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9DE" w:rsidRDefault="000309DE" w:rsidP="000309DE">
      <w:pPr>
        <w:jc w:val="center"/>
        <w:rPr>
          <w:b/>
          <w:bCs/>
          <w:sz w:val="40"/>
          <w:szCs w:val="40"/>
        </w:rPr>
      </w:pPr>
      <w:r>
        <w:rPr>
          <w:b/>
          <w:bCs/>
          <w:sz w:val="40"/>
          <w:szCs w:val="40"/>
        </w:rPr>
        <w:t>CIS1360 – Week 13 Assignment 2</w:t>
      </w:r>
    </w:p>
    <w:p w:rsidR="000309DE" w:rsidRDefault="000309DE" w:rsidP="000309DE"/>
    <w:p w:rsidR="000309DE" w:rsidRDefault="000309DE" w:rsidP="000309DE"/>
    <w:tbl>
      <w:tblPr>
        <w:tblW w:w="0" w:type="auto"/>
        <w:tblInd w:w="55" w:type="dxa"/>
        <w:tblBorders>
          <w:insideH w:val="nil"/>
          <w:insideV w:val="nil"/>
        </w:tblBorders>
        <w:tblCellMar>
          <w:top w:w="55" w:type="dxa"/>
          <w:left w:w="55" w:type="dxa"/>
          <w:bottom w:w="55" w:type="dxa"/>
          <w:right w:w="55" w:type="dxa"/>
        </w:tblCellMar>
        <w:tblLook w:val="04A0" w:firstRow="1" w:lastRow="0" w:firstColumn="1" w:lastColumn="0" w:noHBand="0" w:noVBand="1"/>
      </w:tblPr>
      <w:tblGrid>
        <w:gridCol w:w="1432"/>
        <w:gridCol w:w="7873"/>
      </w:tblGrid>
      <w:tr w:rsidR="000309DE" w:rsidTr="000309DE">
        <w:tc>
          <w:tcPr>
            <w:tcW w:w="1465" w:type="dxa"/>
            <w:tcBorders>
              <w:top w:val="nil"/>
              <w:left w:val="nil"/>
              <w:bottom w:val="nil"/>
              <w:right w:val="nil"/>
            </w:tcBorders>
            <w:shd w:val="clear" w:color="auto" w:fill="FFFFFF"/>
            <w:hideMark/>
          </w:tcPr>
          <w:p w:rsidR="000309DE" w:rsidRDefault="000309DE">
            <w:pPr>
              <w:pStyle w:val="TableContents"/>
              <w:rPr>
                <w:b/>
                <w:bCs/>
                <w:sz w:val="28"/>
                <w:szCs w:val="28"/>
              </w:rPr>
            </w:pPr>
            <w:r>
              <w:rPr>
                <w:b/>
                <w:bCs/>
                <w:sz w:val="28"/>
                <w:szCs w:val="28"/>
              </w:rPr>
              <w:t>Date:</w:t>
            </w:r>
          </w:p>
        </w:tc>
        <w:tc>
          <w:tcPr>
            <w:tcW w:w="8506" w:type="dxa"/>
            <w:tcBorders>
              <w:top w:val="nil"/>
              <w:left w:val="nil"/>
              <w:bottom w:val="nil"/>
              <w:right w:val="nil"/>
            </w:tcBorders>
            <w:shd w:val="clear" w:color="auto" w:fill="FFFFFF"/>
            <w:hideMark/>
          </w:tcPr>
          <w:p w:rsidR="000309DE" w:rsidRDefault="000309DE">
            <w:pPr>
              <w:pStyle w:val="TableContents"/>
              <w:rPr>
                <w:b/>
                <w:bCs/>
                <w:sz w:val="28"/>
                <w:szCs w:val="28"/>
              </w:rPr>
            </w:pPr>
            <w:r>
              <w:rPr>
                <w:b/>
                <w:bCs/>
                <w:sz w:val="28"/>
                <w:szCs w:val="28"/>
              </w:rPr>
              <w:t>December 5, 2014</w:t>
            </w:r>
          </w:p>
        </w:tc>
      </w:tr>
      <w:tr w:rsidR="000309DE" w:rsidTr="000309DE">
        <w:tc>
          <w:tcPr>
            <w:tcW w:w="1465" w:type="dxa"/>
            <w:tcBorders>
              <w:top w:val="nil"/>
              <w:left w:val="nil"/>
              <w:bottom w:val="nil"/>
              <w:right w:val="nil"/>
            </w:tcBorders>
            <w:shd w:val="clear" w:color="auto" w:fill="FFFFFF"/>
            <w:hideMark/>
          </w:tcPr>
          <w:p w:rsidR="000309DE" w:rsidRDefault="000309DE">
            <w:pPr>
              <w:pStyle w:val="TableContents"/>
              <w:rPr>
                <w:b/>
                <w:bCs/>
                <w:sz w:val="28"/>
                <w:szCs w:val="28"/>
              </w:rPr>
            </w:pPr>
            <w:r>
              <w:rPr>
                <w:b/>
                <w:bCs/>
                <w:sz w:val="28"/>
                <w:szCs w:val="28"/>
              </w:rPr>
              <w:t>To:</w:t>
            </w:r>
          </w:p>
        </w:tc>
        <w:tc>
          <w:tcPr>
            <w:tcW w:w="8506" w:type="dxa"/>
            <w:tcBorders>
              <w:top w:val="nil"/>
              <w:left w:val="nil"/>
              <w:bottom w:val="nil"/>
              <w:right w:val="nil"/>
            </w:tcBorders>
            <w:shd w:val="clear" w:color="auto" w:fill="FFFFFF"/>
            <w:hideMark/>
          </w:tcPr>
          <w:p w:rsidR="000309DE" w:rsidRDefault="000309DE">
            <w:pPr>
              <w:pStyle w:val="TableContents"/>
              <w:rPr>
                <w:b/>
                <w:bCs/>
                <w:sz w:val="28"/>
                <w:szCs w:val="28"/>
              </w:rPr>
            </w:pPr>
            <w:r>
              <w:rPr>
                <w:b/>
                <w:bCs/>
                <w:sz w:val="28"/>
                <w:szCs w:val="28"/>
              </w:rPr>
              <w:t>Mike MacDonald</w:t>
            </w:r>
          </w:p>
        </w:tc>
      </w:tr>
      <w:tr w:rsidR="000309DE" w:rsidTr="000309DE">
        <w:tc>
          <w:tcPr>
            <w:tcW w:w="1465" w:type="dxa"/>
            <w:tcBorders>
              <w:top w:val="nil"/>
              <w:left w:val="nil"/>
              <w:bottom w:val="nil"/>
              <w:right w:val="nil"/>
            </w:tcBorders>
            <w:shd w:val="clear" w:color="auto" w:fill="FFFFFF"/>
            <w:hideMark/>
          </w:tcPr>
          <w:p w:rsidR="000309DE" w:rsidRDefault="000309DE">
            <w:pPr>
              <w:pStyle w:val="TableContents"/>
              <w:rPr>
                <w:b/>
                <w:bCs/>
                <w:sz w:val="28"/>
                <w:szCs w:val="28"/>
              </w:rPr>
            </w:pPr>
            <w:r>
              <w:rPr>
                <w:b/>
                <w:bCs/>
                <w:sz w:val="28"/>
                <w:szCs w:val="28"/>
              </w:rPr>
              <w:t>From:</w:t>
            </w:r>
          </w:p>
        </w:tc>
        <w:tc>
          <w:tcPr>
            <w:tcW w:w="8506" w:type="dxa"/>
            <w:tcBorders>
              <w:top w:val="nil"/>
              <w:left w:val="nil"/>
              <w:bottom w:val="nil"/>
              <w:right w:val="nil"/>
            </w:tcBorders>
            <w:shd w:val="clear" w:color="auto" w:fill="FFFFFF"/>
            <w:hideMark/>
          </w:tcPr>
          <w:p w:rsidR="000309DE" w:rsidRDefault="000309DE">
            <w:pPr>
              <w:pStyle w:val="TableContents"/>
              <w:rPr>
                <w:b/>
                <w:bCs/>
                <w:sz w:val="28"/>
                <w:szCs w:val="28"/>
              </w:rPr>
            </w:pPr>
            <w:r>
              <w:rPr>
                <w:b/>
                <w:bCs/>
                <w:sz w:val="28"/>
                <w:szCs w:val="28"/>
              </w:rPr>
              <w:t>Christopher Sigouin</w:t>
            </w:r>
          </w:p>
        </w:tc>
      </w:tr>
      <w:tr w:rsidR="000309DE" w:rsidTr="000309DE">
        <w:tc>
          <w:tcPr>
            <w:tcW w:w="1465" w:type="dxa"/>
            <w:tcBorders>
              <w:top w:val="nil"/>
              <w:left w:val="nil"/>
              <w:bottom w:val="nil"/>
              <w:right w:val="nil"/>
            </w:tcBorders>
            <w:shd w:val="clear" w:color="auto" w:fill="FFFFFF"/>
            <w:hideMark/>
          </w:tcPr>
          <w:p w:rsidR="000309DE" w:rsidRDefault="000309DE">
            <w:pPr>
              <w:pStyle w:val="TableContents"/>
              <w:rPr>
                <w:b/>
                <w:bCs/>
                <w:sz w:val="28"/>
                <w:szCs w:val="28"/>
              </w:rPr>
            </w:pPr>
            <w:r>
              <w:rPr>
                <w:b/>
                <w:bCs/>
                <w:sz w:val="28"/>
                <w:szCs w:val="28"/>
              </w:rPr>
              <w:t>Subject:</w:t>
            </w:r>
          </w:p>
        </w:tc>
        <w:tc>
          <w:tcPr>
            <w:tcW w:w="8506" w:type="dxa"/>
            <w:tcBorders>
              <w:top w:val="nil"/>
              <w:left w:val="nil"/>
              <w:bottom w:val="nil"/>
              <w:right w:val="nil"/>
            </w:tcBorders>
            <w:shd w:val="clear" w:color="auto" w:fill="FFFFFF"/>
            <w:hideMark/>
          </w:tcPr>
          <w:p w:rsidR="000309DE" w:rsidRDefault="000309DE">
            <w:pPr>
              <w:pStyle w:val="TableContents"/>
              <w:rPr>
                <w:b/>
                <w:bCs/>
                <w:sz w:val="28"/>
                <w:szCs w:val="28"/>
              </w:rPr>
            </w:pPr>
            <w:r w:rsidRPr="000309DE">
              <w:rPr>
                <w:b/>
                <w:bCs/>
                <w:sz w:val="28"/>
                <w:szCs w:val="28"/>
              </w:rPr>
              <w:t>Research an Internet Access Technology</w:t>
            </w:r>
          </w:p>
        </w:tc>
      </w:tr>
    </w:tbl>
    <w:p w:rsidR="000309DE" w:rsidRDefault="000309DE" w:rsidP="000309DE">
      <w:r>
        <w:t>______________________________________________________________________________</w:t>
      </w:r>
    </w:p>
    <w:p w:rsidR="000309DE" w:rsidRDefault="000309DE" w:rsidP="000309DE"/>
    <w:p w:rsidR="000309DE" w:rsidRDefault="000309DE" w:rsidP="000309DE">
      <w:r>
        <w:tab/>
        <w:t xml:space="preserve"> </w:t>
      </w:r>
    </w:p>
    <w:p w:rsidR="00BF6982" w:rsidRDefault="00255B1A">
      <w:r>
        <w:tab/>
        <w:t xml:space="preserve">This exercise </w:t>
      </w:r>
      <w:r w:rsidR="00382D40">
        <w:t>was</w:t>
      </w:r>
      <w:r>
        <w:t xml:space="preserve"> to research an internet access technology </w:t>
      </w:r>
      <w:r w:rsidR="00382D40">
        <w:t>of our own choosing.  I opted to go with “Satellite “access specifically through Xplornet.  As I am not familiar with this type of technology, I believe it was a good research opportunity.</w:t>
      </w:r>
    </w:p>
    <w:p w:rsidR="005A249C" w:rsidRDefault="00382D40">
      <w:r>
        <w:tab/>
      </w:r>
      <w:r w:rsidR="009C0059">
        <w:t xml:space="preserve">Xplornet boasts a combination of two types of networks that allow for 100% of all Canadians to be able to aquire broadband internet access.  One consisting of two </w:t>
      </w:r>
      <w:r>
        <w:t xml:space="preserve">4G </w:t>
      </w:r>
      <w:r w:rsidR="009C0059">
        <w:t>s</w:t>
      </w:r>
      <w:r>
        <w:t>atellite</w:t>
      </w:r>
      <w:r w:rsidR="009C0059">
        <w:t xml:space="preserve">s named ViaSat-1 and Jupiter1 </w:t>
      </w:r>
      <w:r w:rsidR="00701E26">
        <w:t>(also</w:t>
      </w:r>
      <w:r w:rsidR="009C0059">
        <w:t xml:space="preserve"> called EchoStar </w:t>
      </w:r>
      <w:r w:rsidR="00701E26">
        <w:t>XVII)</w:t>
      </w:r>
      <w:r w:rsidR="009C0059">
        <w:t>.  Both satellites hold a geostationary orbit to cover most of the southern portion of Canada.  The more northern par</w:t>
      </w:r>
      <w:r w:rsidR="00701E26">
        <w:t>ts including other remote areas, are covered by a fixed 4G wireless network consisting of 380 towers.  They state that it uses the LTE standard and is upgradable so I suppose it is not actually 4G</w:t>
      </w:r>
      <w:r w:rsidR="005A249C">
        <w:t xml:space="preserve"> unless they are using LTE Advanced now</w:t>
      </w:r>
      <w:r w:rsidR="00701E26">
        <w:t>.</w:t>
      </w:r>
      <w:r w:rsidR="005A249C">
        <w:t xml:space="preserve"> Both satellites are said to utilize the Ka-band spectrum allowing for more bandwidth and throughput to customers.  “Ka-band” is part of the microwave band (K-band) electromagnetic spectrum that ranges from 26.5 to 40GHz.  Below is a picture of the different bands of the spectrum:</w:t>
      </w:r>
    </w:p>
    <w:p w:rsidR="000C1D19" w:rsidRDefault="005A249C" w:rsidP="000C1D19">
      <w:pPr>
        <w:keepNext/>
        <w:jc w:val="center"/>
      </w:pPr>
      <w:r>
        <w:rPr>
          <w:noProof/>
          <w:lang w:eastAsia="en-US" w:bidi="ar-SA"/>
        </w:rPr>
        <w:drawing>
          <wp:inline distT="0" distB="0" distL="0" distR="0" wp14:anchorId="294E2C59" wp14:editId="3708165E">
            <wp:extent cx="3480179" cy="1371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kabandspectrumheaders.jpg"/>
                    <pic:cNvPicPr/>
                  </pic:nvPicPr>
                  <pic:blipFill>
                    <a:blip r:embed="rId8">
                      <a:extLst>
                        <a:ext uri="{28A0092B-C50C-407E-A947-70E740481C1C}">
                          <a14:useLocalDpi xmlns:a14="http://schemas.microsoft.com/office/drawing/2010/main" val="0"/>
                        </a:ext>
                      </a:extLst>
                    </a:blip>
                    <a:stretch>
                      <a:fillRect/>
                    </a:stretch>
                  </pic:blipFill>
                  <pic:spPr>
                    <a:xfrm>
                      <a:off x="0" y="0"/>
                      <a:ext cx="3480179" cy="1371600"/>
                    </a:xfrm>
                    <a:prstGeom prst="rect">
                      <a:avLst/>
                    </a:prstGeom>
                  </pic:spPr>
                </pic:pic>
              </a:graphicData>
            </a:graphic>
          </wp:inline>
        </w:drawing>
      </w:r>
    </w:p>
    <w:p w:rsidR="00A6221A" w:rsidRPr="00A6221A" w:rsidRDefault="000C1D19" w:rsidP="00A6221A">
      <w:pPr>
        <w:pStyle w:val="Caption"/>
        <w:jc w:val="center"/>
      </w:pPr>
      <w:r w:rsidRPr="000C1D19">
        <w:t xml:space="preserve">REF: http://www.newsat.com/Satellites/ka </w:t>
      </w:r>
      <w:r w:rsidRPr="000C1D19">
        <w:fldChar w:fldCharType="begin"/>
      </w:r>
      <w:r w:rsidRPr="000C1D19">
        <w:instrText xml:space="preserve"> SEQ REF:_http://www.newsat.com/Satellites/ka \* ARABIC </w:instrText>
      </w:r>
      <w:r w:rsidRPr="000C1D19">
        <w:fldChar w:fldCharType="separate"/>
      </w:r>
      <w:r w:rsidRPr="000C1D19">
        <w:rPr>
          <w:noProof/>
        </w:rPr>
        <w:t>1</w:t>
      </w:r>
      <w:r w:rsidRPr="000C1D19">
        <w:fldChar w:fldCharType="end"/>
      </w:r>
    </w:p>
    <w:p w:rsidR="001C4D3E" w:rsidRDefault="00DB2904">
      <w:r>
        <w:tab/>
        <w:t>A fair access policy is implemented so that users who are constantly using the bandwidth do not affect other customers utilizing the service.  It is different for each type of technology provided by Xplornet.  These are a few of the items that can occur without going into major details for each platform:</w:t>
      </w:r>
    </w:p>
    <w:p w:rsidR="00DB2904" w:rsidRDefault="00DB2904" w:rsidP="00DB2904">
      <w:pPr>
        <w:pStyle w:val="ListParagraph"/>
        <w:numPr>
          <w:ilvl w:val="1"/>
          <w:numId w:val="7"/>
        </w:numPr>
      </w:pPr>
      <w:r>
        <w:t>Specific times during the day are considered “</w:t>
      </w:r>
      <w:r w:rsidR="00831CDA">
        <w:t>p</w:t>
      </w:r>
      <w:r>
        <w:t>eak“ hours where policies apply</w:t>
      </w:r>
    </w:p>
    <w:p w:rsidR="00DB2904" w:rsidRDefault="00DB2904" w:rsidP="00DB2904">
      <w:pPr>
        <w:pStyle w:val="ListParagraph"/>
        <w:numPr>
          <w:ilvl w:val="1"/>
          <w:numId w:val="7"/>
        </w:numPr>
      </w:pPr>
      <w:r>
        <w:t>Customer are placed into a “Recovery Mode” where usage is reduced to 50% of their package speed</w:t>
      </w:r>
      <w:r w:rsidR="00831CDA">
        <w:t xml:space="preserve"> if they use more than 4GB in the 24 hour period</w:t>
      </w:r>
    </w:p>
    <w:p w:rsidR="00831CDA" w:rsidRDefault="00831CDA" w:rsidP="00DB2904">
      <w:pPr>
        <w:pStyle w:val="ListParagraph"/>
        <w:numPr>
          <w:ilvl w:val="1"/>
          <w:numId w:val="7"/>
        </w:numPr>
      </w:pPr>
      <w:r>
        <w:t>If network congestion is detected their system finds the top 10% of heavy users and halves their maximum speed for 15 minutes.  If it continues it will repeat the process again</w:t>
      </w:r>
      <w:bookmarkStart w:id="0" w:name="_GoBack"/>
      <w:bookmarkEnd w:id="0"/>
    </w:p>
    <w:p w:rsidR="00831CDA" w:rsidRDefault="00831CDA" w:rsidP="00831CDA"/>
    <w:p w:rsidR="00831CDA" w:rsidRDefault="00831CDA" w:rsidP="00831CDA"/>
    <w:p w:rsidR="001C4D3E" w:rsidRPr="000C1D19" w:rsidRDefault="00DB2904" w:rsidP="001C4D3E">
      <w:pPr>
        <w:rPr>
          <w:b/>
          <w:sz w:val="28"/>
          <w:szCs w:val="28"/>
          <w:u w:val="single"/>
        </w:rPr>
      </w:pPr>
      <w:r>
        <w:t xml:space="preserve"> </w:t>
      </w:r>
      <w:r w:rsidR="001C4D3E" w:rsidRPr="000C1D19">
        <w:rPr>
          <w:b/>
          <w:sz w:val="28"/>
          <w:szCs w:val="28"/>
          <w:u w:val="single"/>
        </w:rPr>
        <w:t>Advantages</w:t>
      </w:r>
    </w:p>
    <w:p w:rsidR="001C4D3E" w:rsidRDefault="001C4D3E" w:rsidP="000C1D19">
      <w:pPr>
        <w:pStyle w:val="ListParagraph"/>
        <w:numPr>
          <w:ilvl w:val="0"/>
          <w:numId w:val="4"/>
        </w:numPr>
      </w:pPr>
      <w:r>
        <w:t>Can support many customers who do not have access t</w:t>
      </w:r>
      <w:r w:rsidR="000C1D19">
        <w:t>o standard forms of broadband internet access (i.e. DSL, Cable, etc.)</w:t>
      </w:r>
    </w:p>
    <w:p w:rsidR="000C1D19" w:rsidRDefault="000C1D19" w:rsidP="000C1D19">
      <w:pPr>
        <w:pStyle w:val="ListParagraph"/>
        <w:numPr>
          <w:ilvl w:val="0"/>
          <w:numId w:val="4"/>
        </w:numPr>
      </w:pPr>
      <w:r>
        <w:t xml:space="preserve">More resistant to weather related issues than standard forms of internet.  </w:t>
      </w:r>
    </w:p>
    <w:p w:rsidR="000C1D19" w:rsidRDefault="000C1D19" w:rsidP="000C1D19">
      <w:pPr>
        <w:pStyle w:val="ListParagraph"/>
        <w:numPr>
          <w:ilvl w:val="0"/>
          <w:numId w:val="4"/>
        </w:numPr>
      </w:pPr>
      <w:r>
        <w:t>Less infrastructure can be affected by potential damaging effects</w:t>
      </w:r>
    </w:p>
    <w:p w:rsidR="000C1D19" w:rsidRDefault="000C1D19" w:rsidP="000C1D19"/>
    <w:p w:rsidR="001C4D3E" w:rsidRPr="000C1D19" w:rsidRDefault="001C4D3E" w:rsidP="001C4D3E">
      <w:pPr>
        <w:rPr>
          <w:b/>
          <w:sz w:val="28"/>
          <w:szCs w:val="28"/>
          <w:u w:val="single"/>
        </w:rPr>
      </w:pPr>
      <w:r w:rsidRPr="000C1D19">
        <w:rPr>
          <w:b/>
          <w:sz w:val="28"/>
          <w:szCs w:val="28"/>
          <w:u w:val="single"/>
        </w:rPr>
        <w:t>Disadvantages</w:t>
      </w:r>
    </w:p>
    <w:p w:rsidR="009C3C85" w:rsidRDefault="001C4D3E" w:rsidP="003C1BE2">
      <w:pPr>
        <w:pStyle w:val="ListParagraph"/>
        <w:numPr>
          <w:ilvl w:val="0"/>
          <w:numId w:val="5"/>
        </w:numPr>
      </w:pPr>
      <w:r>
        <w:t>Slow communications due to latency issues with communications from ground tower to satellite</w:t>
      </w:r>
    </w:p>
    <w:p w:rsidR="00255B1A" w:rsidRDefault="003C1BE2" w:rsidP="003C1BE2">
      <w:pPr>
        <w:pStyle w:val="ListParagraph"/>
        <w:numPr>
          <w:ilvl w:val="0"/>
          <w:numId w:val="5"/>
        </w:numPr>
      </w:pPr>
      <w:r>
        <w:t>VOIP does not work efficiently with the architecture</w:t>
      </w:r>
    </w:p>
    <w:p w:rsidR="003C1BE2" w:rsidRDefault="003C1BE2" w:rsidP="003C1BE2">
      <w:pPr>
        <w:pStyle w:val="ListParagraph"/>
        <w:numPr>
          <w:ilvl w:val="0"/>
          <w:numId w:val="5"/>
        </w:numPr>
      </w:pPr>
      <w:r>
        <w:t>Equipment repair times may be slower than repair times for standard broadband services</w:t>
      </w:r>
    </w:p>
    <w:p w:rsidR="003C1BE2" w:rsidRDefault="003C1BE2"/>
    <w:p w:rsidR="009C3C85" w:rsidRPr="003C1BE2" w:rsidRDefault="009C3C85" w:rsidP="003C1BE2">
      <w:pPr>
        <w:jc w:val="center"/>
        <w:rPr>
          <w:b/>
          <w:sz w:val="28"/>
          <w:szCs w:val="28"/>
          <w:u w:val="single"/>
        </w:rPr>
      </w:pPr>
      <w:r w:rsidRPr="003C1BE2">
        <w:rPr>
          <w:b/>
          <w:sz w:val="28"/>
          <w:szCs w:val="28"/>
          <w:u w:val="single"/>
        </w:rPr>
        <w:t>Costs / Plans</w:t>
      </w:r>
    </w:p>
    <w:p w:rsidR="009C3C85" w:rsidRDefault="009C3C85"/>
    <w:tbl>
      <w:tblPr>
        <w:tblStyle w:val="TableGrid"/>
        <w:tblW w:w="0" w:type="auto"/>
        <w:tblLook w:val="04A0" w:firstRow="1" w:lastRow="0" w:firstColumn="1" w:lastColumn="0" w:noHBand="0" w:noVBand="1"/>
      </w:tblPr>
      <w:tblGrid>
        <w:gridCol w:w="2965"/>
        <w:gridCol w:w="1709"/>
        <w:gridCol w:w="2338"/>
        <w:gridCol w:w="2338"/>
      </w:tblGrid>
      <w:tr w:rsidR="009C3C85" w:rsidTr="006178BB">
        <w:tc>
          <w:tcPr>
            <w:tcW w:w="2965" w:type="dxa"/>
            <w:shd w:val="clear" w:color="auto" w:fill="D9D9D9" w:themeFill="background1" w:themeFillShade="D9"/>
          </w:tcPr>
          <w:p w:rsidR="009C3C85" w:rsidRDefault="009C3C85" w:rsidP="003C1BE2">
            <w:pPr>
              <w:jc w:val="center"/>
            </w:pPr>
          </w:p>
        </w:tc>
        <w:tc>
          <w:tcPr>
            <w:tcW w:w="1709" w:type="dxa"/>
            <w:shd w:val="clear" w:color="auto" w:fill="D9D9D9" w:themeFill="background1" w:themeFillShade="D9"/>
          </w:tcPr>
          <w:p w:rsidR="009C3C85" w:rsidRPr="006178BB" w:rsidRDefault="009C3C85" w:rsidP="003C1BE2">
            <w:pPr>
              <w:jc w:val="center"/>
              <w:rPr>
                <w:b/>
              </w:rPr>
            </w:pPr>
            <w:r w:rsidRPr="006178BB">
              <w:rPr>
                <w:b/>
              </w:rPr>
              <w:t>STARTER</w:t>
            </w:r>
          </w:p>
        </w:tc>
        <w:tc>
          <w:tcPr>
            <w:tcW w:w="2338" w:type="dxa"/>
            <w:shd w:val="clear" w:color="auto" w:fill="D9D9D9" w:themeFill="background1" w:themeFillShade="D9"/>
          </w:tcPr>
          <w:p w:rsidR="009C3C85" w:rsidRPr="006178BB" w:rsidRDefault="009C3C85" w:rsidP="003C1BE2">
            <w:pPr>
              <w:jc w:val="center"/>
              <w:rPr>
                <w:b/>
              </w:rPr>
            </w:pPr>
            <w:r w:rsidRPr="006178BB">
              <w:rPr>
                <w:b/>
              </w:rPr>
              <w:t>SHARE</w:t>
            </w:r>
          </w:p>
        </w:tc>
        <w:tc>
          <w:tcPr>
            <w:tcW w:w="2338" w:type="dxa"/>
            <w:shd w:val="clear" w:color="auto" w:fill="D9D9D9" w:themeFill="background1" w:themeFillShade="D9"/>
          </w:tcPr>
          <w:p w:rsidR="009C3C85" w:rsidRPr="006178BB" w:rsidRDefault="009C3C85" w:rsidP="003C1BE2">
            <w:pPr>
              <w:jc w:val="center"/>
              <w:rPr>
                <w:b/>
              </w:rPr>
            </w:pPr>
            <w:r w:rsidRPr="006178BB">
              <w:rPr>
                <w:b/>
              </w:rPr>
              <w:t>STREAM</w:t>
            </w:r>
          </w:p>
        </w:tc>
      </w:tr>
      <w:tr w:rsidR="009C3C85" w:rsidTr="006178BB">
        <w:tc>
          <w:tcPr>
            <w:tcW w:w="2965" w:type="dxa"/>
            <w:shd w:val="clear" w:color="auto" w:fill="D9D9D9" w:themeFill="background1" w:themeFillShade="D9"/>
          </w:tcPr>
          <w:p w:rsidR="009C3C85" w:rsidRPr="006178BB" w:rsidRDefault="003C1BE2">
            <w:pPr>
              <w:rPr>
                <w:b/>
              </w:rPr>
            </w:pPr>
            <w:r w:rsidRPr="006178BB">
              <w:rPr>
                <w:b/>
              </w:rPr>
              <w:t>Pricing</w:t>
            </w:r>
          </w:p>
        </w:tc>
        <w:tc>
          <w:tcPr>
            <w:tcW w:w="1709" w:type="dxa"/>
          </w:tcPr>
          <w:p w:rsidR="009C3C85" w:rsidRDefault="003C1BE2" w:rsidP="006178BB">
            <w:pPr>
              <w:jc w:val="center"/>
            </w:pPr>
            <w:r>
              <w:t>$44.99</w:t>
            </w:r>
          </w:p>
        </w:tc>
        <w:tc>
          <w:tcPr>
            <w:tcW w:w="2338" w:type="dxa"/>
          </w:tcPr>
          <w:p w:rsidR="009C3C85" w:rsidRDefault="003C1BE2" w:rsidP="006178BB">
            <w:pPr>
              <w:jc w:val="center"/>
            </w:pPr>
            <w:r>
              <w:t>$64.99</w:t>
            </w:r>
          </w:p>
        </w:tc>
        <w:tc>
          <w:tcPr>
            <w:tcW w:w="2338" w:type="dxa"/>
          </w:tcPr>
          <w:p w:rsidR="009C3C85" w:rsidRDefault="003C1BE2" w:rsidP="006178BB">
            <w:pPr>
              <w:jc w:val="center"/>
            </w:pPr>
            <w:r>
              <w:t>$84.99</w:t>
            </w:r>
          </w:p>
        </w:tc>
      </w:tr>
      <w:tr w:rsidR="003C1BE2" w:rsidTr="006178BB">
        <w:tc>
          <w:tcPr>
            <w:tcW w:w="2965" w:type="dxa"/>
            <w:shd w:val="clear" w:color="auto" w:fill="D9D9D9" w:themeFill="background1" w:themeFillShade="D9"/>
          </w:tcPr>
          <w:p w:rsidR="003C1BE2" w:rsidRPr="006178BB" w:rsidRDefault="003C1BE2">
            <w:pPr>
              <w:rPr>
                <w:b/>
              </w:rPr>
            </w:pPr>
            <w:r w:rsidRPr="006178BB">
              <w:rPr>
                <w:b/>
              </w:rPr>
              <w:t>Install Fee</w:t>
            </w:r>
          </w:p>
        </w:tc>
        <w:tc>
          <w:tcPr>
            <w:tcW w:w="1709" w:type="dxa"/>
          </w:tcPr>
          <w:p w:rsidR="003C1BE2" w:rsidRDefault="003C1BE2" w:rsidP="006178BB">
            <w:pPr>
              <w:jc w:val="center"/>
            </w:pPr>
            <w:r>
              <w:t>FREE</w:t>
            </w:r>
          </w:p>
        </w:tc>
        <w:tc>
          <w:tcPr>
            <w:tcW w:w="2338" w:type="dxa"/>
          </w:tcPr>
          <w:p w:rsidR="003C1BE2" w:rsidRDefault="003C1BE2" w:rsidP="006178BB">
            <w:pPr>
              <w:jc w:val="center"/>
            </w:pPr>
            <w:r>
              <w:t>FREE</w:t>
            </w:r>
          </w:p>
        </w:tc>
        <w:tc>
          <w:tcPr>
            <w:tcW w:w="2338" w:type="dxa"/>
          </w:tcPr>
          <w:p w:rsidR="003C1BE2" w:rsidRDefault="003C1BE2" w:rsidP="006178BB">
            <w:pPr>
              <w:jc w:val="center"/>
            </w:pPr>
            <w:r>
              <w:t>FREE</w:t>
            </w:r>
          </w:p>
        </w:tc>
      </w:tr>
      <w:tr w:rsidR="003C1BE2" w:rsidTr="006178BB">
        <w:tc>
          <w:tcPr>
            <w:tcW w:w="2965" w:type="dxa"/>
            <w:shd w:val="clear" w:color="auto" w:fill="D9D9D9" w:themeFill="background1" w:themeFillShade="D9"/>
          </w:tcPr>
          <w:p w:rsidR="003C1BE2" w:rsidRPr="006178BB" w:rsidRDefault="003C1BE2">
            <w:pPr>
              <w:rPr>
                <w:b/>
              </w:rPr>
            </w:pPr>
            <w:r w:rsidRPr="006178BB">
              <w:rPr>
                <w:b/>
              </w:rPr>
              <w:t>Activation Fee</w:t>
            </w:r>
          </w:p>
        </w:tc>
        <w:tc>
          <w:tcPr>
            <w:tcW w:w="1709" w:type="dxa"/>
          </w:tcPr>
          <w:p w:rsidR="003C1BE2" w:rsidRDefault="003C1BE2" w:rsidP="006178BB">
            <w:pPr>
              <w:jc w:val="center"/>
            </w:pPr>
            <w:r>
              <w:t>$99</w:t>
            </w:r>
          </w:p>
        </w:tc>
        <w:tc>
          <w:tcPr>
            <w:tcW w:w="2338" w:type="dxa"/>
          </w:tcPr>
          <w:p w:rsidR="003C1BE2" w:rsidRDefault="003C1BE2" w:rsidP="006178BB">
            <w:pPr>
              <w:jc w:val="center"/>
            </w:pPr>
            <w:r>
              <w:t>$99</w:t>
            </w:r>
          </w:p>
        </w:tc>
        <w:tc>
          <w:tcPr>
            <w:tcW w:w="2338" w:type="dxa"/>
          </w:tcPr>
          <w:p w:rsidR="003C1BE2" w:rsidRDefault="003C1BE2" w:rsidP="006178BB">
            <w:pPr>
              <w:jc w:val="center"/>
            </w:pPr>
            <w:r>
              <w:t>$99</w:t>
            </w:r>
          </w:p>
        </w:tc>
      </w:tr>
      <w:tr w:rsidR="009C3C85" w:rsidTr="006178BB">
        <w:tc>
          <w:tcPr>
            <w:tcW w:w="2965" w:type="dxa"/>
            <w:shd w:val="clear" w:color="auto" w:fill="D9D9D9" w:themeFill="background1" w:themeFillShade="D9"/>
          </w:tcPr>
          <w:p w:rsidR="009C3C85" w:rsidRPr="006178BB" w:rsidRDefault="003C1BE2">
            <w:pPr>
              <w:rPr>
                <w:b/>
              </w:rPr>
            </w:pPr>
            <w:r w:rsidRPr="006178BB">
              <w:rPr>
                <w:b/>
              </w:rPr>
              <w:t xml:space="preserve">Download Speed ( </w:t>
            </w:r>
            <w:r w:rsidRPr="006178BB">
              <w:rPr>
                <w:b/>
                <w:i/>
              </w:rPr>
              <w:t>up to</w:t>
            </w:r>
            <w:r w:rsidRPr="006178BB">
              <w:rPr>
                <w:b/>
              </w:rPr>
              <w:t xml:space="preserve"> )</w:t>
            </w:r>
          </w:p>
        </w:tc>
        <w:tc>
          <w:tcPr>
            <w:tcW w:w="1709" w:type="dxa"/>
          </w:tcPr>
          <w:p w:rsidR="009C3C85" w:rsidRDefault="003C1BE2" w:rsidP="006178BB">
            <w:pPr>
              <w:jc w:val="center"/>
            </w:pPr>
            <w:r>
              <w:t>1.5Mbps</w:t>
            </w:r>
          </w:p>
        </w:tc>
        <w:tc>
          <w:tcPr>
            <w:tcW w:w="2338" w:type="dxa"/>
          </w:tcPr>
          <w:p w:rsidR="009C3C85" w:rsidRDefault="003C1BE2" w:rsidP="006178BB">
            <w:pPr>
              <w:jc w:val="center"/>
            </w:pPr>
            <w:r>
              <w:t>5.0Mbps</w:t>
            </w:r>
          </w:p>
        </w:tc>
        <w:tc>
          <w:tcPr>
            <w:tcW w:w="2338" w:type="dxa"/>
          </w:tcPr>
          <w:p w:rsidR="009C3C85" w:rsidRDefault="003C1BE2" w:rsidP="006178BB">
            <w:pPr>
              <w:jc w:val="center"/>
            </w:pPr>
            <w:r>
              <w:t>10.0Mbps</w:t>
            </w:r>
          </w:p>
        </w:tc>
      </w:tr>
      <w:tr w:rsidR="003C1BE2" w:rsidTr="006178BB">
        <w:tc>
          <w:tcPr>
            <w:tcW w:w="2965" w:type="dxa"/>
            <w:shd w:val="clear" w:color="auto" w:fill="D9D9D9" w:themeFill="background1" w:themeFillShade="D9"/>
          </w:tcPr>
          <w:p w:rsidR="003C1BE2" w:rsidRPr="006178BB" w:rsidRDefault="003C1BE2">
            <w:pPr>
              <w:rPr>
                <w:b/>
              </w:rPr>
            </w:pPr>
            <w:r w:rsidRPr="006178BB">
              <w:rPr>
                <w:b/>
              </w:rPr>
              <w:t xml:space="preserve">Upload Speed ( </w:t>
            </w:r>
            <w:r w:rsidRPr="006178BB">
              <w:rPr>
                <w:b/>
                <w:i/>
              </w:rPr>
              <w:t>up to</w:t>
            </w:r>
            <w:r w:rsidRPr="006178BB">
              <w:rPr>
                <w:b/>
              </w:rPr>
              <w:t xml:space="preserve"> )</w:t>
            </w:r>
          </w:p>
        </w:tc>
        <w:tc>
          <w:tcPr>
            <w:tcW w:w="1709" w:type="dxa"/>
          </w:tcPr>
          <w:p w:rsidR="003C1BE2" w:rsidRDefault="003C1BE2" w:rsidP="006178BB">
            <w:pPr>
              <w:jc w:val="center"/>
            </w:pPr>
            <w:r>
              <w:t>700kbps</w:t>
            </w:r>
          </w:p>
        </w:tc>
        <w:tc>
          <w:tcPr>
            <w:tcW w:w="2338" w:type="dxa"/>
          </w:tcPr>
          <w:p w:rsidR="003C1BE2" w:rsidRDefault="003C1BE2" w:rsidP="006178BB">
            <w:pPr>
              <w:jc w:val="center"/>
            </w:pPr>
            <w:r>
              <w:t>1.0Mbps</w:t>
            </w:r>
          </w:p>
        </w:tc>
        <w:tc>
          <w:tcPr>
            <w:tcW w:w="2338" w:type="dxa"/>
          </w:tcPr>
          <w:p w:rsidR="003C1BE2" w:rsidRDefault="003C1BE2" w:rsidP="006178BB">
            <w:pPr>
              <w:jc w:val="center"/>
            </w:pPr>
            <w:r>
              <w:t>1.0Mbps</w:t>
            </w:r>
          </w:p>
        </w:tc>
      </w:tr>
      <w:tr w:rsidR="003C1BE2" w:rsidTr="006178BB">
        <w:tc>
          <w:tcPr>
            <w:tcW w:w="2965" w:type="dxa"/>
            <w:shd w:val="clear" w:color="auto" w:fill="D9D9D9" w:themeFill="background1" w:themeFillShade="D9"/>
          </w:tcPr>
          <w:p w:rsidR="003C1BE2" w:rsidRPr="006178BB" w:rsidRDefault="003C1BE2">
            <w:pPr>
              <w:rPr>
                <w:b/>
              </w:rPr>
            </w:pPr>
            <w:r w:rsidRPr="006178BB">
              <w:rPr>
                <w:b/>
              </w:rPr>
              <w:t>Monthly Usage Allowance</w:t>
            </w:r>
          </w:p>
        </w:tc>
        <w:tc>
          <w:tcPr>
            <w:tcW w:w="1709" w:type="dxa"/>
          </w:tcPr>
          <w:p w:rsidR="003C1BE2" w:rsidRDefault="003C1BE2" w:rsidP="006178BB">
            <w:pPr>
              <w:jc w:val="center"/>
            </w:pPr>
            <w:r>
              <w:t>5GB</w:t>
            </w:r>
          </w:p>
        </w:tc>
        <w:tc>
          <w:tcPr>
            <w:tcW w:w="2338" w:type="dxa"/>
          </w:tcPr>
          <w:p w:rsidR="003C1BE2" w:rsidRDefault="003C1BE2" w:rsidP="006178BB">
            <w:pPr>
              <w:jc w:val="center"/>
            </w:pPr>
            <w:r>
              <w:t>20GB</w:t>
            </w:r>
          </w:p>
        </w:tc>
        <w:tc>
          <w:tcPr>
            <w:tcW w:w="2338" w:type="dxa"/>
          </w:tcPr>
          <w:p w:rsidR="003C1BE2" w:rsidRDefault="003C1BE2" w:rsidP="006178BB">
            <w:pPr>
              <w:jc w:val="center"/>
            </w:pPr>
            <w:r>
              <w:t>20GB</w:t>
            </w:r>
          </w:p>
        </w:tc>
      </w:tr>
      <w:tr w:rsidR="003C1BE2" w:rsidTr="006178BB">
        <w:tc>
          <w:tcPr>
            <w:tcW w:w="2965" w:type="dxa"/>
            <w:shd w:val="clear" w:color="auto" w:fill="D9D9D9" w:themeFill="background1" w:themeFillShade="D9"/>
          </w:tcPr>
          <w:p w:rsidR="003C1BE2" w:rsidRPr="006178BB" w:rsidRDefault="003C1BE2">
            <w:pPr>
              <w:rPr>
                <w:b/>
              </w:rPr>
            </w:pPr>
            <w:r w:rsidRPr="006178BB">
              <w:rPr>
                <w:b/>
              </w:rPr>
              <w:t>Additional Usage</w:t>
            </w:r>
          </w:p>
        </w:tc>
        <w:tc>
          <w:tcPr>
            <w:tcW w:w="1709" w:type="dxa"/>
          </w:tcPr>
          <w:p w:rsidR="003C1BE2" w:rsidRDefault="006178BB" w:rsidP="006178BB">
            <w:pPr>
              <w:jc w:val="center"/>
            </w:pPr>
            <w:r>
              <w:t>N/A</w:t>
            </w:r>
          </w:p>
        </w:tc>
        <w:tc>
          <w:tcPr>
            <w:tcW w:w="2338" w:type="dxa"/>
          </w:tcPr>
          <w:p w:rsidR="003C1BE2" w:rsidRDefault="006178BB" w:rsidP="006178BB">
            <w:pPr>
              <w:jc w:val="center"/>
            </w:pPr>
            <w:r>
              <w:t>10GB / $5 a month</w:t>
            </w:r>
          </w:p>
          <w:p w:rsidR="006178BB" w:rsidRDefault="006178BB" w:rsidP="006178BB">
            <w:pPr>
              <w:jc w:val="center"/>
            </w:pPr>
            <w:r>
              <w:t>20GB / $10 a month</w:t>
            </w:r>
          </w:p>
        </w:tc>
        <w:tc>
          <w:tcPr>
            <w:tcW w:w="2338" w:type="dxa"/>
          </w:tcPr>
          <w:p w:rsidR="006178BB" w:rsidRDefault="006178BB" w:rsidP="006178BB">
            <w:pPr>
              <w:jc w:val="center"/>
            </w:pPr>
            <w:r>
              <w:t>10GB / $5 a month</w:t>
            </w:r>
          </w:p>
          <w:p w:rsidR="003C1BE2" w:rsidRDefault="006178BB" w:rsidP="006178BB">
            <w:pPr>
              <w:jc w:val="center"/>
            </w:pPr>
            <w:r>
              <w:t>20GB / $10 a month</w:t>
            </w:r>
          </w:p>
        </w:tc>
      </w:tr>
      <w:tr w:rsidR="003C1BE2" w:rsidTr="006178BB">
        <w:tc>
          <w:tcPr>
            <w:tcW w:w="2965" w:type="dxa"/>
            <w:shd w:val="clear" w:color="auto" w:fill="D9D9D9" w:themeFill="background1" w:themeFillShade="D9"/>
          </w:tcPr>
          <w:p w:rsidR="003C1BE2" w:rsidRPr="006178BB" w:rsidRDefault="003C1BE2">
            <w:pPr>
              <w:rPr>
                <w:b/>
              </w:rPr>
            </w:pPr>
            <w:r w:rsidRPr="006178BB">
              <w:rPr>
                <w:b/>
              </w:rPr>
              <w:t>IP Addressing</w:t>
            </w:r>
          </w:p>
        </w:tc>
        <w:tc>
          <w:tcPr>
            <w:tcW w:w="1709" w:type="dxa"/>
          </w:tcPr>
          <w:p w:rsidR="003C1BE2" w:rsidRDefault="006178BB" w:rsidP="006178BB">
            <w:pPr>
              <w:jc w:val="center"/>
            </w:pPr>
            <w:r>
              <w:t>Dynamic</w:t>
            </w:r>
          </w:p>
        </w:tc>
        <w:tc>
          <w:tcPr>
            <w:tcW w:w="2338" w:type="dxa"/>
          </w:tcPr>
          <w:p w:rsidR="003C1BE2" w:rsidRDefault="006178BB" w:rsidP="006178BB">
            <w:pPr>
              <w:jc w:val="center"/>
            </w:pPr>
            <w:r>
              <w:t>Dynamic</w:t>
            </w:r>
          </w:p>
        </w:tc>
        <w:tc>
          <w:tcPr>
            <w:tcW w:w="2338" w:type="dxa"/>
          </w:tcPr>
          <w:p w:rsidR="003C1BE2" w:rsidRDefault="006178BB" w:rsidP="006178BB">
            <w:pPr>
              <w:jc w:val="center"/>
            </w:pPr>
            <w:r>
              <w:t>Dynamic</w:t>
            </w:r>
          </w:p>
        </w:tc>
      </w:tr>
    </w:tbl>
    <w:p w:rsidR="009C3C85" w:rsidRDefault="009C3C85"/>
    <w:p w:rsidR="009C3C85" w:rsidRPr="00A6221A" w:rsidRDefault="009C3C85" w:rsidP="00A6221A">
      <w:pPr>
        <w:jc w:val="center"/>
        <w:rPr>
          <w:b/>
          <w:sz w:val="28"/>
          <w:szCs w:val="28"/>
          <w:u w:val="single"/>
        </w:rPr>
      </w:pPr>
      <w:r w:rsidRPr="00A6221A">
        <w:rPr>
          <w:b/>
          <w:sz w:val="28"/>
          <w:szCs w:val="28"/>
          <w:u w:val="single"/>
        </w:rPr>
        <w:t>Availability</w:t>
      </w:r>
    </w:p>
    <w:p w:rsidR="009C3C85" w:rsidRDefault="00A6221A">
      <w:r>
        <w:tab/>
      </w:r>
    </w:p>
    <w:p w:rsidR="00B2229A" w:rsidRDefault="00A6221A" w:rsidP="00B2229A">
      <w:pPr>
        <w:ind w:firstLine="720"/>
      </w:pPr>
      <w:r>
        <w:rPr>
          <w:noProof/>
          <w:lang w:eastAsia="en-US" w:bidi="ar-SA"/>
        </w:rPr>
        <w:drawing>
          <wp:anchor distT="0" distB="0" distL="114300" distR="114300" simplePos="0" relativeHeight="251658240" behindDoc="1" locked="0" layoutInCell="1" allowOverlap="1" wp14:anchorId="56272293" wp14:editId="3666546B">
            <wp:simplePos x="0" y="0"/>
            <wp:positionH relativeFrom="column">
              <wp:posOffset>0</wp:posOffset>
            </wp:positionH>
            <wp:positionV relativeFrom="paragraph">
              <wp:posOffset>-635</wp:posOffset>
            </wp:positionV>
            <wp:extent cx="3351530" cy="2743200"/>
            <wp:effectExtent l="0" t="0" r="1270" b="0"/>
            <wp:wrapTight wrapText="bothSides">
              <wp:wrapPolygon edited="0">
                <wp:start x="0" y="0"/>
                <wp:lineTo x="0" y="21450"/>
                <wp:lineTo x="21485" y="21450"/>
                <wp:lineTo x="2148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ional-canada-map.jpg"/>
                    <pic:cNvPicPr/>
                  </pic:nvPicPr>
                  <pic:blipFill>
                    <a:blip r:embed="rId9">
                      <a:extLst>
                        <a:ext uri="{28A0092B-C50C-407E-A947-70E740481C1C}">
                          <a14:useLocalDpi xmlns:a14="http://schemas.microsoft.com/office/drawing/2010/main" val="0"/>
                        </a:ext>
                      </a:extLst>
                    </a:blip>
                    <a:stretch>
                      <a:fillRect/>
                    </a:stretch>
                  </pic:blipFill>
                  <pic:spPr>
                    <a:xfrm>
                      <a:off x="0" y="0"/>
                      <a:ext cx="3351530" cy="2743200"/>
                    </a:xfrm>
                    <a:prstGeom prst="rect">
                      <a:avLst/>
                    </a:prstGeom>
                    <a:noFill/>
                    <a:ln>
                      <a:noFill/>
                    </a:ln>
                  </pic:spPr>
                </pic:pic>
              </a:graphicData>
            </a:graphic>
          </wp:anchor>
        </w:drawing>
      </w:r>
      <w:r w:rsidR="00B2229A" w:rsidRPr="00B2229A">
        <w:t>The coverage for Canada is listed on the left as you can see.  Both satellites cover most of the southern portion of Canada as mentioned.  The more northern parts have access only to the 3G coverage (they stated 4G but this may be an old image).  PEI would have access to the newest Jupiter satellite.</w:t>
      </w:r>
      <w:r w:rsidR="00B2229A">
        <w:rPr>
          <w:rStyle w:val="FootnoteReference"/>
        </w:rPr>
        <w:footnoteReference w:id="1"/>
      </w:r>
    </w:p>
    <w:sectPr w:rsidR="00B222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391" w:rsidRDefault="00133391" w:rsidP="00B2229A">
      <w:r>
        <w:separator/>
      </w:r>
    </w:p>
  </w:endnote>
  <w:endnote w:type="continuationSeparator" w:id="0">
    <w:p w:rsidR="00133391" w:rsidRDefault="00133391" w:rsidP="00B22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391" w:rsidRDefault="00133391" w:rsidP="00B2229A">
      <w:r>
        <w:separator/>
      </w:r>
    </w:p>
  </w:footnote>
  <w:footnote w:type="continuationSeparator" w:id="0">
    <w:p w:rsidR="00133391" w:rsidRDefault="00133391" w:rsidP="00B2229A">
      <w:r>
        <w:continuationSeparator/>
      </w:r>
    </w:p>
  </w:footnote>
  <w:footnote w:id="1">
    <w:p w:rsidR="00B2229A" w:rsidRDefault="00B2229A">
      <w:pPr>
        <w:pStyle w:val="FootnoteText"/>
      </w:pPr>
      <w:r>
        <w:rPr>
          <w:rStyle w:val="FootnoteReference"/>
        </w:rPr>
        <w:footnoteRef/>
      </w:r>
      <w:r>
        <w:t xml:space="preserve"> REF IMAGE: </w:t>
      </w:r>
      <w:r w:rsidRPr="00B2229A">
        <w:t>http://www.xplornet.com/how-it-works/national-4g-satellite-coverage/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9276C"/>
    <w:multiLevelType w:val="hybridMultilevel"/>
    <w:tmpl w:val="0620470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
    <w:nsid w:val="197E2098"/>
    <w:multiLevelType w:val="hybridMultilevel"/>
    <w:tmpl w:val="394CA8EE"/>
    <w:lvl w:ilvl="0" w:tplc="C6704E52">
      <w:start w:val="2"/>
      <w:numFmt w:val="bullet"/>
      <w:lvlText w:val="-"/>
      <w:lvlJc w:val="left"/>
      <w:pPr>
        <w:ind w:left="720" w:hanging="360"/>
      </w:pPr>
      <w:rPr>
        <w:rFonts w:ascii="Liberation Serif" w:eastAsia="Droid Sans Fallback"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1D1F75"/>
    <w:multiLevelType w:val="hybridMultilevel"/>
    <w:tmpl w:val="164A78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4C44D6"/>
    <w:multiLevelType w:val="hybridMultilevel"/>
    <w:tmpl w:val="0FAA57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515DC8"/>
    <w:multiLevelType w:val="hybridMultilevel"/>
    <w:tmpl w:val="C15C86F4"/>
    <w:lvl w:ilvl="0" w:tplc="B044B492">
      <w:start w:val="2"/>
      <w:numFmt w:val="bullet"/>
      <w:lvlText w:val="-"/>
      <w:lvlJc w:val="left"/>
      <w:pPr>
        <w:ind w:left="1080" w:hanging="360"/>
      </w:pPr>
      <w:rPr>
        <w:rFonts w:ascii="Liberation Serif" w:eastAsia="Droid Sans Fallback" w:hAnsi="Liberation Serif" w:cs="Free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BE57832"/>
    <w:multiLevelType w:val="hybridMultilevel"/>
    <w:tmpl w:val="D7822A5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0C769B"/>
    <w:multiLevelType w:val="hybridMultilevel"/>
    <w:tmpl w:val="B1BC18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DC0"/>
    <w:rsid w:val="000309DE"/>
    <w:rsid w:val="00060DC0"/>
    <w:rsid w:val="000C1D19"/>
    <w:rsid w:val="00133391"/>
    <w:rsid w:val="001C4D3E"/>
    <w:rsid w:val="00255B1A"/>
    <w:rsid w:val="00382D40"/>
    <w:rsid w:val="003C1BE2"/>
    <w:rsid w:val="003E725A"/>
    <w:rsid w:val="005A249C"/>
    <w:rsid w:val="006178BB"/>
    <w:rsid w:val="00701E26"/>
    <w:rsid w:val="00831CDA"/>
    <w:rsid w:val="009C0059"/>
    <w:rsid w:val="009C3C85"/>
    <w:rsid w:val="00A6221A"/>
    <w:rsid w:val="00B2229A"/>
    <w:rsid w:val="00BF6982"/>
    <w:rsid w:val="00DB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14D6B-F329-4545-984C-1E4C917C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9DE"/>
    <w:pPr>
      <w:widowControl w:val="0"/>
      <w:suppressAutoHyphens/>
      <w:overflowPunct w:val="0"/>
      <w:spacing w:after="0" w:line="240" w:lineRule="auto"/>
    </w:pPr>
    <w:rPr>
      <w:rFonts w:ascii="Liberation Serif" w:eastAsia="Droid Sans Fallback"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DE"/>
    <w:pPr>
      <w:ind w:left="720"/>
      <w:contextualSpacing/>
    </w:pPr>
    <w:rPr>
      <w:rFonts w:cs="Mangal"/>
      <w:szCs w:val="21"/>
    </w:rPr>
  </w:style>
  <w:style w:type="paragraph" w:customStyle="1" w:styleId="TableContents">
    <w:name w:val="Table Contents"/>
    <w:basedOn w:val="Normal"/>
    <w:rsid w:val="000309DE"/>
    <w:pPr>
      <w:suppressLineNumbers/>
    </w:pPr>
  </w:style>
  <w:style w:type="character" w:customStyle="1" w:styleId="apple-converted-space">
    <w:name w:val="apple-converted-space"/>
    <w:basedOn w:val="DefaultParagraphFont"/>
    <w:rsid w:val="00255B1A"/>
  </w:style>
  <w:style w:type="table" w:styleId="TableGrid">
    <w:name w:val="Table Grid"/>
    <w:basedOn w:val="TableNormal"/>
    <w:uiPriority w:val="39"/>
    <w:rsid w:val="009C3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1D19"/>
    <w:rPr>
      <w:sz w:val="16"/>
      <w:szCs w:val="16"/>
    </w:rPr>
  </w:style>
  <w:style w:type="paragraph" w:styleId="CommentText">
    <w:name w:val="annotation text"/>
    <w:basedOn w:val="Normal"/>
    <w:link w:val="CommentTextChar"/>
    <w:uiPriority w:val="99"/>
    <w:semiHidden/>
    <w:unhideWhenUsed/>
    <w:rsid w:val="000C1D19"/>
    <w:rPr>
      <w:rFonts w:cs="Mangal"/>
      <w:sz w:val="20"/>
      <w:szCs w:val="18"/>
    </w:rPr>
  </w:style>
  <w:style w:type="character" w:customStyle="1" w:styleId="CommentTextChar">
    <w:name w:val="Comment Text Char"/>
    <w:basedOn w:val="DefaultParagraphFont"/>
    <w:link w:val="CommentText"/>
    <w:uiPriority w:val="99"/>
    <w:semiHidden/>
    <w:rsid w:val="000C1D19"/>
    <w:rPr>
      <w:rFonts w:ascii="Liberation Serif" w:eastAsia="Droid Sans Fallback" w:hAnsi="Liberation Serif" w:cs="Mangal"/>
      <w:color w:val="00000A"/>
      <w:sz w:val="20"/>
      <w:szCs w:val="18"/>
      <w:lang w:eastAsia="zh-CN" w:bidi="hi-IN"/>
    </w:rPr>
  </w:style>
  <w:style w:type="paragraph" w:styleId="CommentSubject">
    <w:name w:val="annotation subject"/>
    <w:basedOn w:val="CommentText"/>
    <w:next w:val="CommentText"/>
    <w:link w:val="CommentSubjectChar"/>
    <w:uiPriority w:val="99"/>
    <w:semiHidden/>
    <w:unhideWhenUsed/>
    <w:rsid w:val="000C1D19"/>
    <w:rPr>
      <w:b/>
      <w:bCs/>
    </w:rPr>
  </w:style>
  <w:style w:type="character" w:customStyle="1" w:styleId="CommentSubjectChar">
    <w:name w:val="Comment Subject Char"/>
    <w:basedOn w:val="CommentTextChar"/>
    <w:link w:val="CommentSubject"/>
    <w:uiPriority w:val="99"/>
    <w:semiHidden/>
    <w:rsid w:val="000C1D19"/>
    <w:rPr>
      <w:rFonts w:ascii="Liberation Serif" w:eastAsia="Droid Sans Fallback" w:hAnsi="Liberation Serif" w:cs="Mangal"/>
      <w:b/>
      <w:bCs/>
      <w:color w:val="00000A"/>
      <w:sz w:val="20"/>
      <w:szCs w:val="18"/>
      <w:lang w:eastAsia="zh-CN" w:bidi="hi-IN"/>
    </w:rPr>
  </w:style>
  <w:style w:type="paragraph" w:styleId="BalloonText">
    <w:name w:val="Balloon Text"/>
    <w:basedOn w:val="Normal"/>
    <w:link w:val="BalloonTextChar"/>
    <w:uiPriority w:val="99"/>
    <w:semiHidden/>
    <w:unhideWhenUsed/>
    <w:rsid w:val="000C1D19"/>
    <w:rPr>
      <w:rFonts w:ascii="Segoe UI" w:hAnsi="Segoe UI" w:cs="Mangal"/>
      <w:sz w:val="18"/>
      <w:szCs w:val="16"/>
    </w:rPr>
  </w:style>
  <w:style w:type="character" w:customStyle="1" w:styleId="BalloonTextChar">
    <w:name w:val="Balloon Text Char"/>
    <w:basedOn w:val="DefaultParagraphFont"/>
    <w:link w:val="BalloonText"/>
    <w:uiPriority w:val="99"/>
    <w:semiHidden/>
    <w:rsid w:val="000C1D19"/>
    <w:rPr>
      <w:rFonts w:ascii="Segoe UI" w:eastAsia="Droid Sans Fallback" w:hAnsi="Segoe UI" w:cs="Mangal"/>
      <w:color w:val="00000A"/>
      <w:sz w:val="18"/>
      <w:szCs w:val="16"/>
      <w:lang w:eastAsia="zh-CN" w:bidi="hi-IN"/>
    </w:rPr>
  </w:style>
  <w:style w:type="paragraph" w:styleId="Caption">
    <w:name w:val="caption"/>
    <w:basedOn w:val="Normal"/>
    <w:next w:val="Normal"/>
    <w:uiPriority w:val="35"/>
    <w:unhideWhenUsed/>
    <w:qFormat/>
    <w:rsid w:val="000C1D19"/>
    <w:pPr>
      <w:spacing w:after="200"/>
    </w:pPr>
    <w:rPr>
      <w:rFonts w:cs="Mangal"/>
      <w:i/>
      <w:iCs/>
      <w:color w:val="44546A" w:themeColor="text2"/>
      <w:sz w:val="18"/>
      <w:szCs w:val="16"/>
    </w:rPr>
  </w:style>
  <w:style w:type="paragraph" w:styleId="FootnoteText">
    <w:name w:val="footnote text"/>
    <w:basedOn w:val="Normal"/>
    <w:link w:val="FootnoteTextChar"/>
    <w:uiPriority w:val="99"/>
    <w:semiHidden/>
    <w:unhideWhenUsed/>
    <w:rsid w:val="00B2229A"/>
    <w:rPr>
      <w:rFonts w:cs="Mangal"/>
      <w:sz w:val="20"/>
      <w:szCs w:val="18"/>
    </w:rPr>
  </w:style>
  <w:style w:type="character" w:customStyle="1" w:styleId="FootnoteTextChar">
    <w:name w:val="Footnote Text Char"/>
    <w:basedOn w:val="DefaultParagraphFont"/>
    <w:link w:val="FootnoteText"/>
    <w:uiPriority w:val="99"/>
    <w:semiHidden/>
    <w:rsid w:val="00B2229A"/>
    <w:rPr>
      <w:rFonts w:ascii="Liberation Serif" w:eastAsia="Droid Sans Fallback" w:hAnsi="Liberation Serif" w:cs="Mangal"/>
      <w:color w:val="00000A"/>
      <w:sz w:val="20"/>
      <w:szCs w:val="18"/>
      <w:lang w:eastAsia="zh-CN" w:bidi="hi-IN"/>
    </w:rPr>
  </w:style>
  <w:style w:type="character" w:styleId="FootnoteReference">
    <w:name w:val="footnote reference"/>
    <w:basedOn w:val="DefaultParagraphFont"/>
    <w:uiPriority w:val="99"/>
    <w:semiHidden/>
    <w:unhideWhenUsed/>
    <w:rsid w:val="00B2229A"/>
    <w:rPr>
      <w:vertAlign w:val="superscript"/>
    </w:rPr>
  </w:style>
  <w:style w:type="paragraph" w:styleId="EndnoteText">
    <w:name w:val="endnote text"/>
    <w:basedOn w:val="Normal"/>
    <w:link w:val="EndnoteTextChar"/>
    <w:uiPriority w:val="99"/>
    <w:semiHidden/>
    <w:unhideWhenUsed/>
    <w:rsid w:val="00B2229A"/>
    <w:rPr>
      <w:rFonts w:cs="Mangal"/>
      <w:sz w:val="20"/>
      <w:szCs w:val="18"/>
    </w:rPr>
  </w:style>
  <w:style w:type="character" w:customStyle="1" w:styleId="EndnoteTextChar">
    <w:name w:val="Endnote Text Char"/>
    <w:basedOn w:val="DefaultParagraphFont"/>
    <w:link w:val="EndnoteText"/>
    <w:uiPriority w:val="99"/>
    <w:semiHidden/>
    <w:rsid w:val="00B2229A"/>
    <w:rPr>
      <w:rFonts w:ascii="Liberation Serif" w:eastAsia="Droid Sans Fallback" w:hAnsi="Liberation Serif" w:cs="Mangal"/>
      <w:color w:val="00000A"/>
      <w:sz w:val="20"/>
      <w:szCs w:val="18"/>
      <w:lang w:eastAsia="zh-CN" w:bidi="hi-IN"/>
    </w:rPr>
  </w:style>
  <w:style w:type="character" w:styleId="EndnoteReference">
    <w:name w:val="endnote reference"/>
    <w:basedOn w:val="DefaultParagraphFont"/>
    <w:uiPriority w:val="99"/>
    <w:semiHidden/>
    <w:unhideWhenUsed/>
    <w:rsid w:val="00B2229A"/>
    <w:rPr>
      <w:vertAlign w:val="superscript"/>
    </w:rPr>
  </w:style>
  <w:style w:type="paragraph" w:styleId="Header">
    <w:name w:val="header"/>
    <w:basedOn w:val="Normal"/>
    <w:link w:val="HeaderChar"/>
    <w:uiPriority w:val="99"/>
    <w:unhideWhenUsed/>
    <w:rsid w:val="00831CD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31CDA"/>
    <w:rPr>
      <w:rFonts w:ascii="Liberation Serif" w:eastAsia="Droid Sans Fallback" w:hAnsi="Liberation Serif" w:cs="Mangal"/>
      <w:color w:val="00000A"/>
      <w:sz w:val="24"/>
      <w:szCs w:val="21"/>
      <w:lang w:eastAsia="zh-CN" w:bidi="hi-IN"/>
    </w:rPr>
  </w:style>
  <w:style w:type="paragraph" w:styleId="Footer">
    <w:name w:val="footer"/>
    <w:basedOn w:val="Normal"/>
    <w:link w:val="FooterChar"/>
    <w:uiPriority w:val="99"/>
    <w:unhideWhenUsed/>
    <w:rsid w:val="00831CD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31CDA"/>
    <w:rPr>
      <w:rFonts w:ascii="Liberation Serif" w:eastAsia="Droid Sans Fallback" w:hAnsi="Liberation Serif"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982780">
      <w:bodyDiv w:val="1"/>
      <w:marLeft w:val="0"/>
      <w:marRight w:val="0"/>
      <w:marTop w:val="0"/>
      <w:marBottom w:val="0"/>
      <w:divBdr>
        <w:top w:val="none" w:sz="0" w:space="0" w:color="auto"/>
        <w:left w:val="none" w:sz="0" w:space="0" w:color="auto"/>
        <w:bottom w:val="none" w:sz="0" w:space="0" w:color="auto"/>
        <w:right w:val="none" w:sz="0" w:space="0" w:color="auto"/>
      </w:divBdr>
    </w:div>
    <w:div w:id="131506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BB92D-3F45-43DB-92D1-1E72B2AA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krystofurr</dc:creator>
  <cp:keywords/>
  <dc:description/>
  <cp:lastModifiedBy>krystofurr</cp:lastModifiedBy>
  <cp:revision>5</cp:revision>
  <dcterms:created xsi:type="dcterms:W3CDTF">2014-12-05T23:33:00Z</dcterms:created>
  <dcterms:modified xsi:type="dcterms:W3CDTF">2014-12-06T15:20:00Z</dcterms:modified>
</cp:coreProperties>
</file>