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6C" w:rsidRDefault="00493030">
      <w:pPr>
        <w:jc w:val="center"/>
        <w:rPr>
          <w:b/>
          <w:bCs/>
          <w:sz w:val="40"/>
          <w:szCs w:val="40"/>
        </w:rPr>
      </w:pPr>
      <w:r>
        <w:rPr>
          <w:b/>
          <w:bCs/>
          <w:sz w:val="40"/>
          <w:szCs w:val="40"/>
        </w:rPr>
        <w:t>CIS13</w:t>
      </w:r>
      <w:r w:rsidR="00555D5C">
        <w:rPr>
          <w:b/>
          <w:bCs/>
          <w:sz w:val="40"/>
          <w:szCs w:val="40"/>
        </w:rPr>
        <w:t>60</w:t>
      </w:r>
      <w:r>
        <w:rPr>
          <w:b/>
          <w:bCs/>
          <w:sz w:val="40"/>
          <w:szCs w:val="40"/>
        </w:rPr>
        <w:t xml:space="preserve"> – Week </w:t>
      </w:r>
      <w:r w:rsidR="00555D5C">
        <w:rPr>
          <w:b/>
          <w:bCs/>
          <w:sz w:val="40"/>
          <w:szCs w:val="40"/>
        </w:rPr>
        <w:t>7</w:t>
      </w:r>
      <w:r>
        <w:rPr>
          <w:b/>
          <w:bCs/>
          <w:sz w:val="40"/>
          <w:szCs w:val="40"/>
        </w:rPr>
        <w:t xml:space="preserve"> Assignment 1</w:t>
      </w:r>
    </w:p>
    <w:p w:rsidR="00DF626C" w:rsidRDefault="00DF626C"/>
    <w:p w:rsidR="00DF626C" w:rsidRDefault="00DF626C"/>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1462"/>
        <w:gridCol w:w="8455"/>
      </w:tblGrid>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Date:</w:t>
            </w:r>
          </w:p>
        </w:tc>
        <w:tc>
          <w:tcPr>
            <w:tcW w:w="8506" w:type="dxa"/>
            <w:tcBorders>
              <w:top w:val="nil"/>
              <w:left w:val="nil"/>
              <w:bottom w:val="nil"/>
              <w:right w:val="nil"/>
            </w:tcBorders>
            <w:shd w:val="clear" w:color="auto" w:fill="FFFFFF"/>
          </w:tcPr>
          <w:p w:rsidR="00DF626C" w:rsidRDefault="00555D5C">
            <w:pPr>
              <w:pStyle w:val="TableContents"/>
              <w:rPr>
                <w:b/>
                <w:bCs/>
                <w:sz w:val="28"/>
                <w:szCs w:val="28"/>
              </w:rPr>
            </w:pPr>
            <w:r>
              <w:rPr>
                <w:b/>
                <w:bCs/>
                <w:sz w:val="28"/>
                <w:szCs w:val="28"/>
              </w:rPr>
              <w:t>October 25</w:t>
            </w:r>
            <w:r w:rsidR="00493030">
              <w:rPr>
                <w:b/>
                <w:bCs/>
                <w:sz w:val="28"/>
                <w:szCs w:val="28"/>
              </w:rPr>
              <w:t>, 2014</w:t>
            </w:r>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To:</w:t>
            </w:r>
          </w:p>
        </w:tc>
        <w:tc>
          <w:tcPr>
            <w:tcW w:w="8506"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Mike MacDonald</w:t>
            </w:r>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From:</w:t>
            </w:r>
          </w:p>
        </w:tc>
        <w:tc>
          <w:tcPr>
            <w:tcW w:w="8506"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 xml:space="preserve">Christopher </w:t>
            </w:r>
            <w:proofErr w:type="spellStart"/>
            <w:r>
              <w:rPr>
                <w:b/>
                <w:bCs/>
                <w:sz w:val="28"/>
                <w:szCs w:val="28"/>
              </w:rPr>
              <w:t>Sigouin</w:t>
            </w:r>
            <w:proofErr w:type="spellEnd"/>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Subject:</w:t>
            </w:r>
          </w:p>
        </w:tc>
        <w:tc>
          <w:tcPr>
            <w:tcW w:w="8506" w:type="dxa"/>
            <w:tcBorders>
              <w:top w:val="nil"/>
              <w:left w:val="nil"/>
              <w:bottom w:val="nil"/>
              <w:right w:val="nil"/>
            </w:tcBorders>
            <w:shd w:val="clear" w:color="auto" w:fill="FFFFFF"/>
          </w:tcPr>
          <w:p w:rsidR="00DF626C" w:rsidRDefault="00555D5C">
            <w:pPr>
              <w:pStyle w:val="TableContents"/>
              <w:rPr>
                <w:b/>
                <w:bCs/>
                <w:sz w:val="28"/>
                <w:szCs w:val="28"/>
              </w:rPr>
            </w:pPr>
            <w:r w:rsidRPr="00555D5C">
              <w:rPr>
                <w:b/>
                <w:bCs/>
                <w:sz w:val="28"/>
                <w:szCs w:val="28"/>
              </w:rPr>
              <w:t>Determining the Subnet Mask and IP Ranges of a Class C IP Network Address in CIDR Notation</w:t>
            </w:r>
          </w:p>
        </w:tc>
      </w:tr>
    </w:tbl>
    <w:p w:rsidR="00DF626C" w:rsidRDefault="00493030">
      <w:r>
        <w:t>___________________________________________________________________________________</w:t>
      </w:r>
    </w:p>
    <w:p w:rsidR="00DF626C" w:rsidRDefault="00DF626C"/>
    <w:p w:rsidR="00DF626C" w:rsidRDefault="00EC1AE5" w:rsidP="0095361F">
      <w:r>
        <w:tab/>
        <w:t xml:space="preserve">This assignment was </w:t>
      </w:r>
      <w:r>
        <w:t xml:space="preserve">to </w:t>
      </w:r>
      <w:r w:rsidR="0095361F">
        <w:t>determine the following values based on the CIDR notation values provided and create a table to showcase them:</w:t>
      </w:r>
    </w:p>
    <w:p w:rsidR="0095361F" w:rsidRDefault="0095361F" w:rsidP="0095361F"/>
    <w:p w:rsidR="0095361F" w:rsidRDefault="0095361F" w:rsidP="0095361F">
      <w:pPr>
        <w:pStyle w:val="ListParagraph"/>
        <w:numPr>
          <w:ilvl w:val="0"/>
          <w:numId w:val="1"/>
        </w:numPr>
      </w:pPr>
      <w:r>
        <w:t>Subnet Number</w:t>
      </w:r>
    </w:p>
    <w:p w:rsidR="0095361F" w:rsidRDefault="0095361F" w:rsidP="0095361F">
      <w:pPr>
        <w:pStyle w:val="ListParagraph"/>
        <w:numPr>
          <w:ilvl w:val="0"/>
          <w:numId w:val="1"/>
        </w:numPr>
      </w:pPr>
      <w:r>
        <w:t>Subnet Address</w:t>
      </w:r>
    </w:p>
    <w:p w:rsidR="0095361F" w:rsidRDefault="0095361F" w:rsidP="0095361F">
      <w:pPr>
        <w:pStyle w:val="ListParagraph"/>
        <w:numPr>
          <w:ilvl w:val="0"/>
          <w:numId w:val="1"/>
        </w:numPr>
      </w:pPr>
      <w:r>
        <w:t>Subnet Mask</w:t>
      </w:r>
    </w:p>
    <w:p w:rsidR="0095361F" w:rsidRDefault="0095361F" w:rsidP="0095361F">
      <w:pPr>
        <w:pStyle w:val="ListParagraph"/>
        <w:numPr>
          <w:ilvl w:val="0"/>
          <w:numId w:val="1"/>
        </w:numPr>
      </w:pPr>
      <w:r>
        <w:t>First Usable IP Address</w:t>
      </w:r>
    </w:p>
    <w:p w:rsidR="0095361F" w:rsidRDefault="0095361F" w:rsidP="0095361F">
      <w:pPr>
        <w:pStyle w:val="ListParagraph"/>
        <w:numPr>
          <w:ilvl w:val="0"/>
          <w:numId w:val="1"/>
        </w:numPr>
      </w:pPr>
      <w:r>
        <w:t>Last Usable IP Address</w:t>
      </w:r>
    </w:p>
    <w:p w:rsidR="0095361F" w:rsidRDefault="0095361F" w:rsidP="0095361F">
      <w:pPr>
        <w:pStyle w:val="ListParagraph"/>
        <w:numPr>
          <w:ilvl w:val="0"/>
          <w:numId w:val="1"/>
        </w:numPr>
      </w:pPr>
      <w:r>
        <w:t>Broadcast Address</w:t>
      </w:r>
    </w:p>
    <w:p w:rsidR="0095361F" w:rsidRDefault="0095361F" w:rsidP="0095361F">
      <w:pPr>
        <w:pStyle w:val="ListParagraph"/>
      </w:pPr>
    </w:p>
    <w:p w:rsidR="0095361F" w:rsidRDefault="0095361F" w:rsidP="0095361F">
      <w:pPr>
        <w:pStyle w:val="ListParagraph"/>
      </w:pPr>
      <w:r>
        <w:t>The following CIDR values were as follows:</w:t>
      </w:r>
    </w:p>
    <w:p w:rsidR="0095361F" w:rsidRDefault="0095361F" w:rsidP="0095361F">
      <w:pPr>
        <w:pStyle w:val="ListParagraph"/>
      </w:pPr>
    </w:p>
    <w:p w:rsidR="0095361F" w:rsidRDefault="0095361F" w:rsidP="0095361F">
      <w:pPr>
        <w:pStyle w:val="ListParagraph"/>
        <w:numPr>
          <w:ilvl w:val="0"/>
          <w:numId w:val="1"/>
        </w:numPr>
      </w:pPr>
      <w:r>
        <w:t>193.56.132.0/26</w:t>
      </w:r>
    </w:p>
    <w:p w:rsidR="0095361F" w:rsidRDefault="0095361F" w:rsidP="0095361F">
      <w:pPr>
        <w:pStyle w:val="ListParagraph"/>
        <w:numPr>
          <w:ilvl w:val="0"/>
          <w:numId w:val="1"/>
        </w:numPr>
      </w:pPr>
      <w:r>
        <w:t>206.112.213.0/28</w:t>
      </w:r>
    </w:p>
    <w:p w:rsidR="0095361F" w:rsidRDefault="0095361F" w:rsidP="0095361F">
      <w:pPr>
        <w:pStyle w:val="ListParagraph"/>
        <w:numPr>
          <w:ilvl w:val="0"/>
          <w:numId w:val="1"/>
        </w:numPr>
      </w:pPr>
      <w:r>
        <w:t>199.123.45.0/27</w:t>
      </w:r>
    </w:p>
    <w:p w:rsidR="00130F6D" w:rsidRDefault="00130F6D" w:rsidP="00130F6D">
      <w:pPr>
        <w:pStyle w:val="ListParagraph"/>
      </w:pPr>
    </w:p>
    <w:p w:rsidR="00130F6D" w:rsidRDefault="00130F6D" w:rsidP="007A5D63">
      <w:pPr>
        <w:pStyle w:val="ListParagraph"/>
        <w:ind w:left="0" w:firstLine="720"/>
      </w:pPr>
      <w:r>
        <w:t xml:space="preserve">I started with using Microsoft Excel and laying out each CIDR value in </w:t>
      </w:r>
      <w:r w:rsidR="007A5D63">
        <w:t>its</w:t>
      </w:r>
      <w:r>
        <w:t xml:space="preserve"> own section.  Using </w:t>
      </w:r>
    </w:p>
    <w:p w:rsidR="00130F6D" w:rsidRDefault="00130F6D" w:rsidP="007A5D63">
      <w:proofErr w:type="gramStart"/>
      <w:r>
        <w:t>basic</w:t>
      </w:r>
      <w:proofErr w:type="gramEnd"/>
      <w:r>
        <w:t xml:space="preserve"> formulas I was able to enter in the value of the CIDR and determine how many networks ( slices ) and how many IP addresses per network.  The following is what I used in the spreadsheet:</w:t>
      </w:r>
    </w:p>
    <w:p w:rsidR="007A5D63" w:rsidRDefault="007A5D63" w:rsidP="00130F6D"/>
    <w:p w:rsidR="007A5D63" w:rsidRDefault="007A5D63" w:rsidP="00130F6D">
      <w:r>
        <w:t xml:space="preserve">Number of Networks: </w:t>
      </w:r>
    </w:p>
    <w:p w:rsidR="007A5D63" w:rsidRDefault="007A5D63" w:rsidP="007A5D63">
      <w:pPr>
        <w:pStyle w:val="ListParagraph"/>
        <w:numPr>
          <w:ilvl w:val="0"/>
          <w:numId w:val="2"/>
        </w:numPr>
      </w:pPr>
      <w:r>
        <w:t>CIDR Value – # of Bits in Class Type = Number of Bits for Host (</w:t>
      </w:r>
      <w:proofErr w:type="spellStart"/>
      <w:r>
        <w:t>eg</w:t>
      </w:r>
      <w:proofErr w:type="spellEnd"/>
      <w:r>
        <w:t>. If /30… 30-24 = 6 )</w:t>
      </w:r>
    </w:p>
    <w:p w:rsidR="007A5D63" w:rsidRDefault="007A5D63" w:rsidP="007A5D63">
      <w:pPr>
        <w:pStyle w:val="ListParagraph"/>
        <w:numPr>
          <w:ilvl w:val="0"/>
          <w:numId w:val="2"/>
        </w:numPr>
      </w:pPr>
      <w:r>
        <w:t>2 ^ Number of Bits for Host = Number of Networks</w:t>
      </w:r>
    </w:p>
    <w:p w:rsidR="007A5D63" w:rsidRDefault="007A5D63" w:rsidP="007A5D63">
      <w:r>
        <w:t>Number of IPs per Network:</w:t>
      </w:r>
    </w:p>
    <w:p w:rsidR="007A5D63" w:rsidRDefault="007A5D63" w:rsidP="007A5D63">
      <w:pPr>
        <w:pStyle w:val="ListParagraph"/>
        <w:numPr>
          <w:ilvl w:val="0"/>
          <w:numId w:val="3"/>
        </w:numPr>
      </w:pPr>
      <w:r>
        <w:t>Total Number of IPs possible / Number of Networks = Number of IPs per Network</w:t>
      </w:r>
    </w:p>
    <w:p w:rsidR="007A5D63" w:rsidRDefault="007A5D63" w:rsidP="007A5D63">
      <w:pPr>
        <w:pStyle w:val="ListParagraph"/>
      </w:pPr>
    </w:p>
    <w:p w:rsidR="007A5D63" w:rsidRDefault="007A5D63" w:rsidP="007A5D63">
      <w:pPr>
        <w:pStyle w:val="ListParagraph"/>
        <w:ind w:left="0" w:firstLine="720"/>
      </w:pPr>
      <w:r>
        <w:t>With each CIDR value and the calculations made, I was able to determine the information required to fill the chart.</w:t>
      </w:r>
      <w:r w:rsidR="003121A7">
        <w:t xml:space="preserve">  I then copy and pasted the table information from Excel into Word.</w:t>
      </w:r>
    </w:p>
    <w:p w:rsidR="007A5D63" w:rsidRDefault="007A5D63" w:rsidP="007A5D63">
      <w:pPr>
        <w:pStyle w:val="ListParagraph"/>
        <w:ind w:left="0" w:firstLine="720"/>
      </w:pPr>
    </w:p>
    <w:p w:rsidR="007A5D63" w:rsidRDefault="007A5D63" w:rsidP="007A5D63">
      <w:pPr>
        <w:pStyle w:val="ListParagraph"/>
        <w:ind w:left="0" w:firstLine="720"/>
      </w:pPr>
      <w:r>
        <w:t>I attempted to make the spreadsheet more automated through formulas so that a person would only have to enter the CIDR value and the sheet would complete the rest of the chart, but my knowledge is lacking in those areas unfortunately and time constraints prevented me to go further.</w:t>
      </w:r>
    </w:p>
    <w:p w:rsidR="007A5D63" w:rsidRDefault="007A5D63" w:rsidP="007A5D63">
      <w:pPr>
        <w:pStyle w:val="ListParagraph"/>
        <w:ind w:left="0" w:firstLine="720"/>
      </w:pPr>
    </w:p>
    <w:p w:rsidR="007A5D63" w:rsidRDefault="007A5D63" w:rsidP="007A5D63">
      <w:pPr>
        <w:pStyle w:val="ListParagraph"/>
        <w:ind w:left="0" w:firstLine="720"/>
      </w:pPr>
      <w:r>
        <w:t xml:space="preserve">I enjoyed developing the table for this exercise.  It gave me a great insight into how the subnets are divided.  I also learned </w:t>
      </w:r>
      <w:r w:rsidR="003121A7">
        <w:t>a great deal with using Microsoft Excel.</w:t>
      </w:r>
      <w:r w:rsidR="00EC1AE5">
        <w:t xml:space="preserve">  CIDR tables are below.</w:t>
      </w:r>
      <w:bookmarkStart w:id="0" w:name="_GoBack"/>
      <w:bookmarkEnd w:id="0"/>
    </w:p>
    <w:tbl>
      <w:tblPr>
        <w:tblW w:w="11644" w:type="dxa"/>
        <w:tblInd w:w="-842" w:type="dxa"/>
        <w:tblLook w:val="04A0" w:firstRow="1" w:lastRow="0" w:firstColumn="1" w:lastColumn="0" w:noHBand="0" w:noVBand="1"/>
      </w:tblPr>
      <w:tblGrid>
        <w:gridCol w:w="1641"/>
        <w:gridCol w:w="1721"/>
        <w:gridCol w:w="1721"/>
        <w:gridCol w:w="2340"/>
        <w:gridCol w:w="2305"/>
        <w:gridCol w:w="1916"/>
      </w:tblGrid>
      <w:tr w:rsidR="00130F6D" w:rsidRPr="00130F6D" w:rsidTr="00130F6D">
        <w:trPr>
          <w:trHeight w:val="525"/>
        </w:trPr>
        <w:tc>
          <w:tcPr>
            <w:tcW w:w="11644" w:type="dxa"/>
            <w:gridSpan w:val="6"/>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40"/>
                <w:szCs w:val="40"/>
                <w:lang w:val="en-CA" w:eastAsia="en-CA" w:bidi="ar-SA"/>
              </w:rPr>
            </w:pPr>
            <w:r w:rsidRPr="00130F6D">
              <w:rPr>
                <w:rFonts w:ascii="Calibri" w:eastAsia="Times New Roman" w:hAnsi="Calibri" w:cs="Times New Roman"/>
                <w:color w:val="000000"/>
                <w:sz w:val="40"/>
                <w:szCs w:val="40"/>
                <w:lang w:val="en-CA" w:eastAsia="en-CA" w:bidi="ar-SA"/>
              </w:rPr>
              <w:lastRenderedPageBreak/>
              <w:t>193.56.132.0/26</w:t>
            </w:r>
          </w:p>
        </w:tc>
      </w:tr>
      <w:tr w:rsidR="00130F6D" w:rsidRPr="00130F6D" w:rsidTr="00130F6D">
        <w:trPr>
          <w:trHeight w:val="315"/>
        </w:trPr>
        <w:tc>
          <w:tcPr>
            <w:tcW w:w="1641" w:type="dxa"/>
            <w:tcBorders>
              <w:top w:val="nil"/>
              <w:left w:val="single" w:sz="4" w:space="0" w:color="auto"/>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Number</w:t>
            </w:r>
          </w:p>
        </w:tc>
        <w:tc>
          <w:tcPr>
            <w:tcW w:w="1721"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Address</w:t>
            </w:r>
          </w:p>
        </w:tc>
        <w:tc>
          <w:tcPr>
            <w:tcW w:w="1721"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Mask</w:t>
            </w:r>
          </w:p>
        </w:tc>
        <w:tc>
          <w:tcPr>
            <w:tcW w:w="2340"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First Usable IP Address</w:t>
            </w:r>
          </w:p>
        </w:tc>
        <w:tc>
          <w:tcPr>
            <w:tcW w:w="2305"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Last Usable IP Address</w:t>
            </w:r>
          </w:p>
        </w:tc>
        <w:tc>
          <w:tcPr>
            <w:tcW w:w="1916"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Broadcast Address</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255.255.255.192</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193.56.132.62</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193.56.132.63</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193.56.132.64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255.255.255.192</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193.56.132.65</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193.56.132.126</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193.56.132.127</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193.56.132.128</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255.255.255.192</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193.56.132.129</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193.56.132.190</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193.56.132.191</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3</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193.56.132.192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255.255.255.192</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193.56.132.193</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193.56.132.254</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193.56.132.255</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r>
      <w:tr w:rsidR="00130F6D" w:rsidRPr="00130F6D" w:rsidTr="00130F6D">
        <w:trPr>
          <w:trHeight w:val="525"/>
        </w:trPr>
        <w:tc>
          <w:tcPr>
            <w:tcW w:w="11644" w:type="dxa"/>
            <w:gridSpan w:val="6"/>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40"/>
                <w:szCs w:val="40"/>
                <w:lang w:val="en-CA" w:eastAsia="en-CA" w:bidi="ar-SA"/>
              </w:rPr>
            </w:pPr>
            <w:r w:rsidRPr="00130F6D">
              <w:rPr>
                <w:rFonts w:ascii="Calibri" w:eastAsia="Times New Roman" w:hAnsi="Calibri" w:cs="Times New Roman"/>
                <w:color w:val="000000"/>
                <w:sz w:val="40"/>
                <w:szCs w:val="40"/>
                <w:lang w:val="en-CA" w:eastAsia="en-CA" w:bidi="ar-SA"/>
              </w:rPr>
              <w:t>206.112.213.0/28</w:t>
            </w:r>
          </w:p>
        </w:tc>
      </w:tr>
      <w:tr w:rsidR="00130F6D" w:rsidRPr="00130F6D" w:rsidTr="00130F6D">
        <w:trPr>
          <w:trHeight w:val="315"/>
        </w:trPr>
        <w:tc>
          <w:tcPr>
            <w:tcW w:w="1641" w:type="dxa"/>
            <w:tcBorders>
              <w:top w:val="nil"/>
              <w:left w:val="single" w:sz="4" w:space="0" w:color="auto"/>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Number</w:t>
            </w:r>
          </w:p>
        </w:tc>
        <w:tc>
          <w:tcPr>
            <w:tcW w:w="1721"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Address</w:t>
            </w:r>
          </w:p>
        </w:tc>
        <w:tc>
          <w:tcPr>
            <w:tcW w:w="1721"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Mask</w:t>
            </w:r>
          </w:p>
        </w:tc>
        <w:tc>
          <w:tcPr>
            <w:tcW w:w="2340"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First Usable IP Address</w:t>
            </w:r>
          </w:p>
        </w:tc>
        <w:tc>
          <w:tcPr>
            <w:tcW w:w="2305"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Last Usable IP Address</w:t>
            </w:r>
          </w:p>
        </w:tc>
        <w:tc>
          <w:tcPr>
            <w:tcW w:w="1916"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Broadcast Address</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206.112.213.14</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206.112.213.15</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206.112.213.16</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206.112.213.17</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206.112.213.30</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206.112.213.31</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206.112.213.32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206.112.213.33</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206.112.213.46</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206.112.213.47</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3</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206.112.213.48</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206.112.213.49</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206.112.213.62</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206.112.213.63</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206.112.213.64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206.112.213.65</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206.112.213.78</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206.112.213.79</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5</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206.112.213.80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206.112.213.81</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206.112.213.94</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206.112.213.95</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6</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206.112.213.96</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206.112.213.97</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206.112.213.110</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206.112.213.111</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7</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206.112.213.112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206.112.213.113</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206.112.213.126</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206.112.213.127</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8</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206.112.213.128</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206.112.213.129</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206.112.213.142</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206.112.213.143</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9</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206.112.213.144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206.112.213.145</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206.112.213.158</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206.112.213.159</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206.112.213.160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206.112.213.161</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206.112.213.174</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206.112.213.175</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11</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206.112.213.176</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206.112.213.177</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206.112.213.190</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206.112.213.191</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206.112.213.192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206.112.213.193</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206.112.213.206</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206.112.213.207</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13</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206.112.213.208</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206.112.213.209</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206.112.213.222</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206.112.213.223</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206.112.213.224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206.112.213.225</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206.112.213.238</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206.112.213.239</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15</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206.112.213.240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255.255.255.240</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206.112.213.241</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206.112.213.254</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206.112.213.255</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 </w:t>
            </w:r>
          </w:p>
        </w:tc>
      </w:tr>
      <w:tr w:rsidR="00130F6D" w:rsidRPr="00130F6D" w:rsidTr="00130F6D">
        <w:trPr>
          <w:trHeight w:val="525"/>
        </w:trPr>
        <w:tc>
          <w:tcPr>
            <w:tcW w:w="11644" w:type="dxa"/>
            <w:gridSpan w:val="6"/>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40"/>
                <w:szCs w:val="40"/>
                <w:lang w:val="en-CA" w:eastAsia="en-CA" w:bidi="ar-SA"/>
              </w:rPr>
            </w:pPr>
            <w:r w:rsidRPr="00130F6D">
              <w:rPr>
                <w:rFonts w:ascii="Calibri" w:eastAsia="Times New Roman" w:hAnsi="Calibri" w:cs="Times New Roman"/>
                <w:color w:val="000000"/>
                <w:sz w:val="40"/>
                <w:szCs w:val="40"/>
                <w:lang w:val="en-CA" w:eastAsia="en-CA" w:bidi="ar-SA"/>
              </w:rPr>
              <w:t>199.123.45.0/27</w:t>
            </w:r>
          </w:p>
        </w:tc>
      </w:tr>
      <w:tr w:rsidR="00130F6D" w:rsidRPr="00130F6D" w:rsidTr="00130F6D">
        <w:trPr>
          <w:trHeight w:val="315"/>
        </w:trPr>
        <w:tc>
          <w:tcPr>
            <w:tcW w:w="1641" w:type="dxa"/>
            <w:tcBorders>
              <w:top w:val="nil"/>
              <w:left w:val="single" w:sz="4" w:space="0" w:color="auto"/>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Number</w:t>
            </w:r>
          </w:p>
        </w:tc>
        <w:tc>
          <w:tcPr>
            <w:tcW w:w="1721"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Address</w:t>
            </w:r>
          </w:p>
        </w:tc>
        <w:tc>
          <w:tcPr>
            <w:tcW w:w="1721"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Subnet Mask</w:t>
            </w:r>
          </w:p>
        </w:tc>
        <w:tc>
          <w:tcPr>
            <w:tcW w:w="2340"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First Usable IP Address</w:t>
            </w:r>
          </w:p>
        </w:tc>
        <w:tc>
          <w:tcPr>
            <w:tcW w:w="2305"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Last Usable IP Address</w:t>
            </w:r>
          </w:p>
        </w:tc>
        <w:tc>
          <w:tcPr>
            <w:tcW w:w="1916" w:type="dxa"/>
            <w:tcBorders>
              <w:top w:val="nil"/>
              <w:left w:val="nil"/>
              <w:bottom w:val="single" w:sz="4" w:space="0" w:color="auto"/>
              <w:right w:val="single" w:sz="4" w:space="0" w:color="auto"/>
            </w:tcBorders>
            <w:shd w:val="clear" w:color="000000" w:fill="D9D9D9"/>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lang w:val="en-CA" w:eastAsia="en-CA" w:bidi="ar-SA"/>
              </w:rPr>
            </w:pPr>
            <w:r w:rsidRPr="00130F6D">
              <w:rPr>
                <w:rFonts w:ascii="Calibri" w:eastAsia="Times New Roman" w:hAnsi="Calibri" w:cs="Times New Roman"/>
                <w:color w:val="000000"/>
                <w:lang w:val="en-CA" w:eastAsia="en-CA" w:bidi="ar-SA"/>
              </w:rPr>
              <w:t>Broadcast Address</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255.255.255.224</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199.123.45.30</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199.123.45.31</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199.123.45.32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255.255.255.224</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199.123.45.33</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199.123.45.62</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199.123.45.63</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199.123.45.64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255.255.255.224</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199.123.45.65</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199.123.45.94</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199.123.45.95</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3</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199.123.45.96</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255.255.255.224</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199.123.45.97</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199.123.45.126</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199.123.45.127</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199.123.45.128</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255.255.255.224</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199.123.45.129</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199.123.45.158</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199.123.45.159</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5</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199.123.45.160</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255.255.255.224</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199.123.45.161</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199.123.45.190</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199.123.45.191</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6</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199.123.45.192</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255.255.255.224</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199.123.45.193</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199.123.45.222</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199.123.45.223</w:t>
            </w:r>
          </w:p>
        </w:tc>
      </w:tr>
      <w:tr w:rsidR="00130F6D" w:rsidRPr="00130F6D" w:rsidTr="00130F6D">
        <w:trPr>
          <w:trHeight w:val="300"/>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7</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199.123.45.224</w:t>
            </w:r>
          </w:p>
        </w:tc>
        <w:tc>
          <w:tcPr>
            <w:tcW w:w="1721"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255.255.255.224</w:t>
            </w:r>
          </w:p>
        </w:tc>
        <w:tc>
          <w:tcPr>
            <w:tcW w:w="2340"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199.123.45.225</w:t>
            </w:r>
          </w:p>
        </w:tc>
        <w:tc>
          <w:tcPr>
            <w:tcW w:w="2305"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199.123.45.254</w:t>
            </w:r>
          </w:p>
        </w:tc>
        <w:tc>
          <w:tcPr>
            <w:tcW w:w="1916" w:type="dxa"/>
            <w:tcBorders>
              <w:top w:val="nil"/>
              <w:left w:val="nil"/>
              <w:bottom w:val="single" w:sz="4" w:space="0" w:color="auto"/>
              <w:right w:val="single" w:sz="4" w:space="0" w:color="auto"/>
            </w:tcBorders>
            <w:shd w:val="clear" w:color="auto" w:fill="auto"/>
            <w:noWrap/>
            <w:vAlign w:val="bottom"/>
            <w:hideMark/>
          </w:tcPr>
          <w:p w:rsidR="00130F6D" w:rsidRPr="00130F6D" w:rsidRDefault="00130F6D" w:rsidP="00130F6D">
            <w:pPr>
              <w:widowControl/>
              <w:suppressAutoHyphens w:val="0"/>
              <w:overflowPunct/>
              <w:jc w:val="center"/>
              <w:rPr>
                <w:rFonts w:ascii="Calibri" w:eastAsia="Times New Roman" w:hAnsi="Calibri" w:cs="Times New Roman"/>
                <w:color w:val="000000"/>
                <w:sz w:val="22"/>
                <w:szCs w:val="22"/>
                <w:lang w:val="en-CA" w:eastAsia="en-CA" w:bidi="ar-SA"/>
              </w:rPr>
            </w:pPr>
            <w:r w:rsidRPr="00130F6D">
              <w:rPr>
                <w:rFonts w:ascii="Calibri" w:eastAsia="Times New Roman" w:hAnsi="Calibri" w:cs="Times New Roman"/>
                <w:color w:val="000000"/>
                <w:sz w:val="22"/>
                <w:szCs w:val="22"/>
                <w:lang w:val="en-CA" w:eastAsia="en-CA" w:bidi="ar-SA"/>
              </w:rPr>
              <w:t>199.123.45.255</w:t>
            </w:r>
          </w:p>
        </w:tc>
      </w:tr>
    </w:tbl>
    <w:p w:rsidR="00130F6D" w:rsidRDefault="00130F6D"/>
    <w:sectPr w:rsidR="00130F6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D5FDB"/>
    <w:multiLevelType w:val="hybridMultilevel"/>
    <w:tmpl w:val="1AD83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1E67C64"/>
    <w:multiLevelType w:val="hybridMultilevel"/>
    <w:tmpl w:val="61847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F6D7ADE"/>
    <w:multiLevelType w:val="hybridMultilevel"/>
    <w:tmpl w:val="B75CD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6C"/>
    <w:rsid w:val="00130F6D"/>
    <w:rsid w:val="003121A7"/>
    <w:rsid w:val="004171B3"/>
    <w:rsid w:val="00493030"/>
    <w:rsid w:val="00555D5C"/>
    <w:rsid w:val="007A5D63"/>
    <w:rsid w:val="0095361F"/>
    <w:rsid w:val="00DF626C"/>
    <w:rsid w:val="00EC1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85392-98E4-41AC-9A43-994FC428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overflowPunct w:val="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5361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74828">
      <w:bodyDiv w:val="1"/>
      <w:marLeft w:val="0"/>
      <w:marRight w:val="0"/>
      <w:marTop w:val="0"/>
      <w:marBottom w:val="0"/>
      <w:divBdr>
        <w:top w:val="none" w:sz="0" w:space="0" w:color="auto"/>
        <w:left w:val="none" w:sz="0" w:space="0" w:color="auto"/>
        <w:bottom w:val="none" w:sz="0" w:space="0" w:color="auto"/>
        <w:right w:val="none" w:sz="0" w:space="0" w:color="auto"/>
      </w:divBdr>
    </w:div>
    <w:div w:id="595942885">
      <w:bodyDiv w:val="1"/>
      <w:marLeft w:val="0"/>
      <w:marRight w:val="0"/>
      <w:marTop w:val="0"/>
      <w:marBottom w:val="0"/>
      <w:divBdr>
        <w:top w:val="none" w:sz="0" w:space="0" w:color="auto"/>
        <w:left w:val="none" w:sz="0" w:space="0" w:color="auto"/>
        <w:bottom w:val="none" w:sz="0" w:space="0" w:color="auto"/>
        <w:right w:val="none" w:sz="0" w:space="0" w:color="auto"/>
      </w:divBdr>
    </w:div>
    <w:div w:id="651565490">
      <w:bodyDiv w:val="1"/>
      <w:marLeft w:val="0"/>
      <w:marRight w:val="0"/>
      <w:marTop w:val="0"/>
      <w:marBottom w:val="0"/>
      <w:divBdr>
        <w:top w:val="none" w:sz="0" w:space="0" w:color="auto"/>
        <w:left w:val="none" w:sz="0" w:space="0" w:color="auto"/>
        <w:bottom w:val="none" w:sz="0" w:space="0" w:color="auto"/>
        <w:right w:val="none" w:sz="0" w:space="0" w:color="auto"/>
      </w:divBdr>
    </w:div>
    <w:div w:id="872109094">
      <w:bodyDiv w:val="1"/>
      <w:marLeft w:val="0"/>
      <w:marRight w:val="0"/>
      <w:marTop w:val="0"/>
      <w:marBottom w:val="0"/>
      <w:divBdr>
        <w:top w:val="none" w:sz="0" w:space="0" w:color="auto"/>
        <w:left w:val="none" w:sz="0" w:space="0" w:color="auto"/>
        <w:bottom w:val="none" w:sz="0" w:space="0" w:color="auto"/>
        <w:right w:val="none" w:sz="0" w:space="0" w:color="auto"/>
      </w:divBdr>
    </w:div>
    <w:div w:id="1444423678">
      <w:bodyDiv w:val="1"/>
      <w:marLeft w:val="0"/>
      <w:marRight w:val="0"/>
      <w:marTop w:val="0"/>
      <w:marBottom w:val="0"/>
      <w:divBdr>
        <w:top w:val="none" w:sz="0" w:space="0" w:color="auto"/>
        <w:left w:val="none" w:sz="0" w:space="0" w:color="auto"/>
        <w:bottom w:val="none" w:sz="0" w:space="0" w:color="auto"/>
        <w:right w:val="none" w:sz="0" w:space="0" w:color="auto"/>
      </w:divBdr>
    </w:div>
    <w:div w:id="1539506180">
      <w:bodyDiv w:val="1"/>
      <w:marLeft w:val="0"/>
      <w:marRight w:val="0"/>
      <w:marTop w:val="0"/>
      <w:marBottom w:val="0"/>
      <w:divBdr>
        <w:top w:val="none" w:sz="0" w:space="0" w:color="auto"/>
        <w:left w:val="none" w:sz="0" w:space="0" w:color="auto"/>
        <w:bottom w:val="none" w:sz="0" w:space="0" w:color="auto"/>
        <w:right w:val="none" w:sz="0" w:space="0" w:color="auto"/>
      </w:divBdr>
    </w:div>
    <w:div w:id="1609000884">
      <w:bodyDiv w:val="1"/>
      <w:marLeft w:val="0"/>
      <w:marRight w:val="0"/>
      <w:marTop w:val="0"/>
      <w:marBottom w:val="0"/>
      <w:divBdr>
        <w:top w:val="none" w:sz="0" w:space="0" w:color="auto"/>
        <w:left w:val="none" w:sz="0" w:space="0" w:color="auto"/>
        <w:bottom w:val="none" w:sz="0" w:space="0" w:color="auto"/>
        <w:right w:val="none" w:sz="0" w:space="0" w:color="auto"/>
      </w:divBdr>
    </w:div>
    <w:div w:id="186879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Memo Template</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dc:creator>krystofurr</dc:creator>
  <cp:lastModifiedBy>krystofurr</cp:lastModifiedBy>
  <cp:revision>4</cp:revision>
  <dcterms:created xsi:type="dcterms:W3CDTF">2014-10-25T21:32:00Z</dcterms:created>
  <dcterms:modified xsi:type="dcterms:W3CDTF">2014-10-25T21:47:00Z</dcterms:modified>
  <dc:language>en-US</dc:language>
</cp:coreProperties>
</file>