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1F3864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17.09.2026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11.09.2026   (выгрузка от 14.09.2026)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01.01 - 11.09.2026 (254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5 867 SKU, 41,06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6B728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6B728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Выгрузка сделана 14.09.2026, но последние данные в ней - за 11.09.2026. Отчёт построен по фактическим данным, то есть по 11.09.2026: продажи за более поздние дни в хранилище ещё не попали.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Главное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DF1F7"/>
            <w:tcBorders>
              <w:left w:val="single" w:sz="24" w:color="1F3864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1F3864"/>
                <w:sz w:val="21"/>
              </w:rPr>
              <w:t>Каждый рубль запаса приносит 1,00 руб. валовой прибыли в год при стоимости владения 0,57 руб. Портфель окупается, но запас прочности небольшой.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  <w:tc>
          <w:tcPr>
            <w:tcW w:type="dxa" w:w="51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41,06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из них 6,84 млн ₽ не продаётся вовсе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Дефицит (OOS)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23,9 %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недополучено 3,23 млн ₽ оборота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8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10,96 млн ₽</w:t>
            </w:r>
          </w:p>
        </w:tc>
        <w:tc>
          <w:tcPr>
            <w:tcW w:type="dxa" w:w="5102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плюс 5,62 млн ₽/год экономии на хранении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Если не делать ничего, за квартал потеряем 2,52 млн ₽: 2,24 млн на содержании ненужного запаса и 0,28 млн упущенной прибыли на дефиците. При этом 10,41 млн ₽ остаются замороженными.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Вид плана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План,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Факт,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Разница,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ИТАН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128,99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95,14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−33,85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73,8 %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Оперативный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142,54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95,14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−47,40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66,7 %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8"/>
              </w:rPr>
              <w:t>Дефицит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133,10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95,14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−37,96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8"/>
              </w:rPr>
              <w:t>71,5 %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7"/>
        </w:rPr>
        <w:t>За 8 завершённых месяцев. Текущий месяц не учитывается - он неполный.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ECEA"/>
            <w:tcBorders>
              <w:left w:val="single" w:sz="24" w:color="C000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0000"/>
                <w:sz w:val="21"/>
              </w:rPr>
              <w:t>План выполнен на 73,8 %. Отставание 33,85 млн ₽ за 8 месяцев - это главный вопрос, на который отвечает вся остальная записка.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Сравнение с прошлым годом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За те же 8 месяцев: 104,03 млн ₽ в прошлом году против 95,14 млн ₽ в этом - -8,5 %.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81 п.п.). Сопоставлять направления год к году - сравнивать разные наборы товара. Как именно переразнесли - насколько — видно по доле каждого направления в обороте.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Даст,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340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1,88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правит категорийный менеджер, согласований нет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Уценить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9,60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5,62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7"/>
              </w:rPr>
              <w:t>Вывести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часть можно вернуть поставщику, часть списать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EAF5EC"/>
            <w:tcBorders>
              <w:left w:val="single" w:sz="24" w:color="00713C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00713C"/>
                <w:sz w:val="21"/>
              </w:rPr>
              <w:t>Прошу согласовать первый пункт: он не требует денег и закрывает часть дефицита за счёт уже купленного товара.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изменилось с расчёта от 10.09.2026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30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Было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Стало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Изменение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Оценка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Запас,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43,41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41,06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-2,35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Оборот,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105,01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102,04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-2,97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27,07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26,45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-0,62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Маржа, 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25,8 %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25,9 %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+0,1 %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color w:val="00713C"/>
                <w:sz w:val="17"/>
              </w:rPr>
              <w:t>лучше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sz w:val="17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17,74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16,49 млн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-1,25 млн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7"/>
              </w:rPr>
              <w:t>хуже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1. Где лежат деньги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8245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Структура запаса периметра по состоянию на 11.09.2026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Из 41,06 млн ₽ запаса 5,50 млн не продавались ни разу за период. Ещё 9,82 млн - медленный товар, содержание которого дороже приносимой им прибыли.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9"/>
        </w:rPr>
        <w:t>Отдельно выделены новинки: 113 позиций на 1,34 млн ₽ моложе 90 дней. Продаж по ним ещё нет, но это не неликвид - за ними надо наблюдать, а не выводить.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Запас растёт быстрее продаж?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5205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20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Оборот за месяц и запас на конец месяца, млн ₽</w:t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2. Рентабельность по направлениям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Основная метрика - GMROI: валовая прибыль за год на рубль среднего запаса. Порог 0,57 -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1917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91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Красным - направления, которые не окупают хранение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Ниже порога: Промышленное тепловое обор, Водоснабжение, Инструмент и оснастка, Вент Холод. Совокупный запас 4,69 млн ₽, убыток 1,81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Трубы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▁▂▂█▅▅▆▅▂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9,35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▁▃▃▇▇▇█▆▃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3 036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▁▁▂▂▅▇█▇▂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▁▃▂▅▄▆▄█▄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▂▂▁▃▄▃▄█▅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▁▄▂▃▅▄█▅▃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Электрика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▃▁▁▁█▅▆▁▁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Группы Филиалов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▂█▃▁▃▂▇▅▂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-136,2 %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-1,67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Вент Холод · Группы Вент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█▁▁▁▁▁▂▂▁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 · Группы Комфорт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▁▁▁▁█▁▁▁▁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-46,4 %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Инструмент и оснастка · Специализированный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▁█▃▁▂▁▁▁▁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-284,0 %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-3,29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−0,83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Водоснабжение · Санитарно-технические издели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▁▃▂▄▅▃█▃▂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 · Группы коллекторные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▆█▁▁▂▄▂▁▁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 · 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▂▇█▃▆▂▅▅▂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резьбовые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▁▃▃▇▅▆▇█▅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труб ПНД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▁▂▂▃█▆▄▄▂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металлопластиков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▁▂▃▄▃▂▇█▂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Канализация и водоотведение · Трубы и фитинги (бесшумные)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▁▂▆▄▄█▃▆▁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 · Трубы и фитинги для внутренн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▁▂▃▆▃▄█▆▂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Фитинги · Фитинги для нержавеющих труб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▁▆▃▄▅▄▇█▄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 11,11 млн ₽ запаса и 2,79 млн ₽ убытка в год. Первоочередной список для сокращения ассортимента.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TEBO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▂▂▄▆▅█▆▆▃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18,63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27,3 %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8,46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Royal Thermo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▁▃▃▄▄▆▄█▄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УЗПК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▁▁▁█▄▄▇▃▂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ХЕМКОР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▁▁▁▁▄▇█▄▁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Usystems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▁▁▁▄█▂▆▄▄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5,72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VARMEGA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▁▄▃▃▄▃▄█▄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AntiFire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4,33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0,01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▁▁▁▁▆▇█▅▂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РГК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▁▁▁▁▂▃▆█▂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Политэк Пайп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▁▂▅▇▅▇▇█▃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▁▅▃▇█▇▅▃▁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−1,17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МАЛАХИТ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▁▁▂▁▆▃▂█▃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0,22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8"/>
        <w:gridCol w:w="1158"/>
        <w:gridCol w:w="1158"/>
        <w:gridCol w:w="1158"/>
        <w:gridCol w:w="1158"/>
        <w:gridCol w:w="1158"/>
        <w:gridCol w:w="1158"/>
        <w:gridCol w:w="1158"/>
        <w:gridCol w:w="1158"/>
      </w:tblGrid>
      <w:tr>
        <w:tc>
          <w:tcPr>
            <w:tcW w:type="dxa" w:w="175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Бренд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БЕЗ МАРКИ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2,80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−1,17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THERMOLIGHT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-10,3 %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-0,41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−0,62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ROTORICA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н/д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-15,11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−0,50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ONE PLUS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ALTSTREAM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29,9 %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573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−0,22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ТПК-АКВА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43,8 %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639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−0,18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VIEIR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2227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−0,13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369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Mr.Bond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0,21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328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Arial" w:hAnsi="Arial"/>
                <w:sz w:val="16"/>
              </w:rPr>
              <w:t>BETTOSERB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19,4 %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−0,02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Совокупно: запас 6,86 млн ₽, убыток 3,28 млн ₽ в год.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▁▂▂▅▆▆█▆▃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4 323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55,71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18,90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▁▃▃▄▅▆▆█▃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4 260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43,34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22,16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6,46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Основной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▁▃▃▆▆▇█▇▃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5 749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83,05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26,2 %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40,87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10,19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▂▂▂▃▆▇█▇▃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2 488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15,89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0,19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5,64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Прочее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1,97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РЦ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▁█▁▁▁▇▂▃▁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Витрина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█▂▂▃▂▃▄▅▁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0,11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-21,5 %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Наименование</w:t>
            </w:r>
          </w:p>
        </w:tc>
        <w:tc>
          <w:tcPr>
            <w:tcW w:type="dxa" w:w="85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Динамика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96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51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</w:t>
            </w:r>
          </w:p>
        </w:tc>
        <w:tc>
          <w:tcPr>
            <w:tcW w:type="dxa" w:w="62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▁▁▂▇▇▇█▇▃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37,92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21,6 %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16,16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4,63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▁▂▃▄▄▄▃█▃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2 841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24,23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11,34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4,96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▁▃▃▄▆█▇▅▂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3 348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11,38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10,70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▁▂▂▃▂▃█▃▁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1 889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8,15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2,66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120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▃▂▂▃▆▇█▆▅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1 094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4,53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1,00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▂▂▂▃▇▇█▇▃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1 114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4,24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31,9 %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▁▂▂▃▇▆▇█▂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1 115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4,04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▁▂▁▂▁█▇▆▃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961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22,4 %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Адмирал Объекты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▁▁▁█▁▂▁▁▁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21,8 %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▆█▁▁▁▁▁▁▁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1 374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23,0 %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−0,36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▄█▁▁▁▁▁▁▁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1 333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29,1 %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51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762</w:t>
            </w:r>
          </w:p>
        </w:tc>
        <w:tc>
          <w:tcPr>
            <w:tcW w:type="dxa" w:w="62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−0,46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8 %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Складов не отрабатывают стоимость владения: 6, суммарный убыток 1,64 млн ₽ в год.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Склад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текущий, ₽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 средний,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1 232 570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-455 575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10 699 440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8 970 343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-398 868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1 067 204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-363 912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438 603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3650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-248 061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283 873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2087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-140 406</w:t>
            </w:r>
          </w:p>
        </w:tc>
      </w:tr>
      <w:tr>
        <w:tc>
          <w:tcPr>
            <w:tcW w:type="dxa" w:w="3515"/>
          </w:tcPr>
          <w:p>
            <w:r/>
            <w:r>
              <w:rPr>
                <w:rFonts w:ascii="Arial" w:hAnsi="Arial"/>
                <w:sz w:val="16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48 139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1846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-33 284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Площадки с нулевым текущим остатком, но существенным средним запасом - скрытые буферы неликвида: товар пролежал там большую часть периода.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Направление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Воткинско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Бродовский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Ижевск Глазов Ос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Пермь Чайковский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Трубы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Фитинги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Канализация и водоотведение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ИСРМ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-0,22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Коллекторы и коллекторные груп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Электрика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0,68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-0,04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Инструмент и оснастка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-2,50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Вент Холод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Прочее оборудование КОМФОРТ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5. Дефицит (OOS)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0826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82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Доля нормируемых позиций, отсутствовавших на складе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60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  <w:tc>
          <w:tcPr>
            <w:tcW w:type="dxa" w:w="532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OOS_incidence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23,9 %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Fill Rate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91,0 %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Cycle Service Level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76,1 %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DNS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51 486 ед.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3,23 млн ₽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DNS × цена × 0,30 (доля вернувшихся покупателей)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Оценка упущенных продаж зависит от допущения о доле вернувшихся покупателей. При консервативном коэффициенте 0,30 это 3,23 млн ₽; если считать, что покупатель не вернулся вовсе - 10,78 млн ₽. Реальная величина между этими границами.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317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92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Связок SKU × месяц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OOS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7 936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3 425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43,2 %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6 444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1 792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27,8 %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9 594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1 439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15,0 %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8 919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1 216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13,6 %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24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Месяцев в нуле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Упущено,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потерь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3 912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55,3 %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- позиция не заказывалась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3 713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44,7 %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закупки и нормы - объём партии мал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Arial" w:hAnsi="Arial"/>
                <w:sz w:val="16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247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0,0 %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категорийный менеджмент - спрос не подтвердился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Разделение по причинам меняет адресата: «не закупали» - вопрос к плану закупок, «закупали, но не хватило» - к нормам и размеру партии.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6. Сверка с юнит-экономикой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По 1 346 позициям есть готовое решение из модели юнит-экономики дивизиона. Сравниваем его с тем, что предлагает наш расчёт.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Результат сверки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4762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593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34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пересмотреть вручную, запас 0,62 млн ₽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Arial" w:hAnsi="Arial"/>
                <w:sz w:val="16"/>
              </w:rPr>
              <w:t>Нет пары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719</w:t>
            </w:r>
          </w:p>
        </w:tc>
        <w:tc>
          <w:tcPr>
            <w:tcW w:type="dxa" w:w="4762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позиция не попала ни в один наш список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Дополнительно из юнит-экономики (эти цифры уже посчитаны и не требуют нашей оценки):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10,24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2,48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9,22 млн ₽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Arial" w:hAnsi="Arial"/>
                <w:sz w:val="16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7,26 млн ₽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Расхождения - самое полезное в этом разделе: это либо устаревшее решение, либо ошибка в наших порогах. Поимённый список - лист «29.Расхождения».</w:t>
      </w:r>
    </w:p>
    <w:p>
      <w:r>
        <w:br w:type="page"/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7. Ассортиментная политика и поставщики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Матрица ABC × XYZ: что с чем делать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ABC - вклад в оборот, XYZ -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ABC</w:t>
            </w:r>
          </w:p>
        </w:tc>
        <w:tc>
          <w:tcPr>
            <w:tcW w:type="dxa" w:w="56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XYZ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Доля оборота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7,09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1,69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всегда. Автозаказ, страховой запас минимальный - с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39,93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10,30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A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32,57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31,9 %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5,94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Держать, но страховой запас выше. Спрос рваный - следить в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49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236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4,83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2,63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B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487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8,72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4,01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368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X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0,15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Y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1,35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C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2 115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5,50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1 841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-0,01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6,84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Arial" w:hAnsi="Arial"/>
                <w:sz w:val="16"/>
              </w:rPr>
              <w:t>D (нет продаж)</w:t>
            </w:r>
          </w:p>
        </w:tc>
        <w:tc>
          <w:tcPr>
            <w:tcW w:type="dxa" w:w="56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Z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-0,0 %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Вывести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Поставщики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Решения о возврате, отсрочке и размере партии принимаются по поставщику, а не по позиции. Всего поставщиков в периметре: 36.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Поставщик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07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без продаж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Оборот, млн ₽</w:t>
            </w:r>
          </w:p>
        </w:tc>
        <w:tc>
          <w:tcPr>
            <w:tcW w:type="dxa" w:w="73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Маржа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68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1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ТВВД,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510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18,53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27,8 %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9,04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ПОЛИТЭК ПАЙП,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399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3,96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37,2 %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3,58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БЕ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14,62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26,5 %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4,25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3,65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1,65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ХЕМКОР, АО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5,00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Юсистем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42,0 %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2,30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2,18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УЗПК,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6,15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1,62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1,18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РОКНИ,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3,07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48,9 %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1,27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1,54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ТД Импульс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67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2,42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27,5 %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1,26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1,33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0,53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БАШПОЛИМЕР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2,25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25,7 %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0,50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1,79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0,57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ПК ХОММЕТ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0,46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30,9 %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0,44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b/>
                <w:color w:val="C00000"/>
                <w:sz w:val="16"/>
              </w:rPr>
              <w:t>−0,05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Arial" w:hAnsi="Arial"/>
                <w:sz w:val="16"/>
              </w:rPr>
              <w:t>Сармат, ООО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1,32</w:t>
            </w:r>
          </w:p>
        </w:tc>
        <w:tc>
          <w:tcPr>
            <w:tcW w:type="dxa" w:w="73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20,1 %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0,72</w:t>
            </w:r>
          </w:p>
        </w:tc>
        <w:tc>
          <w:tcPr>
            <w:tcW w:type="dxa" w:w="680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Не отрабатывают стоимость владения 3 поставщиков: запас 1,11 млн ₽, убыток 0,11 млн ₽ в год. С ними есть предмет для разговора об условиях - отсрочка, размер партии, право возврата.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Готовая диагностика из рабочей матрицы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Эти проблемы уже размечены в матрице пополнения. Они не требуют анализа - только действий.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Код</w:t>
            </w:r>
          </w:p>
        </w:tc>
        <w:tc>
          <w:tcPr>
            <w:tcW w:type="dxa" w:w="430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90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SKU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п1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Норма упаковки больше нормы запаса - заказать меньше физически нел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560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5,43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п2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Запасы лежат на складах с нулевой нормой - товар не должен там быт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1 088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13,68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7,21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п3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0,93</w:t>
            </w:r>
          </w:p>
        </w:tc>
      </w:tr>
      <w:tr>
        <w:tc>
          <w:tcPr>
            <w:tcW w:type="dxa" w:w="794"/>
          </w:tcPr>
          <w:p>
            <w:r/>
            <w:r>
              <w:rPr>
                <w:rFonts w:ascii="Arial" w:hAnsi="Arial"/>
                <w:sz w:val="16"/>
              </w:rPr>
              <w:t>п4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1 904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29,89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14,23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DF3E7"/>
            <w:tcBorders>
              <w:left w:val="single" w:sz="24" w:color="C05600"/>
              <w:top w:val="single" w:sz="4" w:color="D6DCE5"/>
              <w:bottom w:val="single" w:sz="4" w:color="D6DCE5"/>
              <w:right w:val="single" w:sz="4" w:color="D6DCE5"/>
            </w:tcBorders>
          </w:tcPr>
          <w:p>
            <w:pPr>
              <w:spacing w:before="80" w:after="80"/>
            </w:pPr>
            <w:r/>
            <w:r>
              <w:rPr>
                <w:rFonts w:ascii="Arial" w:hAnsi="Arial"/>
                <w:b/>
                <w:color w:val="C05600"/>
                <w:sz w:val="21"/>
              </w:rPr>
              <w:t>Особое внимание к коду п1: 560 позиций на 5,43 млн ₽, где норма упаковки больше нормы запаса. Это механическая причина затоваривания - уценкой не лечится, нужен разговор с поставщиком о размере партии.</w:t>
            </w:r>
          </w:p>
        </w:tc>
      </w:tr>
    </w:tbl>
    <w:p>
      <w:pPr>
        <w:spacing w:after="8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Бенчмарк офисов</w:t>
      </w: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Эталон - «Ижевск Глазов» с GMROI 1,95. Медиана по дивизиону - 1,03.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Офис</w:t>
            </w:r>
          </w:p>
        </w:tc>
        <w:tc>
          <w:tcPr>
            <w:tcW w:type="dxa" w:w="124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Запас, млн ₽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Дней запаса</w:t>
            </w:r>
          </w:p>
        </w:tc>
        <w:tc>
          <w:tcPr>
            <w:tcW w:type="dxa" w:w="79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GMROI</w:t>
            </w:r>
          </w:p>
        </w:tc>
        <w:tc>
          <w:tcPr>
            <w:tcW w:type="dxa" w:w="147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Цель,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Потолок, млн ₽/год</w:t>
            </w:r>
          </w:p>
        </w:tc>
        <w:tc>
          <w:tcPr>
            <w:tcW w:type="dxa" w:w="1587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10,74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211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0,63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3,25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11,53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6,99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16,20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119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0,90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1,83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16,06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11,41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128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1,16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7,31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6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2,70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82</w:t>
            </w:r>
          </w:p>
        </w:tc>
        <w:tc>
          <w:tcPr>
            <w:tcW w:type="dxa" w:w="79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1,95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0,00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 w:val="0"/>
          <w:i w:val="0"/>
          <w:sz w:val="21"/>
        </w:rPr>
        <w:t>«Цель» - если отстающие подтянутся до медианы: +5,08 млн ₽ валовой прибыли в год. «Потолок» - если все сработают как лучший офис: +34,90 млн ₽; это теоретический максимум, а не план - у офисов разный ассортимент и разная клиентская база.</w:t>
      </w: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Куда идёт запас</w:t>
      </w: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При сохранении текущего темпа запас растёт на 1,11 млн ₽ в месяц. Через полгода это 47,9 млн ₽ против 41,6 млн ₽ сейчас (+15 %).</w:t>
      </w:r>
    </w:p>
    <w:p>
      <w:pPr>
        <w:spacing w:after="100"/>
        <w:jc w:val="both"/>
      </w:pPr>
      <w:r>
        <w:rPr>
          <w:rFonts w:ascii="Arial" w:hAnsi="Arial"/>
          <w:b w:val="0"/>
          <w:i/>
          <w:color w:val="6B7280"/>
          <w:sz w:val="1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8. План действий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i/>
          <w:color w:val="6B7280"/>
          <w:sz w:val="16"/>
        </w:rPr>
        <w:t>Чем выше и левее - тем раньше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Приоритет</w:t>
            </w:r>
          </w:p>
        </w:tc>
        <w:tc>
          <w:tcPr>
            <w:tcW w:type="dxa" w:w="28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Что сделать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Высвободит, млн ₽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Эффект, млн ₽/год</w:t>
            </w:r>
          </w:p>
        </w:tc>
        <w:tc>
          <w:tcPr>
            <w:tcW w:type="dxa" w:w="1020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204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2,38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1,88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Уценить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9,60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5,62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3 месяца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Вывести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5,45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2,80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Переместить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0,58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 недели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Дозаказать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2,80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0,52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Закупки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Пересмотреть закупку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1,95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0,38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Arial" w:hAnsi="Arial"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Рассмотреть ввод в матрицу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0,40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0,14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1 месяц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rFonts w:ascii="Arial" w:hAnsi="Arial"/>
                <w:sz w:val="17"/>
              </w:rPr>
              <w:t>Категорийный менеджер</w:t>
            </w:r>
          </w:p>
        </w:tc>
      </w:tr>
    </w:tbl>
    <w:p>
      <w:pPr>
        <w:spacing w:after="40"/>
      </w:pPr>
    </w:p>
    <w:p>
      <w:pPr>
        <w:spacing w:after="100"/>
        <w:jc w:val="both"/>
      </w:pPr>
      <w:r>
        <w:rPr>
          <w:rFonts w:ascii="Arial" w:hAnsi="Arial"/>
          <w:b/>
          <w:i w:val="0"/>
          <w:sz w:val="21"/>
        </w:rPr>
        <w:t>Поимённый план - лист «0.Задачи» в приложении: 311 строк, годовой эффект 11,92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after="100"/>
        <w:jc w:val="both"/>
      </w:pPr>
      <w:r>
        <w:rPr>
          <w:rFonts w:ascii="Arial" w:hAnsi="Arial"/>
          <w:b w:val="0"/>
          <w:i/>
          <w:sz w:val="18"/>
        </w:rPr>
        <w:t>«Сумма действия» - сколько денег двигает само действие: запас под уценку, стоимость перевозки, объём закупки. «Эффект за год» - сколько это приносит или экономит за год. Порядок - по годовой выгоде с поправкой на скорость отдачи: действие, не требующее согласований, при равной выгоде идёт раньше. Приоритет 1 - начинать отсюда. Позиции дешевле порога и всё, что не поместилось в план, свёрнуты в строки с приоритетом 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38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1134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Позиций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 действия, млн ₽</w:t>
            </w:r>
          </w:p>
        </w:tc>
        <w:tc>
          <w:tcPr>
            <w:tcW w:type="dxa" w:w="170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Эффект, млн ₽/год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Срок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5,34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3,21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3,80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2,06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3,79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1,88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1,02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0,79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0,99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25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2,23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0,39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Уценить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2026-10-29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Разобраться с ценой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0,37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2026-10-18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0,83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2026-09-22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Вывести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0,17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0,51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2026-10-17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0,09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0,41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Пересмотреть закупку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0,61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Дозаказать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0,16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Переместить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2026-10-22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- остальное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2026-11-14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sz w:val="16"/>
              </w:rPr>
              <w:t>Рассмотреть ввод в матрицу - мелочь пакетом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0,10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0,02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2026-11-14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Если не делать ничего - за квартал</w:t>
            </w:r>
          </w:p>
        </w:tc>
        <w:tc>
          <w:tcPr>
            <w:tcW w:type="dxa" w:w="2268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0,84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1,41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0,28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2,52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10,41</w:t>
            </w:r>
          </w:p>
        </w:tc>
      </w:tr>
    </w:tbl>
    <w:p>
      <w:pPr>
        <w:spacing w:after="40"/>
      </w:pPr>
    </w:p>
    <w:p>
      <w:pPr>
        <w:spacing w:before="260" w:after="100"/>
      </w:pPr>
      <w:r>
        <w:rPr>
          <w:rFonts w:ascii="Arial" w:hAnsi="Arial"/>
          <w:b/>
          <w:color w:val="1F3864"/>
          <w:sz w:val="30"/>
        </w:rPr>
        <w:t>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419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Проблема</w:t>
            </w:r>
          </w:p>
        </w:tc>
        <w:tc>
          <w:tcPr>
            <w:tcW w:type="dxa" w:w="1361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Объём</w:t>
            </w:r>
          </w:p>
        </w:tc>
        <w:tc>
          <w:tcPr>
            <w:tcW w:type="dxa" w:w="351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228 строк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642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154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214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14503 SKU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r/>
            <w:r>
              <w:rPr>
                <w:rFonts w:ascii="Arial" w:hAnsi="Arial"/>
                <w:sz w:val="16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-</w:t>
            </w:r>
          </w:p>
        </w:tc>
        <w:tc>
          <w:tcPr>
            <w:tcW w:type="dxa" w:w="3515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40"/>
      </w:pPr>
    </w:p>
    <w:p>
      <w:pPr>
        <w:spacing w:before="180" w:after="100"/>
      </w:pPr>
      <w:r>
        <w:rPr>
          <w:rFonts w:ascii="Arial" w:hAnsi="Arial"/>
          <w:b/>
          <w:color w:val="1F3864"/>
          <w:sz w:val="24"/>
        </w:rPr>
        <w:t>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Показатель</w:t>
            </w:r>
          </w:p>
        </w:tc>
        <w:tc>
          <w:tcPr>
            <w:tcW w:type="dxa" w:w="3969"/>
            <w:shd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- из учётных данных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Arial" w:hAnsi="Arial"/>
                <w:sz w:val="16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rFonts w:ascii="Arial" w:hAnsi="Arial"/>
                <w:sz w:val="16"/>
              </w:rPr>
              <w:t>оценка: линейная экстраполяция текущего состояния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01.01–11.09.2026 (254 дней), годовое приведение ×1.437.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-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- в файле Excel, лист «_Оглавление» объясняет остальные.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794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 xml:space="preserve">стр. </w:t>
    </w:r>
    <w:r>
      <w:fldChar w:fldCharType="begin"/>
      <w:instrText xml:space="preserve">PAGE</w:instrText>
      <w:fldChar w:fldCharType="separate"/>
      <w:t>…</w:t>
      <w:fldChar w:fldCharType="end"/>
    </w:r>
    <w:r>
      <w:rPr>
        <w:rFonts w:ascii="Arial" w:hAnsi="Arial"/>
        <w:color w:val="6B7280"/>
        <w:sz w:val="16"/>
      </w:rPr>
      <w:t xml:space="preserve"> из </w:t>
    </w:r>
    <w:r>
      <w:fldChar w:fldCharType="begin"/>
      <w:instrText xml:space="preserve">NUMPAGES</w:instrText>
      <w:fldChar w:fldCharType="separate"/>
      <w:t>…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7280"/>
        <w:sz w:val="16"/>
      </w:rPr>
      <w:t>Категорийная аналитика РТГ · данные на 11.09.2026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