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10,07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3,72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2,22 млн ₽: 1,94 млн на содержании ненужного запаса и 0,28 млн упущенной прибыли на дефиците. При этом 9,39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8,00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44,66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3965,90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520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0,79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835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 xml:space="preserve">Сантехкомплект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4 поставщиков: запас 1,82 млн ₽, убыток 0,07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309 строк на 17,59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Список отсортирован по деньгам с поправкой на скорость отдачи: действие, не требующее согласований, при равных суммах идёт раньше. Приоритет 1 — начинать отсюда. Позиции дешевле порога и всё, что не поместилось в план, свёрнуты в итоговые строки с приоритетом 5 — их оформляют одним решением, а не поштучно.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9,39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