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10,97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5,50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2,54 млн ₽: 2,26 млн на содержании ненужного запаса и 0,28 млн упущенной прибыли на дефиците. При этом 10,33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9,87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0,78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312 строк, годовой эффект 9,81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