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15.09.2026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1,02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10,97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5,60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2,54 млн ₽: 2,26 млн на содержании ненужного запаса и 0,28 млн упущенной прибыли на дефиците. При этом 10,33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2,75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5,39 млн не продавались ни разу за период. Ещё 9,87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129 позиций на 1,73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1,81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2,79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3,28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9,95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1,67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-401 131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0,78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7,38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14,41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1,98. Медиана по дивизиону — 1,06.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3,47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+5,04 млн ₽ валовой прибыли в год. «Потолок» — если все сработают как лучший офис: +35,83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2,75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314 строк, годовой эффект 11,88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10,33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