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11,12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3,78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2,29 млн ₽: 2,01 млн на содержании ненужного запаса и 0,28 млн упущенной прибыли на дефиците. При этом 10,23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5,20 млн не продавались ни разу за период. Ещё 10,05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150 позиций на 1,92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44,66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69,50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3965,90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11,75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518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0,80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831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 xml:space="preserve">Сантехкомплект 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4 поставщиков: запас 1,82 млн ₽, убыток 0,07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5,97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11,94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7,09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5,20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1,40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0,93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0,32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2 143 строк на 17,63 млн ₽, с действием, сроком и ответственным по каждой позиции. Столбцы «Статус» и «Комментарий» оставлены пустыми для заполнения в работе.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