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11,47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2,50 млн ₽: 2,12 млн на содержании ненужного запаса и 0,38 млн упущенной прибыли на дефиците. При этом 9,83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-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- сравнивать разные наборы товара. Как именно переразнесли -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5,89 млн не продавались ни разу за период. Ещё 7,87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93 позиций на 3,53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- 15,33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17,11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1,35. Медиана по дивизиону - 1,23.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+12,70 млн ₽ валовой прибыли в год. «Потолок» - если все сработают как лучший офис: +15,86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314 строк, годовой эффект 11,04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