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b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7. Значение региона Ближнего Востока для укрепления безопасности РФ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Основная цель России на Ближнем Востоке — повысить статус России и закрепить за ней роль значимой внешней силы в одном из самых нестабильных регионов мира. Есть и другие важные задачи: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Сдерживание и ослабление исламского экстремизма и радикализма, влияние которых может распространиться на территорию России и ее ближайших соседей из числа республик бывшего СССР.</w:t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Поддержка дружественных сил и режимов в регионе, создание долгосрочных геополитических альянсов.  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Обеспечение ограниченного военного присутствия России в регионе и на его границах.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Расширение российского присутствия на региональных рынках вооружений, ядерного топлива, нефти и газа, продовольствия и др.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Привлечение в Россию инвестиций, в том числе и из богатых стран Персидского залива.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Поддержание цен на энергоносители путем координации действий с ключевыми поставщиками нефти и газа в странах Персидского залива.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Приоритеты Москвы на сегодняшний день включают: совместный с США поиск путей мирного урегулирования в Сирии; расширение и укрепление связей с Ираном, с которого вскоре будут сняты санкции; поддержание тесных отношений с Египтом, Ираком и курдами — как сири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йскими, так и иракскими; создание оси дружественных стран от Тегерана до Каира; по мере возможности — установление прагматичных отношений с Саудовской Аравией и прочими государствами Персидского залива; координация действий с Израилем.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Не последнее значение имеет для Москвы и фактор внутренней стабильности самой Российской Федерации. В состав РФ входит несколько республик, населенных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преимущественно мусульманами, — от Чечни и Дагестана на Северном Кавказе до Татарстана и Башкортостана в Поволжье. 12% населения РФ исповедуют ислам. Количество мигрантов из мусульманских стран Центральной Азии и Азербайджана исчисляется миллионами, приче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 многие из них находятся в России нелегально. Боевики,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все еще действующие на Северном Кавказе, присягнули самопровозглашенному «Исламскому государству». Радикализм распространяется по территории России; террористическая угроза с 1990-х продолжает висеть над всей страной, в особенности — над крупными городами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Активное вмешательство Советского Союза в ближневосточную политику началось в середине 1950-х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 быстро переросло в напряженное соперничество с США. Отдельные арабские страны — прежде всего Алжир, Египет, Ирак, Ливия, Южный Йемен и Сирия — некоторое время входили в орбиту советского влияния и были фактическими союзниками СССР в холодной войне. Совет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ский Союз способствовал созданию государства Израиль, однако впоследствии разочаровался в нем и предпочел поддерживать арабские страны из числа врагов Израиля, а также и Организацию освобождения Палестины. </w:t>
        <w:br/>
        <w:t xml:space="preserve">До сих пор специалисты по Ближнему Востоку, прежд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 всего арабисты, входят в число наиболее значимых российских экспертов в области внешней политики и безопасности. Самым авторитетным из них был покойный Евгений Примаков, возглавлявший поочередно Службу внешней разведки, Министерство иностранных дел и Пра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вительство РФ, — влияние на Кремль он сохранял вплоть до своей кончины в 2015 году. Война в Сирии и непосредственное вмешательство в нее России вновь выдвинули дипломатов и кадровых разведчиков на передний край формирования и реализации внешнеполитического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курса РФ. Сегодня здесь активнее, чем когда-либо, задействованы и сотрудники Минобороны и Генерального штаба.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Государства Ближнего Востока и Северной Африки — крупные потребители российской оборонной продукции. В 2015 году на их долю пришлось 36% поставок вооружений из РФ — они оказались на втором месте после стран Азии (42%). Алж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ир, Египет, Иран, Ирак и Сирия — основные покупатели российского оружия на протяжении многих десятилетий. Российские производители рассчитывают, что продемонстрированные в Сирии тактико-технические достоинства их оружия, равно как и последовательная поддер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жка, которую Путин оказывает союзнику в Дамаске, укрепят престиж российского вооружения в регионе и приведут новых клиентов, прежде всего из стран Персидского залива.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Есть свои интересы и у других российских компаний. Например, «Росатом» уже построил для Ирана АЭС в Бушере и работает над получением в этой стране новых контрактов. Кроме того, у «Росатома» есть проекты в Турции и Иордании. В Ираке активно работает частная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российская нефтяная компания «Лукойл». «Газпром» — основной поставщик газа в Турцию; в прошлом рассматривались планы строительства газопровода в страны Юго-Восточной Европы по территории Турции или прилегающих к ней районов. Катар и Иран, наряду с Россией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составляют костяк Форума стран — экспортеров газа. Россия, как один из крупнейших экспортеров нефти, заинтересована в налаживании контактов с Саудовской Аравией и прочими членами ОПЕК из числа государств региона. Кроме того, Россия — основной поставщик з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ерна в Египет. До 2015 года несколько миллионов российских туристов ежегодно отдыхали в Турции и Египте. И наконец, Россия заинтересована в технологическом сотрудничестве с Израилем, с которым у нее установлен безвизовый режим. </w:t>
      </w:r>
      <w:r/>
    </w:p>
    <w:p>
      <w:pPr>
        <w:shd w:val="nil"/>
      </w:pPr>
      <w:r>
        <w:br w:type="page"/>
      </w:r>
      <w:r/>
    </w:p>
    <w:p>
      <w:pPr>
        <w:rPr>
          <w:b/>
          <w:sz w:val="24"/>
          <w:highlight w:val="none"/>
        </w:rPr>
      </w:pPr>
      <w:r>
        <w:rPr>
          <w:b/>
          <w:sz w:val="24"/>
        </w:rPr>
        <w:t xml:space="preserve">17. Международные отношения на Среднем Востоке(Иран, Ирак, Афганистан, Пакистан)</w:t>
      </w:r>
      <w:r>
        <w:rPr>
          <w:b/>
          <w:sz w:val="24"/>
        </w:rPr>
      </w:r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t xml:space="preserve">СРЕДНИЙ ВОСТОК, обозначение стран Ближнего Востока вместе с Ираном и  Афганистаном. БЛИЖНИЙ ВОСТОК, территория на западе Азии и северо-востоке  Африки, на которой расположены Египет, Судан, Израиль, Иордания, Ирак,  Сирия, Ливан, Объединенные Арабские Эмир</w:t>
      </w:r>
      <w:r>
        <w:t xml:space="preserve">аты, Оман, Саудовская Аравия,  Йемен, Кувейт, Катар, Бахрейн, Кипр, Турция. Государства входят в  различные международные организации: ООН, МВФ, ОПЕК, Лигу арабских  стран. Ближний и Средний Восток являются ареной столкновения  территориальных, экономическ</w:t>
      </w:r>
      <w:r>
        <w:t xml:space="preserve">их и геополитических интересов глобальных и  региональных субъектов международных отношений, как ядерных держав --  постоянных членов СБ ООНВ (США, Россия) так и имеющих ядерные амбиции  (Израиль, Ирак). Ближний Восток в недалеком прошлом был полигоном  вы</w:t>
      </w:r>
      <w:r>
        <w:t xml:space="preserve">яснения отношений между Москвой и Вашингтоном. Союзниками США в этом  регионе являются Израиль, Саудовская Аравия и Турция (член НАТО).  Государства недружественные США: Ирак, Иран, Ливия, Сирия. С началом  войны в Афганистане основной центр наркобизнеса п</w:t>
      </w:r>
      <w:r>
        <w:t xml:space="preserve">ереместился в т.н.  треугольник исламского “Золотого полумесяца” (Иран, Афганистан,  Пакистан). Это регион противостояния между западной и исламской  цивилизациями. Здесь возрождается тюркизм под патронажем Турции,  исламизм под патронажем Саудовской Арави</w:t>
      </w:r>
      <w:r>
        <w:t xml:space="preserve">и. Сейчас этот регион имеет  огромное значение по причине его геополитического положения, огромных  запасов энергоносителей (нефти и газа), возрождения ислама и многих  направлений экстремиских исламских течений, в том числе и международного  терроризма. В</w:t>
      </w:r>
      <w:r>
        <w:t xml:space="preserve"> числе подобных организаций: палестинское  фундаменталистское движение ХАМАС, Комитет защиты законных прав в  Саудовской Аравии, «Талибана» на территории Афганистана, Движение за  свободу Бахрейна. Среди нефундаменталистских организаций - Организация  модж</w:t>
      </w:r>
      <w:r>
        <w:t xml:space="preserve">ахедов иранского народа и Курдская рабочая партия. Экстремистские  организации устраивают террористические акты по всему миру, готовят  боевиков в своих лагерях на территории Палестины, и Ливана. По мере  усиления позиций радикального ислама в странах Ближ</w:t>
      </w:r>
      <w:r>
        <w:t xml:space="preserve">нем Востоке, все  яснее перспективы его продвижения вглубь Африки. Все острее становятся  угрозы со стороны радикального ислама в отношении стран Европы. Это  может привести к активизации глобального конфликта между исламским и  западным миром. Союзником С</w:t>
      </w:r>
      <w:r>
        <w:t xml:space="preserve">ША против исламской консолидации всегда  выступал Израиль с его опытом противостояния исламскому радикализму.  Важнейшим фактором, мешающим консолидации исламского мира, оказывается  наличие в исламе разных толков (прежде всего суннизма и шиизма). Наличие </w:t>
      </w:r>
      <w:r>
        <w:t xml:space="preserve"> на пути преимущественно суннитской "исламской дуги" Евразии шиитского  Ирана также является серьезным препятствием его распространения. Далее,  внутри сунны очень крупной проблемой всегда была конкуренция за  религиозное лидерство, династические, межстран</w:t>
      </w:r>
      <w:r>
        <w:t xml:space="preserve">овые, этнические и  кланово-племенные противоречия, а также проблема "разделенных народов". В  качестве примеров достаточно указать Курдистан, Белуджистан, конфликты  между Ираком и Иорданией, Кувейтом, Сирией, между Турцией и Сирией,  Ливией, между Саудов</w:t>
      </w:r>
      <w:r>
        <w:t xml:space="preserve">ской Аравией и Алжиром, Суданом и т.д. Наконец,  очень острыми нередко оказываются конфликты за ресурсы, и в первую  очередь за нефть (в том числе в смысле экспортных квот) и за воду.  Хорошо известно, например, противодействие стран ОПЕК снятию санкций с </w:t>
      </w:r>
      <w:r>
        <w:t xml:space="preserve"> Ирака, что неизбежно резко понизило бы доходы каждой из нефтедобывающих  стран; не менее известен конфликт между Турцией и Сирией и Ираком за  воду Евфрата и Тигра</w:t>
      </w:r>
      <w:r>
        <w:rPr>
          <w:b w:val="0"/>
          <w:sz w:val="22"/>
          <w:highlight w:val="none"/>
        </w:rPr>
        <w:t xml:space="preserve">.</w:t>
        <w:br/>
      </w:r>
      <w:r>
        <w:rPr>
          <w:b w:val="0"/>
          <w:sz w:val="22"/>
          <w:highlight w:val="none"/>
        </w:rPr>
      </w:r>
    </w:p>
    <w:p>
      <w:pPr>
        <w:shd w:val="nil"/>
        <w:rPr>
          <w:b w:val="0"/>
          <w:sz w:val="22"/>
          <w:highlight w:val="none"/>
        </w:rPr>
      </w:pPr>
      <w:r>
        <w:rPr>
          <w:b/>
          <w:sz w:val="24"/>
          <w:highlight w:val="none"/>
        </w:rPr>
        <w:t xml:space="preserve">20.</w:t>
      </w:r>
      <w:r>
        <w:rPr>
          <w:b/>
          <w:sz w:val="24"/>
          <w:highlight w:val="none"/>
        </w:rPr>
        <w:t xml:space="preserve"> Участие РФ в СНГ</w:t>
      </w:r>
      <w:r>
        <w:rPr>
          <w:b/>
          <w:sz w:val="24"/>
          <w:highlight w:val="none"/>
        </w:rPr>
        <w:t xml:space="preserve">, ОДКБ, ЕАЭС</w:t>
      </w:r>
      <w:r>
        <w:rPr>
          <w:b w:val="0"/>
          <w:sz w:val="22"/>
          <w:highlight w:val="none"/>
        </w:rPr>
      </w:r>
      <w:r/>
    </w:p>
    <w:p>
      <w:pPr>
        <w:shd w:val="nil" w:color="000000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Содружество Независимых Государств было основано главами России, Белоруссии и Украины путём подписания 7—8 декабря 1991 года в резиденции Вискулях (в Беловежской пуще) </w:t>
      </w:r>
      <w:r/>
    </w:p>
    <w:p>
      <w:pPr>
        <w:shd w:val="nil" w:color="000000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Члены: Россия, Азейрбаджан, Белоруссия, Киргизия, Казахстан, Армения, Молдавия, Таджикистан, Узбекистан.</w:t>
      </w:r>
      <w:r>
        <w:rPr>
          <w:b w:val="0"/>
          <w:sz w:val="22"/>
          <w:highlight w:val="none"/>
        </w:rPr>
        <w:t xml:space="preserve">Ассоциированные члены: Туркмения.</w:t>
      </w:r>
      <w:r/>
      <w:r>
        <w:rPr>
          <w:b w:val="0"/>
          <w:sz w:val="22"/>
          <w:highlight w:val="none"/>
        </w:rPr>
      </w:r>
      <w:r/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shd w:val="nil" w:color="000000"/>
      </w:pPr>
      <w:r>
        <w:rPr>
          <w:b w:val="0"/>
          <w:sz w:val="22"/>
          <w:highlight w:val="none"/>
        </w:rPr>
        <w:t xml:space="preserve">В настоящее время пространство СНГ – один из крупнейших и перспективных мировых рынков, где проживает более 270 млн. человек и производится около 5 % ВМП. По хозяйственному потенциалу это третье после Евросоюза и НАФТА региональное объединение в мире. Что ж</w:t>
      </w:r>
      <w:r>
        <w:rPr>
          <w:b w:val="0"/>
          <w:sz w:val="22"/>
          <w:highlight w:val="none"/>
        </w:rPr>
        <w:t xml:space="preserve">е касается неэкономической роли СНГ, то она сопоставима с указанными группировками. На страны Содружества приходится: 21 % всех лесонасаждений, 11 % запасов пресной воды, 30 % природного газа и нефти и т.д. Подобная концентрация природных ресурсов обеспечив</w:t>
      </w:r>
      <w:r>
        <w:rPr>
          <w:b w:val="0"/>
          <w:sz w:val="22"/>
          <w:highlight w:val="none"/>
        </w:rPr>
        <w:t xml:space="preserve">ает колоссальные возможности для сотрудничества и развития.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shd w:val="nil" w:color="000000"/>
      </w:pPr>
      <w:r>
        <w:rPr>
          <w:b w:val="0"/>
          <w:sz w:val="22"/>
          <w:highlight w:val="none"/>
        </w:rPr>
        <w:t xml:space="preserve">Что касается многостороннего сотрудничества, то на пространстве СНГ сформировалось несколько организаций с конкретными общими целями и проблемами: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shd w:val="nil" w:color="000000"/>
      </w:pPr>
      <w:r>
        <w:rPr>
          <w:b w:val="0"/>
          <w:sz w:val="22"/>
          <w:highlight w:val="none"/>
        </w:rPr>
        <w:t xml:space="preserve">1. Организация Договора о коллективной безопасности (ОДКБ), создана в октябре 2002 г. В нее входят: Армения, Белоруссия, Казахстан, Киргизия, Россия, Таджикистан, Узбекистан. Задача ОДКБ – координация и объединение усилий в борьбе с международным терроризмо</w:t>
      </w:r>
      <w:r>
        <w:rPr>
          <w:b w:val="0"/>
          <w:sz w:val="22"/>
          <w:highlight w:val="none"/>
        </w:rPr>
        <w:t xml:space="preserve">м и экстремизмом, оборотом наркотических средств и психотропных веществ.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shd w:val="nil" w:color="000000"/>
      </w:pPr>
      <w:r>
        <w:rPr>
          <w:b w:val="0"/>
          <w:sz w:val="22"/>
          <w:highlight w:val="none"/>
        </w:rPr>
        <w:t xml:space="preserve">2. Евразийское экономическое сообщество (ЕврАзЭС), которое основано в 2000 г в составе: – Белоруссии, Казахстана, Киргизии, России, Таджикистана, Узбекистана. Приоритетные направления деятельности – наращивание товарооборота между странами-участниками, инте</w:t>
      </w:r>
      <w:r>
        <w:rPr>
          <w:b w:val="0"/>
          <w:sz w:val="22"/>
          <w:highlight w:val="none"/>
        </w:rPr>
        <w:t xml:space="preserve">грация в финансовой сфере, унификация таможенных и налоговых законов.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shd w:val="nil" w:color="000000"/>
      </w:pPr>
      <w:r>
        <w:rPr>
          <w:b w:val="0"/>
          <w:sz w:val="22"/>
          <w:highlight w:val="none"/>
        </w:rPr>
        <w:t xml:space="preserve">3. Шанхайская организация Сотрудничества (ШОС), в составе Казахстана, Киргизии, России, Таджикистана, Узбекистана, КНР.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shd w:val="nil" w:color="000000"/>
      </w:pPr>
      <w:r>
        <w:rPr>
          <w:b w:val="0"/>
          <w:sz w:val="22"/>
          <w:highlight w:val="none"/>
        </w:rPr>
        <w:t xml:space="preserve">4. Союзное государство России и Белоруссии.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shd w:val="nil" w:color="000000"/>
      </w:pPr>
      <w:r>
        <w:rPr>
          <w:b w:val="0"/>
          <w:sz w:val="22"/>
          <w:highlight w:val="none"/>
        </w:rPr>
        <w:t xml:space="preserve">5. Таможенный союз, договор о создании которого, был подписан в 2009 г. президентами России, Белоруссии и Казахстана. В настоящее время введен в действие Таможенный кодекс и отменено таможенное оформление на внутренних границах этих стран.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shd w:val="nil" w:color="000000"/>
      </w:pPr>
      <w:r>
        <w:rPr>
          <w:b w:val="0"/>
          <w:sz w:val="22"/>
          <w:highlight w:val="none"/>
        </w:rPr>
        <w:t xml:space="preserve">Однако огромная разница экономических потенциалов России и других стран СНГ обуславливает объективное различие в интересах сторон в ходе развития взаимного торгово-экономического сотрудничества.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shd w:val="nil" w:color="000000"/>
      </w:pPr>
      <w:r>
        <w:rPr>
          <w:b w:val="0"/>
          <w:sz w:val="22"/>
          <w:highlight w:val="none"/>
        </w:rPr>
        <w:t xml:space="preserve">Для России как доминирующей державы в регионе генеральными являются долгосрочные геоэкономические задачи, для достижения которых требуется последовательность действий по реинтеграции хозяйственного пространства Содружества.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shd w:val="nil" w:color="000000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br w:type="page"/>
      </w:r>
      <w:r>
        <w:rPr>
          <w:b w:val="0"/>
          <w:sz w:val="22"/>
          <w:highlight w:val="none"/>
        </w:rPr>
      </w:r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21. Международные отношения в Южной Азии</w:t>
      </w:r>
      <w:r>
        <w:rPr>
          <w:b/>
          <w:sz w:val="24"/>
          <w:highlight w:val="none"/>
        </w:rPr>
      </w:r>
    </w:p>
    <w:p>
      <w:r>
        <w:rPr>
          <w:sz w:val="22"/>
        </w:rPr>
        <w:t xml:space="preserve"> Основную роль в системе международных  отношений в Южной Азии играют  индийско-пакистанские отношения  – и из-за наибольшего политического,  экономического и военного веса  двух стран, и из-за их практически  постоянного противостояния. В них  в сконцентри</w:t>
      </w:r>
      <w:r>
        <w:rPr>
          <w:sz w:val="22"/>
        </w:rPr>
        <w:t xml:space="preserve">рованном виде проявляется  влияние практически всех негативных факторов. Наличие разных национальных интересов, политических систем и политических культур, религиозная гетерогенность дополняются геостратегическим фактором. Пакистан находится на стыке с мусу</w:t>
      </w:r>
      <w:r>
        <w:rPr>
          <w:sz w:val="22"/>
        </w:rPr>
        <w:t xml:space="preserve">льманским регионом, благодаря связям с которым может получать дополнительные экономические и военные возможности усиления своих позиций в противостоянии с Индией.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r>
        <w:rPr>
          <w:sz w:val="22"/>
        </w:rPr>
        <w:t xml:space="preserve">         Крайне сложно совместить два  диаметрально разных подхода  Индии и Пакистана к развитию  межгосударственных отношений в регионе. Пакистан категорически отказывается от признания своего подчиненного Индии положения и от прекращения военно-политическ</w:t>
      </w:r>
      <w:r>
        <w:rPr>
          <w:sz w:val="22"/>
        </w:rPr>
        <w:t xml:space="preserve">их контактов с внешними силами, а для Дели абсолютно неприемлемо участие этих сил в региональной системе безопасности.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r>
        <w:rPr>
          <w:sz w:val="22"/>
        </w:rPr>
        <w:t xml:space="preserve">         Из-за  Кашмира вспыхнули индийско-пакистанские войны 1947-48 гг., и 1965 г., мини-война 1999 гг. и сложилась кризисная ситуация в 2001-2002 гг. Боевые действия в этом спорном районе велись также в период войны 1971 г. Многократные попыт</w:t>
      </w:r>
      <w:r>
        <w:rPr>
          <w:sz w:val="22"/>
        </w:rPr>
        <w:t xml:space="preserve">ки договориться по вопросам принадлежности Кашмира, его статуса, взаимоотношений Дели и Исламабада с подконтрольными им частями бывшего княжества и другим вновь возникающим проблемам не увенчались практическим успехом ни на двустороннем, ни на международном</w:t>
      </w:r>
      <w:r>
        <w:rPr>
          <w:sz w:val="22"/>
        </w:rPr>
        <w:t xml:space="preserve"> уровнях.    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r>
        <w:rPr>
          <w:sz w:val="22"/>
        </w:rPr>
        <w:t xml:space="preserve">        Особенность кашмирского конфликта заключается и в том, что он географически входит в зону нестабильности, зону столкновения цивилизаций, порождающую перманентные конфликты. В связи с этим, исследование факторов конфликтогенности в данном регионе при</w:t>
      </w:r>
      <w:r>
        <w:rPr>
          <w:sz w:val="22"/>
        </w:rPr>
        <w:t xml:space="preserve">обретает особое значение.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r>
        <w:rPr>
          <w:sz w:val="22"/>
        </w:rPr>
        <w:t xml:space="preserve">          Особенно негативно на двусторонние отношения влияет культурно-цивилизационный фактор. При определенной степени культурно-цивилизационной близости в Индии и Пакистане господствуют различные религии – индуизм и ислам. При наличии глобальной тенденци</w:t>
      </w:r>
      <w:r>
        <w:rPr>
          <w:sz w:val="22"/>
        </w:rPr>
        <w:t xml:space="preserve">и к усилению религиозного противоречия между Индией и Пакистаном могут лишь углубляться. 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rPr>
          <w:sz w:val="22"/>
        </w:rPr>
      </w:pPr>
      <w:r>
        <w:rPr>
          <w:sz w:val="22"/>
        </w:rPr>
        <w:t xml:space="preserve">         </w:t>
      </w:r>
      <w:r/>
      <w:r>
        <w:rPr>
          <w:sz w:val="22"/>
        </w:rPr>
      </w:r>
      <w:r>
        <w:rPr>
          <w:sz w:val="22"/>
        </w:rPr>
        <w:t xml:space="preserve">Индийские власти постоянно обвиняют  Пакистан в заброске диверсантов  в индийский Кашмир и в обучении  кашмирских террористов на своей  территории (в штате происходят  постоянные вооруженные столкновения  между исламскими экстремистами  и индийской</w:t>
      </w:r>
      <w:r>
        <w:rPr>
          <w:sz w:val="22"/>
        </w:rPr>
        <w:t xml:space="preserve"> армией и полицией), утверждая, что Пакистан ведет  необъявленную войну против Индии.  В свою очередь, пакистанское  руководство заявляет о «геноциде» мусульман в Кашмире. Несколько раз страны оказывались на грани новой войны.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r>
        <w:rPr>
          <w:sz w:val="22"/>
        </w:rPr>
        <w:t xml:space="preserve">          Напряженные отношения с Пакистаном заставляют Индию держать около 2/3 сухопутных сил на границе с противником. Даже в разгар афганского кризиса Пакистан дислоцировал на севере лишь 60 тыс. военнослужащих, а около 4/5 вооруженных сил (18 из 22 диви</w:t>
      </w:r>
      <w:r>
        <w:rPr>
          <w:sz w:val="22"/>
        </w:rPr>
        <w:t xml:space="preserve">зий) находились на границе с Индией (следует, правда, учитывать, что основные центры Пакистана сконцентрированы вдоль границ с Индией).  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r>
        <w:rPr>
          <w:sz w:val="22"/>
        </w:rPr>
        <w:t xml:space="preserve">          В ноябре 1991 г. Россия впервые поддержала в ООН предложение Пакистана об объявлении Южной Азии безъядерной зоной (интересно отметить, что, например, Франция и Япония при голосовании воздержались). Эта позиция была отражена и в совместном российск</w:t>
      </w:r>
      <w:r>
        <w:rPr>
          <w:sz w:val="22"/>
        </w:rPr>
        <w:t xml:space="preserve">о-пакистанском сообщении по итогам визита А. В. Козырева, являвшегося в то время министром иностранных дел. Россия также согласилась с пакистанским предложением о проведении международной конференции в составе США, России, Китая, Индии и Пакистана по вопрос</w:t>
      </w:r>
      <w:r>
        <w:rPr>
          <w:sz w:val="22"/>
        </w:rPr>
        <w:t xml:space="preserve">ам, связанным с ядерными программами в Южной Азии.</w:t>
      </w:r>
      <w:r>
        <w:rPr>
          <w:sz w:val="22"/>
        </w:rPr>
      </w:r>
    </w:p>
    <w:p>
      <w:r>
        <w:rPr>
          <w:sz w:val="22"/>
        </w:rPr>
        <w:t xml:space="preserve">          Испытание трех ядерных устройств в Индии(на индийском полигоне Покхаран)11 мая 1998 г. (а затем еще двух - 13 мая) привлекло внимание всей мировой общественности к Южной Азии. Известие об испытаниях было встречено в Индии с ликованием, тогда как н</w:t>
      </w:r>
      <w:r>
        <w:rPr>
          <w:sz w:val="22"/>
        </w:rPr>
        <w:t xml:space="preserve">ароды и страны всего мира высказали свою глубокую озабоченность. Она еще более усилилась, когда испытания ядерных устройств осуществил Пакистан. 26 мая Пакистан(на полигоне Чагаи) взорвал пять ядерных устройств, а 30 мая - еще одно.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  <w:szCs w:val="24"/>
        </w:rPr>
      </w:r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          Уступая Индии практически по всем показателям, Пакистан всегда стремился к привлечению внешних сил для создания противовеса Индии. Основная ставка была на США, КНР, исламские государства и другие страны Южной Азии. </w:t>
      </w:r>
      <w:r/>
    </w:p>
    <w:p>
      <w:r>
        <w:rPr>
          <w:sz w:val="22"/>
          <w:highlight w:val="none"/>
        </w:rPr>
        <w:t xml:space="preserve">          Прекращение холодной войны в целом позитивно сказалось на позициях Индии в регионе. В приоритетах внешней политики США она стала занимать значительное место, тогда как Пакистан - относительно меньшее, а Бангладеш и малые страны Южной Азии находятс</w:t>
      </w:r>
      <w:r>
        <w:rPr>
          <w:sz w:val="22"/>
          <w:highlight w:val="none"/>
        </w:rPr>
        <w:t xml:space="preserve">я на периферии американских интересов. Соединенные Штаты рассчитывали на сотрудничество с Пакистаном не в глобальных, а в региональных целях, причем за пределами Южной Азии - в зоне Персидского залива и на Среднем Востоке. Фактический отказ США от военного </w:t>
      </w:r>
      <w:r>
        <w:rPr>
          <w:sz w:val="22"/>
          <w:highlight w:val="none"/>
        </w:rPr>
        <w:t xml:space="preserve">сотрудничества с Бангладеш и малыми странами объективно приводил к снижению их значимости для американской политики.</w:t>
      </w:r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r>
        <w:rPr>
          <w:sz w:val="22"/>
          <w:highlight w:val="none"/>
        </w:rPr>
        <w:t xml:space="preserve">           Особые опасения в Индии вызывают перспективы формирования однополярного мира. Республика начала прорабатывать возможности сближения с Китаем, Японией, Европейским союзом, странами Юго-Восточной Азии, в частности, в целях противостояния этой глоба</w:t>
      </w:r>
      <w:r>
        <w:rPr>
          <w:sz w:val="22"/>
          <w:highlight w:val="none"/>
        </w:rPr>
        <w:t xml:space="preserve">льной тенденции. </w:t>
      </w:r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r>
        <w:rPr>
          <w:sz w:val="22"/>
          <w:highlight w:val="none"/>
        </w:rPr>
        <w:t xml:space="preserve">           На рубеже последнего десятилетия XX в. Индия взяла курс на нормализацию отношений с Китаем. В 90-е годы Китай проводит курс на постепенное выравнивание отношений с Индией и Пакистаном. Но Индия по-прежнему расценивает Китай в качестве союзника Па</w:t>
      </w:r>
      <w:r>
        <w:rPr>
          <w:sz w:val="22"/>
          <w:highlight w:val="none"/>
        </w:rPr>
        <w:t xml:space="preserve">кистана, а в долгосрочном плане - как основного стратегического противника в Азии. Пока существуют многие ограничители всестороннего развития отношений Индии с Китаем. Нет существенного продвижения вперед в индийско-китайских переговорах по территориальной </w:t>
      </w:r>
      <w:r>
        <w:rPr>
          <w:sz w:val="22"/>
          <w:highlight w:val="none"/>
        </w:rPr>
        <w:t xml:space="preserve">проблеме. Крайнее беспокойство в Индии вызывают продолжающееся китайско-пакистанское военное сотрудничество, совершенствование ядерного оружия в Китае, развитие военной инфраструктуры в зоне Индийского океана.</w:t>
      </w:r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r>
        <w:rPr>
          <w:sz w:val="22"/>
          <w:highlight w:val="none"/>
        </w:rPr>
        <w:t xml:space="preserve">            Поступательное развитие парламентской демократии в Индии, ее стремление к стабилизации обстановки в регионе, поддержка ею буржуазно-демократических движений в соседних странах, с одной стороны, и попытки добиться эволюционной демократизации режи</w:t>
      </w:r>
      <w:r>
        <w:rPr>
          <w:sz w:val="22"/>
          <w:highlight w:val="none"/>
        </w:rPr>
        <w:t xml:space="preserve">мов в странах-соседях - с другой, отвечают современным внешнеполитическим интересам держав глобального уровня. Усилия Индии по развитию собственного экономического потенциала, по преодолению отсталости стран региона, ее подход к созданию модели всеобщей эко</w:t>
      </w:r>
      <w:r>
        <w:rPr>
          <w:sz w:val="22"/>
          <w:highlight w:val="none"/>
        </w:rPr>
        <w:t xml:space="preserve">номической безопасности заслуживают поддержки. </w:t>
      </w:r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2022-06-24T15:14:47Z</dcterms:modified>
</cp:coreProperties>
</file>