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5520"/>
        <w:gridCol w:w="1686"/>
      </w:tblGrid>
      <w:tr w:rsidR="00454B71" w:rsidRPr="00E75FFB" w:rsidTr="00454B71">
        <w:tc>
          <w:tcPr>
            <w:tcW w:w="90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54B71" w:rsidRPr="00E75FFB" w:rsidRDefault="00454B71">
            <w:pPr>
              <w:spacing w:line="240" w:lineRule="auto"/>
              <w:jc w:val="center"/>
              <w:rPr>
                <w:rFonts w:asciiTheme="majorHAnsi" w:hAnsiTheme="majorHAnsi" w:cstheme="majorHAnsi"/>
                <w:sz w:val="18"/>
              </w:rPr>
            </w:pPr>
            <w:bookmarkStart w:id="0" w:name="_Hlk496632012"/>
            <w:bookmarkEnd w:id="0"/>
            <w:r w:rsidRPr="00E75FFB">
              <w:rPr>
                <w:rFonts w:asciiTheme="majorHAnsi" w:hAnsiTheme="majorHAnsi" w:cstheme="majorHAnsi"/>
                <w:sz w:val="18"/>
              </w:rPr>
              <w:t>POLITECHNIKA WROCŁAWSKA</w:t>
            </w:r>
          </w:p>
          <w:p w:rsidR="00454B71" w:rsidRPr="00E75FFB" w:rsidRDefault="00454B7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E75FFB">
              <w:rPr>
                <w:rFonts w:asciiTheme="majorHAnsi" w:hAnsiTheme="majorHAnsi" w:cstheme="majorHAnsi"/>
                <w:b/>
              </w:rPr>
              <w:t>Laboratorium z Automatyki i robotyki</w:t>
            </w:r>
          </w:p>
        </w:tc>
      </w:tr>
      <w:tr w:rsidR="00454B71" w:rsidRPr="00E75FFB" w:rsidTr="00454B71">
        <w:tc>
          <w:tcPr>
            <w:tcW w:w="183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Strzała Krzysztof 236503</w:t>
            </w:r>
          </w:p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 xml:space="preserve">Anna </w:t>
            </w:r>
            <w:proofErr w:type="spellStart"/>
            <w:r w:rsidRPr="00E75FFB">
              <w:rPr>
                <w:rFonts w:asciiTheme="majorHAnsi" w:hAnsiTheme="majorHAnsi" w:cstheme="majorHAnsi"/>
              </w:rPr>
              <w:t>Tułodziecka</w:t>
            </w:r>
            <w:proofErr w:type="spellEnd"/>
            <w:r w:rsidRPr="00E75FFB">
              <w:rPr>
                <w:rFonts w:asciiTheme="majorHAnsi" w:hAnsiTheme="majorHAnsi" w:cstheme="majorHAnsi"/>
              </w:rPr>
              <w:t xml:space="preserve"> 236682</w:t>
            </w:r>
          </w:p>
        </w:tc>
        <w:tc>
          <w:tcPr>
            <w:tcW w:w="55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 xml:space="preserve">Sprawozdanie </w:t>
            </w:r>
          </w:p>
        </w:tc>
        <w:tc>
          <w:tcPr>
            <w:tcW w:w="168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Data oddania sprawozdania:</w:t>
            </w:r>
          </w:p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12.12.2018</w:t>
            </w:r>
          </w:p>
        </w:tc>
      </w:tr>
      <w:tr w:rsidR="00454B71" w:rsidRPr="00E75FFB" w:rsidTr="00454B71">
        <w:trPr>
          <w:trHeight w:val="654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Ćw. Nr 4 Badanie jakości regulacji dwupołożeniowej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71" w:rsidRPr="00E75FFB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D7382F" w:rsidRPr="00E75FFB" w:rsidRDefault="00D7382F">
      <w:pPr>
        <w:rPr>
          <w:rFonts w:asciiTheme="majorHAnsi" w:hAnsiTheme="majorHAnsi" w:cstheme="majorHAnsi"/>
          <w:b/>
        </w:rPr>
      </w:pPr>
    </w:p>
    <w:p w:rsidR="00FC333B" w:rsidRPr="00E75FFB" w:rsidRDefault="00FC333B" w:rsidP="00FC333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E75FFB">
        <w:rPr>
          <w:rFonts w:asciiTheme="majorHAnsi" w:hAnsiTheme="majorHAnsi" w:cstheme="majorHAnsi"/>
          <w:b/>
        </w:rPr>
        <w:t xml:space="preserve">Cel ćwiczenia </w:t>
      </w:r>
    </w:p>
    <w:p w:rsidR="00E75FFB" w:rsidRPr="00E75FFB" w:rsidRDefault="00E75FFB" w:rsidP="00E75FFB">
      <w:pPr>
        <w:pStyle w:val="Akapitzlist"/>
        <w:numPr>
          <w:ilvl w:val="0"/>
          <w:numId w:val="11"/>
        </w:numPr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Z</w:t>
      </w:r>
      <w:r w:rsidR="00FC333B" w:rsidRPr="00E75FFB">
        <w:rPr>
          <w:rFonts w:asciiTheme="majorHAnsi" w:hAnsiTheme="majorHAnsi" w:cstheme="majorHAnsi"/>
        </w:rPr>
        <w:t>apoznanie się z zasadą działan</w:t>
      </w:r>
      <w:r w:rsidRPr="00E75FFB">
        <w:rPr>
          <w:rFonts w:asciiTheme="majorHAnsi" w:hAnsiTheme="majorHAnsi" w:cstheme="majorHAnsi"/>
        </w:rPr>
        <w:t>ia regulatorów dwupołożeniowych.</w:t>
      </w:r>
      <w:r w:rsidR="00FC333B" w:rsidRPr="00E75FFB">
        <w:rPr>
          <w:rFonts w:asciiTheme="majorHAnsi" w:hAnsiTheme="majorHAnsi" w:cstheme="majorHAnsi"/>
        </w:rPr>
        <w:t xml:space="preserve"> </w:t>
      </w:r>
    </w:p>
    <w:p w:rsidR="00FC333B" w:rsidRPr="00E75FFB" w:rsidRDefault="00E75FFB" w:rsidP="00E75FFB">
      <w:pPr>
        <w:pStyle w:val="Akapitzlist"/>
        <w:numPr>
          <w:ilvl w:val="0"/>
          <w:numId w:val="11"/>
        </w:numPr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O</w:t>
      </w:r>
      <w:r w:rsidR="00FC333B" w:rsidRPr="00E75FFB">
        <w:rPr>
          <w:rFonts w:asciiTheme="majorHAnsi" w:hAnsiTheme="majorHAnsi" w:cstheme="majorHAnsi"/>
        </w:rPr>
        <w:t>cena jakości regulacji dwupołożeniowej oraz regulacji ciągłej na przykładzie obiektu rzeczywistego (</w:t>
      </w:r>
      <w:proofErr w:type="spellStart"/>
      <w:r w:rsidR="00FC333B" w:rsidRPr="00E75FFB">
        <w:rPr>
          <w:rFonts w:asciiTheme="majorHAnsi" w:hAnsiTheme="majorHAnsi" w:cstheme="majorHAnsi"/>
        </w:rPr>
        <w:t>mikrotermostat</w:t>
      </w:r>
      <w:proofErr w:type="spellEnd"/>
      <w:r w:rsidR="00FC333B" w:rsidRPr="00E75FFB">
        <w:rPr>
          <w:rFonts w:asciiTheme="majorHAnsi" w:hAnsiTheme="majorHAnsi" w:cstheme="majorHAnsi"/>
        </w:rPr>
        <w:t>) i badań symulacyjnych.</w:t>
      </w:r>
    </w:p>
    <w:p w:rsidR="00FC333B" w:rsidRPr="00E75FFB" w:rsidRDefault="00FC333B" w:rsidP="00FC333B">
      <w:pPr>
        <w:pStyle w:val="Akapitzlist"/>
        <w:rPr>
          <w:rFonts w:asciiTheme="majorHAnsi" w:hAnsiTheme="majorHAnsi" w:cstheme="majorHAnsi"/>
        </w:rPr>
      </w:pPr>
    </w:p>
    <w:p w:rsidR="00FC333B" w:rsidRPr="00E75FFB" w:rsidRDefault="00981539" w:rsidP="00FC333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E75FFB">
        <w:rPr>
          <w:rFonts w:asciiTheme="majorHAnsi" w:hAnsiTheme="majorHAnsi" w:cstheme="majorHAnsi"/>
          <w:b/>
        </w:rPr>
        <w:t>Użyte przyrządy i oprogramowanie</w:t>
      </w:r>
    </w:p>
    <w:p w:rsidR="00FC333B" w:rsidRPr="00E75FFB" w:rsidRDefault="00FC333B" w:rsidP="00FC333B">
      <w:pPr>
        <w:pStyle w:val="Akapitzlist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- Komputer z oprogramowaniem MATLAB </w:t>
      </w:r>
      <w:proofErr w:type="spellStart"/>
      <w:r w:rsidRPr="00E75FFB">
        <w:rPr>
          <w:rFonts w:asciiTheme="majorHAnsi" w:hAnsiTheme="majorHAnsi" w:cstheme="majorHAnsi"/>
        </w:rPr>
        <w:t>Simulink</w:t>
      </w:r>
      <w:proofErr w:type="spellEnd"/>
      <w:r w:rsidRPr="00E75FFB">
        <w:rPr>
          <w:rFonts w:asciiTheme="majorHAnsi" w:hAnsiTheme="majorHAnsi" w:cstheme="majorHAnsi"/>
        </w:rPr>
        <w:t xml:space="preserve"> oraz </w:t>
      </w:r>
      <w:proofErr w:type="spellStart"/>
      <w:r w:rsidRPr="00E75FFB">
        <w:rPr>
          <w:rFonts w:asciiTheme="majorHAnsi" w:hAnsiTheme="majorHAnsi" w:cstheme="majorHAnsi"/>
        </w:rPr>
        <w:t>LabView</w:t>
      </w:r>
      <w:proofErr w:type="spellEnd"/>
      <w:r w:rsidRPr="00E75FFB">
        <w:rPr>
          <w:rFonts w:asciiTheme="majorHAnsi" w:hAnsiTheme="majorHAnsi" w:cstheme="majorHAnsi"/>
        </w:rPr>
        <w:t xml:space="preserve"> </w:t>
      </w:r>
    </w:p>
    <w:p w:rsidR="00FC333B" w:rsidRPr="00E75FFB" w:rsidRDefault="00FC333B" w:rsidP="00FC333B">
      <w:pPr>
        <w:pStyle w:val="Akapitzlist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- </w:t>
      </w:r>
      <w:proofErr w:type="spellStart"/>
      <w:r w:rsidRPr="00E75FFB">
        <w:rPr>
          <w:rFonts w:asciiTheme="majorHAnsi" w:hAnsiTheme="majorHAnsi" w:cstheme="majorHAnsi"/>
        </w:rPr>
        <w:t>Mikrotermostat</w:t>
      </w:r>
      <w:proofErr w:type="spellEnd"/>
      <w:r w:rsidRPr="00E75FFB">
        <w:rPr>
          <w:rFonts w:asciiTheme="majorHAnsi" w:hAnsiTheme="majorHAnsi" w:cstheme="majorHAnsi"/>
        </w:rPr>
        <w:t xml:space="preserve"> </w:t>
      </w:r>
    </w:p>
    <w:p w:rsidR="00FC333B" w:rsidRPr="00E75FFB" w:rsidRDefault="00FC333B" w:rsidP="00FC333B">
      <w:pPr>
        <w:pStyle w:val="Akapitzlist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- Czujnik temperatury LM335</w:t>
      </w:r>
    </w:p>
    <w:p w:rsidR="00FC333B" w:rsidRPr="00E75FFB" w:rsidRDefault="00FC333B" w:rsidP="00FC333B">
      <w:pPr>
        <w:pStyle w:val="Akapitzlist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pStyle w:val="Akapitzlist"/>
        <w:numPr>
          <w:ilvl w:val="0"/>
          <w:numId w:val="5"/>
        </w:numPr>
        <w:spacing w:line="254" w:lineRule="auto"/>
        <w:jc w:val="both"/>
        <w:rPr>
          <w:rFonts w:asciiTheme="majorHAnsi" w:hAnsiTheme="majorHAnsi" w:cstheme="majorHAnsi"/>
          <w:b/>
        </w:rPr>
      </w:pPr>
      <w:r w:rsidRPr="00E75FFB">
        <w:rPr>
          <w:rFonts w:asciiTheme="majorHAnsi" w:hAnsiTheme="majorHAnsi" w:cstheme="majorHAnsi"/>
          <w:b/>
        </w:rPr>
        <w:t>Przebieg ćwiczenia</w:t>
      </w:r>
    </w:p>
    <w:p w:rsidR="00FC333B" w:rsidRPr="00E75FFB" w:rsidRDefault="00FC333B" w:rsidP="00FC333B">
      <w:p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      3.1Badanie </w:t>
      </w:r>
      <w:proofErr w:type="spellStart"/>
      <w:r w:rsidRPr="00E75FFB">
        <w:rPr>
          <w:rFonts w:asciiTheme="majorHAnsi" w:hAnsiTheme="majorHAnsi" w:cstheme="majorHAnsi"/>
        </w:rPr>
        <w:t>mikrotermostatu</w:t>
      </w:r>
      <w:proofErr w:type="spellEnd"/>
      <w:r w:rsidRPr="00E75FFB">
        <w:rPr>
          <w:rFonts w:asciiTheme="majorHAnsi" w:hAnsiTheme="majorHAnsi" w:cstheme="majorHAnsi"/>
        </w:rPr>
        <w:t xml:space="preserve"> w układzie zamkniętym z regulatorem dwustanowym</w:t>
      </w:r>
    </w:p>
    <w:p w:rsidR="00FC333B" w:rsidRPr="00E75FFB" w:rsidRDefault="00FC333B" w:rsidP="00FC333B">
      <w:pPr>
        <w:pStyle w:val="Akapitzlist"/>
        <w:numPr>
          <w:ilvl w:val="1"/>
          <w:numId w:val="5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Symulacyjne badanie charakterystyki statycznej regulatora dwupołożeniowego (przekaźnika)</w:t>
      </w:r>
    </w:p>
    <w:p w:rsidR="00FC333B" w:rsidRPr="00E75FFB" w:rsidRDefault="00FC333B" w:rsidP="00FC333B">
      <w:pPr>
        <w:pStyle w:val="Akapitzlist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W programie </w:t>
      </w:r>
      <w:proofErr w:type="spellStart"/>
      <w:r w:rsidRPr="00E75FFB">
        <w:rPr>
          <w:rFonts w:asciiTheme="majorHAnsi" w:hAnsiTheme="majorHAnsi" w:cstheme="majorHAnsi"/>
        </w:rPr>
        <w:t>Simulink</w:t>
      </w:r>
      <w:proofErr w:type="spellEnd"/>
      <w:r w:rsidRPr="00E75FFB">
        <w:rPr>
          <w:rFonts w:asciiTheme="majorHAnsi" w:hAnsiTheme="majorHAnsi" w:cstheme="majorHAnsi"/>
        </w:rPr>
        <w:t xml:space="preserve"> zbudowano model:</w:t>
      </w:r>
    </w:p>
    <w:p w:rsidR="00FC333B" w:rsidRPr="00E75FFB" w:rsidRDefault="00FC333B" w:rsidP="00FC333B">
      <w:pPr>
        <w:pStyle w:val="Akapitzlist"/>
        <w:ind w:left="1440"/>
        <w:jc w:val="center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1728470</wp:posOffset>
                </wp:positionH>
                <wp:positionV relativeFrom="paragraph">
                  <wp:posOffset>869950</wp:posOffset>
                </wp:positionV>
                <wp:extent cx="2336165" cy="257175"/>
                <wp:effectExtent l="0" t="0" r="0" b="0"/>
                <wp:wrapNone/>
                <wp:docPr id="217" name="Pole tekstow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3B" w:rsidRDefault="00FC333B" w:rsidP="00FC333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Rys. 1. Model symulacyjny (cz.2).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17" o:spid="_x0000_s1026" type="#_x0000_t202" style="position:absolute;left:0;text-align:left;margin-left:136.1pt;margin-top:68.5pt;width:183.95pt;height:2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" filled="f" stroked="f">
                <v:textbox>
                  <w:txbxContent>
                    <w:p w:rsidR="00FC333B" w:rsidRDefault="00FC333B" w:rsidP="00FC333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Rys. 1. Model symulacyjny (cz.2).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5FFB">
        <w:rPr>
          <w:rFonts w:asciiTheme="majorHAnsi" w:hAnsiTheme="majorHAnsi" w:cstheme="majorHAnsi"/>
          <w:noProof/>
        </w:rPr>
        <w:drawing>
          <wp:inline distT="0" distB="0" distL="0" distR="0">
            <wp:extent cx="3101340" cy="10744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B" w:rsidRPr="00E75FFB" w:rsidRDefault="00FC333B" w:rsidP="00FC333B">
      <w:pPr>
        <w:pStyle w:val="Akapitzlist"/>
        <w:ind w:left="1440"/>
        <w:jc w:val="center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pStyle w:val="Akapitzlist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Zbadano odpowiedź modelu dla kilku wartości histerezy przekaźnika (tj. bez histerezy oraz z histerezą o wartości: 0.6, 1, 1.4) dla kilku wartości amplitudy sygnału sterującego.</w:t>
      </w:r>
    </w:p>
    <w:p w:rsidR="00FC333B" w:rsidRPr="00E75FFB" w:rsidRDefault="00FC333B" w:rsidP="00FC333B">
      <w:pPr>
        <w:pStyle w:val="Akapitzlist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Wyniki zapisano w plikach programu Excel.</w:t>
      </w:r>
    </w:p>
    <w:p w:rsidR="00FC333B" w:rsidRPr="00E75FFB" w:rsidRDefault="00FC333B" w:rsidP="00FC333B">
      <w:pPr>
        <w:pStyle w:val="Akapitzlist"/>
        <w:numPr>
          <w:ilvl w:val="0"/>
          <w:numId w:val="6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Porównano otrzymane wyniki w celu ustalenia sposobu pracy przekaźnika i  wpływu histerezy na jego pracę.</w:t>
      </w:r>
    </w:p>
    <w:p w:rsidR="00FC333B" w:rsidRPr="00E75FFB" w:rsidRDefault="00FC333B" w:rsidP="00FC333B">
      <w:pPr>
        <w:pStyle w:val="Akapitzlist"/>
        <w:spacing w:line="254" w:lineRule="auto"/>
        <w:ind w:left="1440"/>
        <w:jc w:val="both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pStyle w:val="Akapitzlist"/>
        <w:numPr>
          <w:ilvl w:val="1"/>
          <w:numId w:val="5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Badanie symulacyjne układu regulacji dwupołożeniowej</w:t>
      </w:r>
    </w:p>
    <w:p w:rsidR="00FC333B" w:rsidRPr="00E75FFB" w:rsidRDefault="00FC333B" w:rsidP="00FC333B">
      <w:pPr>
        <w:pStyle w:val="Akapitzlist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W programie </w:t>
      </w:r>
      <w:proofErr w:type="spellStart"/>
      <w:r w:rsidRPr="00E75FFB">
        <w:rPr>
          <w:rFonts w:asciiTheme="majorHAnsi" w:hAnsiTheme="majorHAnsi" w:cstheme="majorHAnsi"/>
        </w:rPr>
        <w:t>Simulink</w:t>
      </w:r>
      <w:proofErr w:type="spellEnd"/>
      <w:r w:rsidRPr="00E75FFB">
        <w:rPr>
          <w:rFonts w:asciiTheme="majorHAnsi" w:hAnsiTheme="majorHAnsi" w:cstheme="majorHAnsi"/>
        </w:rPr>
        <w:t xml:space="preserve"> zbudowano model:</w:t>
      </w:r>
    </w:p>
    <w:p w:rsidR="00FC333B" w:rsidRPr="00E75FFB" w:rsidRDefault="00FC333B" w:rsidP="00FC333B">
      <w:pPr>
        <w:jc w:val="right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  <w:noProof/>
        </w:rPr>
        <w:drawing>
          <wp:inline distT="0" distB="0" distL="0" distR="0">
            <wp:extent cx="4823460" cy="1074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B" w:rsidRPr="00E75FFB" w:rsidRDefault="00FC333B" w:rsidP="00FC333B">
      <w:pPr>
        <w:jc w:val="center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pStyle w:val="Akapitzlist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>Dla histerez H=0, H=1 i różnych parametrów obiektu zbadano odpowiedź modelu i wyznaczono parametry jakości regulacji.</w:t>
      </w:r>
    </w:p>
    <w:p w:rsidR="00225984" w:rsidRPr="00E75FFB" w:rsidRDefault="00FC333B" w:rsidP="00225984">
      <w:pPr>
        <w:pStyle w:val="Akapitzlist"/>
        <w:numPr>
          <w:ilvl w:val="0"/>
          <w:numId w:val="7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lastRenderedPageBreak/>
        <w:t>Porównano obliczone parametry uzyskane dla różnych wartości wzmocnienia, stałej czasowej i opóźnienia.</w:t>
      </w:r>
    </w:p>
    <w:p w:rsidR="00225984" w:rsidRPr="00E75FFB" w:rsidRDefault="00225984" w:rsidP="00225984">
      <w:pPr>
        <w:pStyle w:val="Akapitzlist"/>
        <w:numPr>
          <w:ilvl w:val="1"/>
          <w:numId w:val="5"/>
        </w:numPr>
        <w:spacing w:line="254" w:lineRule="auto"/>
        <w:jc w:val="both"/>
        <w:rPr>
          <w:rFonts w:asciiTheme="majorHAnsi" w:hAnsiTheme="majorHAnsi" w:cstheme="majorHAnsi"/>
        </w:rPr>
      </w:pPr>
      <w:r w:rsidRPr="00E75FFB">
        <w:rPr>
          <w:rFonts w:asciiTheme="majorHAnsi" w:hAnsiTheme="majorHAnsi" w:cstheme="majorHAnsi"/>
        </w:rPr>
        <w:t xml:space="preserve">Badanie symulacyjne układu regulacji dwupołożeniowej </w:t>
      </w:r>
      <w:proofErr w:type="spellStart"/>
      <w:r w:rsidRPr="00E75FFB">
        <w:rPr>
          <w:rFonts w:asciiTheme="majorHAnsi" w:hAnsiTheme="majorHAnsi" w:cstheme="majorHAnsi"/>
        </w:rPr>
        <w:t>mikrotermostatu</w:t>
      </w:r>
      <w:proofErr w:type="spellEnd"/>
    </w:p>
    <w:p w:rsidR="00225984" w:rsidRPr="00E75FFB" w:rsidRDefault="00225984" w:rsidP="00225984">
      <w:pPr>
        <w:spacing w:line="254" w:lineRule="auto"/>
        <w:ind w:left="360"/>
        <w:jc w:val="both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spacing w:line="254" w:lineRule="auto"/>
        <w:jc w:val="both"/>
        <w:rPr>
          <w:rFonts w:asciiTheme="majorHAnsi" w:hAnsiTheme="majorHAnsi" w:cstheme="majorHAnsi"/>
        </w:rPr>
      </w:pPr>
    </w:p>
    <w:p w:rsidR="00FC333B" w:rsidRPr="00E75FFB" w:rsidRDefault="00FC333B" w:rsidP="00FC333B">
      <w:pPr>
        <w:pStyle w:val="Akapitzlist"/>
        <w:numPr>
          <w:ilvl w:val="0"/>
          <w:numId w:val="5"/>
        </w:numPr>
        <w:spacing w:line="254" w:lineRule="auto"/>
        <w:jc w:val="both"/>
        <w:rPr>
          <w:rFonts w:asciiTheme="majorHAnsi" w:hAnsiTheme="majorHAnsi" w:cstheme="majorHAnsi"/>
          <w:b/>
        </w:rPr>
      </w:pPr>
      <w:r w:rsidRPr="00E75FFB">
        <w:rPr>
          <w:rFonts w:asciiTheme="majorHAnsi" w:hAnsiTheme="majorHAnsi" w:cstheme="majorHAnsi"/>
          <w:b/>
        </w:rPr>
        <w:t>Analiza wyników</w:t>
      </w:r>
    </w:p>
    <w:p w:rsidR="00FC333B" w:rsidRPr="00E75FFB" w:rsidRDefault="00FC333B" w:rsidP="00FC333B">
      <w:pPr>
        <w:spacing w:line="254" w:lineRule="auto"/>
        <w:ind w:left="360"/>
        <w:jc w:val="both"/>
        <w:rPr>
          <w:rFonts w:asciiTheme="majorHAnsi" w:hAnsiTheme="majorHAnsi" w:cstheme="majorHAnsi"/>
          <w:sz w:val="24"/>
        </w:rPr>
      </w:pPr>
    </w:p>
    <w:p w:rsidR="00FC333B" w:rsidRPr="00E75FFB" w:rsidRDefault="00FC333B" w:rsidP="00FC333B">
      <w:pPr>
        <w:pStyle w:val="Akapitzlist"/>
        <w:jc w:val="both"/>
        <w:rPr>
          <w:rFonts w:asciiTheme="majorHAnsi" w:hAnsiTheme="majorHAnsi" w:cstheme="majorHAnsi"/>
          <w:sz w:val="24"/>
          <w:u w:val="single"/>
        </w:rPr>
      </w:pPr>
    </w:p>
    <w:p w:rsidR="00FC333B" w:rsidRPr="00E75FFB" w:rsidRDefault="00FC333B" w:rsidP="00FC333B">
      <w:pPr>
        <w:jc w:val="center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5801002" cy="288036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97" cy="28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B" w:rsidRPr="00E75FFB" w:rsidRDefault="00FC333B" w:rsidP="00FC333B">
      <w:pPr>
        <w:jc w:val="center"/>
        <w:rPr>
          <w:rFonts w:asciiTheme="majorHAnsi" w:hAnsiTheme="majorHAnsi" w:cstheme="majorHAnsi"/>
          <w:sz w:val="20"/>
        </w:rPr>
      </w:pPr>
      <w:r w:rsidRPr="00E75FFB">
        <w:rPr>
          <w:rFonts w:asciiTheme="majorHAnsi" w:hAnsiTheme="majorHAnsi" w:cstheme="majorHAnsi"/>
          <w:sz w:val="20"/>
        </w:rPr>
        <w:t xml:space="preserve">Wykres 1. Zależność temperatury </w:t>
      </w:r>
      <w:proofErr w:type="spellStart"/>
      <w:r w:rsidRPr="00E75FFB">
        <w:rPr>
          <w:rFonts w:asciiTheme="majorHAnsi" w:hAnsiTheme="majorHAnsi" w:cstheme="majorHAnsi"/>
          <w:sz w:val="20"/>
        </w:rPr>
        <w:t>mikrotermostatu</w:t>
      </w:r>
      <w:proofErr w:type="spellEnd"/>
      <w:r w:rsidRPr="00E75FFB">
        <w:rPr>
          <w:rFonts w:asciiTheme="majorHAnsi" w:hAnsiTheme="majorHAnsi" w:cstheme="majorHAnsi"/>
          <w:sz w:val="20"/>
        </w:rPr>
        <w:t xml:space="preserve"> od czasu.</w:t>
      </w:r>
    </w:p>
    <w:p w:rsidR="00FC333B" w:rsidRPr="00E75FFB" w:rsidRDefault="00FC333B" w:rsidP="00FC333B">
      <w:pPr>
        <w:spacing w:after="0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Wyznaczone parametry jakości regulacji dwupołożeniowej:</w:t>
      </w:r>
    </w:p>
    <w:p w:rsidR="00FC333B" w:rsidRPr="00E75FFB" w:rsidRDefault="00FC333B" w:rsidP="00FC333B">
      <w:pPr>
        <w:spacing w:after="0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 xml:space="preserve"> -  czas, po którym sygnał wyjściowy z obiektu osiąga po raz pierwszy wartość zadaną</w:t>
      </w:r>
    </w:p>
    <w:p w:rsidR="00FC333B" w:rsidRPr="00E75FFB" w:rsidRDefault="00FC333B" w:rsidP="00FC333B">
      <w:pPr>
        <w:pStyle w:val="Akapitzlist"/>
        <w:spacing w:after="0"/>
        <w:ind w:left="708"/>
        <w:jc w:val="center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- t</w:t>
      </w:r>
      <w:r w:rsidRPr="00E75FFB">
        <w:rPr>
          <w:rFonts w:asciiTheme="majorHAnsi" w:hAnsiTheme="majorHAnsi" w:cstheme="majorHAnsi"/>
          <w:sz w:val="24"/>
          <w:vertAlign w:val="subscript"/>
        </w:rPr>
        <w:t xml:space="preserve">1 </w:t>
      </w:r>
      <w:r w:rsidRPr="00E75FFB">
        <w:rPr>
          <w:rFonts w:asciiTheme="majorHAnsi" w:hAnsiTheme="majorHAnsi" w:cstheme="majorHAnsi"/>
          <w:sz w:val="24"/>
        </w:rPr>
        <w:t>= 2714.2s dla T = 54.1112°C</w:t>
      </w:r>
    </w:p>
    <w:p w:rsidR="00FC333B" w:rsidRPr="00E75FFB" w:rsidRDefault="00FC333B" w:rsidP="00FC333B">
      <w:pPr>
        <w:pStyle w:val="Akapitzlist"/>
        <w:numPr>
          <w:ilvl w:val="0"/>
          <w:numId w:val="9"/>
        </w:numPr>
        <w:spacing w:line="254" w:lineRule="auto"/>
        <w:ind w:left="426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wartość przeregulowań na wyjściu obiektu</w:t>
      </w:r>
    </w:p>
    <w:p w:rsidR="00FC333B" w:rsidRPr="00E75FFB" w:rsidRDefault="00FC333B" w:rsidP="00FC333B">
      <w:pPr>
        <w:pStyle w:val="Akapitzlist"/>
        <w:jc w:val="center"/>
        <w:rPr>
          <w:rFonts w:asciiTheme="majorHAnsi" w:hAnsiTheme="majorHAnsi" w:cstheme="majorHAnsi"/>
          <w:sz w:val="24"/>
        </w:rPr>
      </w:pPr>
      <w:proofErr w:type="spellStart"/>
      <w:r w:rsidRPr="00E75FFB">
        <w:rPr>
          <w:rFonts w:asciiTheme="majorHAnsi" w:hAnsiTheme="majorHAnsi" w:cstheme="majorHAnsi"/>
          <w:sz w:val="24"/>
        </w:rPr>
        <w:t>x</w:t>
      </w:r>
      <w:r w:rsidRPr="00E75FFB">
        <w:rPr>
          <w:rFonts w:asciiTheme="majorHAnsi" w:hAnsiTheme="majorHAnsi" w:cstheme="majorHAnsi"/>
          <w:sz w:val="24"/>
          <w:vertAlign w:val="subscript"/>
        </w:rPr>
        <w:t>max</w:t>
      </w:r>
      <w:proofErr w:type="spellEnd"/>
      <w:r w:rsidRPr="00E75FFB">
        <w:rPr>
          <w:rFonts w:asciiTheme="majorHAnsi" w:hAnsiTheme="majorHAnsi" w:cstheme="majorHAnsi"/>
          <w:sz w:val="24"/>
        </w:rPr>
        <w:t xml:space="preserve"> = 0.8286°C</w:t>
      </w:r>
    </w:p>
    <w:p w:rsidR="00FC333B" w:rsidRPr="00E75FFB" w:rsidRDefault="00FC333B" w:rsidP="00FC333B">
      <w:pPr>
        <w:pStyle w:val="Akapitzlist"/>
        <w:numPr>
          <w:ilvl w:val="0"/>
          <w:numId w:val="9"/>
        </w:numPr>
        <w:spacing w:line="254" w:lineRule="auto"/>
        <w:ind w:left="426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 xml:space="preserve">wartość średnia sygnału wyjściowego z obiektu </w:t>
      </w:r>
    </w:p>
    <w:p w:rsidR="00FC333B" w:rsidRPr="00E75FFB" w:rsidRDefault="00FC333B" w:rsidP="00FC333B">
      <w:pPr>
        <w:pStyle w:val="Akapitzlist"/>
        <w:ind w:left="426"/>
        <w:jc w:val="center"/>
        <w:rPr>
          <w:rFonts w:asciiTheme="majorHAnsi" w:hAnsiTheme="majorHAnsi" w:cstheme="majorHAnsi"/>
          <w:sz w:val="24"/>
        </w:rPr>
      </w:pPr>
      <w:proofErr w:type="spellStart"/>
      <w:r w:rsidRPr="00E75FFB">
        <w:rPr>
          <w:rFonts w:asciiTheme="majorHAnsi" w:hAnsiTheme="majorHAnsi" w:cstheme="majorHAnsi"/>
          <w:sz w:val="24"/>
        </w:rPr>
        <w:t>T</w:t>
      </w:r>
      <w:r w:rsidRPr="00E75FFB">
        <w:rPr>
          <w:rFonts w:asciiTheme="majorHAnsi" w:hAnsiTheme="majorHAnsi" w:cstheme="majorHAnsi"/>
          <w:sz w:val="24"/>
          <w:vertAlign w:val="subscript"/>
        </w:rPr>
        <w:t>śr</w:t>
      </w:r>
      <w:proofErr w:type="spellEnd"/>
      <w:r w:rsidRPr="00E75FFB">
        <w:rPr>
          <w:rFonts w:asciiTheme="majorHAnsi" w:hAnsiTheme="majorHAnsi" w:cstheme="majorHAnsi"/>
          <w:sz w:val="24"/>
          <w:vertAlign w:val="subscript"/>
        </w:rPr>
        <w:softHyphen/>
      </w:r>
      <w:r w:rsidRPr="00E75FFB">
        <w:rPr>
          <w:rFonts w:asciiTheme="majorHAnsi" w:hAnsiTheme="majorHAnsi" w:cstheme="majorHAnsi"/>
          <w:sz w:val="24"/>
        </w:rPr>
        <w:t xml:space="preserve"> = (53.89±0.57)°C</w:t>
      </w:r>
    </w:p>
    <w:p w:rsidR="00981539" w:rsidRPr="00E75FFB" w:rsidRDefault="00981539" w:rsidP="00FC333B">
      <w:pPr>
        <w:pStyle w:val="Akapitzlist"/>
        <w:ind w:left="426"/>
        <w:jc w:val="center"/>
        <w:rPr>
          <w:rFonts w:asciiTheme="majorHAnsi" w:hAnsiTheme="majorHAnsi" w:cstheme="majorHAnsi"/>
          <w:sz w:val="24"/>
        </w:rPr>
      </w:pPr>
    </w:p>
    <w:p w:rsidR="00981539" w:rsidRPr="00E75FFB" w:rsidRDefault="00981539" w:rsidP="00981539">
      <w:pPr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Zbadano odpowiedź modelu dla przekaźnika. Przeprowadzono symulacje dla stałych wartości i różnych wartości histerezy: 0, 0.6, 1, 1.4 przy amplitudzie A=1 [</w:t>
      </w:r>
      <w:proofErr w:type="spellStart"/>
      <w:r w:rsidRPr="00E75FFB">
        <w:rPr>
          <w:rFonts w:asciiTheme="majorHAnsi" w:hAnsiTheme="majorHAnsi" w:cstheme="majorHAnsi"/>
          <w:sz w:val="24"/>
        </w:rPr>
        <w:t>a.u</w:t>
      </w:r>
      <w:proofErr w:type="spellEnd"/>
      <w:r w:rsidRPr="00E75FFB">
        <w:rPr>
          <w:rFonts w:asciiTheme="majorHAnsi" w:hAnsiTheme="majorHAnsi" w:cstheme="majorHAnsi"/>
          <w:sz w:val="24"/>
        </w:rPr>
        <w:t>]. Przykładową symulacje pokazano na wykresie :</w:t>
      </w:r>
    </w:p>
    <w:p w:rsidR="00981539" w:rsidRPr="00E75FFB" w:rsidRDefault="00913644" w:rsidP="00981539">
      <w:pPr>
        <w:jc w:val="center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>
            <wp:extent cx="2590800" cy="1535914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20" cy="15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33B" w:rsidRPr="00E75FFB" w:rsidRDefault="00981539" w:rsidP="00FC333B">
      <w:pPr>
        <w:spacing w:line="254" w:lineRule="auto"/>
        <w:ind w:left="1080"/>
        <w:jc w:val="both"/>
        <w:rPr>
          <w:rFonts w:asciiTheme="majorHAnsi" w:hAnsiTheme="majorHAnsi" w:cstheme="majorHAnsi"/>
          <w:sz w:val="20"/>
        </w:rPr>
      </w:pPr>
      <w:r w:rsidRPr="00E75FFB">
        <w:rPr>
          <w:rFonts w:asciiTheme="majorHAnsi" w:hAnsiTheme="majorHAnsi" w:cstheme="majorHAnsi"/>
          <w:sz w:val="20"/>
        </w:rPr>
        <w:t>Wykres 2. Charakterystyki przekaźnika dla różnych wartości histerezy dla H = 1.</w:t>
      </w:r>
    </w:p>
    <w:p w:rsidR="00913644" w:rsidRPr="00E75FFB" w:rsidRDefault="00913644" w:rsidP="00FC333B">
      <w:pPr>
        <w:spacing w:line="254" w:lineRule="auto"/>
        <w:ind w:left="1080"/>
        <w:jc w:val="both"/>
        <w:rPr>
          <w:rFonts w:asciiTheme="majorHAnsi" w:hAnsiTheme="majorHAnsi" w:cstheme="majorHAnsi"/>
          <w:sz w:val="20"/>
        </w:rPr>
      </w:pPr>
    </w:p>
    <w:p w:rsidR="00913644" w:rsidRPr="00341A4E" w:rsidRDefault="00913644" w:rsidP="00341A4E">
      <w:pPr>
        <w:spacing w:line="254" w:lineRule="auto"/>
        <w:jc w:val="both"/>
        <w:rPr>
          <w:rFonts w:asciiTheme="majorHAnsi" w:hAnsiTheme="majorHAnsi" w:cstheme="majorHAnsi"/>
          <w:sz w:val="24"/>
        </w:rPr>
      </w:pPr>
      <w:r w:rsidRPr="00341A4E">
        <w:rPr>
          <w:rFonts w:asciiTheme="majorHAnsi" w:hAnsiTheme="majorHAnsi" w:cstheme="majorHAnsi"/>
          <w:sz w:val="24"/>
        </w:rPr>
        <w:t>Dla przedstawionych w tabeli wartości przeprowadzono badania symulacyjne. W kolejnym kroku wykreślono charakterystyki zależności napięcia sterującego i wartości sygnału od czasu</w:t>
      </w:r>
      <w:r w:rsidR="00341A4E">
        <w:rPr>
          <w:rFonts w:asciiTheme="majorHAnsi" w:hAnsiTheme="majorHAnsi" w:cstheme="majorHAnsi"/>
          <w:sz w:val="24"/>
        </w:rPr>
        <w:t>.</w:t>
      </w:r>
    </w:p>
    <w:p w:rsidR="00341A4E" w:rsidRPr="00E75FFB" w:rsidRDefault="00341A4E" w:rsidP="00FC333B">
      <w:pPr>
        <w:spacing w:line="254" w:lineRule="auto"/>
        <w:ind w:left="1080"/>
        <w:jc w:val="both"/>
        <w:rPr>
          <w:rFonts w:asciiTheme="majorHAnsi" w:hAnsiTheme="majorHAnsi" w:cstheme="majorHAnsi"/>
          <w:sz w:val="20"/>
        </w:rPr>
      </w:pPr>
    </w:p>
    <w:p w:rsidR="00341A4E" w:rsidRDefault="00341A4E" w:rsidP="00341A4E">
      <w:pPr>
        <w:pStyle w:val="Legenda"/>
        <w:keepNext/>
      </w:pPr>
      <w:r>
        <w:t>Tabela 2 Wartości parametrów, dla których przeprowadzono badania symulacyjne.</w:t>
      </w: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3"/>
        <w:gridCol w:w="1842"/>
        <w:gridCol w:w="2344"/>
        <w:gridCol w:w="2181"/>
        <w:gridCol w:w="2132"/>
      </w:tblGrid>
      <w:tr w:rsidR="00913644" w:rsidRPr="00E75FFB" w:rsidTr="00F17F38">
        <w:trPr>
          <w:jc w:val="center"/>
        </w:trPr>
        <w:tc>
          <w:tcPr>
            <w:tcW w:w="563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Lp.</w:t>
            </w:r>
          </w:p>
        </w:tc>
        <w:tc>
          <w:tcPr>
            <w:tcW w:w="184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histereza H</w:t>
            </w:r>
          </w:p>
        </w:tc>
        <w:tc>
          <w:tcPr>
            <w:tcW w:w="2344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wzmocnienie K [°C/V]</w:t>
            </w:r>
          </w:p>
        </w:tc>
        <w:tc>
          <w:tcPr>
            <w:tcW w:w="2181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czas opóźnienia T</w:t>
            </w:r>
            <w:r w:rsidRPr="00E75FFB">
              <w:rPr>
                <w:rFonts w:asciiTheme="majorHAnsi" w:hAnsiTheme="majorHAnsi" w:cstheme="majorHAnsi"/>
                <w:vertAlign w:val="subscript"/>
              </w:rPr>
              <w:t>0</w:t>
            </w:r>
            <w:r w:rsidRPr="00E75FFB">
              <w:rPr>
                <w:rFonts w:asciiTheme="majorHAnsi" w:hAnsiTheme="majorHAnsi" w:cstheme="majorHAnsi"/>
              </w:rPr>
              <w:t xml:space="preserve"> [s]</w:t>
            </w:r>
          </w:p>
        </w:tc>
        <w:tc>
          <w:tcPr>
            <w:tcW w:w="213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stała czasowa τ [s]</w:t>
            </w:r>
          </w:p>
        </w:tc>
      </w:tr>
      <w:tr w:rsidR="00913644" w:rsidRPr="00E75FFB" w:rsidTr="00F17F38">
        <w:trPr>
          <w:jc w:val="center"/>
        </w:trPr>
        <w:tc>
          <w:tcPr>
            <w:tcW w:w="563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184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44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81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13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</w:tr>
      <w:tr w:rsidR="00913644" w:rsidRPr="00E75FFB" w:rsidTr="00F17F38">
        <w:trPr>
          <w:jc w:val="center"/>
        </w:trPr>
        <w:tc>
          <w:tcPr>
            <w:tcW w:w="563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1842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44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81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13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5</w:t>
            </w:r>
          </w:p>
        </w:tc>
      </w:tr>
      <w:tr w:rsidR="00913644" w:rsidRPr="00E75FFB" w:rsidTr="00F17F38">
        <w:trPr>
          <w:jc w:val="center"/>
        </w:trPr>
        <w:tc>
          <w:tcPr>
            <w:tcW w:w="563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1842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44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81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213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</w:tr>
      <w:tr w:rsidR="00913644" w:rsidRPr="00E75FFB" w:rsidTr="00F17F38">
        <w:trPr>
          <w:jc w:val="center"/>
        </w:trPr>
        <w:tc>
          <w:tcPr>
            <w:tcW w:w="563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1842" w:type="dxa"/>
            <w:vAlign w:val="center"/>
          </w:tcPr>
          <w:p w:rsidR="00913644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44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181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2132" w:type="dxa"/>
            <w:vAlign w:val="center"/>
          </w:tcPr>
          <w:p w:rsidR="00913644" w:rsidRPr="00E75FFB" w:rsidRDefault="00913644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</w:t>
            </w:r>
          </w:p>
        </w:tc>
      </w:tr>
    </w:tbl>
    <w:p w:rsidR="00AB36FF" w:rsidRPr="00E75FFB" w:rsidRDefault="00AB36FF" w:rsidP="00AB36FF">
      <w:pPr>
        <w:spacing w:line="254" w:lineRule="auto"/>
        <w:jc w:val="center"/>
        <w:rPr>
          <w:rFonts w:asciiTheme="majorHAnsi" w:hAnsiTheme="majorHAnsi" w:cstheme="majorHAnsi"/>
        </w:rPr>
      </w:pPr>
    </w:p>
    <w:p w:rsidR="00AB36FF" w:rsidRPr="00E75FFB" w:rsidRDefault="00AB36FF" w:rsidP="00AB36FF">
      <w:pPr>
        <w:spacing w:line="254" w:lineRule="auto"/>
        <w:jc w:val="center"/>
        <w:rPr>
          <w:rFonts w:asciiTheme="majorHAnsi" w:hAnsiTheme="majorHAnsi" w:cstheme="majorHAnsi"/>
        </w:rPr>
      </w:pPr>
    </w:p>
    <w:p w:rsidR="005843AF" w:rsidRPr="00E75FFB" w:rsidRDefault="00AB36FF" w:rsidP="00AB36FF">
      <w:pPr>
        <w:spacing w:line="254" w:lineRule="auto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drawing>
          <wp:inline distT="0" distB="0" distL="0" distR="0">
            <wp:extent cx="3372324" cy="9753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20" cy="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F" w:rsidRPr="00E75FFB" w:rsidRDefault="005843AF" w:rsidP="00AB36FF">
      <w:pPr>
        <w:spacing w:line="254" w:lineRule="auto"/>
        <w:ind w:left="1080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Wykres 3.1. Pomiar nr 1.</w:t>
      </w:r>
    </w:p>
    <w:p w:rsidR="005843AF" w:rsidRPr="00E75FFB" w:rsidRDefault="005843AF" w:rsidP="00AB36FF">
      <w:pPr>
        <w:spacing w:line="254" w:lineRule="auto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drawing>
          <wp:inline distT="0" distB="0" distL="0" distR="0">
            <wp:extent cx="3124200" cy="778420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63" cy="7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F" w:rsidRPr="00E75FFB" w:rsidRDefault="005843AF" w:rsidP="00AB36FF">
      <w:pPr>
        <w:spacing w:line="254" w:lineRule="auto"/>
        <w:ind w:left="1080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Wykres 3.</w:t>
      </w:r>
      <w:r w:rsidR="00AB36FF"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2</w:t>
      </w: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 xml:space="preserve">. Pomiar nr </w:t>
      </w:r>
      <w:r w:rsidR="00AB36FF"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2</w:t>
      </w: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.</w:t>
      </w:r>
    </w:p>
    <w:p w:rsidR="005843AF" w:rsidRPr="00E75FFB" w:rsidRDefault="005843AF" w:rsidP="00AB36FF">
      <w:pPr>
        <w:spacing w:line="254" w:lineRule="auto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</w:p>
    <w:p w:rsidR="005843AF" w:rsidRPr="00E75FFB" w:rsidRDefault="005843AF" w:rsidP="00AB36FF">
      <w:pPr>
        <w:spacing w:line="254" w:lineRule="auto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drawing>
          <wp:inline distT="0" distB="0" distL="0" distR="0">
            <wp:extent cx="3474720" cy="830657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96" cy="8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F" w:rsidRPr="00E75FFB" w:rsidRDefault="005843AF" w:rsidP="00AB36FF">
      <w:pPr>
        <w:spacing w:line="254" w:lineRule="auto"/>
        <w:ind w:left="1080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Wykres 3.3. Pomiar nr 3.</w:t>
      </w:r>
    </w:p>
    <w:p w:rsidR="005843AF" w:rsidRPr="00E75FFB" w:rsidRDefault="005843AF" w:rsidP="00AB36FF">
      <w:pPr>
        <w:spacing w:line="254" w:lineRule="auto"/>
        <w:ind w:left="1080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</w:p>
    <w:p w:rsidR="005843AF" w:rsidRPr="00E75FFB" w:rsidRDefault="005843AF" w:rsidP="00AB36FF">
      <w:pPr>
        <w:spacing w:line="254" w:lineRule="auto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noProof/>
          <w:color w:val="4472C4" w:themeColor="accent1"/>
          <w:sz w:val="18"/>
          <w:szCs w:val="18"/>
        </w:rPr>
        <w:lastRenderedPageBreak/>
        <w:drawing>
          <wp:inline distT="0" distB="0" distL="0" distR="0">
            <wp:extent cx="3535680" cy="934176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28" cy="9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F" w:rsidRPr="00E75FFB" w:rsidRDefault="005843AF" w:rsidP="00AB36FF">
      <w:pPr>
        <w:spacing w:line="254" w:lineRule="auto"/>
        <w:ind w:left="1080"/>
        <w:jc w:val="center"/>
        <w:rPr>
          <w:rFonts w:asciiTheme="majorHAnsi" w:hAnsiTheme="majorHAnsi" w:cstheme="majorHAnsi"/>
          <w:color w:val="4472C4" w:themeColor="accent1"/>
          <w:sz w:val="18"/>
          <w:szCs w:val="18"/>
        </w:rPr>
      </w:pPr>
      <w:r w:rsidRPr="00E75FFB">
        <w:rPr>
          <w:rFonts w:asciiTheme="majorHAnsi" w:hAnsiTheme="majorHAnsi" w:cstheme="majorHAnsi"/>
          <w:color w:val="4472C4" w:themeColor="accent1"/>
          <w:sz w:val="18"/>
          <w:szCs w:val="18"/>
        </w:rPr>
        <w:t>Wykres 3.4. Pomiar nr 4.</w:t>
      </w:r>
    </w:p>
    <w:p w:rsidR="005843AF" w:rsidRPr="00E75FFB" w:rsidRDefault="005843AF" w:rsidP="00FC333B">
      <w:pPr>
        <w:spacing w:line="254" w:lineRule="auto"/>
        <w:ind w:left="1080"/>
        <w:jc w:val="both"/>
        <w:rPr>
          <w:rFonts w:asciiTheme="majorHAnsi" w:hAnsiTheme="majorHAnsi" w:cstheme="majorHAnsi"/>
          <w:sz w:val="20"/>
        </w:rPr>
      </w:pPr>
    </w:p>
    <w:p w:rsidR="005843AF" w:rsidRPr="00E75FFB" w:rsidRDefault="00341A4E" w:rsidP="00341A4E">
      <w:pPr>
        <w:spacing w:line="254" w:lineRule="auto"/>
        <w:ind w:firstLine="708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Tabela 3 </w:t>
      </w:r>
      <w:r w:rsidR="005843AF" w:rsidRPr="00E75FFB">
        <w:rPr>
          <w:rFonts w:asciiTheme="majorHAnsi" w:hAnsiTheme="majorHAnsi" w:cstheme="majorHAnsi"/>
          <w:sz w:val="20"/>
        </w:rPr>
        <w:t>Wartości parametrów jakości regulacji  wyznaczone na podstawie charakterystyk wykresów:</w:t>
      </w: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53"/>
        <w:gridCol w:w="1452"/>
        <w:gridCol w:w="1452"/>
        <w:gridCol w:w="1452"/>
        <w:gridCol w:w="1452"/>
        <w:gridCol w:w="1452"/>
      </w:tblGrid>
      <w:tr w:rsidR="005843AF" w:rsidRPr="00E75FFB" w:rsidTr="00F17F38">
        <w:trPr>
          <w:jc w:val="center"/>
        </w:trPr>
        <w:tc>
          <w:tcPr>
            <w:tcW w:w="553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Lp.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E75FFB">
              <w:rPr>
                <w:rFonts w:asciiTheme="majorHAnsi" w:hAnsiTheme="majorHAnsi" w:cstheme="majorHAnsi"/>
              </w:rPr>
              <w:t>x</w:t>
            </w:r>
            <w:r w:rsidRPr="00E75FFB">
              <w:rPr>
                <w:rFonts w:asciiTheme="majorHAnsi" w:hAnsiTheme="majorHAnsi" w:cstheme="majorHAnsi"/>
                <w:vertAlign w:val="subscript"/>
              </w:rPr>
              <w:t>max</w:t>
            </w:r>
            <w:proofErr w:type="spellEnd"/>
            <w:r w:rsidRPr="00E75FFB">
              <w:rPr>
                <w:rFonts w:asciiTheme="majorHAnsi" w:hAnsiTheme="majorHAnsi" w:cstheme="majorHAnsi"/>
              </w:rPr>
              <w:t xml:space="preserve"> [-]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 w:rsidRPr="00E75FFB">
              <w:rPr>
                <w:rFonts w:asciiTheme="majorHAnsi" w:hAnsiTheme="majorHAnsi" w:cstheme="majorHAnsi"/>
              </w:rPr>
              <w:t>t</w:t>
            </w:r>
            <w:r w:rsidRPr="00E75FFB">
              <w:rPr>
                <w:rFonts w:asciiTheme="majorHAnsi" w:hAnsiTheme="majorHAnsi" w:cstheme="majorHAnsi"/>
                <w:vertAlign w:val="subscript"/>
              </w:rPr>
              <w:t>1P</w:t>
            </w:r>
            <w:r w:rsidRPr="00E75FFB">
              <w:rPr>
                <w:rFonts w:asciiTheme="majorHAnsi" w:hAnsiTheme="majorHAnsi" w:cstheme="majorHAnsi"/>
              </w:rPr>
              <w:t xml:space="preserve"> [s]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E75FFB">
              <w:rPr>
                <w:rFonts w:asciiTheme="majorHAnsi" w:hAnsiTheme="majorHAnsi" w:cstheme="majorHAnsi"/>
              </w:rPr>
              <w:t>t</w:t>
            </w:r>
            <w:r w:rsidRPr="00E75FFB">
              <w:rPr>
                <w:rFonts w:asciiTheme="majorHAnsi" w:hAnsiTheme="majorHAnsi" w:cstheme="majorHAnsi"/>
                <w:vertAlign w:val="subscript"/>
              </w:rPr>
              <w:t>wł</w:t>
            </w:r>
            <w:proofErr w:type="spellEnd"/>
            <w:r w:rsidRPr="00E75FFB">
              <w:rPr>
                <w:rFonts w:asciiTheme="majorHAnsi" w:hAnsiTheme="majorHAnsi" w:cstheme="majorHAnsi"/>
                <w:vertAlign w:val="subscript"/>
              </w:rPr>
              <w:t>-wył</w:t>
            </w:r>
            <w:r w:rsidRPr="00E75FFB">
              <w:rPr>
                <w:rFonts w:asciiTheme="majorHAnsi" w:hAnsiTheme="majorHAnsi" w:cstheme="majorHAnsi"/>
              </w:rPr>
              <w:t xml:space="preserve"> [s]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E75FFB">
              <w:rPr>
                <w:rFonts w:asciiTheme="majorHAnsi" w:hAnsiTheme="majorHAnsi" w:cstheme="majorHAnsi"/>
                <w:sz w:val="24"/>
              </w:rPr>
              <w:t>t</w:t>
            </w:r>
            <w:r w:rsidRPr="00E75FFB">
              <w:rPr>
                <w:rFonts w:asciiTheme="majorHAnsi" w:hAnsiTheme="majorHAnsi" w:cstheme="majorHAnsi"/>
                <w:sz w:val="24"/>
                <w:vertAlign w:val="subscript"/>
              </w:rPr>
              <w:t>wł</w:t>
            </w:r>
            <w:proofErr w:type="spellEnd"/>
            <w:r w:rsidRPr="00E75FFB">
              <w:rPr>
                <w:rFonts w:asciiTheme="majorHAnsi" w:hAnsiTheme="majorHAnsi" w:cstheme="majorHAnsi"/>
                <w:sz w:val="24"/>
              </w:rPr>
              <w:t>/</w:t>
            </w:r>
            <w:proofErr w:type="spellStart"/>
            <w:r w:rsidRPr="00E75FFB">
              <w:rPr>
                <w:rFonts w:asciiTheme="majorHAnsi" w:hAnsiTheme="majorHAnsi" w:cstheme="majorHAnsi"/>
                <w:sz w:val="24"/>
              </w:rPr>
              <w:t>t</w:t>
            </w:r>
            <w:r w:rsidRPr="00E75FFB">
              <w:rPr>
                <w:rFonts w:asciiTheme="majorHAnsi" w:hAnsiTheme="majorHAnsi" w:cstheme="majorHAnsi"/>
                <w:sz w:val="24"/>
                <w:vertAlign w:val="subscript"/>
              </w:rPr>
              <w:t>wł</w:t>
            </w:r>
            <w:proofErr w:type="spellEnd"/>
            <w:r w:rsidRPr="00E75FFB">
              <w:rPr>
                <w:rFonts w:asciiTheme="majorHAnsi" w:hAnsiTheme="majorHAnsi" w:cstheme="majorHAnsi"/>
                <w:sz w:val="24"/>
                <w:vertAlign w:val="subscript"/>
              </w:rPr>
              <w:t>-wył</w:t>
            </w:r>
            <w:r w:rsidRPr="00E75FFB">
              <w:rPr>
                <w:rFonts w:asciiTheme="majorHAnsi" w:hAnsiTheme="majorHAnsi" w:cstheme="majorHAnsi"/>
                <w:sz w:val="24"/>
              </w:rPr>
              <w:t xml:space="preserve"> [%]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E75FFB">
              <w:rPr>
                <w:rFonts w:asciiTheme="majorHAnsi" w:hAnsiTheme="majorHAnsi" w:cstheme="majorHAnsi"/>
              </w:rPr>
              <w:t>x</w:t>
            </w:r>
            <w:r w:rsidRPr="00E75FFB">
              <w:rPr>
                <w:rFonts w:asciiTheme="majorHAnsi" w:hAnsiTheme="majorHAnsi" w:cstheme="majorHAnsi"/>
                <w:vertAlign w:val="subscript"/>
              </w:rPr>
              <w:t>śr</w:t>
            </w:r>
            <w:proofErr w:type="spellEnd"/>
            <w:r w:rsidRPr="00E75FFB">
              <w:rPr>
                <w:rFonts w:asciiTheme="majorHAnsi" w:hAnsiTheme="majorHAnsi" w:cstheme="majorHAnsi"/>
              </w:rPr>
              <w:t xml:space="preserve"> [-]</w:t>
            </w:r>
          </w:p>
        </w:tc>
      </w:tr>
      <w:tr w:rsidR="005843AF" w:rsidRPr="00E75FFB" w:rsidTr="00F17F38">
        <w:trPr>
          <w:jc w:val="center"/>
        </w:trPr>
        <w:tc>
          <w:tcPr>
            <w:tcW w:w="553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2.14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5.087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32.2%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1.00±0.39</w:t>
            </w:r>
          </w:p>
        </w:tc>
      </w:tr>
      <w:tr w:rsidR="005843AF" w:rsidRPr="00E75FFB" w:rsidTr="00F17F38">
        <w:trPr>
          <w:jc w:val="center"/>
        </w:trPr>
        <w:tc>
          <w:tcPr>
            <w:tcW w:w="553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3.556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8.334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31.9%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0.98±0.37</w:t>
            </w:r>
          </w:p>
        </w:tc>
      </w:tr>
      <w:tr w:rsidR="005843AF" w:rsidRPr="00E75FFB" w:rsidTr="00F17F38">
        <w:trPr>
          <w:jc w:val="center"/>
        </w:trPr>
        <w:tc>
          <w:tcPr>
            <w:tcW w:w="553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0.682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2.579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6.399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31.8%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1.03±0.45</w:t>
            </w:r>
          </w:p>
        </w:tc>
      </w:tr>
      <w:tr w:rsidR="005843AF" w:rsidRPr="00E75FFB" w:rsidTr="00F17F38">
        <w:trPr>
          <w:jc w:val="center"/>
        </w:trPr>
        <w:tc>
          <w:tcPr>
            <w:tcW w:w="553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0.791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4.097</w:t>
            </w:r>
          </w:p>
        </w:tc>
        <w:tc>
          <w:tcPr>
            <w:tcW w:w="1452" w:type="dxa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13.9%</w:t>
            </w:r>
          </w:p>
        </w:tc>
        <w:tc>
          <w:tcPr>
            <w:tcW w:w="1452" w:type="dxa"/>
            <w:vAlign w:val="center"/>
          </w:tcPr>
          <w:p w:rsidR="005843AF" w:rsidRPr="00E75FFB" w:rsidRDefault="005843AF" w:rsidP="00F17F38">
            <w:pPr>
              <w:jc w:val="center"/>
              <w:rPr>
                <w:rFonts w:asciiTheme="majorHAnsi" w:hAnsiTheme="majorHAnsi" w:cstheme="majorHAnsi"/>
              </w:rPr>
            </w:pPr>
            <w:r w:rsidRPr="00E75FFB">
              <w:rPr>
                <w:rFonts w:asciiTheme="majorHAnsi" w:hAnsiTheme="majorHAnsi" w:cstheme="majorHAnsi"/>
              </w:rPr>
              <w:t>0.98±0.41</w:t>
            </w:r>
          </w:p>
        </w:tc>
      </w:tr>
    </w:tbl>
    <w:p w:rsidR="005843AF" w:rsidRPr="00E75FFB" w:rsidRDefault="005843AF" w:rsidP="00FC333B">
      <w:pPr>
        <w:spacing w:line="254" w:lineRule="auto"/>
        <w:ind w:left="1080"/>
        <w:jc w:val="both"/>
        <w:rPr>
          <w:rFonts w:asciiTheme="majorHAnsi" w:hAnsiTheme="majorHAnsi" w:cstheme="majorHAnsi"/>
          <w:sz w:val="20"/>
        </w:rPr>
      </w:pPr>
    </w:p>
    <w:p w:rsidR="00913644" w:rsidRPr="00E75FFB" w:rsidRDefault="00913644" w:rsidP="00913644">
      <w:pPr>
        <w:jc w:val="center"/>
        <w:rPr>
          <w:rFonts w:asciiTheme="majorHAnsi" w:hAnsiTheme="majorHAnsi" w:cstheme="majorHAnsi"/>
          <w:sz w:val="20"/>
        </w:rPr>
      </w:pPr>
      <w:r w:rsidRPr="00E75FFB">
        <w:rPr>
          <w:rFonts w:asciiTheme="majorHAnsi" w:hAnsiTheme="majorHAnsi" w:cstheme="majorHAnsi"/>
          <w:noProof/>
          <w:sz w:val="20"/>
        </w:rPr>
        <w:drawing>
          <wp:inline distT="0" distB="0" distL="0" distR="0">
            <wp:extent cx="4998720" cy="2203108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58" cy="22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44" w:rsidRPr="00E75FFB" w:rsidRDefault="00913644" w:rsidP="00913644">
      <w:pPr>
        <w:jc w:val="center"/>
        <w:rPr>
          <w:rFonts w:asciiTheme="majorHAnsi" w:hAnsiTheme="majorHAnsi" w:cstheme="majorHAnsi"/>
          <w:sz w:val="14"/>
        </w:rPr>
      </w:pPr>
      <w:r w:rsidRPr="00E75FFB">
        <w:rPr>
          <w:rFonts w:asciiTheme="majorHAnsi" w:hAnsiTheme="majorHAnsi" w:cstheme="majorHAnsi"/>
          <w:sz w:val="20"/>
        </w:rPr>
        <w:t xml:space="preserve">Wykres 4. Charakterystyki T=f(t) – symulacyjna i rzeczywista badanego </w:t>
      </w:r>
      <w:proofErr w:type="spellStart"/>
      <w:r w:rsidRPr="00E75FFB">
        <w:rPr>
          <w:rFonts w:asciiTheme="majorHAnsi" w:hAnsiTheme="majorHAnsi" w:cstheme="majorHAnsi"/>
          <w:sz w:val="20"/>
        </w:rPr>
        <w:t>mikrotermostatu</w:t>
      </w:r>
      <w:proofErr w:type="spellEnd"/>
      <w:r w:rsidRPr="00E75FFB">
        <w:rPr>
          <w:rFonts w:asciiTheme="majorHAnsi" w:hAnsiTheme="majorHAnsi" w:cstheme="majorHAnsi"/>
          <w:sz w:val="20"/>
        </w:rPr>
        <w:t>.</w:t>
      </w:r>
      <w:r w:rsidRPr="00E75FFB">
        <w:rPr>
          <w:rFonts w:asciiTheme="majorHAnsi" w:hAnsiTheme="majorHAnsi" w:cstheme="majorHAnsi"/>
          <w:sz w:val="20"/>
        </w:rPr>
        <w:br/>
      </w:r>
    </w:p>
    <w:p w:rsidR="00913644" w:rsidRPr="00E75FFB" w:rsidRDefault="00913644" w:rsidP="00913644">
      <w:pPr>
        <w:spacing w:after="0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Wyznaczone parametry:</w:t>
      </w:r>
    </w:p>
    <w:p w:rsidR="00913644" w:rsidRPr="00E75FFB" w:rsidRDefault="00913644" w:rsidP="00913644">
      <w:pPr>
        <w:pStyle w:val="Akapitzlist"/>
        <w:numPr>
          <w:ilvl w:val="0"/>
          <w:numId w:val="9"/>
        </w:numPr>
        <w:spacing w:after="0" w:line="254" w:lineRule="auto"/>
        <w:ind w:left="426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czas, po którym sygnał wyjściowy z obiektu osiąga po raz pierwszy wartość zadaną</w:t>
      </w:r>
    </w:p>
    <w:p w:rsidR="00913644" w:rsidRPr="00E75FFB" w:rsidRDefault="00913644" w:rsidP="00913644">
      <w:pPr>
        <w:pStyle w:val="Akapitzlist"/>
        <w:spacing w:after="0"/>
        <w:ind w:left="708"/>
        <w:jc w:val="center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t</w:t>
      </w:r>
      <w:r w:rsidRPr="00E75FFB">
        <w:rPr>
          <w:rFonts w:asciiTheme="majorHAnsi" w:hAnsiTheme="majorHAnsi" w:cstheme="majorHAnsi"/>
          <w:sz w:val="24"/>
          <w:vertAlign w:val="subscript"/>
        </w:rPr>
        <w:t xml:space="preserve">1 </w:t>
      </w:r>
      <w:r w:rsidRPr="00E75FFB">
        <w:rPr>
          <w:rFonts w:asciiTheme="majorHAnsi" w:hAnsiTheme="majorHAnsi" w:cstheme="majorHAnsi"/>
          <w:sz w:val="24"/>
        </w:rPr>
        <w:t>= 88.12s dla T = 54.3139°C</w:t>
      </w:r>
    </w:p>
    <w:p w:rsidR="00913644" w:rsidRPr="00E75FFB" w:rsidRDefault="00913644" w:rsidP="00913644">
      <w:pPr>
        <w:pStyle w:val="Akapitzlist"/>
        <w:numPr>
          <w:ilvl w:val="0"/>
          <w:numId w:val="9"/>
        </w:numPr>
        <w:spacing w:line="254" w:lineRule="auto"/>
        <w:ind w:left="426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wartość przeregulowań na wyjściu obiektu</w:t>
      </w:r>
    </w:p>
    <w:p w:rsidR="00913644" w:rsidRPr="00E75FFB" w:rsidRDefault="00913644" w:rsidP="00913644">
      <w:pPr>
        <w:pStyle w:val="Akapitzlist"/>
        <w:jc w:val="center"/>
        <w:rPr>
          <w:rFonts w:asciiTheme="majorHAnsi" w:hAnsiTheme="majorHAnsi" w:cstheme="majorHAnsi"/>
          <w:sz w:val="24"/>
        </w:rPr>
      </w:pPr>
      <w:proofErr w:type="spellStart"/>
      <w:r w:rsidRPr="00E75FFB">
        <w:rPr>
          <w:rFonts w:asciiTheme="majorHAnsi" w:hAnsiTheme="majorHAnsi" w:cstheme="majorHAnsi"/>
          <w:sz w:val="24"/>
        </w:rPr>
        <w:t>x</w:t>
      </w:r>
      <w:r w:rsidRPr="00E75FFB">
        <w:rPr>
          <w:rFonts w:asciiTheme="majorHAnsi" w:hAnsiTheme="majorHAnsi" w:cstheme="majorHAnsi"/>
          <w:sz w:val="24"/>
          <w:vertAlign w:val="subscript"/>
        </w:rPr>
        <w:t>max</w:t>
      </w:r>
      <w:proofErr w:type="spellEnd"/>
      <w:r w:rsidRPr="00E75FFB">
        <w:rPr>
          <w:rFonts w:asciiTheme="majorHAnsi" w:hAnsiTheme="majorHAnsi" w:cstheme="majorHAnsi"/>
          <w:sz w:val="24"/>
        </w:rPr>
        <w:t xml:space="preserve"> = 4.621°C</w:t>
      </w:r>
    </w:p>
    <w:p w:rsidR="00913644" w:rsidRPr="00E75FFB" w:rsidRDefault="00913644" w:rsidP="00913644">
      <w:pPr>
        <w:pStyle w:val="Akapitzlist"/>
        <w:numPr>
          <w:ilvl w:val="0"/>
          <w:numId w:val="9"/>
        </w:numPr>
        <w:spacing w:line="254" w:lineRule="auto"/>
        <w:ind w:left="426"/>
        <w:jc w:val="both"/>
        <w:rPr>
          <w:rFonts w:asciiTheme="majorHAnsi" w:hAnsiTheme="majorHAnsi" w:cstheme="majorHAnsi"/>
          <w:sz w:val="24"/>
        </w:rPr>
      </w:pPr>
      <w:r w:rsidRPr="00E75FFB">
        <w:rPr>
          <w:rFonts w:asciiTheme="majorHAnsi" w:hAnsiTheme="majorHAnsi" w:cstheme="majorHAnsi"/>
          <w:sz w:val="24"/>
        </w:rPr>
        <w:t>wartość średnia sygnału wyjściowego z obiektu (z pominięciem pierwszego przeregulowania) wraz z wartością odchylenia standardowego</w:t>
      </w:r>
    </w:p>
    <w:p w:rsidR="00913644" w:rsidRPr="00E75FFB" w:rsidRDefault="00913644" w:rsidP="00913644">
      <w:pPr>
        <w:pStyle w:val="Akapitzlist"/>
        <w:ind w:left="426"/>
        <w:jc w:val="center"/>
        <w:rPr>
          <w:rFonts w:asciiTheme="majorHAnsi" w:hAnsiTheme="majorHAnsi" w:cstheme="majorHAnsi"/>
          <w:sz w:val="24"/>
        </w:rPr>
      </w:pPr>
      <w:proofErr w:type="spellStart"/>
      <w:r w:rsidRPr="00E75FFB">
        <w:rPr>
          <w:rFonts w:asciiTheme="majorHAnsi" w:hAnsiTheme="majorHAnsi" w:cstheme="majorHAnsi"/>
          <w:sz w:val="24"/>
        </w:rPr>
        <w:t>T</w:t>
      </w:r>
      <w:r w:rsidRPr="00E75FFB">
        <w:rPr>
          <w:rFonts w:asciiTheme="majorHAnsi" w:hAnsiTheme="majorHAnsi" w:cstheme="majorHAnsi"/>
          <w:sz w:val="24"/>
          <w:vertAlign w:val="subscript"/>
        </w:rPr>
        <w:t>śr</w:t>
      </w:r>
      <w:proofErr w:type="spellEnd"/>
      <w:r w:rsidRPr="00E75FFB">
        <w:rPr>
          <w:rFonts w:asciiTheme="majorHAnsi" w:hAnsiTheme="majorHAnsi" w:cstheme="majorHAnsi"/>
          <w:sz w:val="24"/>
          <w:vertAlign w:val="subscript"/>
        </w:rPr>
        <w:softHyphen/>
      </w:r>
      <w:r w:rsidRPr="00E75FFB">
        <w:rPr>
          <w:rFonts w:asciiTheme="majorHAnsi" w:hAnsiTheme="majorHAnsi" w:cstheme="majorHAnsi"/>
          <w:sz w:val="24"/>
        </w:rPr>
        <w:t xml:space="preserve"> = (55.7±1.7)°C</w:t>
      </w:r>
    </w:p>
    <w:p w:rsidR="00913644" w:rsidRPr="00E75FFB" w:rsidRDefault="00913644" w:rsidP="00FC333B">
      <w:pPr>
        <w:spacing w:line="254" w:lineRule="auto"/>
        <w:ind w:left="1080"/>
        <w:jc w:val="both"/>
        <w:rPr>
          <w:rFonts w:asciiTheme="majorHAnsi" w:hAnsiTheme="majorHAnsi" w:cstheme="majorHAnsi"/>
        </w:rPr>
      </w:pPr>
    </w:p>
    <w:p w:rsidR="00341A4E" w:rsidRPr="0075637E" w:rsidRDefault="00913644" w:rsidP="0075637E">
      <w:pPr>
        <w:pStyle w:val="Akapitzlist"/>
        <w:numPr>
          <w:ilvl w:val="0"/>
          <w:numId w:val="5"/>
        </w:numPr>
        <w:spacing w:line="254" w:lineRule="auto"/>
        <w:jc w:val="both"/>
        <w:rPr>
          <w:rFonts w:asciiTheme="majorHAnsi" w:hAnsiTheme="majorHAnsi" w:cstheme="majorHAnsi"/>
          <w:b/>
          <w:sz w:val="24"/>
        </w:rPr>
      </w:pPr>
      <w:r w:rsidRPr="00341A4E">
        <w:rPr>
          <w:rFonts w:asciiTheme="majorHAnsi" w:hAnsiTheme="majorHAnsi" w:cstheme="majorHAnsi"/>
          <w:b/>
          <w:sz w:val="24"/>
        </w:rPr>
        <w:t>Wnioski</w:t>
      </w:r>
      <w:r w:rsidR="0075637E">
        <w:rPr>
          <w:rFonts w:asciiTheme="majorHAnsi" w:hAnsiTheme="majorHAnsi" w:cstheme="majorHAnsi"/>
          <w:b/>
          <w:sz w:val="24"/>
        </w:rPr>
        <w:t>: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Badając regulator dwupołożeniowy można zauważyć, że sygnał wyjściowy z obiektu ma przebieg okresowy o określonej amplitudzie (nie biorąc pod uwagę pierwszego przeregulowania). W konsekwencji również przebieg stanów załączeń i </w:t>
      </w:r>
      <w:proofErr w:type="spellStart"/>
      <w:r w:rsidRPr="007F2893">
        <w:rPr>
          <w:rFonts w:asciiTheme="majorHAnsi" w:eastAsiaTheme="minorEastAsia" w:hAnsiTheme="majorHAnsi" w:cstheme="majorHAnsi"/>
          <w:sz w:val="24"/>
          <w:szCs w:val="24"/>
        </w:rPr>
        <w:t>wyłączeń</w:t>
      </w:r>
      <w:proofErr w:type="spellEnd"/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 przekaźnika jest powtarzalny. 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lastRenderedPageBreak/>
        <w:t>W „idealnym” przebiegu regulacji dwupołożeniowej czas, po którym sygnał wyjściowy z obiektu osiąga po raz pierwszy wartość zadaną oraz czas pierwszego załączenia przekaźnika powinny być jednakowe. W rzeczywistym modelu można zauważyć jednak niewielkie różnice tych wartości. Zależność ta jest również zauważalna, kiedy pomimo wyłączenia przekaźnika sygnał na wyjściu rośnie przez pewien czas i odwrotnie – pomimo załączenia przekaźnika sygnał na wyjściu maleje przez pewien czas. Wszystkie te efekty mają związek z parametrem, który nazywamy czasem opóźnienia T</w:t>
      </w:r>
      <w:r w:rsidRPr="007F2893">
        <w:rPr>
          <w:rFonts w:asciiTheme="majorHAnsi" w:eastAsiaTheme="minorEastAsia" w:hAnsiTheme="majorHAnsi" w:cstheme="majorHAnsi"/>
          <w:sz w:val="24"/>
          <w:szCs w:val="24"/>
          <w:vertAlign w:val="subscript"/>
        </w:rPr>
        <w:t>0</w:t>
      </w:r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. 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Nie jest to jedyna różnica pomiędzy rzeczywistą regulacją a symulacjami. Bardzo znacząca różnica występuje przy analizie stosunków kolejnych czasów załączeń i </w:t>
      </w:r>
      <w:proofErr w:type="spellStart"/>
      <w:r w:rsidRPr="007F2893">
        <w:rPr>
          <w:rFonts w:asciiTheme="majorHAnsi" w:eastAsiaTheme="minorEastAsia" w:hAnsiTheme="majorHAnsi" w:cstheme="majorHAnsi"/>
          <w:sz w:val="24"/>
          <w:szCs w:val="24"/>
        </w:rPr>
        <w:t>wyłączeń</w:t>
      </w:r>
      <w:proofErr w:type="spellEnd"/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 oraz czasów trwania cyklu załączenie/wyłączenie. Okazuje się, że wartości tych parametrów dla regulacji rzeczywistej przekraczają nawet blisko dwukrotnie wartości dla symulacji. Spowodowane może to być faktem, iż układ z </w:t>
      </w:r>
      <w:proofErr w:type="spellStart"/>
      <w:r w:rsidRPr="007F2893">
        <w:rPr>
          <w:rFonts w:asciiTheme="majorHAnsi" w:eastAsiaTheme="minorEastAsia" w:hAnsiTheme="majorHAnsi" w:cstheme="majorHAnsi"/>
          <w:sz w:val="24"/>
          <w:szCs w:val="24"/>
        </w:rPr>
        <w:t>mikrotermostatem</w:t>
      </w:r>
      <w:proofErr w:type="spellEnd"/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 nie oddaje tak szybko ciepła, jak zakłada to symulacja, dlatego jego temperatura dłużej utrzymuje zadaną wartość. 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>Przy regulacji rzeczywistej występują także większe wartości przeregulowań na wyjściu obiektu, co można tłumaczyć niestabilnością warunków pomiarowych oraz niedokładnością samego układu. Jak możn</w:t>
      </w:r>
      <w:bookmarkStart w:id="1" w:name="_GoBack"/>
      <w:bookmarkEnd w:id="1"/>
      <w:r w:rsidRPr="007F2893">
        <w:rPr>
          <w:rFonts w:asciiTheme="majorHAnsi" w:eastAsiaTheme="minorEastAsia" w:hAnsiTheme="majorHAnsi" w:cstheme="majorHAnsi"/>
          <w:sz w:val="24"/>
          <w:szCs w:val="24"/>
        </w:rPr>
        <w:t>a się było spodziewać, w przypadku symulacji wartość średniej temperatury układu jest bliższa wartości temperatury zadanej.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>Kolejną obserwacją jest fakt, iż w przypadku wyższej temperatury zadanej zwiększa się czas załączenia przekaźnika, a zmniejsza się czas jego wyłączenia, co wydaje się być intuicyjne, gdyż obiekt wymaga dłuższego czasu grzania, by osiągnąć wyższą temperaturę, a z drugiej strony większa różnica temperatur pomiędzy badanym obiektem a otoczeniem, sprawia, że szybciej traci on ciepło, co skraca czas, kiedy obiekt nie jest grzany.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 xml:space="preserve">Czas, po którym sygnał wyjściowy z obiektu osiąga po raz pierwszy wartość zadaną ciężko jest porównywać, ponieważ nie uwzględniono temperatury początkowej, która po wykonaniu badania dla 34 </w:t>
      </w:r>
      <w:r w:rsidRPr="007F2893">
        <w:rPr>
          <w:rFonts w:asciiTheme="majorHAnsi" w:hAnsiTheme="majorHAnsi" w:cstheme="majorHAnsi"/>
          <w:sz w:val="24"/>
        </w:rPr>
        <w:t>°C się zmieniła. Widoczne jest to na wykresach 11 i 12 jako „przesunięcie” przebiegu symulacji w prawą stronę względem przebiegu rzeczywistego.</w:t>
      </w:r>
    </w:p>
    <w:p w:rsidR="007F2893" w:rsidRPr="007F2893" w:rsidRDefault="007F2893" w:rsidP="007F2893">
      <w:pPr>
        <w:ind w:left="36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7F2893">
        <w:rPr>
          <w:rFonts w:asciiTheme="majorHAnsi" w:eastAsiaTheme="minorEastAsia" w:hAnsiTheme="majorHAnsi" w:cstheme="majorHAnsi"/>
          <w:sz w:val="24"/>
          <w:szCs w:val="24"/>
        </w:rPr>
        <w:t>Ciężko jest stwierdzić, który z badających „lepiej” wyznaczył parametry obiektu regulacji, ponieważ wyniki symulacji dla obu zestawów parametrów dość znacząco odbiegają od wyników regulacji rzeczywistej. W zależności od parametrów, niektóre wartości zostały lepiej wyznaczone przez Badającego 1, a inne przez Badającego 2.</w:t>
      </w:r>
    </w:p>
    <w:p w:rsidR="00913644" w:rsidRPr="00E75FFB" w:rsidRDefault="00913644" w:rsidP="00FC333B">
      <w:pPr>
        <w:spacing w:line="254" w:lineRule="auto"/>
        <w:ind w:left="1080"/>
        <w:jc w:val="both"/>
        <w:rPr>
          <w:rFonts w:asciiTheme="majorHAnsi" w:hAnsiTheme="majorHAnsi" w:cstheme="majorHAnsi"/>
        </w:rPr>
      </w:pPr>
    </w:p>
    <w:sectPr w:rsidR="00913644" w:rsidRPr="00E7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AF6"/>
    <w:multiLevelType w:val="hybridMultilevel"/>
    <w:tmpl w:val="025270D8"/>
    <w:lvl w:ilvl="0" w:tplc="0BBEB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58504F"/>
    <w:multiLevelType w:val="hybridMultilevel"/>
    <w:tmpl w:val="E1ECDFF6"/>
    <w:lvl w:ilvl="0" w:tplc="6340FF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2BE0"/>
    <w:multiLevelType w:val="hybridMultilevel"/>
    <w:tmpl w:val="D67E58A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AF33FC"/>
    <w:multiLevelType w:val="hybridMultilevel"/>
    <w:tmpl w:val="2084AA6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29670E"/>
    <w:multiLevelType w:val="hybridMultilevel"/>
    <w:tmpl w:val="BD2A7102"/>
    <w:lvl w:ilvl="0" w:tplc="E5044EDE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75347F"/>
    <w:multiLevelType w:val="hybridMultilevel"/>
    <w:tmpl w:val="6A5CB6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26929"/>
    <w:multiLevelType w:val="hybridMultilevel"/>
    <w:tmpl w:val="4256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9068A"/>
    <w:multiLevelType w:val="hybridMultilevel"/>
    <w:tmpl w:val="85DA8D56"/>
    <w:lvl w:ilvl="0" w:tplc="00AC2B32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3A2E24"/>
    <w:multiLevelType w:val="multilevel"/>
    <w:tmpl w:val="F08A68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CB4E1C"/>
    <w:multiLevelType w:val="hybridMultilevel"/>
    <w:tmpl w:val="DE003424"/>
    <w:lvl w:ilvl="0" w:tplc="FB4ADA2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1"/>
    <w:rsid w:val="00171B9C"/>
    <w:rsid w:val="00225984"/>
    <w:rsid w:val="00341A4E"/>
    <w:rsid w:val="00454B71"/>
    <w:rsid w:val="005843AF"/>
    <w:rsid w:val="0075637E"/>
    <w:rsid w:val="007F2893"/>
    <w:rsid w:val="00913644"/>
    <w:rsid w:val="00965AB4"/>
    <w:rsid w:val="00981539"/>
    <w:rsid w:val="00AB36FF"/>
    <w:rsid w:val="00D34FF0"/>
    <w:rsid w:val="00D7382F"/>
    <w:rsid w:val="00E75FFB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1EB2"/>
  <w15:chartTrackingRefBased/>
  <w15:docId w15:val="{00BCDA1C-CDA4-4CD8-8B4E-F9F1D5A9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54B7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4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333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41A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1990C-257A-4437-9A8A-46BE0F5D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236503</dc:creator>
  <cp:keywords/>
  <dc:description/>
  <cp:lastModifiedBy>Piotr</cp:lastModifiedBy>
  <cp:revision>2</cp:revision>
  <dcterms:created xsi:type="dcterms:W3CDTF">2018-12-11T19:29:00Z</dcterms:created>
  <dcterms:modified xsi:type="dcterms:W3CDTF">2018-12-11T19:29:00Z</dcterms:modified>
</cp:coreProperties>
</file>