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8EE" w:rsidRDefault="00C178EE"/>
    <w:p w:rsidR="0007310A" w:rsidRDefault="0007310A"/>
    <w:p w:rsidR="00CA1B22" w:rsidRDefault="00CA1B22"/>
    <w:p w:rsidR="00CA1B22" w:rsidRDefault="00CA1B22"/>
    <w:p w:rsidR="00CA1B22" w:rsidRDefault="00CA1B22"/>
    <w:p w:rsidR="00CA1B22" w:rsidRDefault="00CA1B22"/>
    <w:p w:rsidR="00CA1B22" w:rsidRPr="00CA1B22" w:rsidRDefault="00CA1B22" w:rsidP="0048326E">
      <w:pPr>
        <w:jc w:val="center"/>
        <w:rPr>
          <w:sz w:val="34"/>
          <w:szCs w:val="34"/>
        </w:rPr>
      </w:pPr>
      <w:r w:rsidRPr="00CA1B22">
        <w:rPr>
          <w:sz w:val="34"/>
          <w:szCs w:val="34"/>
        </w:rPr>
        <w:t>Sprawozdanie z zajęć laboratoryjnych</w:t>
      </w:r>
    </w:p>
    <w:p w:rsidR="00CA1B22" w:rsidRPr="00CA1B22" w:rsidRDefault="00CA1B22" w:rsidP="0048326E">
      <w:pPr>
        <w:jc w:val="center"/>
        <w:rPr>
          <w:sz w:val="34"/>
          <w:szCs w:val="34"/>
        </w:rPr>
      </w:pPr>
    </w:p>
    <w:p w:rsidR="0007310A" w:rsidRPr="00CA1B22" w:rsidRDefault="0007310A" w:rsidP="0048326E">
      <w:pPr>
        <w:jc w:val="center"/>
        <w:rPr>
          <w:sz w:val="34"/>
          <w:szCs w:val="34"/>
        </w:rPr>
      </w:pPr>
    </w:p>
    <w:p w:rsidR="0007310A" w:rsidRPr="00CA1B22" w:rsidRDefault="00B22083" w:rsidP="0048326E">
      <w:pPr>
        <w:jc w:val="center"/>
        <w:rPr>
          <w:sz w:val="34"/>
          <w:szCs w:val="34"/>
        </w:rPr>
      </w:pPr>
      <w:r w:rsidRPr="00CA1B22">
        <w:rPr>
          <w:sz w:val="34"/>
          <w:szCs w:val="34"/>
        </w:rPr>
        <w:t>Laboratorium podstaw zastosowań ultradźwięków w medycynie</w:t>
      </w:r>
    </w:p>
    <w:p w:rsidR="00CA1B22" w:rsidRPr="00CA1B22" w:rsidRDefault="00CA1B22" w:rsidP="0048326E">
      <w:pPr>
        <w:jc w:val="center"/>
        <w:rPr>
          <w:sz w:val="34"/>
          <w:szCs w:val="34"/>
        </w:rPr>
      </w:pPr>
    </w:p>
    <w:p w:rsidR="00B22083" w:rsidRPr="00CA1B22" w:rsidRDefault="00B22083" w:rsidP="0048326E">
      <w:pPr>
        <w:jc w:val="center"/>
        <w:rPr>
          <w:sz w:val="34"/>
          <w:szCs w:val="34"/>
        </w:rPr>
      </w:pPr>
    </w:p>
    <w:p w:rsidR="00B22083" w:rsidRPr="00CA1B22" w:rsidRDefault="00B22083" w:rsidP="0048326E">
      <w:pPr>
        <w:jc w:val="center"/>
        <w:rPr>
          <w:sz w:val="34"/>
          <w:szCs w:val="34"/>
        </w:rPr>
      </w:pPr>
      <w:r w:rsidRPr="00CA1B22">
        <w:rPr>
          <w:sz w:val="34"/>
          <w:szCs w:val="34"/>
        </w:rPr>
        <w:t xml:space="preserve">Ćwiczenie nr 3 – </w:t>
      </w:r>
      <w:r w:rsidRPr="00CA1B22">
        <w:rPr>
          <w:i/>
          <w:sz w:val="34"/>
          <w:szCs w:val="34"/>
        </w:rPr>
        <w:t>„Wyznaczenie mocy akustycznej przetwornika piezoelektrycznego poprzez pomiar ciśnienia promieniowania ultradźwięków w wodzie”</w:t>
      </w:r>
    </w:p>
    <w:p w:rsidR="00B22083" w:rsidRDefault="00B22083"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CA1B22" w:rsidRDefault="00CA1B22" w:rsidP="0048326E">
      <w:pPr>
        <w:jc w:val="center"/>
      </w:pPr>
    </w:p>
    <w:p w:rsidR="00020B32" w:rsidRDefault="00020B32" w:rsidP="00BE41DA"/>
    <w:p w:rsidR="00CA1B22" w:rsidRDefault="00CA1B22" w:rsidP="0048326E">
      <w:r>
        <w:t>Dane autora sprawozdania:</w:t>
      </w:r>
    </w:p>
    <w:p w:rsidR="00CA1B22" w:rsidRDefault="00CA1B22" w:rsidP="0048326E">
      <w:r>
        <w:t xml:space="preserve">Imię i nazwisko: </w:t>
      </w:r>
      <w:r w:rsidR="00383769">
        <w:t>Zuzanna Ratajczyk</w:t>
      </w:r>
    </w:p>
    <w:p w:rsidR="00CA1B22" w:rsidRDefault="00CA1B22" w:rsidP="0048326E">
      <w:r>
        <w:t xml:space="preserve">Nr indeksu: </w:t>
      </w:r>
      <w:r w:rsidR="00383769">
        <w:t>236380</w:t>
      </w:r>
    </w:p>
    <w:p w:rsidR="00CA1B22" w:rsidRDefault="00CA1B22" w:rsidP="0048326E">
      <w:r>
        <w:t xml:space="preserve">Kierunek: </w:t>
      </w:r>
      <w:r w:rsidR="00383769">
        <w:t>Inżynieria Biomedyczna</w:t>
      </w:r>
    </w:p>
    <w:p w:rsidR="00BE41DA" w:rsidRDefault="00CA1B22" w:rsidP="0048326E">
      <w:r>
        <w:t xml:space="preserve">Wydział: </w:t>
      </w:r>
      <w:r w:rsidR="00B22083">
        <w:t>Wydział</w:t>
      </w:r>
      <w:r w:rsidR="00383769">
        <w:t xml:space="preserve"> Podstawowych Problemów Techniki</w:t>
      </w:r>
    </w:p>
    <w:p w:rsidR="00BE41DA" w:rsidRDefault="00BE41DA" w:rsidP="0048326E">
      <w:r>
        <w:t>Data oddania sprawozdania: 17.10.2018r.</w:t>
      </w:r>
    </w:p>
    <w:p w:rsidR="00383769" w:rsidRDefault="00383769" w:rsidP="00CA1B22">
      <w:pPr>
        <w:jc w:val="right"/>
      </w:pPr>
    </w:p>
    <w:p w:rsidR="00383769" w:rsidRDefault="00383769" w:rsidP="0048326E">
      <w:pPr>
        <w:pStyle w:val="Akapitzlist"/>
        <w:numPr>
          <w:ilvl w:val="0"/>
          <w:numId w:val="1"/>
        </w:numPr>
        <w:jc w:val="both"/>
        <w:rPr>
          <w:rFonts w:ascii="Times New Roman" w:hAnsi="Times New Roman" w:cs="Times New Roman"/>
        </w:rPr>
      </w:pPr>
      <w:r>
        <w:rPr>
          <w:rFonts w:ascii="Times New Roman" w:hAnsi="Times New Roman" w:cs="Times New Roman"/>
        </w:rPr>
        <w:lastRenderedPageBreak/>
        <w:t>Cel ćwiczenia</w:t>
      </w:r>
    </w:p>
    <w:p w:rsidR="00EE033E" w:rsidRDefault="00EE033E" w:rsidP="0048326E">
      <w:pPr>
        <w:jc w:val="both"/>
      </w:pPr>
    </w:p>
    <w:p w:rsidR="00EE033E" w:rsidRDefault="008D03D1" w:rsidP="0048326E">
      <w:pPr>
        <w:ind w:firstLine="360"/>
        <w:jc w:val="both"/>
      </w:pPr>
      <w:r>
        <w:t>Celem ćwiczenia było wyznaczenie mocy akustycznej przetwornika piezoelektrycznego</w:t>
      </w:r>
      <w:r w:rsidR="00156064">
        <w:t xml:space="preserve"> w funkcji częstotliwości oraz napięcia zasilania przetwornika, analiza zależności wyznaczonej mocy akustycznej względem zmiennych odczytanych: mocy elektrycznej, częstotliwości oraz napięcia, a także zbadanie parametrów tego przetwornika w zakresie zastosowań medycznych.</w:t>
      </w:r>
    </w:p>
    <w:p w:rsidR="00EE033E" w:rsidRPr="00EE033E" w:rsidRDefault="00EE033E" w:rsidP="0048326E">
      <w:pPr>
        <w:jc w:val="both"/>
      </w:pPr>
    </w:p>
    <w:p w:rsidR="00383769" w:rsidRDefault="001B6C3D" w:rsidP="0048326E">
      <w:pPr>
        <w:pStyle w:val="Akapitzlist"/>
        <w:numPr>
          <w:ilvl w:val="0"/>
          <w:numId w:val="1"/>
        </w:numPr>
        <w:jc w:val="both"/>
        <w:rPr>
          <w:rFonts w:ascii="Times New Roman" w:hAnsi="Times New Roman" w:cs="Times New Roman"/>
        </w:rPr>
      </w:pPr>
      <w:r>
        <w:rPr>
          <w:rFonts w:ascii="Times New Roman" w:hAnsi="Times New Roman" w:cs="Times New Roman"/>
        </w:rPr>
        <w:t>Przebieg doświadczenia</w:t>
      </w:r>
    </w:p>
    <w:p w:rsidR="00EE033E" w:rsidRDefault="00EE033E" w:rsidP="0048326E">
      <w:pPr>
        <w:jc w:val="both"/>
      </w:pPr>
    </w:p>
    <w:p w:rsidR="00EE033E" w:rsidRDefault="0088540B" w:rsidP="0048326E">
      <w:pPr>
        <w:jc w:val="both"/>
      </w:pPr>
      <w:r>
        <w:t>Doświadczenie podzielono na dwie części:</w:t>
      </w:r>
    </w:p>
    <w:p w:rsidR="0088540B" w:rsidRDefault="0088540B" w:rsidP="0048326E">
      <w:pPr>
        <w:jc w:val="both"/>
      </w:pPr>
    </w:p>
    <w:p w:rsidR="0088540B" w:rsidRDefault="0088540B" w:rsidP="0048326E">
      <w:pPr>
        <w:jc w:val="both"/>
      </w:pPr>
      <w:r>
        <w:t>Część 1:</w:t>
      </w:r>
    </w:p>
    <w:p w:rsidR="0088540B" w:rsidRDefault="0088540B" w:rsidP="0048326E">
      <w:pPr>
        <w:ind w:firstLine="708"/>
        <w:jc w:val="both"/>
      </w:pPr>
      <w:r>
        <w:t xml:space="preserve">Przed przystąpieniem do pomiarów zapoznano się z układem pomiarowym i zbadano, czy tarcza odbijająca, znajdująca się w basenie wodnym, jest w odpowiedniej odległości od przetwornika. W </w:t>
      </w:r>
      <w:r w:rsidR="00AE09F5">
        <w:t xml:space="preserve">tym celu, na podstawie wzoru (1), obliczono zakres pola bliskiego. </w:t>
      </w:r>
    </w:p>
    <w:p w:rsidR="00AE09F5" w:rsidRDefault="00AE09F5" w:rsidP="0048326E">
      <w:pPr>
        <w:ind w:firstLine="708"/>
        <w:jc w:val="both"/>
      </w:pPr>
      <w:r>
        <w:t xml:space="preserve">Następnie </w:t>
      </w:r>
      <w:r w:rsidR="00BD4220">
        <w:t>przeanalizowano pod jakim kątem w stosunku do powierzchni tarczy odbijają się padające na nią fale ultradźwiękowe, po to, aby przekształcić wzór (2) i następnie otrzymać wzór (3) wyrażający moc akustyczną.</w:t>
      </w:r>
    </w:p>
    <w:p w:rsidR="008C31AA" w:rsidRDefault="00BD4220" w:rsidP="0048326E">
      <w:pPr>
        <w:ind w:firstLine="708"/>
        <w:jc w:val="both"/>
      </w:pPr>
      <w:r>
        <w:t>Z tak przygotowaną bazą przystąpiono do pomiarów – manipulując częstotliwością odczytywano masę (z wagi torsyjnej) i moc elektryczną (z czytnika analogowego</w:t>
      </w:r>
      <w:r w:rsidR="004A6A19">
        <w:t>; stała wartość napięcia U=30V i natężenia I=0,1A pomnożone przez ilość działek</w:t>
      </w:r>
      <w:r>
        <w:t>).</w:t>
      </w:r>
      <w:r w:rsidR="00F67B44">
        <w:t xml:space="preserve"> </w:t>
      </w:r>
      <w:r w:rsidR="00EF2F8A">
        <w:t xml:space="preserve">Obliczono wartości mocy akustycznej. </w:t>
      </w:r>
      <w:r w:rsidR="00F67B44">
        <w:t>Wyniki przedstawiono</w:t>
      </w:r>
      <w:r w:rsidR="008C31AA">
        <w:t xml:space="preserve"> na wykresach zależności mocy akustycznej od częstotliwości, a także od mocy </w:t>
      </w:r>
      <w:r w:rsidR="00EF2F8A">
        <w:t>elektrycznej</w:t>
      </w:r>
      <w:r w:rsidR="008C31AA">
        <w:t xml:space="preserve">. </w:t>
      </w:r>
    </w:p>
    <w:p w:rsidR="00BD4220" w:rsidRDefault="008C31AA" w:rsidP="0048326E">
      <w:pPr>
        <w:ind w:firstLine="708"/>
        <w:jc w:val="both"/>
      </w:pPr>
      <w:r>
        <w:t xml:space="preserve">Spośród </w:t>
      </w:r>
      <w:r w:rsidR="000601BE">
        <w:t>wszystkich obliczonych wartości mocy akustycznej wybrano 3 wartości rezonansowe (maksima funkcji). Dla każdej z tych wartości obliczono parametry takie jak: natężenie, sprawność, szerokość pasma i dobroć. Na ich podstawie określono czy przetwornik wykorzystany w doświadczeniu może być używany w medycynie oraz która z wcześniej określonych wartości rezonansowych jest najlepsza do celów medycznych.</w:t>
      </w:r>
    </w:p>
    <w:p w:rsidR="00181729" w:rsidRDefault="00181729" w:rsidP="0048326E">
      <w:pPr>
        <w:ind w:firstLine="708"/>
        <w:jc w:val="both"/>
      </w:pPr>
      <w:r>
        <w:t>Dla obliczanych wartości wyznaczono błędy pomiarowe.</w:t>
      </w:r>
    </w:p>
    <w:p w:rsidR="0088540B" w:rsidRDefault="0088540B" w:rsidP="0048326E">
      <w:pPr>
        <w:jc w:val="both"/>
      </w:pPr>
    </w:p>
    <w:p w:rsidR="00181729" w:rsidRDefault="0088540B" w:rsidP="0048326E">
      <w:pPr>
        <w:jc w:val="both"/>
      </w:pPr>
      <w:r>
        <w:t>Część 2:</w:t>
      </w:r>
    </w:p>
    <w:p w:rsidR="0088540B" w:rsidRDefault="00181729" w:rsidP="0048326E">
      <w:pPr>
        <w:ind w:firstLine="360"/>
        <w:jc w:val="both"/>
      </w:pPr>
      <w:r>
        <w:t>Z identycznym układem pomiarowym jak w części pierwszej przystąpiono do kolejnych pomiarów</w:t>
      </w:r>
      <w:r w:rsidR="00D6093A">
        <w:t xml:space="preserve">. Tym razem, przy stałej wartości częstotliwości, manipulowano napięciem podawanym do przetwornika. </w:t>
      </w:r>
    </w:p>
    <w:p w:rsidR="00AF4015" w:rsidRDefault="00AF4015" w:rsidP="0048326E">
      <w:pPr>
        <w:ind w:firstLine="360"/>
        <w:jc w:val="both"/>
      </w:pPr>
      <w:r>
        <w:t xml:space="preserve">Również utworzono charakterystyki mocy akustycznej w zależności od </w:t>
      </w:r>
      <w:r w:rsidR="00855642">
        <w:t>mocy elektrycznej oraz napięcia</w:t>
      </w:r>
      <w:r>
        <w:t>, a następnie je zinterpretowano.</w:t>
      </w:r>
    </w:p>
    <w:p w:rsidR="00EE033E" w:rsidRDefault="003D788E" w:rsidP="0048326E">
      <w:pPr>
        <w:tabs>
          <w:tab w:val="left" w:pos="2329"/>
        </w:tabs>
        <w:jc w:val="both"/>
      </w:pPr>
      <w:r>
        <w:tab/>
      </w: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3D788E" w:rsidRDefault="003D788E" w:rsidP="0048326E">
      <w:pPr>
        <w:tabs>
          <w:tab w:val="left" w:pos="2329"/>
        </w:tabs>
        <w:jc w:val="both"/>
      </w:pPr>
    </w:p>
    <w:p w:rsidR="0048326E" w:rsidRDefault="0048326E" w:rsidP="0048326E">
      <w:pPr>
        <w:tabs>
          <w:tab w:val="left" w:pos="2329"/>
        </w:tabs>
        <w:jc w:val="both"/>
      </w:pPr>
    </w:p>
    <w:p w:rsidR="003D788E" w:rsidRPr="00EE033E" w:rsidRDefault="003D788E" w:rsidP="0048326E">
      <w:pPr>
        <w:tabs>
          <w:tab w:val="left" w:pos="2329"/>
        </w:tabs>
        <w:jc w:val="both"/>
      </w:pPr>
    </w:p>
    <w:p w:rsidR="001B6C3D" w:rsidRDefault="001B6C3D" w:rsidP="0048326E">
      <w:pPr>
        <w:pStyle w:val="Akapitzlist"/>
        <w:numPr>
          <w:ilvl w:val="0"/>
          <w:numId w:val="1"/>
        </w:numPr>
        <w:jc w:val="both"/>
        <w:rPr>
          <w:rFonts w:ascii="Times New Roman" w:hAnsi="Times New Roman" w:cs="Times New Roman"/>
        </w:rPr>
      </w:pPr>
      <w:r>
        <w:rPr>
          <w:rFonts w:ascii="Times New Roman" w:hAnsi="Times New Roman" w:cs="Times New Roman"/>
        </w:rPr>
        <w:t>Schemat układu pomiarowego</w:t>
      </w:r>
    </w:p>
    <w:p w:rsidR="00EE033E" w:rsidRDefault="00EE033E" w:rsidP="0048326E">
      <w:pPr>
        <w:jc w:val="both"/>
      </w:pPr>
    </w:p>
    <w:p w:rsidR="00A95C70" w:rsidRDefault="003D788E" w:rsidP="007E56C8">
      <w:pPr>
        <w:jc w:val="center"/>
      </w:pPr>
      <w:r>
        <w:rPr>
          <w:noProof/>
        </w:rPr>
        <w:drawing>
          <wp:inline distT="0" distB="0" distL="0" distR="0">
            <wp:extent cx="5756910" cy="2470150"/>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61.PNG"/>
                    <pic:cNvPicPr/>
                  </pic:nvPicPr>
                  <pic:blipFill>
                    <a:blip r:embed="rId7">
                      <a:extLst>
                        <a:ext uri="{28A0092B-C50C-407E-A947-70E740481C1C}">
                          <a14:useLocalDpi xmlns:a14="http://schemas.microsoft.com/office/drawing/2010/main" val="0"/>
                        </a:ext>
                      </a:extLst>
                    </a:blip>
                    <a:stretch>
                      <a:fillRect/>
                    </a:stretch>
                  </pic:blipFill>
                  <pic:spPr>
                    <a:xfrm>
                      <a:off x="0" y="0"/>
                      <a:ext cx="5756910" cy="2470150"/>
                    </a:xfrm>
                    <a:prstGeom prst="rect">
                      <a:avLst/>
                    </a:prstGeom>
                  </pic:spPr>
                </pic:pic>
              </a:graphicData>
            </a:graphic>
          </wp:inline>
        </w:drawing>
      </w:r>
    </w:p>
    <w:p w:rsidR="00EE033E" w:rsidRPr="00A95C70" w:rsidRDefault="00A95C70" w:rsidP="0048326E">
      <w:pPr>
        <w:jc w:val="both"/>
        <w:rPr>
          <w:i/>
          <w:sz w:val="20"/>
          <w:szCs w:val="20"/>
        </w:rPr>
      </w:pPr>
      <w:r w:rsidRPr="00A95C70">
        <w:rPr>
          <w:i/>
          <w:sz w:val="20"/>
          <w:szCs w:val="20"/>
        </w:rPr>
        <w:t>Rys.1 Schemat blokowy układu pomiarowego</w:t>
      </w:r>
    </w:p>
    <w:p w:rsidR="00A95C70" w:rsidRDefault="00A95C70" w:rsidP="0048326E">
      <w:pPr>
        <w:jc w:val="both"/>
        <w:rPr>
          <w:i/>
          <w:sz w:val="20"/>
          <w:szCs w:val="20"/>
        </w:rPr>
      </w:pPr>
    </w:p>
    <w:p w:rsidR="00A95C70" w:rsidRPr="00A95C70" w:rsidRDefault="003D788E" w:rsidP="007E56C8">
      <w:pPr>
        <w:jc w:val="center"/>
        <w:rPr>
          <w:i/>
          <w:sz w:val="20"/>
          <w:szCs w:val="20"/>
        </w:rPr>
      </w:pPr>
      <w:r>
        <w:rPr>
          <w:i/>
          <w:noProof/>
          <w:sz w:val="20"/>
          <w:szCs w:val="20"/>
        </w:rPr>
        <w:drawing>
          <wp:inline distT="0" distB="0" distL="0" distR="0">
            <wp:extent cx="3737113" cy="316408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260.PNG"/>
                    <pic:cNvPicPr/>
                  </pic:nvPicPr>
                  <pic:blipFill>
                    <a:blip r:embed="rId8">
                      <a:extLst>
                        <a:ext uri="{28A0092B-C50C-407E-A947-70E740481C1C}">
                          <a14:useLocalDpi xmlns:a14="http://schemas.microsoft.com/office/drawing/2010/main" val="0"/>
                        </a:ext>
                      </a:extLst>
                    </a:blip>
                    <a:stretch>
                      <a:fillRect/>
                    </a:stretch>
                  </pic:blipFill>
                  <pic:spPr>
                    <a:xfrm>
                      <a:off x="0" y="0"/>
                      <a:ext cx="3765670" cy="3188267"/>
                    </a:xfrm>
                    <a:prstGeom prst="rect">
                      <a:avLst/>
                    </a:prstGeom>
                  </pic:spPr>
                </pic:pic>
              </a:graphicData>
            </a:graphic>
          </wp:inline>
        </w:drawing>
      </w:r>
    </w:p>
    <w:p w:rsidR="004F349A" w:rsidRDefault="00A95C70" w:rsidP="0048326E">
      <w:pPr>
        <w:jc w:val="both"/>
        <w:rPr>
          <w:i/>
          <w:sz w:val="20"/>
          <w:szCs w:val="20"/>
        </w:rPr>
      </w:pPr>
      <w:r w:rsidRPr="00A95C70">
        <w:rPr>
          <w:i/>
          <w:sz w:val="20"/>
          <w:szCs w:val="20"/>
        </w:rPr>
        <w:t>Rys.2 Schemat rozchodzenia się fali ultradźwiękowej emitowanej z przetwornika do wnętrza zbiornika wodnego i odbitej od powierzchni tarczy</w:t>
      </w:r>
      <w:r w:rsidR="00D44687">
        <w:rPr>
          <w:i/>
          <w:sz w:val="20"/>
          <w:szCs w:val="20"/>
        </w:rPr>
        <w:t xml:space="preserve"> (układ P</w:t>
      </w:r>
      <w:r w:rsidR="004F349A">
        <w:rPr>
          <w:i/>
          <w:sz w:val="20"/>
          <w:szCs w:val="20"/>
        </w:rPr>
        <w:t>*</w:t>
      </w:r>
      <w:r w:rsidR="00D44687">
        <w:rPr>
          <w:i/>
          <w:sz w:val="20"/>
          <w:szCs w:val="20"/>
        </w:rPr>
        <w:t>)</w:t>
      </w:r>
    </w:p>
    <w:p w:rsidR="004F349A" w:rsidRPr="004F349A" w:rsidRDefault="004F349A" w:rsidP="0048326E">
      <w:pPr>
        <w:jc w:val="both"/>
        <w:rPr>
          <w:i/>
          <w:sz w:val="16"/>
          <w:szCs w:val="16"/>
        </w:rPr>
      </w:pPr>
      <w:r w:rsidRPr="004F349A">
        <w:rPr>
          <w:i/>
          <w:sz w:val="16"/>
          <w:szCs w:val="16"/>
        </w:rPr>
        <w:t>*odniesienie do rys.1</w:t>
      </w:r>
    </w:p>
    <w:p w:rsidR="00EE033E" w:rsidRPr="00EE033E" w:rsidRDefault="00EE033E" w:rsidP="0048326E">
      <w:pPr>
        <w:jc w:val="both"/>
      </w:pPr>
    </w:p>
    <w:p w:rsidR="001B6C3D" w:rsidRDefault="001B6C3D" w:rsidP="0048326E">
      <w:pPr>
        <w:pStyle w:val="Akapitzlist"/>
        <w:numPr>
          <w:ilvl w:val="0"/>
          <w:numId w:val="1"/>
        </w:numPr>
        <w:jc w:val="both"/>
        <w:rPr>
          <w:rFonts w:ascii="Times New Roman" w:hAnsi="Times New Roman" w:cs="Times New Roman"/>
        </w:rPr>
      </w:pPr>
      <w:r>
        <w:rPr>
          <w:rFonts w:ascii="Times New Roman" w:hAnsi="Times New Roman" w:cs="Times New Roman"/>
        </w:rPr>
        <w:t>Wyniki</w:t>
      </w:r>
      <w:r w:rsidR="00EE033E">
        <w:rPr>
          <w:rFonts w:ascii="Times New Roman" w:hAnsi="Times New Roman" w:cs="Times New Roman"/>
        </w:rPr>
        <w:t>, opracowanie</w:t>
      </w:r>
      <w:r w:rsidR="00C70E3C">
        <w:rPr>
          <w:rFonts w:ascii="Times New Roman" w:hAnsi="Times New Roman" w:cs="Times New Roman"/>
        </w:rPr>
        <w:t xml:space="preserve"> danych</w:t>
      </w:r>
    </w:p>
    <w:p w:rsidR="00EE033E" w:rsidRDefault="00EE033E" w:rsidP="0048326E">
      <w:pPr>
        <w:jc w:val="both"/>
      </w:pPr>
    </w:p>
    <w:p w:rsidR="0048326E" w:rsidRDefault="002E03FE" w:rsidP="0048326E">
      <w:pPr>
        <w:jc w:val="both"/>
      </w:pPr>
      <w:r>
        <w:t>Część 1:</w:t>
      </w:r>
    </w:p>
    <w:p w:rsidR="002E03FE" w:rsidRDefault="002E03FE" w:rsidP="0048326E">
      <w:pPr>
        <w:jc w:val="both"/>
      </w:pPr>
      <w:r>
        <w:t>Ad.1 Wyznaczenie zakresu pola bliskiego</w:t>
      </w:r>
    </w:p>
    <w:p w:rsidR="002E03FE" w:rsidRPr="002E03FE" w:rsidRDefault="002E03FE" w:rsidP="0048326E">
      <w:pPr>
        <w:jc w:val="both"/>
        <w:rPr>
          <w:rFonts w:eastAsiaTheme="minorEastAsia"/>
        </w:rPr>
      </w:pPr>
      <m:oMathPara>
        <m:oMath>
          <m:r>
            <w:rPr>
              <w:rFonts w:ascii="Cambria Math" w:hAnsi="Cambria Math"/>
            </w:rPr>
            <m:t xml:space="preserve">                             </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eastAsiaTheme="minorHAnsi" w:hAnsi="Cambria Math"/>
                  <w:i/>
                  <w:lang w:eastAsia="en-US"/>
                </w:rPr>
              </m:ctrlPr>
            </m:fPr>
            <m:num>
              <m:sSup>
                <m:sSupPr>
                  <m:ctrlPr>
                    <w:rPr>
                      <w:rFonts w:ascii="Cambria Math" w:eastAsiaTheme="minorHAnsi" w:hAnsi="Cambria Math"/>
                      <w:i/>
                      <w:lang w:eastAsia="en-US"/>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eastAsiaTheme="minorHAnsi" w:hAnsi="Cambria Math"/>
                      <w:i/>
                      <w:lang w:eastAsia="en-US"/>
                    </w:rPr>
                  </m:ctrlPr>
                </m:sSubPr>
                <m:e>
                  <m:r>
                    <w:rPr>
                      <w:rFonts w:ascii="Cambria Math" w:hAnsi="Cambria Math"/>
                    </w:rPr>
                    <m:t>f</m:t>
                  </m:r>
                </m:e>
                <m:sub>
                  <m:r>
                    <w:rPr>
                      <w:rFonts w:ascii="Cambria Math" w:hAnsi="Cambria Math"/>
                    </w:rPr>
                    <m:t>r</m:t>
                  </m:r>
                </m:sub>
              </m:sSub>
            </m:num>
            <m:den>
              <m:r>
                <w:rPr>
                  <w:rFonts w:ascii="Cambria Math" w:hAnsi="Cambria Math"/>
                </w:rPr>
                <m:t>4∙</m:t>
              </m:r>
              <m:sSub>
                <m:sSubPr>
                  <m:ctrlPr>
                    <w:rPr>
                      <w:rFonts w:ascii="Cambria Math" w:eastAsiaTheme="minorHAnsi" w:hAnsi="Cambria Math"/>
                      <w:i/>
                      <w:lang w:eastAsia="en-US"/>
                    </w:rPr>
                  </m:ctrlPr>
                </m:sSubPr>
                <m:e>
                  <m:r>
                    <w:rPr>
                      <w:rFonts w:ascii="Cambria Math" w:hAnsi="Cambria Math"/>
                    </w:rPr>
                    <m:t>c</m:t>
                  </m:r>
                </m:e>
                <m:sub>
                  <m:r>
                    <w:rPr>
                      <w:rFonts w:ascii="Cambria Math" w:hAnsi="Cambria Math"/>
                    </w:rPr>
                    <m:t>woda</m:t>
                  </m:r>
                </m:sub>
              </m:sSub>
            </m:den>
          </m:f>
          <m:r>
            <w:rPr>
              <w:rFonts w:ascii="Cambria Math" w:eastAsiaTheme="minorEastAsia" w:hAnsi="Cambria Math"/>
            </w:rPr>
            <m:t xml:space="preserve">                                         (1)</m:t>
          </m:r>
        </m:oMath>
      </m:oMathPara>
    </w:p>
    <w:p w:rsidR="002E03FE" w:rsidRDefault="002E03FE" w:rsidP="0048326E">
      <w:pPr>
        <w:jc w:val="both"/>
        <w:rPr>
          <w:rFonts w:eastAsiaTheme="minorEastAsia"/>
        </w:rPr>
      </w:pPr>
      <w:r>
        <w:rPr>
          <w:rFonts w:eastAsiaTheme="minorEastAsia"/>
        </w:rPr>
        <w:t>,</w:t>
      </w:r>
      <w:r w:rsidR="00B57F7D">
        <w:rPr>
          <w:rFonts w:eastAsiaTheme="minorEastAsia"/>
        </w:rPr>
        <w:t xml:space="preserve"> </w:t>
      </w:r>
      <w:r>
        <w:rPr>
          <w:rFonts w:eastAsiaTheme="minorEastAsia"/>
        </w:rPr>
        <w:t>gdzie:</w:t>
      </w:r>
    </w:p>
    <w:p w:rsidR="002E03FE" w:rsidRDefault="002E03FE" w:rsidP="0048326E">
      <w:pPr>
        <w:jc w:val="both"/>
        <w:rPr>
          <w:rFonts w:eastAsiaTheme="minorEastAsia"/>
        </w:rPr>
      </w:pPr>
      <w:r>
        <w:rPr>
          <w:rFonts w:eastAsiaTheme="minorEastAsia"/>
        </w:rPr>
        <w:t>d – średnica przetwornika (tu: 38 mm)</w:t>
      </w:r>
      <w:r w:rsidR="00E67163">
        <w:rPr>
          <w:rFonts w:eastAsiaTheme="minorEastAsia"/>
        </w:rPr>
        <w:t xml:space="preserve"> [m]</w:t>
      </w:r>
    </w:p>
    <w:p w:rsidR="002E03FE" w:rsidRPr="0069658D" w:rsidRDefault="002E03FE" w:rsidP="0048326E">
      <w:pPr>
        <w:jc w:val="both"/>
        <w:rPr>
          <w:rFonts w:eastAsiaTheme="minorEastAsia"/>
        </w:rPr>
      </w:pPr>
      <w:r w:rsidRPr="0069658D">
        <w:rPr>
          <w:rFonts w:eastAsiaTheme="minorEastAsia"/>
        </w:rPr>
        <w:t>f</w:t>
      </w:r>
      <w:r w:rsidR="0069658D">
        <w:rPr>
          <w:rFonts w:eastAsiaTheme="minorEastAsia"/>
          <w:vertAlign w:val="subscript"/>
        </w:rPr>
        <w:t>r</w:t>
      </w:r>
      <w:r w:rsidR="0069658D">
        <w:rPr>
          <w:rFonts w:eastAsiaTheme="minorEastAsia"/>
        </w:rPr>
        <w:t xml:space="preserve"> – </w:t>
      </w:r>
      <w:r w:rsidR="0069658D" w:rsidRPr="0069658D">
        <w:rPr>
          <w:rFonts w:eastAsiaTheme="minorEastAsia"/>
        </w:rPr>
        <w:t>częstotliwość</w:t>
      </w:r>
      <w:r w:rsidR="0069658D">
        <w:rPr>
          <w:rFonts w:eastAsiaTheme="minorEastAsia"/>
        </w:rPr>
        <w:t xml:space="preserve"> rezonansowa</w:t>
      </w:r>
      <w:r w:rsidR="00E67163">
        <w:rPr>
          <w:rFonts w:eastAsiaTheme="minorEastAsia"/>
        </w:rPr>
        <w:t xml:space="preserve"> [Hz]</w:t>
      </w:r>
    </w:p>
    <w:p w:rsidR="0069658D" w:rsidRDefault="0069658D" w:rsidP="0048326E">
      <w:pPr>
        <w:jc w:val="both"/>
        <w:rPr>
          <w:rFonts w:eastAsiaTheme="minorEastAsia"/>
        </w:rPr>
      </w:pPr>
      <w:r>
        <w:rPr>
          <w:rFonts w:eastAsiaTheme="minorEastAsia"/>
        </w:rPr>
        <w:t>c</w:t>
      </w:r>
      <w:r>
        <w:rPr>
          <w:rFonts w:eastAsiaTheme="minorEastAsia"/>
          <w:vertAlign w:val="subscript"/>
        </w:rPr>
        <w:t>woda</w:t>
      </w:r>
      <w:r>
        <w:rPr>
          <w:rFonts w:eastAsiaTheme="minorEastAsia"/>
        </w:rPr>
        <w:t xml:space="preserve"> – prędkość fali w ośrodku (tu: w wodzie)</w:t>
      </w:r>
      <w:r w:rsidR="00E67163">
        <w:rPr>
          <w:rFonts w:eastAsiaTheme="minorEastAsia"/>
        </w:rPr>
        <w:t xml:space="preserve"> [m/s]</w:t>
      </w:r>
    </w:p>
    <w:p w:rsidR="00E67163" w:rsidRDefault="00E67163" w:rsidP="0048326E">
      <w:pPr>
        <w:jc w:val="both"/>
        <w:rPr>
          <w:rFonts w:eastAsiaTheme="minorEastAsia"/>
        </w:rPr>
      </w:pPr>
    </w:p>
    <w:p w:rsidR="00E67163" w:rsidRPr="00E67163" w:rsidRDefault="00B272C4" w:rsidP="0048326E">
      <w:pPr>
        <w:jc w:val="both"/>
        <w:rPr>
          <w:rFonts w:eastAsiaTheme="minorEastAsia"/>
        </w:rPr>
      </w:pPr>
      <m:oMathPara>
        <m:oMath>
          <m:sSub>
            <m:sSubPr>
              <m:ctrlPr>
                <w:rPr>
                  <w:rFonts w:ascii="Cambria Math" w:eastAsiaTheme="minorEastAsia" w:hAnsi="Cambria Math"/>
                  <w:i/>
                  <w:lang w:eastAsia="en-US"/>
                </w:rPr>
              </m:ctrlPr>
            </m:sSubPr>
            <m:e>
              <m:r>
                <w:rPr>
                  <w:rFonts w:ascii="Cambria Math" w:eastAsiaTheme="minorEastAsia" w:hAnsi="Cambria Math"/>
                </w:rPr>
                <m:t>c</m:t>
              </m:r>
            </m:e>
            <m:sub>
              <m:r>
                <w:rPr>
                  <w:rFonts w:ascii="Cambria Math" w:eastAsiaTheme="minorEastAsia" w:hAnsi="Cambria Math"/>
                </w:rPr>
                <m:t>woda</m:t>
              </m:r>
            </m:sub>
          </m:sSub>
          <m:r>
            <w:rPr>
              <w:rFonts w:ascii="Cambria Math" w:eastAsiaTheme="minorEastAsia" w:hAnsi="Cambria Math"/>
            </w:rPr>
            <m:t>=</m:t>
          </m:r>
          <m:nary>
            <m:naryPr>
              <m:chr m:val="∑"/>
              <m:limLoc m:val="undOvr"/>
              <m:ctrlPr>
                <w:rPr>
                  <w:rFonts w:ascii="Cambria Math" w:eastAsiaTheme="minorEastAsia" w:hAnsi="Cambria Math"/>
                  <w:i/>
                  <w:lang w:eastAsia="en-US"/>
                </w:rPr>
              </m:ctrlPr>
            </m:naryPr>
            <m:sub>
              <m:r>
                <w:rPr>
                  <w:rFonts w:ascii="Cambria Math" w:eastAsiaTheme="minorEastAsia" w:hAnsi="Cambria Math"/>
                </w:rPr>
                <m:t>i=0</m:t>
              </m:r>
            </m:sub>
            <m:sup>
              <m:r>
                <w:rPr>
                  <w:rFonts w:ascii="Cambria Math" w:eastAsiaTheme="minorEastAsia" w:hAnsi="Cambria Math"/>
                </w:rPr>
                <m:t>5</m:t>
              </m:r>
            </m:sup>
            <m:e>
              <m:sSub>
                <m:sSubPr>
                  <m:ctrlPr>
                    <w:rPr>
                      <w:rFonts w:ascii="Cambria Math" w:eastAsiaTheme="minorEastAsia" w:hAnsi="Cambria Math"/>
                      <w:i/>
                      <w:lang w:eastAsia="en-US"/>
                    </w:rPr>
                  </m:ctrlPr>
                </m:sSubPr>
                <m:e>
                  <m:r>
                    <w:rPr>
                      <w:rFonts w:ascii="Cambria Math" w:eastAsiaTheme="minorEastAsia" w:hAnsi="Cambria Math"/>
                    </w:rPr>
                    <m:t>k</m:t>
                  </m:r>
                </m:e>
                <m:sub>
                  <m:r>
                    <w:rPr>
                      <w:rFonts w:ascii="Cambria Math" w:eastAsiaTheme="minorEastAsia" w:hAnsi="Cambria Math"/>
                    </w:rPr>
                    <m:t>i</m:t>
                  </m:r>
                </m:sub>
              </m:sSub>
              <m:sSup>
                <m:sSupPr>
                  <m:ctrlPr>
                    <w:rPr>
                      <w:rFonts w:ascii="Cambria Math" w:eastAsiaTheme="minorEastAsia" w:hAnsi="Cambria Math"/>
                      <w:i/>
                      <w:lang w:eastAsia="en-US"/>
                    </w:rPr>
                  </m:ctrlPr>
                </m:sSupPr>
                <m:e>
                  <m:r>
                    <w:rPr>
                      <w:rFonts w:ascii="Cambria Math" w:eastAsiaTheme="minorEastAsia" w:hAnsi="Cambria Math"/>
                    </w:rPr>
                    <m:t>t</m:t>
                  </m:r>
                </m:e>
                <m:sup>
                  <m:r>
                    <w:rPr>
                      <w:rFonts w:ascii="Cambria Math" w:eastAsiaTheme="minorEastAsia" w:hAnsi="Cambria Math"/>
                    </w:rPr>
                    <m:t>i</m:t>
                  </m:r>
                </m:sup>
              </m:sSup>
            </m:e>
          </m:nary>
        </m:oMath>
      </m:oMathPara>
    </w:p>
    <w:p w:rsidR="00E67163" w:rsidRDefault="00E67163" w:rsidP="0048326E">
      <w:pPr>
        <w:jc w:val="both"/>
        <w:rPr>
          <w:rFonts w:eastAsiaTheme="minorEastAsia"/>
        </w:rPr>
      </w:pPr>
      <w:r>
        <w:rPr>
          <w:rFonts w:eastAsiaTheme="minorEastAsia"/>
        </w:rPr>
        <w:t>,</w:t>
      </w:r>
      <w:r w:rsidR="00B57F7D">
        <w:rPr>
          <w:rFonts w:eastAsiaTheme="minorEastAsia"/>
        </w:rPr>
        <w:t xml:space="preserve"> </w:t>
      </w:r>
      <w:r>
        <w:rPr>
          <w:rFonts w:eastAsiaTheme="minorEastAsia"/>
        </w:rPr>
        <w:t>gdzie:</w:t>
      </w:r>
    </w:p>
    <w:p w:rsidR="00E67163" w:rsidRDefault="00B57F7D" w:rsidP="0048326E">
      <w:pPr>
        <w:jc w:val="both"/>
        <w:rPr>
          <w:rFonts w:eastAsiaTheme="minorEastAsia"/>
        </w:rPr>
      </w:pPr>
      <w:proofErr w:type="gramStart"/>
      <w:r>
        <w:rPr>
          <w:rFonts w:eastAsiaTheme="minorEastAsia"/>
        </w:rPr>
        <w:t>k,</w:t>
      </w:r>
      <w:proofErr w:type="gramEnd"/>
      <w:r w:rsidR="00E67163">
        <w:rPr>
          <w:rFonts w:eastAsiaTheme="minorEastAsia"/>
        </w:rPr>
        <w:t xml:space="preserve"> i – współczynniki równania, k – [m/s]</w:t>
      </w:r>
    </w:p>
    <w:p w:rsidR="00E67163" w:rsidRDefault="00E67163" w:rsidP="0048326E">
      <w:pPr>
        <w:jc w:val="both"/>
        <w:rPr>
          <w:rFonts w:eastAsiaTheme="minorEastAsia"/>
        </w:rPr>
      </w:pPr>
      <w:r>
        <w:rPr>
          <w:rFonts w:eastAsiaTheme="minorEastAsia"/>
        </w:rPr>
        <w:t>t – temperatura ośrodka (tu: 22,4</w:t>
      </w:r>
      <w:r>
        <w:rPr>
          <w:rFonts w:eastAsiaTheme="minorEastAsia"/>
        </w:rPr>
        <w:sym w:font="Symbol" w:char="F0B0"/>
      </w:r>
      <w:r>
        <w:rPr>
          <w:rFonts w:eastAsiaTheme="minorEastAsia"/>
        </w:rPr>
        <w:t>C), [</w:t>
      </w:r>
      <w:r>
        <w:rPr>
          <w:rFonts w:eastAsiaTheme="minorEastAsia"/>
        </w:rPr>
        <w:sym w:font="Symbol" w:char="F0B0"/>
      </w:r>
      <w:r>
        <w:rPr>
          <w:rFonts w:eastAsiaTheme="minorEastAsia"/>
        </w:rPr>
        <w:t>C]</w:t>
      </w:r>
    </w:p>
    <w:p w:rsidR="00E67163" w:rsidRDefault="00E67163" w:rsidP="0048326E">
      <w:pPr>
        <w:jc w:val="both"/>
        <w:rPr>
          <w:rFonts w:eastAsiaTheme="minorEastAsia"/>
        </w:rPr>
      </w:pPr>
    </w:p>
    <w:p w:rsidR="00E67163" w:rsidRDefault="00E67163" w:rsidP="0048326E">
      <w:pPr>
        <w:jc w:val="both"/>
        <w:rPr>
          <w:rFonts w:eastAsiaTheme="minorEastAsia"/>
        </w:rPr>
      </w:pPr>
      <w:r>
        <w:rPr>
          <w:rFonts w:eastAsiaTheme="minorEastAsia"/>
        </w:rPr>
        <w:t>Obliczono, że:</w:t>
      </w:r>
    </w:p>
    <w:p w:rsidR="00E67163" w:rsidRPr="00B57F7D" w:rsidRDefault="00B272C4" w:rsidP="0048326E">
      <w:pPr>
        <w:jc w:val="both"/>
        <w:rPr>
          <w:rFonts w:eastAsiaTheme="minorEastAsia"/>
        </w:rPr>
      </w:pPr>
      <m:oMathPara>
        <m:oMath>
          <m:sSub>
            <m:sSubPr>
              <m:ctrlPr>
                <w:rPr>
                  <w:rFonts w:ascii="Cambria Math" w:eastAsiaTheme="minorEastAsia" w:hAnsi="Cambria Math"/>
                  <w:i/>
                  <w:lang w:eastAsia="en-US"/>
                </w:rPr>
              </m:ctrlPr>
            </m:sSubPr>
            <m:e>
              <m:r>
                <w:rPr>
                  <w:rFonts w:ascii="Cambria Math" w:eastAsiaTheme="minorEastAsia" w:hAnsi="Cambria Math"/>
                </w:rPr>
                <m:t>c</m:t>
              </m:r>
            </m:e>
            <m:sub>
              <m:r>
                <w:rPr>
                  <w:rFonts w:ascii="Cambria Math" w:eastAsiaTheme="minorEastAsia" w:hAnsi="Cambria Math"/>
                </w:rPr>
                <m:t>woda</m:t>
              </m:r>
            </m:sub>
          </m:sSub>
          <m:r>
            <w:rPr>
              <w:rFonts w:ascii="Cambria Math" w:eastAsiaTheme="minorEastAsia" w:hAnsi="Cambria Math"/>
            </w:rPr>
            <m:t>=1489,52</m:t>
          </m:r>
        </m:oMath>
      </m:oMathPara>
    </w:p>
    <w:p w:rsidR="00B57F7D" w:rsidRDefault="00B57F7D" w:rsidP="0048326E">
      <w:pPr>
        <w:jc w:val="both"/>
        <w:rPr>
          <w:rFonts w:eastAsiaTheme="minorEastAsia"/>
        </w:rPr>
      </w:pPr>
      <w:r>
        <w:rPr>
          <w:rFonts w:eastAsiaTheme="minorEastAsia"/>
        </w:rPr>
        <w:t>, zatem:</w:t>
      </w:r>
    </w:p>
    <w:p w:rsidR="00B57F7D" w:rsidRPr="005F4DD9" w:rsidRDefault="00B272C4" w:rsidP="0048326E">
      <w:pPr>
        <w:jc w:val="both"/>
        <w:rPr>
          <w:rFonts w:eastAsiaTheme="minorEastAsia"/>
        </w:rPr>
      </w:pPr>
      <m:oMathPara>
        <m:oMath>
          <m:sSub>
            <m:sSubPr>
              <m:ctrlPr>
                <w:rPr>
                  <w:rFonts w:ascii="Cambria Math" w:eastAsiaTheme="minorEastAsia" w:hAnsi="Cambria Math"/>
                  <w:i/>
                  <w:lang w:eastAsia="en-US"/>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HAnsi" w:hAnsi="Cambria Math"/>
                  <w:i/>
                  <w:lang w:eastAsia="en-US"/>
                </w:rPr>
              </m:ctrlPr>
            </m:fPr>
            <m:num>
              <m:sSup>
                <m:sSupPr>
                  <m:ctrlPr>
                    <w:rPr>
                      <w:rFonts w:ascii="Cambria Math" w:eastAsiaTheme="minorHAnsi" w:hAnsi="Cambria Math"/>
                      <w:i/>
                      <w:lang w:eastAsia="en-US"/>
                    </w:rPr>
                  </m:ctrlPr>
                </m:sSupPr>
                <m:e>
                  <m:r>
                    <w:rPr>
                      <w:rFonts w:ascii="Cambria Math" w:hAnsi="Cambria Math"/>
                    </w:rPr>
                    <m:t>0,038m</m:t>
                  </m:r>
                </m:e>
                <m:sup>
                  <m:r>
                    <w:rPr>
                      <w:rFonts w:ascii="Cambria Math" w:hAnsi="Cambria Math"/>
                    </w:rPr>
                    <m:t>2</m:t>
                  </m:r>
                </m:sup>
              </m:sSup>
              <m:r>
                <w:rPr>
                  <w:rFonts w:ascii="Cambria Math" w:hAnsi="Cambria Math"/>
                </w:rPr>
                <m:t>∙340000Hz</m:t>
              </m:r>
            </m:num>
            <m:den>
              <m:r>
                <w:rPr>
                  <w:rFonts w:ascii="Cambria Math" w:hAnsi="Cambria Math"/>
                </w:rPr>
                <m:t>4∙1489,52m/s</m:t>
              </m:r>
            </m:den>
          </m:f>
          <m:r>
            <w:rPr>
              <w:rFonts w:ascii="Cambria Math" w:hAnsi="Cambria Math"/>
            </w:rPr>
            <m:t>=0,0824m=8,24cm</m:t>
          </m:r>
        </m:oMath>
      </m:oMathPara>
    </w:p>
    <w:p w:rsidR="005F4DD9" w:rsidRDefault="005F4DD9" w:rsidP="0048326E">
      <w:pPr>
        <w:jc w:val="both"/>
        <w:rPr>
          <w:rFonts w:eastAsiaTheme="minorEastAsia"/>
        </w:rPr>
      </w:pPr>
    </w:p>
    <w:p w:rsidR="005F4DD9" w:rsidRDefault="005F4DD9" w:rsidP="0048326E">
      <w:pPr>
        <w:jc w:val="both"/>
        <w:rPr>
          <w:rFonts w:eastAsiaTheme="minorEastAsia"/>
        </w:rPr>
      </w:pPr>
      <w:r>
        <w:rPr>
          <w:rFonts w:eastAsiaTheme="minorEastAsia"/>
        </w:rPr>
        <w:t xml:space="preserve">Ad.2 Wyznaczenie kąta </w:t>
      </w:r>
      <w:r>
        <w:rPr>
          <w:rFonts w:eastAsiaTheme="minorEastAsia"/>
        </w:rPr>
        <w:sym w:font="Symbol" w:char="F061"/>
      </w:r>
      <w:r>
        <w:rPr>
          <w:rFonts w:eastAsiaTheme="minorEastAsia"/>
        </w:rPr>
        <w:t xml:space="preserve"> pod jakim fala ultradźwiękowa odbija się od tarczy</w:t>
      </w:r>
    </w:p>
    <w:p w:rsidR="005F4DD9" w:rsidRPr="0069658D" w:rsidRDefault="005F4DD9" w:rsidP="0048326E">
      <w:pPr>
        <w:jc w:val="both"/>
        <w:rPr>
          <w:rFonts w:eastAsiaTheme="minorEastAsia"/>
        </w:rPr>
      </w:pPr>
    </w:p>
    <w:p w:rsidR="002E03FE" w:rsidRDefault="005F4DD9" w:rsidP="007E56C8">
      <w:pPr>
        <w:jc w:val="center"/>
      </w:pPr>
      <w:r>
        <w:rPr>
          <w:noProof/>
        </w:rPr>
        <w:drawing>
          <wp:inline distT="0" distB="0" distL="0" distR="0">
            <wp:extent cx="3175041" cy="212299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2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053" cy="2139723"/>
                    </a:xfrm>
                    <a:prstGeom prst="rect">
                      <a:avLst/>
                    </a:prstGeom>
                  </pic:spPr>
                </pic:pic>
              </a:graphicData>
            </a:graphic>
          </wp:inline>
        </w:drawing>
      </w:r>
    </w:p>
    <w:p w:rsidR="005F4DD9" w:rsidRDefault="005F4DD9" w:rsidP="0048326E">
      <w:pPr>
        <w:jc w:val="both"/>
        <w:rPr>
          <w:i/>
          <w:sz w:val="20"/>
          <w:szCs w:val="20"/>
        </w:rPr>
      </w:pPr>
      <w:r>
        <w:rPr>
          <w:i/>
          <w:sz w:val="20"/>
          <w:szCs w:val="20"/>
        </w:rPr>
        <w:t xml:space="preserve">Rys.3 Schemat ukazujący położenie kąta </w:t>
      </w:r>
      <w:r>
        <w:rPr>
          <w:i/>
          <w:sz w:val="20"/>
          <w:szCs w:val="20"/>
        </w:rPr>
        <w:sym w:font="Symbol" w:char="F061"/>
      </w:r>
    </w:p>
    <w:p w:rsidR="005F4DD9" w:rsidRDefault="005F4DD9" w:rsidP="0048326E">
      <w:pPr>
        <w:jc w:val="both"/>
        <w:rPr>
          <w:i/>
          <w:sz w:val="20"/>
          <w:szCs w:val="20"/>
        </w:rPr>
      </w:pPr>
    </w:p>
    <w:p w:rsidR="005F4DD9" w:rsidRDefault="005F4DD9" w:rsidP="0048326E">
      <w:pPr>
        <w:ind w:firstLine="708"/>
        <w:jc w:val="both"/>
      </w:pPr>
      <w:r>
        <w:t>Na podstawie znajomości kąta rozwarcia tarczy (130</w:t>
      </w:r>
      <w:r>
        <w:sym w:font="Symbol" w:char="F0B0"/>
      </w:r>
      <w:r>
        <w:t xml:space="preserve">) i faktu, iż promień odbity tworzy kąt prosty z powierzchnią tarczy wyznaczono wartość kąta </w:t>
      </w:r>
      <w:r>
        <w:sym w:font="Symbol" w:char="F061"/>
      </w:r>
      <w:r>
        <w:t>:</w:t>
      </w:r>
    </w:p>
    <w:p w:rsidR="005F4DD9" w:rsidRPr="005F4DD9" w:rsidRDefault="005F4DD9" w:rsidP="0048326E">
      <w:pPr>
        <w:jc w:val="both"/>
      </w:pPr>
      <m:oMathPara>
        <m:oMath>
          <m:r>
            <w:rPr>
              <w:rFonts w:ascii="Cambria Math" w:hAnsi="Cambria Math"/>
            </w:rPr>
            <m:t>α=25°</m:t>
          </m:r>
        </m:oMath>
      </m:oMathPara>
    </w:p>
    <w:p w:rsidR="005F4DD9" w:rsidRDefault="005F4DD9" w:rsidP="0048326E">
      <w:pPr>
        <w:jc w:val="both"/>
        <w:rPr>
          <w:i/>
          <w:sz w:val="20"/>
          <w:szCs w:val="20"/>
        </w:rPr>
      </w:pPr>
    </w:p>
    <w:p w:rsidR="005F4DD9" w:rsidRDefault="005F4DD9" w:rsidP="0048326E">
      <w:pPr>
        <w:jc w:val="both"/>
      </w:pPr>
      <w:r>
        <w:t>Ad.3</w:t>
      </w:r>
      <w:r w:rsidR="00A26F36">
        <w:t xml:space="preserve"> Wyprowadzenie wzoru na moc akustyczną</w:t>
      </w:r>
    </w:p>
    <w:p w:rsidR="00A26F36" w:rsidRDefault="00A26F36" w:rsidP="0048326E">
      <w:pPr>
        <w:jc w:val="both"/>
      </w:pPr>
    </w:p>
    <w:p w:rsidR="00A26F36" w:rsidRDefault="00A26F36" w:rsidP="0048326E">
      <w:pPr>
        <w:jc w:val="both"/>
      </w:pPr>
      <w:r>
        <w:t>Skorzystano z wzoru wyjściowego:</w:t>
      </w:r>
    </w:p>
    <w:p w:rsidR="00A26F36" w:rsidRPr="00EB2761" w:rsidRDefault="00B272C4" w:rsidP="0048326E">
      <w:pPr>
        <w:jc w:val="both"/>
        <w:rPr>
          <w:rFonts w:eastAsiaTheme="minorEastAsia"/>
        </w:rPr>
      </w:pPr>
      <m:oMathPara>
        <m:oMath>
          <m:sSub>
            <m:sSubPr>
              <m:ctrlPr>
                <w:rPr>
                  <w:rFonts w:ascii="Cambria Math" w:eastAsiaTheme="minorHAnsi" w:hAnsi="Cambria Math"/>
                  <w:i/>
                  <w:lang w:eastAsia="en-US"/>
                </w:rPr>
              </m:ctrlPr>
            </m:sSubPr>
            <m:e>
              <m:r>
                <w:rPr>
                  <w:rFonts w:ascii="Cambria Math" w:hAnsi="Cambria Math"/>
                </w:rPr>
                <m:t xml:space="preserve">                     F</m:t>
              </m:r>
            </m:e>
            <m:sub>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ra</m:t>
                  </m:r>
                </m:sub>
              </m:sSub>
            </m:sub>
          </m:sSub>
          <m:r>
            <w:rPr>
              <w:rFonts w:ascii="Cambria Math" w:hAnsi="Cambria Math"/>
            </w:rPr>
            <m:t>=</m:t>
          </m:r>
          <m:f>
            <m:fPr>
              <m:ctrlPr>
                <w:rPr>
                  <w:rFonts w:ascii="Cambria Math" w:eastAsiaTheme="minorHAnsi" w:hAnsi="Cambria Math"/>
                  <w:i/>
                  <w:lang w:eastAsia="en-US"/>
                </w:rPr>
              </m:ctrlPr>
            </m:fPr>
            <m:num>
              <m:r>
                <w:rPr>
                  <w:rFonts w:ascii="Cambria Math" w:hAnsi="Cambria Math"/>
                </w:rPr>
                <m:t>2∙</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ak</m:t>
                  </m:r>
                </m:sub>
              </m:sSub>
            </m:num>
            <m:den>
              <m:sSub>
                <m:sSubPr>
                  <m:ctrlPr>
                    <w:rPr>
                      <w:rFonts w:ascii="Cambria Math" w:eastAsiaTheme="minorHAnsi" w:hAnsi="Cambria Math"/>
                      <w:i/>
                      <w:lang w:eastAsia="en-US"/>
                    </w:rPr>
                  </m:ctrlPr>
                </m:sSubPr>
                <m:e>
                  <m:r>
                    <w:rPr>
                      <w:rFonts w:ascii="Cambria Math" w:hAnsi="Cambria Math"/>
                    </w:rPr>
                    <m:t>c</m:t>
                  </m:r>
                </m:e>
                <m:sub>
                  <m:r>
                    <w:rPr>
                      <w:rFonts w:ascii="Cambria Math" w:hAnsi="Cambria Math"/>
                    </w:rPr>
                    <m:t>0</m:t>
                  </m:r>
                </m:sub>
              </m:sSub>
            </m:den>
          </m:f>
          <m:r>
            <w:rPr>
              <w:rFonts w:ascii="Cambria Math" w:hAnsi="Cambria Math"/>
            </w:rPr>
            <m:t>∙</m:t>
          </m:r>
          <m:sSup>
            <m:sSupPr>
              <m:ctrlPr>
                <w:rPr>
                  <w:rFonts w:ascii="Cambria Math" w:eastAsiaTheme="minorHAnsi" w:hAnsi="Cambria Math"/>
                  <w:i/>
                  <w:lang w:eastAsia="en-US"/>
                </w:rPr>
              </m:ctrlPr>
            </m:sSupPr>
            <m:e>
              <m:r>
                <w:rPr>
                  <w:rFonts w:ascii="Cambria Math" w:hAnsi="Cambria Math"/>
                </w:rPr>
                <m:t>cos</m:t>
              </m:r>
            </m:e>
            <m:sup>
              <m:r>
                <w:rPr>
                  <w:rFonts w:ascii="Cambria Math" w:hAnsi="Cambria Math"/>
                </w:rPr>
                <m:t>2</m:t>
              </m:r>
            </m:sup>
          </m:sSup>
          <m:r>
            <w:rPr>
              <w:rFonts w:ascii="Cambria Math" w:hAnsi="Cambria Math"/>
            </w:rPr>
            <m:t>α                          (2)</m:t>
          </m:r>
        </m:oMath>
      </m:oMathPara>
    </w:p>
    <w:p w:rsidR="00EB2761" w:rsidRDefault="00EB2761" w:rsidP="0048326E">
      <w:pPr>
        <w:jc w:val="both"/>
        <w:rPr>
          <w:rFonts w:eastAsiaTheme="minorEastAsia"/>
        </w:rPr>
      </w:pPr>
      <w:r>
        <w:rPr>
          <w:rFonts w:eastAsiaTheme="minorEastAsia"/>
        </w:rPr>
        <w:t>, gdzie:</w:t>
      </w:r>
    </w:p>
    <w:p w:rsidR="00EB2761" w:rsidRDefault="00EB2761" w:rsidP="0048326E">
      <w:pPr>
        <w:jc w:val="both"/>
        <w:rPr>
          <w:rFonts w:eastAsiaTheme="minorEastAsia"/>
        </w:rPr>
      </w:pPr>
      <w:proofErr w:type="spellStart"/>
      <w:r>
        <w:rPr>
          <w:rFonts w:eastAsiaTheme="minorEastAsia"/>
        </w:rPr>
        <w:t>F</w:t>
      </w:r>
      <w:r>
        <w:rPr>
          <w:rFonts w:eastAsiaTheme="minorEastAsia"/>
          <w:vertAlign w:val="subscript"/>
        </w:rPr>
        <w:t>p.ra</w:t>
      </w:r>
      <w:proofErr w:type="spellEnd"/>
      <w:r>
        <w:rPr>
          <w:rFonts w:eastAsiaTheme="minorEastAsia"/>
        </w:rPr>
        <w:t xml:space="preserve"> – siła wywierająca ciśnienie promieniowania na tarczę, [N]</w:t>
      </w:r>
    </w:p>
    <w:p w:rsidR="00EB2761" w:rsidRDefault="00EB2761" w:rsidP="0048326E">
      <w:pPr>
        <w:jc w:val="both"/>
        <w:rPr>
          <w:rFonts w:eastAsiaTheme="minorEastAsia"/>
        </w:rPr>
      </w:pPr>
      <w:r>
        <w:rPr>
          <w:rFonts w:eastAsiaTheme="minorEastAsia"/>
        </w:rPr>
        <w:t>P</w:t>
      </w:r>
      <w:r>
        <w:rPr>
          <w:rFonts w:eastAsiaTheme="minorEastAsia"/>
          <w:vertAlign w:val="subscript"/>
        </w:rPr>
        <w:t>ak</w:t>
      </w:r>
      <w:r>
        <w:rPr>
          <w:rFonts w:eastAsiaTheme="minorEastAsia"/>
        </w:rPr>
        <w:t xml:space="preserve"> – moc akustyczna, [W]</w:t>
      </w:r>
    </w:p>
    <w:p w:rsidR="00EB2761" w:rsidRDefault="00EB2761" w:rsidP="0048326E">
      <w:pPr>
        <w:jc w:val="both"/>
        <w:rPr>
          <w:rFonts w:eastAsiaTheme="minorEastAsia"/>
        </w:rPr>
      </w:pPr>
      <w:r>
        <w:rPr>
          <w:rFonts w:eastAsiaTheme="minorEastAsia"/>
        </w:rPr>
        <w:t>c</w:t>
      </w:r>
      <w:r>
        <w:rPr>
          <w:rFonts w:eastAsiaTheme="minorEastAsia"/>
          <w:vertAlign w:val="subscript"/>
        </w:rPr>
        <w:t xml:space="preserve">0 </w:t>
      </w:r>
      <w:r>
        <w:rPr>
          <w:rFonts w:eastAsiaTheme="minorEastAsia"/>
        </w:rPr>
        <w:t>– prędkość rozchodzenia się fali akustycznej, [m/s]</w:t>
      </w:r>
    </w:p>
    <w:p w:rsidR="00EB2761" w:rsidRDefault="00EB2761" w:rsidP="0048326E">
      <w:pPr>
        <w:jc w:val="both"/>
        <w:rPr>
          <w:rFonts w:eastAsiaTheme="minorEastAsia"/>
        </w:rPr>
      </w:pPr>
      <w:r>
        <w:rPr>
          <w:rFonts w:eastAsiaTheme="minorEastAsia"/>
        </w:rPr>
        <w:sym w:font="Symbol" w:char="F061"/>
      </w:r>
      <w:r>
        <w:rPr>
          <w:rFonts w:eastAsiaTheme="minorEastAsia"/>
        </w:rPr>
        <w:t xml:space="preserve"> - kąt odbicia fali padającej na tarczę, [</w:t>
      </w:r>
      <w:r>
        <w:rPr>
          <w:rFonts w:eastAsiaTheme="minorEastAsia"/>
        </w:rPr>
        <w:sym w:font="Symbol" w:char="F0B0"/>
      </w:r>
      <w:r>
        <w:rPr>
          <w:rFonts w:eastAsiaTheme="minorEastAsia"/>
        </w:rPr>
        <w:t>]</w:t>
      </w:r>
    </w:p>
    <w:p w:rsidR="00EB2761" w:rsidRDefault="00EB2761" w:rsidP="0048326E">
      <w:pPr>
        <w:jc w:val="both"/>
        <w:rPr>
          <w:rFonts w:eastAsiaTheme="minorEastAsia"/>
        </w:rPr>
      </w:pPr>
    </w:p>
    <w:p w:rsidR="00EB2761" w:rsidRDefault="00EB2761" w:rsidP="0048326E">
      <w:pPr>
        <w:jc w:val="both"/>
        <w:rPr>
          <w:rFonts w:eastAsiaTheme="minorEastAsia"/>
        </w:rPr>
      </w:pPr>
      <w:r>
        <w:rPr>
          <w:rFonts w:eastAsiaTheme="minorEastAsia"/>
        </w:rPr>
        <w:t>I kolejno przekształcano</w:t>
      </w:r>
      <w:r w:rsidR="00D5681C">
        <w:rPr>
          <w:rFonts w:eastAsiaTheme="minorEastAsia"/>
        </w:rPr>
        <w:t>, aż do uzyskania wzoru na moc akustyczną</w:t>
      </w:r>
      <w:r>
        <w:rPr>
          <w:rFonts w:eastAsiaTheme="minorEastAsia"/>
        </w:rPr>
        <w:t>:</w:t>
      </w:r>
    </w:p>
    <w:p w:rsidR="0048326E" w:rsidRPr="00E53A2A" w:rsidRDefault="00B272C4" w:rsidP="0048326E">
      <w:pPr>
        <w:jc w:val="both"/>
        <w:rPr>
          <w:rFonts w:eastAsiaTheme="minorEastAsia"/>
        </w:rPr>
      </w:pPr>
      <m:oMathPara>
        <m:oMath>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ak</m:t>
              </m:r>
            </m:sub>
          </m:sSub>
          <m:r>
            <w:rPr>
              <w:rFonts w:ascii="Cambria Math" w:hAnsi="Cambria Math"/>
            </w:rPr>
            <m:t>=</m:t>
          </m:r>
          <m:f>
            <m:fPr>
              <m:ctrlPr>
                <w:rPr>
                  <w:rFonts w:ascii="Cambria Math" w:eastAsiaTheme="minorHAnsi" w:hAnsi="Cambria Math"/>
                  <w:i/>
                  <w:lang w:eastAsia="en-US"/>
                </w:rPr>
              </m:ctrlPr>
            </m:fPr>
            <m:num>
              <m:r>
                <w:rPr>
                  <w:rFonts w:ascii="Cambria Math" w:hAnsi="Cambria Math"/>
                </w:rPr>
                <m:t>m∙g∙</m:t>
              </m:r>
              <m:nary>
                <m:naryPr>
                  <m:chr m:val="∑"/>
                  <m:limLoc m:val="undOvr"/>
                  <m:ctrlPr>
                    <w:rPr>
                      <w:rFonts w:ascii="Cambria Math" w:eastAsiaTheme="minorEastAsia" w:hAnsi="Cambria Math"/>
                      <w:i/>
                      <w:lang w:eastAsia="en-US"/>
                    </w:rPr>
                  </m:ctrlPr>
                </m:naryPr>
                <m:sub>
                  <m:r>
                    <w:rPr>
                      <w:rFonts w:ascii="Cambria Math" w:eastAsiaTheme="minorEastAsia" w:hAnsi="Cambria Math"/>
                    </w:rPr>
                    <m:t>i=0</m:t>
                  </m:r>
                </m:sub>
                <m:sup>
                  <m:r>
                    <w:rPr>
                      <w:rFonts w:ascii="Cambria Math" w:eastAsiaTheme="minorEastAsia" w:hAnsi="Cambria Math"/>
                    </w:rPr>
                    <m:t>5</m:t>
                  </m:r>
                </m:sup>
                <m:e>
                  <m:sSub>
                    <m:sSubPr>
                      <m:ctrlPr>
                        <w:rPr>
                          <w:rFonts w:ascii="Cambria Math" w:eastAsiaTheme="minorEastAsia" w:hAnsi="Cambria Math"/>
                          <w:i/>
                          <w:lang w:eastAsia="en-US"/>
                        </w:rPr>
                      </m:ctrlPr>
                    </m:sSubPr>
                    <m:e>
                      <m:r>
                        <w:rPr>
                          <w:rFonts w:ascii="Cambria Math" w:eastAsiaTheme="minorEastAsia" w:hAnsi="Cambria Math"/>
                        </w:rPr>
                        <m:t>k</m:t>
                      </m:r>
                    </m:e>
                    <m:sub>
                      <m:r>
                        <w:rPr>
                          <w:rFonts w:ascii="Cambria Math" w:eastAsiaTheme="minorEastAsia" w:hAnsi="Cambria Math"/>
                        </w:rPr>
                        <m:t>i</m:t>
                      </m:r>
                    </m:sub>
                  </m:sSub>
                  <m:sSup>
                    <m:sSupPr>
                      <m:ctrlPr>
                        <w:rPr>
                          <w:rFonts w:ascii="Cambria Math" w:eastAsiaTheme="minorEastAsia" w:hAnsi="Cambria Math"/>
                          <w:i/>
                          <w:lang w:eastAsia="en-US"/>
                        </w:rPr>
                      </m:ctrlPr>
                    </m:sSupPr>
                    <m:e>
                      <m:r>
                        <w:rPr>
                          <w:rFonts w:ascii="Cambria Math" w:eastAsiaTheme="minorEastAsia" w:hAnsi="Cambria Math"/>
                        </w:rPr>
                        <m:t>t</m:t>
                      </m:r>
                    </m:e>
                    <m:sup>
                      <m:r>
                        <w:rPr>
                          <w:rFonts w:ascii="Cambria Math" w:eastAsiaTheme="minorEastAsia" w:hAnsi="Cambria Math"/>
                        </w:rPr>
                        <m:t>i</m:t>
                      </m:r>
                    </m:sup>
                  </m:sSup>
                </m:e>
              </m:nary>
            </m:num>
            <m:den>
              <m:sSup>
                <m:sSupPr>
                  <m:ctrlPr>
                    <w:rPr>
                      <w:rFonts w:ascii="Cambria Math" w:eastAsiaTheme="minorHAnsi" w:hAnsi="Cambria Math"/>
                      <w:i/>
                      <w:lang w:eastAsia="en-US"/>
                    </w:rPr>
                  </m:ctrlPr>
                </m:sSupPr>
                <m:e>
                  <m:r>
                    <w:rPr>
                      <w:rFonts w:ascii="Cambria Math" w:hAnsi="Cambria Math"/>
                    </w:rPr>
                    <m:t>cos</m:t>
                  </m:r>
                </m:e>
                <m:sup>
                  <m:r>
                    <w:rPr>
                      <w:rFonts w:ascii="Cambria Math" w:hAnsi="Cambria Math"/>
                    </w:rPr>
                    <m:t>2</m:t>
                  </m:r>
                </m:sup>
              </m:sSup>
              <m:r>
                <w:rPr>
                  <w:rFonts w:ascii="Cambria Math" w:hAnsi="Cambria Math"/>
                </w:rPr>
                <m:t>α ∙2</m:t>
              </m:r>
            </m:den>
          </m:f>
        </m:oMath>
      </m:oMathPara>
    </w:p>
    <w:p w:rsidR="00E53A2A" w:rsidRDefault="00E53A2A" w:rsidP="0048326E">
      <w:pPr>
        <w:jc w:val="both"/>
        <w:rPr>
          <w:rFonts w:eastAsiaTheme="minorEastAsia"/>
        </w:rPr>
      </w:pPr>
    </w:p>
    <w:p w:rsidR="006A7F4A" w:rsidRDefault="006A7F4A" w:rsidP="0048326E">
      <w:pPr>
        <w:jc w:val="both"/>
        <w:rPr>
          <w:rFonts w:eastAsiaTheme="minorEastAsia"/>
        </w:rPr>
      </w:pPr>
    </w:p>
    <w:p w:rsidR="00D5681C" w:rsidRDefault="00D5681C" w:rsidP="0048326E">
      <w:pPr>
        <w:jc w:val="both"/>
        <w:rPr>
          <w:rFonts w:eastAsiaTheme="minorEastAsia"/>
        </w:rPr>
      </w:pPr>
      <w:r>
        <w:rPr>
          <w:rFonts w:eastAsiaTheme="minorEastAsia"/>
        </w:rPr>
        <w:lastRenderedPageBreak/>
        <w:t>, gdzie:</w:t>
      </w:r>
    </w:p>
    <w:p w:rsidR="00D5681C" w:rsidRDefault="00D5681C" w:rsidP="0048326E">
      <w:pPr>
        <w:jc w:val="both"/>
        <w:rPr>
          <w:rFonts w:eastAsiaTheme="minorEastAsia"/>
        </w:rPr>
      </w:pPr>
      <w:r>
        <w:rPr>
          <w:rFonts w:eastAsiaTheme="minorEastAsia"/>
        </w:rPr>
        <w:t>m – ciężar zanurzonej w wodzie tarczy wraz z aluminiową konstrukcją podtrzymującą, [kg]</w:t>
      </w:r>
    </w:p>
    <w:p w:rsidR="00D5681C" w:rsidRDefault="00D5681C" w:rsidP="0048326E">
      <w:pPr>
        <w:jc w:val="both"/>
        <w:rPr>
          <w:rFonts w:eastAsiaTheme="minorEastAsia"/>
        </w:rPr>
      </w:pPr>
      <w:r>
        <w:rPr>
          <w:rFonts w:eastAsiaTheme="minorEastAsia"/>
        </w:rPr>
        <w:t xml:space="preserve">g – przyspieszenie </w:t>
      </w:r>
      <w:proofErr w:type="gramStart"/>
      <w:r>
        <w:rPr>
          <w:rFonts w:eastAsiaTheme="minorEastAsia"/>
        </w:rPr>
        <w:t>ziemskie,</w:t>
      </w:r>
      <w:proofErr w:type="gramEnd"/>
      <w:r>
        <w:rPr>
          <w:rFonts w:eastAsiaTheme="minorEastAsia"/>
        </w:rPr>
        <w:t xml:space="preserve"> (9,81 m/s^2)</w:t>
      </w:r>
      <w:r w:rsidR="00E77EB3">
        <w:rPr>
          <w:rFonts w:eastAsiaTheme="minorEastAsia"/>
        </w:rPr>
        <w:t>, [m/s^2]</w:t>
      </w:r>
    </w:p>
    <w:p w:rsidR="007533A6" w:rsidRDefault="007533A6" w:rsidP="0048326E">
      <w:pPr>
        <w:jc w:val="both"/>
        <w:rPr>
          <w:rFonts w:eastAsiaTheme="minorEastAsia"/>
        </w:rPr>
      </w:pPr>
      <w:r>
        <w:rPr>
          <w:rFonts w:eastAsiaTheme="minorEastAsia"/>
        </w:rPr>
        <w:t>Jedyną zmienną w tym wzorze jest masa m, zatem całą resztę</w:t>
      </w:r>
      <w:r w:rsidR="00F83828">
        <w:rPr>
          <w:rFonts w:eastAsiaTheme="minorEastAsia"/>
        </w:rPr>
        <w:t xml:space="preserve"> równania potraktowano jako stałą k i przedstawiono wzór jako:</w:t>
      </w:r>
    </w:p>
    <w:p w:rsidR="00F83828" w:rsidRPr="00F83828" w:rsidRDefault="00F83828" w:rsidP="0048326E">
      <w:pPr>
        <w:jc w:val="both"/>
        <w:rPr>
          <w:rFonts w:eastAsiaTheme="minorEastAsia"/>
        </w:rPr>
      </w:pPr>
      <m:oMathPara>
        <m:oMath>
          <m:r>
            <w:rPr>
              <w:rFonts w:ascii="Cambria Math" w:hAnsi="Cambria Math"/>
            </w:rPr>
            <m:t xml:space="preserve">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ak</m:t>
              </m:r>
            </m:sub>
          </m:sSub>
          <m:r>
            <w:rPr>
              <w:rFonts w:ascii="Cambria Math" w:hAnsi="Cambria Math"/>
            </w:rPr>
            <m:t>=m∙k                               (3)</m:t>
          </m:r>
        </m:oMath>
      </m:oMathPara>
    </w:p>
    <w:p w:rsidR="00F83828" w:rsidRDefault="00F83828" w:rsidP="0048326E">
      <w:pPr>
        <w:jc w:val="both"/>
        <w:rPr>
          <w:rFonts w:eastAsiaTheme="minorEastAsia"/>
        </w:rPr>
      </w:pPr>
      <w:r>
        <w:rPr>
          <w:rFonts w:eastAsiaTheme="minorEastAsia"/>
        </w:rPr>
        <w:t>, gdzie:</w:t>
      </w:r>
    </w:p>
    <w:p w:rsidR="00F83828" w:rsidRPr="00E53A2A" w:rsidRDefault="00F83828" w:rsidP="0048326E">
      <w:pPr>
        <w:jc w:val="both"/>
        <w:rPr>
          <w:rFonts w:eastAsiaTheme="minorEastAsia"/>
        </w:rPr>
      </w:pPr>
      <m:oMathPara>
        <m:oMath>
          <m:r>
            <w:rPr>
              <w:rFonts w:ascii="Cambria Math" w:hAnsi="Cambria Math"/>
            </w:rPr>
            <m:t>k=8,9</m:t>
          </m:r>
          <m:f>
            <m:fPr>
              <m:ctrlPr>
                <w:rPr>
                  <w:rFonts w:ascii="Cambria Math" w:hAnsi="Cambria Math"/>
                  <w:i/>
                </w:rPr>
              </m:ctrlPr>
            </m:fPr>
            <m:num>
              <m:r>
                <w:rPr>
                  <w:rFonts w:ascii="Cambria Math" w:hAnsi="Cambria Math"/>
                </w:rPr>
                <m:t>mW</m:t>
              </m:r>
            </m:num>
            <m:den>
              <m:r>
                <w:rPr>
                  <w:rFonts w:ascii="Cambria Math" w:hAnsi="Cambria Math"/>
                </w:rPr>
                <m:t>mg</m:t>
              </m:r>
            </m:den>
          </m:f>
        </m:oMath>
      </m:oMathPara>
    </w:p>
    <w:p w:rsidR="00E53A2A" w:rsidRPr="00E53A2A" w:rsidRDefault="00E53A2A" w:rsidP="0048326E">
      <w:pPr>
        <w:jc w:val="both"/>
        <w:rPr>
          <w:rFonts w:eastAsiaTheme="minorEastAsia"/>
        </w:rPr>
      </w:pPr>
    </w:p>
    <w:p w:rsidR="00E53A2A" w:rsidRDefault="00E53A2A" w:rsidP="0048326E">
      <w:pPr>
        <w:jc w:val="both"/>
        <w:rPr>
          <w:rFonts w:eastAsiaTheme="minorEastAsia"/>
        </w:rPr>
      </w:pPr>
      <w:r>
        <w:rPr>
          <w:rFonts w:eastAsiaTheme="minorEastAsia"/>
        </w:rPr>
        <w:t>Obliczono niepewność mocy akustycznej, która jest stałą wartością dla każdej zmierzonej częstotliwości:</w:t>
      </w:r>
    </w:p>
    <w:p w:rsidR="00E53A2A" w:rsidRPr="00E53A2A" w:rsidRDefault="00E53A2A" w:rsidP="0048326E">
      <w:pPr>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ak</m:t>
                  </m:r>
                </m:sub>
              </m:sSub>
            </m:num>
            <m:den>
              <m:r>
                <w:rPr>
                  <w:rFonts w:ascii="Cambria Math" w:eastAsiaTheme="minorEastAsia" w:hAnsi="Cambria Math"/>
                </w:rPr>
                <m:t>δm</m:t>
              </m:r>
            </m:den>
          </m:f>
          <m:r>
            <w:rPr>
              <w:rFonts w:ascii="Cambria Math" w:eastAsiaTheme="minorEastAsia" w:hAnsi="Cambria Math"/>
            </w:rPr>
            <m:t>∙∆m=</m:t>
          </m:r>
          <m:r>
            <w:rPr>
              <w:rFonts w:ascii="Cambria Math" w:eastAsiaTheme="minorEastAsia" w:hAnsi="Cambria Math"/>
            </w:rPr>
            <m:t>k∙∆m</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8,9mW</m:t>
              </m:r>
            </m:num>
            <m:den>
              <m:r>
                <w:rPr>
                  <w:rFonts w:ascii="Cambria Math" w:eastAsiaTheme="minorEastAsia" w:hAnsi="Cambria Math"/>
                </w:rPr>
                <m:t>mg</m:t>
              </m:r>
            </m:den>
          </m:f>
          <m:r>
            <w:rPr>
              <w:rFonts w:ascii="Cambria Math" w:eastAsiaTheme="minorEastAsia" w:hAnsi="Cambria Math"/>
            </w:rPr>
            <m:t>∙0,1mg=</m:t>
          </m:r>
          <m:r>
            <w:rPr>
              <w:rFonts w:ascii="Cambria Math" w:eastAsiaTheme="minorEastAsia" w:hAnsi="Cambria Math"/>
            </w:rPr>
            <m:t>0,89 mW</m:t>
          </m:r>
        </m:oMath>
      </m:oMathPara>
    </w:p>
    <w:p w:rsidR="00D31851" w:rsidRDefault="00D31851" w:rsidP="0048326E">
      <w:pPr>
        <w:jc w:val="both"/>
        <w:rPr>
          <w:rFonts w:eastAsiaTheme="minorEastAsia"/>
        </w:rPr>
      </w:pPr>
    </w:p>
    <w:p w:rsidR="00E53A2A" w:rsidRDefault="00D31851" w:rsidP="0048326E">
      <w:pPr>
        <w:jc w:val="both"/>
        <w:rPr>
          <w:rFonts w:eastAsiaTheme="minorEastAsia"/>
        </w:rPr>
      </w:pPr>
      <w:r>
        <w:rPr>
          <w:rFonts w:eastAsiaTheme="minorEastAsia"/>
        </w:rPr>
        <w:t>Wartości błędu pomiaru bezpośredniego masy oraz innych błędów pomiarów bezpośrednich zamieszczono w zestawieniu poniżej:</w:t>
      </w:r>
    </w:p>
    <w:p w:rsidR="00D31851" w:rsidRDefault="00D31851" w:rsidP="0048326E">
      <w:pPr>
        <w:jc w:val="both"/>
        <w:rPr>
          <w:rFonts w:eastAsiaTheme="minorEastAsia"/>
        </w:rPr>
      </w:pPr>
    </w:p>
    <w:p w:rsidR="00D31851" w:rsidRPr="004051E4" w:rsidRDefault="00D31851" w:rsidP="0048326E">
      <w:pPr>
        <w:jc w:val="both"/>
        <w:rPr>
          <w:rFonts w:eastAsiaTheme="minorEastAsia"/>
          <w:i/>
          <w:sz w:val="20"/>
          <w:szCs w:val="20"/>
        </w:rPr>
      </w:pPr>
      <w:r w:rsidRPr="004051E4">
        <w:rPr>
          <w:rFonts w:eastAsiaTheme="minorEastAsia"/>
          <w:i/>
          <w:sz w:val="20"/>
          <w:szCs w:val="20"/>
        </w:rPr>
        <w:t>Tab.1 Zestawienie błędów pomiarów bezpośrednich</w:t>
      </w:r>
    </w:p>
    <w:tbl>
      <w:tblPr>
        <w:tblStyle w:val="Tabela-Siatka"/>
        <w:tblW w:w="0" w:type="auto"/>
        <w:jc w:val="center"/>
        <w:tblLook w:val="04A0" w:firstRow="1" w:lastRow="0" w:firstColumn="1" w:lastColumn="0" w:noHBand="0" w:noVBand="1"/>
      </w:tblPr>
      <w:tblGrid>
        <w:gridCol w:w="1410"/>
        <w:gridCol w:w="1729"/>
      </w:tblGrid>
      <w:tr w:rsidR="004051E4" w:rsidTr="004051E4">
        <w:trPr>
          <w:jc w:val="center"/>
        </w:trPr>
        <w:tc>
          <w:tcPr>
            <w:tcW w:w="1410" w:type="dxa"/>
          </w:tcPr>
          <w:p w:rsidR="004051E4" w:rsidRPr="004051E4" w:rsidRDefault="004051E4" w:rsidP="004051E4">
            <w:pPr>
              <w:jc w:val="center"/>
              <w:rPr>
                <w:rFonts w:eastAsiaTheme="minorEastAsia"/>
              </w:rPr>
            </w:pPr>
            <w:r w:rsidRPr="004051E4">
              <w:rPr>
                <w:rFonts w:eastAsiaTheme="minorEastAsia"/>
              </w:rPr>
              <w:t>Parametr</w:t>
            </w:r>
          </w:p>
        </w:tc>
        <w:tc>
          <w:tcPr>
            <w:tcW w:w="1729" w:type="dxa"/>
          </w:tcPr>
          <w:p w:rsidR="004051E4" w:rsidRPr="004051E4" w:rsidRDefault="004051E4" w:rsidP="004051E4">
            <w:pPr>
              <w:jc w:val="center"/>
              <w:rPr>
                <w:rFonts w:eastAsiaTheme="minorEastAsia"/>
              </w:rPr>
            </w:pPr>
            <w:r w:rsidRPr="004051E4">
              <w:rPr>
                <w:rFonts w:eastAsiaTheme="minorEastAsia"/>
              </w:rPr>
              <w:t>Wartość błędu</w:t>
            </w:r>
          </w:p>
        </w:tc>
      </w:tr>
      <w:tr w:rsidR="004051E4" w:rsidTr="004051E4">
        <w:trPr>
          <w:jc w:val="center"/>
        </w:trPr>
        <w:tc>
          <w:tcPr>
            <w:tcW w:w="1410" w:type="dxa"/>
          </w:tcPr>
          <w:p w:rsidR="004051E4" w:rsidRPr="004051E4" w:rsidRDefault="004051E4" w:rsidP="004051E4">
            <w:pPr>
              <w:jc w:val="center"/>
              <w:rPr>
                <w:rFonts w:eastAsiaTheme="minorEastAsia"/>
              </w:rPr>
            </w:pPr>
            <m:oMath>
              <m:r>
                <w:rPr>
                  <w:rFonts w:ascii="Cambria Math" w:eastAsiaTheme="minorEastAsia" w:hAnsi="Cambria Math"/>
                </w:rPr>
                <m:t>∆</m:t>
              </m:r>
            </m:oMath>
            <w:r>
              <w:rPr>
                <w:rFonts w:eastAsiaTheme="minorEastAsia"/>
              </w:rPr>
              <w:t xml:space="preserve"> m</w:t>
            </w:r>
          </w:p>
        </w:tc>
        <w:tc>
          <w:tcPr>
            <w:tcW w:w="1729" w:type="dxa"/>
          </w:tcPr>
          <w:p w:rsidR="004051E4" w:rsidRPr="004051E4" w:rsidRDefault="004051E4" w:rsidP="004051E4">
            <w:pPr>
              <w:jc w:val="center"/>
              <w:rPr>
                <w:rFonts w:eastAsiaTheme="minorEastAsia"/>
              </w:rPr>
            </w:pPr>
            <w:r>
              <w:rPr>
                <w:rFonts w:eastAsiaTheme="minorEastAsia"/>
              </w:rPr>
              <w:t>0,1 mg</w:t>
            </w:r>
          </w:p>
        </w:tc>
      </w:tr>
      <w:tr w:rsidR="004051E4" w:rsidTr="004051E4">
        <w:trPr>
          <w:jc w:val="center"/>
        </w:trPr>
        <w:tc>
          <w:tcPr>
            <w:tcW w:w="1410" w:type="dxa"/>
          </w:tcPr>
          <w:p w:rsidR="004051E4" w:rsidRPr="004051E4" w:rsidRDefault="004051E4" w:rsidP="004051E4">
            <w:pPr>
              <w:jc w:val="center"/>
              <w:rPr>
                <w:rFonts w:eastAsiaTheme="minorEastAsia"/>
              </w:rPr>
            </w:pPr>
            <m:oMath>
              <m:r>
                <w:rPr>
                  <w:rFonts w:ascii="Cambria Math" w:eastAsiaTheme="minorEastAsia" w:hAnsi="Cambria Math"/>
                </w:rPr>
                <m:t>∆</m:t>
              </m:r>
            </m:oMath>
            <w:r>
              <w:rPr>
                <w:rFonts w:eastAsiaTheme="minorEastAsia"/>
              </w:rPr>
              <w:t xml:space="preserve"> P</w:t>
            </w:r>
            <w:r>
              <w:rPr>
                <w:rFonts w:eastAsiaTheme="minorEastAsia"/>
                <w:vertAlign w:val="subscript"/>
              </w:rPr>
              <w:t>elektryczna</w:t>
            </w:r>
          </w:p>
        </w:tc>
        <w:tc>
          <w:tcPr>
            <w:tcW w:w="1729" w:type="dxa"/>
          </w:tcPr>
          <w:p w:rsidR="004051E4" w:rsidRPr="004051E4" w:rsidRDefault="004051E4" w:rsidP="004051E4">
            <w:pPr>
              <w:jc w:val="center"/>
              <w:rPr>
                <w:rFonts w:eastAsiaTheme="minorEastAsia"/>
              </w:rPr>
            </w:pPr>
            <w:r>
              <w:rPr>
                <w:rFonts w:eastAsiaTheme="minorEastAsia"/>
              </w:rPr>
              <w:t xml:space="preserve">50 </w:t>
            </w:r>
            <w:proofErr w:type="spellStart"/>
            <w:r>
              <w:rPr>
                <w:rFonts w:eastAsiaTheme="minorEastAsia"/>
              </w:rPr>
              <w:t>mW</w:t>
            </w:r>
            <w:proofErr w:type="spellEnd"/>
          </w:p>
        </w:tc>
      </w:tr>
      <w:tr w:rsidR="004051E4" w:rsidTr="004051E4">
        <w:trPr>
          <w:jc w:val="center"/>
        </w:trPr>
        <w:tc>
          <w:tcPr>
            <w:tcW w:w="1410" w:type="dxa"/>
          </w:tcPr>
          <w:p w:rsidR="004051E4" w:rsidRPr="004051E4" w:rsidRDefault="004051E4" w:rsidP="004051E4">
            <w:pPr>
              <w:jc w:val="center"/>
              <w:rPr>
                <w:rFonts w:eastAsiaTheme="minorEastAsia"/>
              </w:rPr>
            </w:pPr>
            <m:oMath>
              <m:r>
                <w:rPr>
                  <w:rFonts w:ascii="Cambria Math" w:eastAsiaTheme="minorEastAsia" w:hAnsi="Cambria Math"/>
                </w:rPr>
                <m:t>∆</m:t>
              </m:r>
            </m:oMath>
            <w:r>
              <w:rPr>
                <w:rFonts w:eastAsiaTheme="minorEastAsia"/>
              </w:rPr>
              <w:t>f</w:t>
            </w:r>
          </w:p>
        </w:tc>
        <w:tc>
          <w:tcPr>
            <w:tcW w:w="1729" w:type="dxa"/>
          </w:tcPr>
          <w:p w:rsidR="004051E4" w:rsidRPr="004051E4" w:rsidRDefault="004051E4" w:rsidP="004051E4">
            <w:pPr>
              <w:jc w:val="center"/>
              <w:rPr>
                <w:rFonts w:eastAsiaTheme="minorEastAsia"/>
              </w:rPr>
            </w:pPr>
            <w:r>
              <w:rPr>
                <w:rFonts w:eastAsiaTheme="minorEastAsia"/>
              </w:rPr>
              <w:t>1 Hz</w:t>
            </w:r>
          </w:p>
        </w:tc>
      </w:tr>
      <w:tr w:rsidR="004051E4" w:rsidTr="004051E4">
        <w:trPr>
          <w:jc w:val="center"/>
        </w:trPr>
        <w:tc>
          <w:tcPr>
            <w:tcW w:w="1410" w:type="dxa"/>
          </w:tcPr>
          <w:p w:rsidR="004051E4" w:rsidRPr="004051E4" w:rsidRDefault="004051E4" w:rsidP="004051E4">
            <w:pPr>
              <w:jc w:val="center"/>
              <w:rPr>
                <w:rFonts w:eastAsiaTheme="minorEastAsia"/>
              </w:rPr>
            </w:pPr>
            <m:oMath>
              <m:r>
                <w:rPr>
                  <w:rFonts w:ascii="Cambria Math" w:eastAsiaTheme="minorEastAsia" w:hAnsi="Cambria Math"/>
                </w:rPr>
                <m:t>∆</m:t>
              </m:r>
            </m:oMath>
            <w:r>
              <w:rPr>
                <w:rFonts w:eastAsiaTheme="minorEastAsia"/>
              </w:rPr>
              <w:t>U</w:t>
            </w:r>
          </w:p>
        </w:tc>
        <w:tc>
          <w:tcPr>
            <w:tcW w:w="1729" w:type="dxa"/>
          </w:tcPr>
          <w:p w:rsidR="004051E4" w:rsidRPr="004051E4" w:rsidRDefault="004051E4" w:rsidP="004051E4">
            <w:pPr>
              <w:jc w:val="center"/>
              <w:rPr>
                <w:rFonts w:eastAsiaTheme="minorEastAsia"/>
              </w:rPr>
            </w:pPr>
            <w:r>
              <w:rPr>
                <w:rFonts w:eastAsiaTheme="minorEastAsia"/>
              </w:rPr>
              <w:t>0,2 V</w:t>
            </w:r>
          </w:p>
        </w:tc>
      </w:tr>
    </w:tbl>
    <w:p w:rsidR="00317659" w:rsidRPr="00317659" w:rsidRDefault="00317659" w:rsidP="0048326E">
      <w:pPr>
        <w:jc w:val="both"/>
        <w:rPr>
          <w:rFonts w:eastAsiaTheme="minorEastAsia"/>
        </w:rPr>
      </w:pPr>
    </w:p>
    <w:p w:rsidR="00317659" w:rsidRDefault="00317659" w:rsidP="0048326E">
      <w:pPr>
        <w:jc w:val="both"/>
        <w:rPr>
          <w:rFonts w:eastAsiaTheme="minorEastAsia"/>
        </w:rPr>
      </w:pPr>
      <w:r>
        <w:rPr>
          <w:rFonts w:eastAsiaTheme="minorEastAsia"/>
        </w:rPr>
        <w:t>Ad.4 Wyniki pomiarów zmian mocy akustycznej przy manipulacji częstotliwością</w:t>
      </w:r>
    </w:p>
    <w:p w:rsidR="00E729CF" w:rsidRDefault="00E729CF" w:rsidP="0048326E">
      <w:pPr>
        <w:jc w:val="both"/>
        <w:rPr>
          <w:rFonts w:eastAsiaTheme="minorEastAsia"/>
        </w:rPr>
      </w:pPr>
    </w:p>
    <w:p w:rsidR="00317659" w:rsidRPr="00E729CF" w:rsidRDefault="004051E4" w:rsidP="0048326E">
      <w:pPr>
        <w:jc w:val="both"/>
        <w:rPr>
          <w:rFonts w:eastAsiaTheme="minorEastAsia"/>
          <w:i/>
          <w:sz w:val="20"/>
          <w:szCs w:val="20"/>
        </w:rPr>
      </w:pPr>
      <w:r>
        <w:rPr>
          <w:rFonts w:eastAsiaTheme="minorEastAsia"/>
          <w:i/>
          <w:sz w:val="20"/>
          <w:szCs w:val="20"/>
        </w:rPr>
        <w:t>Tab.2</w:t>
      </w:r>
      <w:r w:rsidR="00E729CF">
        <w:rPr>
          <w:rFonts w:eastAsiaTheme="minorEastAsia"/>
          <w:i/>
          <w:sz w:val="20"/>
          <w:szCs w:val="20"/>
        </w:rPr>
        <w:t xml:space="preserve"> Zestawienie wyników pomiarów mocy elektrycznej P elektr. i masy m oraz obliczonych wartości mocy akustycznej P </w:t>
      </w:r>
      <w:proofErr w:type="spellStart"/>
      <w:r w:rsidR="00E729CF">
        <w:rPr>
          <w:rFonts w:eastAsiaTheme="minorEastAsia"/>
          <w:i/>
          <w:sz w:val="20"/>
          <w:szCs w:val="20"/>
        </w:rPr>
        <w:t>akust</w:t>
      </w:r>
      <w:proofErr w:type="spellEnd"/>
      <w:r w:rsidR="00E729CF">
        <w:rPr>
          <w:rFonts w:eastAsiaTheme="minorEastAsia"/>
          <w:i/>
          <w:sz w:val="20"/>
          <w:szCs w:val="20"/>
        </w:rPr>
        <w:t>.</w:t>
      </w:r>
    </w:p>
    <w:tbl>
      <w:tblPr>
        <w:tblW w:w="8673" w:type="dxa"/>
        <w:tblCellMar>
          <w:left w:w="70" w:type="dxa"/>
          <w:right w:w="70" w:type="dxa"/>
        </w:tblCellMar>
        <w:tblLook w:val="04A0" w:firstRow="1" w:lastRow="0" w:firstColumn="1" w:lastColumn="0" w:noHBand="0" w:noVBand="1"/>
      </w:tblPr>
      <w:tblGrid>
        <w:gridCol w:w="608"/>
        <w:gridCol w:w="1021"/>
        <w:gridCol w:w="786"/>
        <w:gridCol w:w="1171"/>
        <w:gridCol w:w="2449"/>
        <w:gridCol w:w="1125"/>
        <w:gridCol w:w="1513"/>
      </w:tblGrid>
      <w:tr w:rsidR="00317659" w:rsidTr="00317659">
        <w:trPr>
          <w:trHeight w:val="252"/>
        </w:trPr>
        <w:tc>
          <w:tcPr>
            <w:tcW w:w="608" w:type="dxa"/>
            <w:tcBorders>
              <w:top w:val="single" w:sz="4" w:space="0" w:color="505050"/>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Lp.</w:t>
            </w:r>
          </w:p>
        </w:tc>
        <w:tc>
          <w:tcPr>
            <w:tcW w:w="1021" w:type="dxa"/>
            <w:tcBorders>
              <w:top w:val="single" w:sz="4" w:space="0" w:color="505050"/>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f</w:t>
            </w:r>
          </w:p>
        </w:tc>
        <w:tc>
          <w:tcPr>
            <w:tcW w:w="786" w:type="dxa"/>
            <w:tcBorders>
              <w:top w:val="single" w:sz="4" w:space="0" w:color="505050"/>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m</w:t>
            </w:r>
          </w:p>
        </w:tc>
        <w:tc>
          <w:tcPr>
            <w:tcW w:w="1171" w:type="dxa"/>
            <w:tcBorders>
              <w:top w:val="single" w:sz="4" w:space="0" w:color="505050"/>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P elektr.</w:t>
            </w:r>
          </w:p>
        </w:tc>
        <w:tc>
          <w:tcPr>
            <w:tcW w:w="2449" w:type="dxa"/>
            <w:tcBorders>
              <w:top w:val="single" w:sz="4" w:space="0" w:color="505050"/>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xml:space="preserve"> P elektr. po korekcji</w:t>
            </w:r>
          </w:p>
        </w:tc>
        <w:tc>
          <w:tcPr>
            <w:tcW w:w="1125" w:type="dxa"/>
            <w:tcBorders>
              <w:top w:val="single" w:sz="4" w:space="0" w:color="505050"/>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xml:space="preserve">P </w:t>
            </w:r>
            <w:proofErr w:type="spellStart"/>
            <w:r>
              <w:rPr>
                <w:rFonts w:ascii="Calibri" w:hAnsi="Calibri" w:cs="Calibri"/>
                <w:color w:val="000000"/>
                <w:sz w:val="22"/>
                <w:szCs w:val="22"/>
              </w:rPr>
              <w:t>akust</w:t>
            </w:r>
            <w:proofErr w:type="spellEnd"/>
            <w:r>
              <w:rPr>
                <w:rFonts w:ascii="Calibri" w:hAnsi="Calibri" w:cs="Calibri"/>
                <w:color w:val="000000"/>
                <w:sz w:val="22"/>
                <w:szCs w:val="22"/>
              </w:rPr>
              <w:t>.</w:t>
            </w:r>
          </w:p>
        </w:tc>
        <w:tc>
          <w:tcPr>
            <w:tcW w:w="1513" w:type="dxa"/>
            <w:vMerge w:val="restart"/>
            <w:tcBorders>
              <w:top w:val="single" w:sz="4" w:space="0" w:color="505050"/>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[kHz]</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[mg]</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w:t>
            </w:r>
            <w:proofErr w:type="spellStart"/>
            <w:r>
              <w:rPr>
                <w:rFonts w:ascii="Calibri" w:hAnsi="Calibri" w:cs="Calibri"/>
                <w:color w:val="000000"/>
                <w:sz w:val="22"/>
                <w:szCs w:val="22"/>
              </w:rPr>
              <w:t>mW</w:t>
            </w:r>
            <w:proofErr w:type="spellEnd"/>
            <w:r>
              <w:rPr>
                <w:rFonts w:ascii="Calibri" w:hAnsi="Calibri" w:cs="Calibri"/>
                <w:color w:val="000000"/>
                <w:sz w:val="22"/>
                <w:szCs w:val="22"/>
              </w:rPr>
              <w:t>]</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w:t>
            </w:r>
            <w:proofErr w:type="spellStart"/>
            <w:r>
              <w:rPr>
                <w:rFonts w:ascii="Calibri" w:hAnsi="Calibri" w:cs="Calibri"/>
                <w:color w:val="000000"/>
                <w:sz w:val="22"/>
                <w:szCs w:val="22"/>
              </w:rPr>
              <w:t>mW</w:t>
            </w:r>
            <w:proofErr w:type="spellEnd"/>
            <w:r>
              <w:rPr>
                <w:rFonts w:ascii="Calibri" w:hAnsi="Calibri" w:cs="Calibri"/>
                <w:color w:val="000000"/>
                <w:sz w:val="22"/>
                <w:szCs w:val="22"/>
              </w:rPr>
              <w:t>]</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w:t>
            </w:r>
            <w:proofErr w:type="spellStart"/>
            <w:r>
              <w:rPr>
                <w:rFonts w:ascii="Calibri" w:hAnsi="Calibri" w:cs="Calibri"/>
                <w:color w:val="000000"/>
                <w:sz w:val="22"/>
                <w:szCs w:val="22"/>
              </w:rPr>
              <w:t>mW</w:t>
            </w:r>
            <w:proofErr w:type="spellEnd"/>
            <w:r>
              <w:rPr>
                <w:rFonts w:ascii="Calibri" w:hAnsi="Calibri" w:cs="Calibri"/>
                <w:color w:val="000000"/>
                <w:sz w:val="22"/>
                <w:szCs w:val="22"/>
              </w:rPr>
              <w:t>]</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299,67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31,18</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307,71</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75,73</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311,00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13,7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122,05</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312,33</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18,5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164,82</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312,94</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24,1</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600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214,71</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313,42</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600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262,82</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w:t>
            </w:r>
          </w:p>
        </w:tc>
        <w:tc>
          <w:tcPr>
            <w:tcW w:w="102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313,81</w:t>
            </w:r>
          </w:p>
        </w:tc>
        <w:tc>
          <w:tcPr>
            <w:tcW w:w="786"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33,7</w:t>
            </w:r>
          </w:p>
        </w:tc>
        <w:tc>
          <w:tcPr>
            <w:tcW w:w="117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660</w:t>
            </w:r>
          </w:p>
        </w:tc>
        <w:tc>
          <w:tcPr>
            <w:tcW w:w="2449"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1125"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300,23</w:t>
            </w:r>
          </w:p>
        </w:tc>
        <w:tc>
          <w:tcPr>
            <w:tcW w:w="1513" w:type="dxa"/>
            <w:vMerge/>
            <w:tcBorders>
              <w:top w:val="single" w:sz="4" w:space="0" w:color="505050"/>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single" w:sz="8" w:space="0" w:color="auto"/>
              <w:left w:val="single" w:sz="8" w:space="0" w:color="auto"/>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w:t>
            </w:r>
          </w:p>
        </w:tc>
        <w:tc>
          <w:tcPr>
            <w:tcW w:w="102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313,96</w:t>
            </w:r>
          </w:p>
        </w:tc>
        <w:tc>
          <w:tcPr>
            <w:tcW w:w="786"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37,0</w:t>
            </w:r>
          </w:p>
        </w:tc>
        <w:tc>
          <w:tcPr>
            <w:tcW w:w="117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660</w:t>
            </w:r>
          </w:p>
        </w:tc>
        <w:tc>
          <w:tcPr>
            <w:tcW w:w="2449"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660</w:t>
            </w:r>
          </w:p>
        </w:tc>
        <w:tc>
          <w:tcPr>
            <w:tcW w:w="1125"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329,63</w:t>
            </w:r>
          </w:p>
        </w:tc>
        <w:tc>
          <w:tcPr>
            <w:tcW w:w="1513" w:type="dxa"/>
            <w:tcBorders>
              <w:top w:val="single" w:sz="8" w:space="0" w:color="auto"/>
              <w:left w:val="nil"/>
              <w:bottom w:val="single" w:sz="8" w:space="0" w:color="auto"/>
              <w:right w:val="single" w:sz="8"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I rezonans</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315,07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32,2</w:t>
            </w:r>
          </w:p>
        </w:tc>
        <w:tc>
          <w:tcPr>
            <w:tcW w:w="1171" w:type="dxa"/>
            <w:tcBorders>
              <w:top w:val="nil"/>
              <w:left w:val="nil"/>
              <w:bottom w:val="single" w:sz="4" w:space="0" w:color="505050"/>
              <w:right w:val="nil"/>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2449" w:type="dxa"/>
            <w:tcBorders>
              <w:top w:val="nil"/>
              <w:left w:val="single" w:sz="4" w:space="0" w:color="auto"/>
              <w:bottom w:val="single" w:sz="4" w:space="0" w:color="auto"/>
              <w:right w:val="single" w:sz="4"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286,87</w:t>
            </w:r>
          </w:p>
        </w:tc>
        <w:tc>
          <w:tcPr>
            <w:tcW w:w="1513"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315,44</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535</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240,54</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315,75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23,0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535</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204,91</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316,27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17,8</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158,58</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13</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316,73</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13,7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420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122,05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14</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317,80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8,2</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390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73,05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322,14</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405</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390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44,55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16</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327,93</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9,4</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495</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405</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83,74</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17</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330,75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13,5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590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495</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120,27</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18</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333,47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19,5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720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590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173,73</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19</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334,05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23,8</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780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212,03</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lastRenderedPageBreak/>
              <w:t>20</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334,53</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780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245,00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334,99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31,9</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900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284,20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335,55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36,8</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900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327,85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23</w:t>
            </w:r>
          </w:p>
        </w:tc>
        <w:tc>
          <w:tcPr>
            <w:tcW w:w="102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336,54</w:t>
            </w:r>
          </w:p>
        </w:tc>
        <w:tc>
          <w:tcPr>
            <w:tcW w:w="786"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43,0</w:t>
            </w:r>
          </w:p>
        </w:tc>
        <w:tc>
          <w:tcPr>
            <w:tcW w:w="117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1080</w:t>
            </w:r>
          </w:p>
        </w:tc>
        <w:tc>
          <w:tcPr>
            <w:tcW w:w="2449"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1125"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383,09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single" w:sz="8" w:space="0" w:color="auto"/>
              <w:left w:val="single" w:sz="8" w:space="0" w:color="auto"/>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24</w:t>
            </w:r>
          </w:p>
        </w:tc>
        <w:tc>
          <w:tcPr>
            <w:tcW w:w="102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337,98</w:t>
            </w:r>
          </w:p>
        </w:tc>
        <w:tc>
          <w:tcPr>
            <w:tcW w:w="786"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49,3</w:t>
            </w:r>
          </w:p>
        </w:tc>
        <w:tc>
          <w:tcPr>
            <w:tcW w:w="117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2449"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1080</w:t>
            </w:r>
          </w:p>
        </w:tc>
        <w:tc>
          <w:tcPr>
            <w:tcW w:w="1125"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439,21</w:t>
            </w:r>
          </w:p>
        </w:tc>
        <w:tc>
          <w:tcPr>
            <w:tcW w:w="1513" w:type="dxa"/>
            <w:tcBorders>
              <w:top w:val="single" w:sz="8" w:space="0" w:color="auto"/>
              <w:left w:val="nil"/>
              <w:bottom w:val="single" w:sz="8" w:space="0" w:color="auto"/>
              <w:right w:val="single" w:sz="8"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II rezonans</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341,60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41,5</w:t>
            </w:r>
          </w:p>
        </w:tc>
        <w:tc>
          <w:tcPr>
            <w:tcW w:w="1171" w:type="dxa"/>
            <w:tcBorders>
              <w:top w:val="nil"/>
              <w:left w:val="nil"/>
              <w:bottom w:val="single" w:sz="4" w:space="0" w:color="505050"/>
              <w:right w:val="nil"/>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2449" w:type="dxa"/>
            <w:tcBorders>
              <w:top w:val="nil"/>
              <w:left w:val="single" w:sz="4" w:space="0" w:color="auto"/>
              <w:bottom w:val="single" w:sz="4" w:space="0" w:color="auto"/>
              <w:right w:val="single" w:sz="4"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369,72</w:t>
            </w:r>
          </w:p>
        </w:tc>
        <w:tc>
          <w:tcPr>
            <w:tcW w:w="1513"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26</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342,39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720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316,27</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343,16</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30,4</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610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270,83</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28</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343,42</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25,7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610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228,96</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344,20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19,6</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540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174,62</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435,19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14,6</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510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540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130,07</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346,81</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510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58,80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353,11</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1,6</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480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14,25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356,05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520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480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66,82</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34</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357,29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14,5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540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129,18</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358,39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21,5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540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191,54</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359,31</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28,3</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750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252,12</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360,49</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33,1</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750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294,89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38</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362,05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900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335,87</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39</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362,74</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920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900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387,54</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40</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363,40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50,5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449,90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363,80</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55,1</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490,89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364,32</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60,3</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537,21</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365,48</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67,3</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599,58</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44</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366,37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73,0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650,36</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366,95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79,0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703,81</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nil"/>
              <w:left w:val="single" w:sz="4" w:space="0" w:color="505050"/>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46</w:t>
            </w:r>
          </w:p>
        </w:tc>
        <w:tc>
          <w:tcPr>
            <w:tcW w:w="102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367,58</w:t>
            </w:r>
          </w:p>
        </w:tc>
        <w:tc>
          <w:tcPr>
            <w:tcW w:w="786"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88,7</w:t>
            </w:r>
          </w:p>
        </w:tc>
        <w:tc>
          <w:tcPr>
            <w:tcW w:w="1171"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1050</w:t>
            </w:r>
          </w:p>
        </w:tc>
        <w:tc>
          <w:tcPr>
            <w:tcW w:w="2449"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1125" w:type="dxa"/>
            <w:tcBorders>
              <w:top w:val="nil"/>
              <w:left w:val="nil"/>
              <w:bottom w:val="nil"/>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790,23</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52"/>
        </w:trPr>
        <w:tc>
          <w:tcPr>
            <w:tcW w:w="608" w:type="dxa"/>
            <w:tcBorders>
              <w:top w:val="single" w:sz="8" w:space="0" w:color="auto"/>
              <w:left w:val="single" w:sz="8" w:space="0" w:color="auto"/>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47</w:t>
            </w:r>
          </w:p>
        </w:tc>
        <w:tc>
          <w:tcPr>
            <w:tcW w:w="102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368,96</w:t>
            </w:r>
          </w:p>
        </w:tc>
        <w:tc>
          <w:tcPr>
            <w:tcW w:w="786"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95,0</w:t>
            </w:r>
          </w:p>
        </w:tc>
        <w:tc>
          <w:tcPr>
            <w:tcW w:w="1171"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2449"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1050</w:t>
            </w:r>
          </w:p>
        </w:tc>
        <w:tc>
          <w:tcPr>
            <w:tcW w:w="1125" w:type="dxa"/>
            <w:tcBorders>
              <w:top w:val="single" w:sz="8" w:space="0" w:color="auto"/>
              <w:left w:val="nil"/>
              <w:bottom w:val="single" w:sz="8" w:space="0" w:color="auto"/>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846,36</w:t>
            </w:r>
          </w:p>
        </w:tc>
        <w:tc>
          <w:tcPr>
            <w:tcW w:w="1513" w:type="dxa"/>
            <w:tcBorders>
              <w:top w:val="single" w:sz="8" w:space="0" w:color="auto"/>
              <w:left w:val="nil"/>
              <w:bottom w:val="single" w:sz="8" w:space="0" w:color="auto"/>
              <w:right w:val="single" w:sz="8"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III rezonans</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48</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370,16</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82,7</w:t>
            </w:r>
          </w:p>
        </w:tc>
        <w:tc>
          <w:tcPr>
            <w:tcW w:w="1171" w:type="dxa"/>
            <w:tcBorders>
              <w:top w:val="nil"/>
              <w:left w:val="nil"/>
              <w:bottom w:val="single" w:sz="4" w:space="0" w:color="505050"/>
              <w:right w:val="nil"/>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1020</w:t>
            </w:r>
          </w:p>
        </w:tc>
        <w:tc>
          <w:tcPr>
            <w:tcW w:w="2449" w:type="dxa"/>
            <w:tcBorders>
              <w:top w:val="nil"/>
              <w:left w:val="single" w:sz="4" w:space="0" w:color="auto"/>
              <w:bottom w:val="single" w:sz="4" w:space="0" w:color="auto"/>
              <w:right w:val="single" w:sz="4" w:space="0" w:color="auto"/>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960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736,77</w:t>
            </w:r>
          </w:p>
        </w:tc>
        <w:tc>
          <w:tcPr>
            <w:tcW w:w="1513"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 </w:t>
            </w: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49</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370,84</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74,7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1020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665,50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50</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371,93</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69,8</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585</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630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621,85</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51</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373,31</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65,7</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585</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585,32</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52</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374,27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59,5</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510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530,09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53</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375,48</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43,0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510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383,09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54</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376,47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35,2</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313,60</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55</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377,15</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30,4</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290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270,83</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56</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378,82</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26,8</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238,76</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r w:rsidR="00317659" w:rsidTr="00317659">
        <w:trPr>
          <w:trHeight w:val="236"/>
        </w:trPr>
        <w:tc>
          <w:tcPr>
            <w:tcW w:w="608" w:type="dxa"/>
            <w:tcBorders>
              <w:top w:val="nil"/>
              <w:left w:val="single" w:sz="4" w:space="0" w:color="505050"/>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57</w:t>
            </w:r>
          </w:p>
        </w:tc>
        <w:tc>
          <w:tcPr>
            <w:tcW w:w="102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380,67</w:t>
            </w:r>
          </w:p>
        </w:tc>
        <w:tc>
          <w:tcPr>
            <w:tcW w:w="786"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21,0</w:t>
            </w:r>
          </w:p>
        </w:tc>
        <w:tc>
          <w:tcPr>
            <w:tcW w:w="1171"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2449"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270</w:t>
            </w:r>
          </w:p>
        </w:tc>
        <w:tc>
          <w:tcPr>
            <w:tcW w:w="1125" w:type="dxa"/>
            <w:tcBorders>
              <w:top w:val="nil"/>
              <w:left w:val="nil"/>
              <w:bottom w:val="single" w:sz="4" w:space="0" w:color="505050"/>
              <w:right w:val="single" w:sz="4" w:space="0" w:color="505050"/>
            </w:tcBorders>
            <w:shd w:val="clear" w:color="auto" w:fill="auto"/>
            <w:noWrap/>
            <w:vAlign w:val="center"/>
            <w:hideMark/>
          </w:tcPr>
          <w:p w:rsidR="00317659" w:rsidRDefault="00317659" w:rsidP="0048326E">
            <w:pPr>
              <w:jc w:val="both"/>
              <w:rPr>
                <w:rFonts w:ascii="Calibri" w:hAnsi="Calibri" w:cs="Calibri"/>
                <w:color w:val="000000"/>
                <w:sz w:val="22"/>
                <w:szCs w:val="22"/>
              </w:rPr>
            </w:pPr>
            <w:r>
              <w:rPr>
                <w:rFonts w:ascii="Calibri" w:hAnsi="Calibri" w:cs="Calibri"/>
                <w:color w:val="000000"/>
                <w:sz w:val="22"/>
                <w:szCs w:val="22"/>
              </w:rPr>
              <w:t>187,09</w:t>
            </w:r>
          </w:p>
        </w:tc>
        <w:tc>
          <w:tcPr>
            <w:tcW w:w="1513" w:type="dxa"/>
            <w:vMerge/>
            <w:tcBorders>
              <w:top w:val="nil"/>
              <w:left w:val="single" w:sz="4" w:space="0" w:color="505050"/>
              <w:bottom w:val="single" w:sz="4" w:space="0" w:color="505050"/>
              <w:right w:val="single" w:sz="4" w:space="0" w:color="505050"/>
            </w:tcBorders>
            <w:vAlign w:val="center"/>
            <w:hideMark/>
          </w:tcPr>
          <w:p w:rsidR="00317659" w:rsidRDefault="00317659" w:rsidP="0048326E">
            <w:pPr>
              <w:jc w:val="both"/>
              <w:rPr>
                <w:rFonts w:ascii="Calibri" w:hAnsi="Calibri" w:cs="Calibri"/>
                <w:color w:val="000000"/>
                <w:sz w:val="22"/>
                <w:szCs w:val="22"/>
              </w:rPr>
            </w:pPr>
          </w:p>
        </w:tc>
      </w:tr>
    </w:tbl>
    <w:p w:rsidR="00317659" w:rsidRPr="00EB2761" w:rsidRDefault="00317659" w:rsidP="0048326E">
      <w:pPr>
        <w:jc w:val="both"/>
      </w:pPr>
    </w:p>
    <w:p w:rsidR="005F4DD9" w:rsidRDefault="00E729CF" w:rsidP="0048326E">
      <w:pPr>
        <w:jc w:val="both"/>
      </w:pPr>
      <w:r>
        <w:t>Ad.5 Wykresy zależności mocy akustycznej od częstotliwości i od mocy elektrycznej</w:t>
      </w:r>
    </w:p>
    <w:p w:rsidR="00E729CF" w:rsidRDefault="00E729CF" w:rsidP="0048326E">
      <w:pPr>
        <w:jc w:val="both"/>
      </w:pPr>
    </w:p>
    <w:p w:rsidR="00E729CF" w:rsidRPr="00E729CF" w:rsidRDefault="00E729CF" w:rsidP="0048326E">
      <w:pPr>
        <w:ind w:firstLine="708"/>
        <w:jc w:val="both"/>
      </w:pPr>
      <w:r>
        <w:t xml:space="preserve">Ponieważ wartości maksymalne (rezonansowe) mocy elektrycznej nie pokrywały się z wartościami rezonansowymi mocy akustycznej, należało wykonać korekcję wartości mocy elektrycznej. W tym celu przeanalizowano dane i ustalono, że wartości mocy elektrycznej należy przesunąć o jedną pozycję w dół tabeli </w:t>
      </w:r>
      <w:r>
        <w:rPr>
          <w:i/>
        </w:rPr>
        <w:t>Tab.</w:t>
      </w:r>
      <w:r w:rsidR="004051E4">
        <w:rPr>
          <w:i/>
        </w:rPr>
        <w:t>2</w:t>
      </w:r>
      <w:r>
        <w:t>. Tak poddane korekcji wartości mocy elektrycznej już prezentowały się poprawnie – zarówno wartości rezonansowe mocy elektrycznej i mocy akustycznej pokrywały się.</w:t>
      </w:r>
    </w:p>
    <w:p w:rsidR="00E729CF" w:rsidRDefault="00E729CF" w:rsidP="0048326E">
      <w:pPr>
        <w:jc w:val="both"/>
      </w:pPr>
    </w:p>
    <w:p w:rsidR="00B272C4" w:rsidRDefault="00B272C4" w:rsidP="0048326E">
      <w:pPr>
        <w:jc w:val="center"/>
      </w:pPr>
      <w:r>
        <w:rPr>
          <w:noProof/>
        </w:rPr>
        <w:lastRenderedPageBreak/>
        <w:drawing>
          <wp:inline distT="0" distB="0" distL="0" distR="0" wp14:anchorId="407E6E4F" wp14:editId="05AAC882">
            <wp:extent cx="5637475" cy="2639833"/>
            <wp:effectExtent l="0" t="0" r="14605" b="14605"/>
            <wp:docPr id="4" name="Wykres 4">
              <a:extLst xmlns:a="http://schemas.openxmlformats.org/drawingml/2006/main">
                <a:ext uri="{FF2B5EF4-FFF2-40B4-BE49-F238E27FC236}">
                  <a16:creationId xmlns:a16="http://schemas.microsoft.com/office/drawing/2014/main" id="{796D4CB1-155E-9D4C-B71C-71F4AF155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729CF" w:rsidRPr="00E729CF" w:rsidRDefault="00E729CF" w:rsidP="0048326E">
      <w:pPr>
        <w:jc w:val="both"/>
        <w:rPr>
          <w:i/>
          <w:sz w:val="20"/>
          <w:szCs w:val="20"/>
        </w:rPr>
      </w:pPr>
      <w:r>
        <w:rPr>
          <w:i/>
          <w:sz w:val="20"/>
          <w:szCs w:val="20"/>
        </w:rPr>
        <w:t>Wyk.1 Wykres zależności mocy akustycznej od mocy elektrycznej – przed</w:t>
      </w:r>
      <w:r w:rsidR="00B272C4">
        <w:rPr>
          <w:i/>
          <w:sz w:val="20"/>
          <w:szCs w:val="20"/>
        </w:rPr>
        <w:t xml:space="preserve"> (linia ciągła)</w:t>
      </w:r>
      <w:r>
        <w:rPr>
          <w:i/>
          <w:sz w:val="20"/>
          <w:szCs w:val="20"/>
        </w:rPr>
        <w:t xml:space="preserve"> </w:t>
      </w:r>
      <w:r w:rsidR="00B272C4">
        <w:rPr>
          <w:i/>
          <w:sz w:val="20"/>
          <w:szCs w:val="20"/>
        </w:rPr>
        <w:t>i po korekcji (linia przerywana)</w:t>
      </w:r>
      <w:r>
        <w:rPr>
          <w:i/>
          <w:sz w:val="20"/>
          <w:szCs w:val="20"/>
        </w:rPr>
        <w:t xml:space="preserve"> wartości mocy elektrycznej</w:t>
      </w:r>
    </w:p>
    <w:p w:rsidR="00317659" w:rsidRDefault="00317659" w:rsidP="0048326E">
      <w:pPr>
        <w:jc w:val="both"/>
        <w:rPr>
          <w:i/>
          <w:sz w:val="20"/>
          <w:szCs w:val="20"/>
        </w:rPr>
      </w:pPr>
    </w:p>
    <w:p w:rsidR="00B272C4" w:rsidRDefault="00B272C4" w:rsidP="0048326E">
      <w:pPr>
        <w:jc w:val="both"/>
        <w:rPr>
          <w:i/>
          <w:sz w:val="20"/>
          <w:szCs w:val="20"/>
        </w:rPr>
      </w:pPr>
    </w:p>
    <w:p w:rsidR="00B272C4" w:rsidRDefault="00B272C4" w:rsidP="0048326E">
      <w:pPr>
        <w:jc w:val="both"/>
        <w:rPr>
          <w:i/>
          <w:sz w:val="20"/>
          <w:szCs w:val="20"/>
        </w:rPr>
      </w:pPr>
    </w:p>
    <w:p w:rsidR="001D602B" w:rsidRDefault="001D602B" w:rsidP="0048326E">
      <w:pPr>
        <w:jc w:val="center"/>
        <w:rPr>
          <w:i/>
          <w:sz w:val="20"/>
          <w:szCs w:val="20"/>
        </w:rPr>
      </w:pPr>
      <w:r>
        <w:rPr>
          <w:noProof/>
        </w:rPr>
        <w:drawing>
          <wp:inline distT="0" distB="0" distL="0" distR="0" wp14:anchorId="261F4EC2" wp14:editId="324C1450">
            <wp:extent cx="5605670" cy="2782432"/>
            <wp:effectExtent l="0" t="0" r="8255" b="12065"/>
            <wp:docPr id="5" name="Wykres 5">
              <a:extLst xmlns:a="http://schemas.openxmlformats.org/drawingml/2006/main">
                <a:ext uri="{FF2B5EF4-FFF2-40B4-BE49-F238E27FC236}">
                  <a16:creationId xmlns:a16="http://schemas.microsoft.com/office/drawing/2014/main" id="{A8C004DA-CDD6-F543-8F5F-372D71C77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D602B" w:rsidRDefault="001D602B" w:rsidP="0048326E">
      <w:pPr>
        <w:jc w:val="both"/>
        <w:rPr>
          <w:i/>
          <w:sz w:val="20"/>
          <w:szCs w:val="20"/>
        </w:rPr>
      </w:pPr>
      <w:r>
        <w:rPr>
          <w:i/>
          <w:sz w:val="20"/>
          <w:szCs w:val="20"/>
        </w:rPr>
        <w:t xml:space="preserve">Wyk.2 Wykres zależności mocy akustycznej P </w:t>
      </w:r>
      <w:proofErr w:type="spellStart"/>
      <w:r>
        <w:rPr>
          <w:i/>
          <w:sz w:val="20"/>
          <w:szCs w:val="20"/>
        </w:rPr>
        <w:t>akust</w:t>
      </w:r>
      <w:proofErr w:type="spellEnd"/>
      <w:r>
        <w:rPr>
          <w:i/>
          <w:sz w:val="20"/>
          <w:szCs w:val="20"/>
        </w:rPr>
        <w:t xml:space="preserve">. od częstotliwości </w:t>
      </w:r>
      <w:proofErr w:type="gramStart"/>
      <w:r>
        <w:rPr>
          <w:i/>
          <w:sz w:val="20"/>
          <w:szCs w:val="20"/>
        </w:rPr>
        <w:t>f ;</w:t>
      </w:r>
      <w:proofErr w:type="gramEnd"/>
      <w:r>
        <w:rPr>
          <w:i/>
          <w:sz w:val="20"/>
          <w:szCs w:val="20"/>
        </w:rPr>
        <w:t xml:space="preserve"> na wykresie zaznaczono wartości rezonansowe mocy akustycznej</w:t>
      </w:r>
    </w:p>
    <w:p w:rsidR="001D602B" w:rsidRDefault="001D602B" w:rsidP="0048326E">
      <w:pPr>
        <w:jc w:val="both"/>
        <w:rPr>
          <w:i/>
          <w:sz w:val="20"/>
          <w:szCs w:val="20"/>
        </w:rPr>
      </w:pPr>
    </w:p>
    <w:p w:rsidR="0048326E" w:rsidRDefault="0048326E" w:rsidP="0048326E">
      <w:pPr>
        <w:jc w:val="both"/>
      </w:pPr>
      <w:r>
        <w:t>Ad.6 Parametry przetwornika</w:t>
      </w:r>
    </w:p>
    <w:p w:rsidR="0048326E" w:rsidRDefault="0048326E" w:rsidP="0048326E">
      <w:pPr>
        <w:jc w:val="both"/>
      </w:pPr>
    </w:p>
    <w:p w:rsidR="006244D5" w:rsidRDefault="0048326E" w:rsidP="003B633E">
      <w:pPr>
        <w:ind w:firstLine="708"/>
        <w:jc w:val="both"/>
        <w:rPr>
          <w:i/>
        </w:rPr>
      </w:pPr>
      <w:r>
        <w:t xml:space="preserve">Na podstawie analizy zebranych danych i wykresu </w:t>
      </w:r>
      <w:r>
        <w:rPr>
          <w:i/>
        </w:rPr>
        <w:t>Wyk.2</w:t>
      </w:r>
      <w:r>
        <w:t xml:space="preserve"> wyznaczono 3 wartości rezonansowe</w:t>
      </w:r>
      <w:r w:rsidR="003B633E">
        <w:t xml:space="preserve">: 313,96 kHz, 337,98 kHz i 368,96 kHz, dla których moc akustyczna osiąga maksima. Na tej podstawie wyznaczono 3 kolejne parametry przetwornika: sprawność </w:t>
      </w:r>
      <w:r w:rsidR="003B633E">
        <w:sym w:font="Symbol" w:char="F068"/>
      </w:r>
      <w:r w:rsidR="003B633E">
        <w:t xml:space="preserve">, szerokość pasma </w:t>
      </w:r>
      <w:r w:rsidR="003B633E">
        <w:sym w:font="Symbol" w:char="F044"/>
      </w:r>
      <w:r w:rsidR="003B633E">
        <w:rPr>
          <w:i/>
        </w:rPr>
        <w:t>f</w:t>
      </w:r>
      <w:r w:rsidR="003B633E">
        <w:t xml:space="preserve"> i dobroć Q. Ich zestawienie przedstawiono w tabeli </w:t>
      </w:r>
      <w:r w:rsidR="003B633E">
        <w:rPr>
          <w:i/>
        </w:rPr>
        <w:t>Tab.</w:t>
      </w:r>
      <w:r w:rsidR="004051E4">
        <w:rPr>
          <w:i/>
        </w:rPr>
        <w:t>3</w:t>
      </w:r>
      <w:r w:rsidR="003B633E">
        <w:rPr>
          <w:i/>
        </w:rPr>
        <w:t>.</w:t>
      </w:r>
    </w:p>
    <w:p w:rsidR="0033429F" w:rsidRDefault="0033429F" w:rsidP="003B633E">
      <w:pPr>
        <w:ind w:firstLine="708"/>
        <w:jc w:val="both"/>
      </w:pPr>
    </w:p>
    <w:p w:rsidR="008F6996" w:rsidRDefault="008F6996" w:rsidP="003B633E">
      <w:pPr>
        <w:ind w:firstLine="708"/>
        <w:jc w:val="both"/>
      </w:pPr>
    </w:p>
    <w:p w:rsidR="008F6996" w:rsidRDefault="008F6996" w:rsidP="003B633E">
      <w:pPr>
        <w:ind w:firstLine="708"/>
        <w:jc w:val="both"/>
      </w:pPr>
    </w:p>
    <w:p w:rsidR="008F6996" w:rsidRDefault="008F6996" w:rsidP="003B633E">
      <w:pPr>
        <w:ind w:firstLine="708"/>
        <w:jc w:val="both"/>
      </w:pPr>
    </w:p>
    <w:p w:rsidR="008F6996" w:rsidRDefault="008F6996" w:rsidP="003B633E">
      <w:pPr>
        <w:ind w:firstLine="708"/>
        <w:jc w:val="both"/>
      </w:pPr>
    </w:p>
    <w:p w:rsidR="008F6996" w:rsidRDefault="008F6996" w:rsidP="003B633E">
      <w:pPr>
        <w:ind w:firstLine="708"/>
        <w:jc w:val="both"/>
      </w:pPr>
    </w:p>
    <w:p w:rsidR="0033429F" w:rsidRDefault="004051E4" w:rsidP="0033429F">
      <w:pPr>
        <w:jc w:val="both"/>
      </w:pPr>
      <w:r>
        <w:rPr>
          <w:i/>
          <w:sz w:val="20"/>
          <w:szCs w:val="20"/>
        </w:rPr>
        <w:lastRenderedPageBreak/>
        <w:t>Tab.3</w:t>
      </w:r>
      <w:r w:rsidR="0033429F">
        <w:rPr>
          <w:i/>
          <w:sz w:val="20"/>
          <w:szCs w:val="20"/>
        </w:rPr>
        <w:t xml:space="preserve"> Zestawienie parametrów przetwornika dla rezonansowych wartości przetwornika</w:t>
      </w:r>
      <w:r w:rsidR="000C5B68">
        <w:rPr>
          <w:i/>
          <w:sz w:val="20"/>
          <w:szCs w:val="20"/>
        </w:rPr>
        <w:t xml:space="preserve"> oraz niepewności tych wartości: f – częstotliwość, I – natężenie fali akustycznej, </w:t>
      </w:r>
      <w:r w:rsidR="000C5B68">
        <w:rPr>
          <w:i/>
          <w:sz w:val="20"/>
          <w:szCs w:val="20"/>
        </w:rPr>
        <w:sym w:font="Symbol" w:char="F068"/>
      </w:r>
      <w:r w:rsidR="000C5B68">
        <w:rPr>
          <w:i/>
          <w:sz w:val="20"/>
          <w:szCs w:val="20"/>
        </w:rPr>
        <w:t xml:space="preserve"> - sprawność, </w:t>
      </w:r>
      <w:r w:rsidR="000C5B68">
        <w:rPr>
          <w:i/>
          <w:sz w:val="20"/>
          <w:szCs w:val="20"/>
        </w:rPr>
        <w:sym w:font="Symbol" w:char="F044"/>
      </w:r>
      <w:r w:rsidR="000C5B68">
        <w:rPr>
          <w:i/>
          <w:sz w:val="20"/>
          <w:szCs w:val="20"/>
        </w:rPr>
        <w:t>f – szerokość pasma, Q - dobroć</w:t>
      </w:r>
    </w:p>
    <w:tbl>
      <w:tblPr>
        <w:tblW w:w="5706" w:type="dxa"/>
        <w:jc w:val="center"/>
        <w:tblCellMar>
          <w:left w:w="70" w:type="dxa"/>
          <w:right w:w="70" w:type="dxa"/>
        </w:tblCellMar>
        <w:tblLook w:val="04A0" w:firstRow="1" w:lastRow="0" w:firstColumn="1" w:lastColumn="0" w:noHBand="0" w:noVBand="1"/>
      </w:tblPr>
      <w:tblGrid>
        <w:gridCol w:w="811"/>
        <w:gridCol w:w="1222"/>
        <w:gridCol w:w="1081"/>
        <w:gridCol w:w="86"/>
        <w:gridCol w:w="1228"/>
        <w:gridCol w:w="1278"/>
      </w:tblGrid>
      <w:tr w:rsidR="0033429F" w:rsidRPr="0033429F" w:rsidTr="00D84536">
        <w:trPr>
          <w:trHeight w:val="320"/>
          <w:jc w:val="center"/>
        </w:trPr>
        <w:tc>
          <w:tcPr>
            <w:tcW w:w="2033" w:type="dxa"/>
            <w:gridSpan w:val="2"/>
            <w:tcBorders>
              <w:top w:val="single" w:sz="4" w:space="0" w:color="auto"/>
              <w:left w:val="single" w:sz="4" w:space="0" w:color="auto"/>
              <w:bottom w:val="nil"/>
              <w:right w:val="single" w:sz="8" w:space="0" w:color="000000"/>
              <w:tl2br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 </w:t>
            </w:r>
          </w:p>
        </w:tc>
        <w:tc>
          <w:tcPr>
            <w:tcW w:w="1167" w:type="dxa"/>
            <w:gridSpan w:val="2"/>
            <w:tcBorders>
              <w:top w:val="single" w:sz="8" w:space="0" w:color="auto"/>
              <w:left w:val="nil"/>
              <w:bottom w:val="single" w:sz="8"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I rezonans</w:t>
            </w:r>
          </w:p>
        </w:tc>
        <w:tc>
          <w:tcPr>
            <w:tcW w:w="1228" w:type="dxa"/>
            <w:tcBorders>
              <w:top w:val="single" w:sz="8" w:space="0" w:color="auto"/>
              <w:left w:val="nil"/>
              <w:bottom w:val="single" w:sz="8"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II rezonans</w:t>
            </w:r>
          </w:p>
        </w:tc>
        <w:tc>
          <w:tcPr>
            <w:tcW w:w="1278" w:type="dxa"/>
            <w:tcBorders>
              <w:top w:val="single" w:sz="8" w:space="0" w:color="auto"/>
              <w:left w:val="nil"/>
              <w:bottom w:val="single" w:sz="8"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III rezonans</w:t>
            </w:r>
          </w:p>
        </w:tc>
      </w:tr>
      <w:tr w:rsidR="0033429F" w:rsidRPr="0033429F" w:rsidTr="00D84536">
        <w:trPr>
          <w:trHeight w:val="300"/>
          <w:jc w:val="center"/>
        </w:trPr>
        <w:tc>
          <w:tcPr>
            <w:tcW w:w="811"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i/>
                <w:iCs/>
                <w:color w:val="000000"/>
                <w:sz w:val="22"/>
                <w:szCs w:val="22"/>
              </w:rPr>
            </w:pPr>
            <w:r w:rsidRPr="0033429F">
              <w:rPr>
                <w:rFonts w:ascii="Calibri" w:hAnsi="Calibri" w:cs="Calibri"/>
                <w:i/>
                <w:iCs/>
                <w:color w:val="000000"/>
                <w:sz w:val="22"/>
                <w:szCs w:val="22"/>
              </w:rPr>
              <w:t>f</w:t>
            </w:r>
          </w:p>
        </w:tc>
        <w:tc>
          <w:tcPr>
            <w:tcW w:w="1222" w:type="dxa"/>
            <w:tcBorders>
              <w:top w:val="single" w:sz="4" w:space="0" w:color="auto"/>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[kHz]</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313,96</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337,98</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368,96</w:t>
            </w:r>
          </w:p>
        </w:tc>
      </w:tr>
      <w:tr w:rsidR="0033429F" w:rsidRPr="0033429F" w:rsidTr="00D84536">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I</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EF4891" w:rsidP="0033429F">
            <w:pPr>
              <w:jc w:val="center"/>
              <w:rPr>
                <w:rFonts w:ascii="Calibri" w:hAnsi="Calibri" w:cs="Calibri"/>
                <w:color w:val="000000"/>
                <w:sz w:val="22"/>
                <w:szCs w:val="22"/>
              </w:rPr>
            </w:pPr>
            <w:r>
              <w:rPr>
                <w:rFonts w:ascii="Calibri" w:hAnsi="Calibri" w:cs="Calibri"/>
                <w:color w:val="000000"/>
                <w:sz w:val="22"/>
                <w:szCs w:val="22"/>
              </w:rPr>
              <w:t>[</w:t>
            </w:r>
            <w:proofErr w:type="spellStart"/>
            <w:r>
              <w:rPr>
                <w:rFonts w:ascii="Calibri" w:hAnsi="Calibri" w:cs="Calibri"/>
                <w:color w:val="000000"/>
                <w:sz w:val="22"/>
                <w:szCs w:val="22"/>
              </w:rPr>
              <w:t>mW</w:t>
            </w:r>
            <w:proofErr w:type="spellEnd"/>
            <w:r>
              <w:rPr>
                <w:rFonts w:ascii="Calibri" w:hAnsi="Calibri" w:cs="Calibri"/>
                <w:color w:val="000000"/>
                <w:sz w:val="22"/>
                <w:szCs w:val="22"/>
              </w:rPr>
              <w:t>/cm^2</w:t>
            </w:r>
            <w:r w:rsidR="0033429F" w:rsidRPr="0033429F">
              <w:rPr>
                <w:rFonts w:ascii="Calibri" w:hAnsi="Calibri" w:cs="Calibri"/>
                <w:color w:val="000000"/>
                <w:sz w:val="22"/>
                <w:szCs w:val="22"/>
              </w:rPr>
              <w:t>]</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29,07</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38,73</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74,63</w:t>
            </w:r>
          </w:p>
        </w:tc>
      </w:tr>
      <w:tr w:rsidR="0033429F" w:rsidRPr="0033429F" w:rsidTr="005B7A47">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∆I</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proofErr w:type="spellStart"/>
            <w:r w:rsidR="00EF4891">
              <w:rPr>
                <w:rFonts w:ascii="Calibri" w:hAnsi="Calibri" w:cs="Calibri"/>
                <w:color w:val="000000"/>
                <w:sz w:val="22"/>
                <w:szCs w:val="22"/>
              </w:rPr>
              <w:t>mW</w:t>
            </w:r>
            <w:proofErr w:type="spellEnd"/>
            <w:r w:rsidR="00EF4891">
              <w:rPr>
                <w:rFonts w:ascii="Calibri" w:hAnsi="Calibri" w:cs="Calibri"/>
                <w:color w:val="000000"/>
                <w:sz w:val="22"/>
                <w:szCs w:val="22"/>
              </w:rPr>
              <w:t>/cm^2</w:t>
            </w:r>
            <w:r w:rsidRPr="0033429F">
              <w:rPr>
                <w:rFonts w:ascii="Calibri" w:hAnsi="Calibri" w:cs="Calibri"/>
                <w:color w:val="000000"/>
                <w:sz w:val="22"/>
                <w:szCs w:val="22"/>
              </w:rPr>
              <w:t>]</w:t>
            </w:r>
          </w:p>
        </w:tc>
        <w:tc>
          <w:tcPr>
            <w:tcW w:w="3673" w:type="dxa"/>
            <w:gridSpan w:val="4"/>
            <w:tcBorders>
              <w:top w:val="single" w:sz="4" w:space="0" w:color="auto"/>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10,1</w:t>
            </w:r>
          </w:p>
        </w:tc>
      </w:tr>
      <w:tr w:rsidR="0033429F" w:rsidRPr="0033429F" w:rsidTr="00D84536">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mbria Math" w:hAnsi="Cambria Math" w:cs="Cambria Math"/>
                <w:color w:val="000000"/>
                <w:sz w:val="22"/>
                <w:szCs w:val="22"/>
              </w:rPr>
              <w:t>𝜂</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49,94</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40,67</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80,61</w:t>
            </w:r>
          </w:p>
        </w:tc>
      </w:tr>
      <w:tr w:rsidR="0033429F" w:rsidRPr="0033429F" w:rsidTr="00D84536">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r w:rsidRPr="0033429F">
              <w:rPr>
                <w:rFonts w:ascii="Cambria Math" w:hAnsi="Cambria Math" w:cs="Cambria Math"/>
                <w:color w:val="000000"/>
                <w:sz w:val="22"/>
                <w:szCs w:val="22"/>
              </w:rPr>
              <w:t>𝜂</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7,85</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4,83</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4,87</w:t>
            </w:r>
          </w:p>
        </w:tc>
      </w:tr>
      <w:tr w:rsidR="0033429F" w:rsidRPr="0033429F" w:rsidTr="00D84536">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Q</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78,5</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37,6</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28,4</w:t>
            </w:r>
          </w:p>
        </w:tc>
      </w:tr>
      <w:tr w:rsidR="00D84536" w:rsidRPr="0033429F" w:rsidTr="005B7A47">
        <w:trPr>
          <w:trHeight w:val="300"/>
          <w:jc w:val="center"/>
        </w:trPr>
        <w:tc>
          <w:tcPr>
            <w:tcW w:w="811" w:type="dxa"/>
            <w:tcBorders>
              <w:top w:val="nil"/>
              <w:left w:val="single" w:sz="8" w:space="0" w:color="auto"/>
              <w:bottom w:val="single" w:sz="4" w:space="0" w:color="auto"/>
              <w:right w:val="single" w:sz="8" w:space="0" w:color="auto"/>
            </w:tcBorders>
            <w:shd w:val="clear" w:color="auto" w:fill="auto"/>
            <w:noWrap/>
            <w:vAlign w:val="center"/>
            <w:hideMark/>
          </w:tcPr>
          <w:p w:rsidR="00D84536" w:rsidRPr="0033429F" w:rsidRDefault="00D84536" w:rsidP="00D84536">
            <w:pPr>
              <w:jc w:val="center"/>
              <w:rPr>
                <w:rFonts w:ascii="Calibri" w:hAnsi="Calibri" w:cs="Calibri"/>
                <w:color w:val="000000"/>
                <w:sz w:val="22"/>
                <w:szCs w:val="22"/>
              </w:rPr>
            </w:pPr>
            <w:r w:rsidRPr="0033429F">
              <w:rPr>
                <w:rFonts w:ascii="Calibri" w:hAnsi="Calibri" w:cs="Calibri"/>
                <w:color w:val="000000"/>
                <w:sz w:val="22"/>
                <w:szCs w:val="22"/>
              </w:rPr>
              <w:t>∆Q</w:t>
            </w:r>
          </w:p>
        </w:tc>
        <w:tc>
          <w:tcPr>
            <w:tcW w:w="1222" w:type="dxa"/>
            <w:tcBorders>
              <w:top w:val="nil"/>
              <w:left w:val="nil"/>
              <w:bottom w:val="single" w:sz="4" w:space="0" w:color="auto"/>
              <w:right w:val="single" w:sz="4" w:space="0" w:color="auto"/>
            </w:tcBorders>
            <w:shd w:val="clear" w:color="auto" w:fill="auto"/>
            <w:noWrap/>
            <w:vAlign w:val="center"/>
            <w:hideMark/>
          </w:tcPr>
          <w:p w:rsidR="00D84536" w:rsidRPr="0033429F" w:rsidRDefault="00D84536" w:rsidP="00D84536">
            <w:pPr>
              <w:jc w:val="center"/>
              <w:rPr>
                <w:rFonts w:ascii="Calibri" w:hAnsi="Calibri" w:cs="Calibri"/>
                <w:color w:val="000000"/>
                <w:sz w:val="22"/>
                <w:szCs w:val="22"/>
              </w:rPr>
            </w:pPr>
            <w:r w:rsidRPr="0033429F">
              <w:rPr>
                <w:rFonts w:ascii="Calibri" w:hAnsi="Calibri" w:cs="Calibri"/>
                <w:color w:val="000000"/>
                <w:sz w:val="22"/>
                <w:szCs w:val="22"/>
              </w:rPr>
              <w:t>-</w:t>
            </w:r>
          </w:p>
        </w:tc>
        <w:tc>
          <w:tcPr>
            <w:tcW w:w="1081" w:type="dxa"/>
            <w:tcBorders>
              <w:top w:val="single" w:sz="4" w:space="0" w:color="auto"/>
              <w:left w:val="nil"/>
              <w:bottom w:val="single" w:sz="4" w:space="0" w:color="auto"/>
              <w:right w:val="single" w:sz="4" w:space="0" w:color="000000"/>
            </w:tcBorders>
            <w:shd w:val="clear" w:color="auto" w:fill="auto"/>
            <w:noWrap/>
            <w:vAlign w:val="center"/>
            <w:hideMark/>
          </w:tcPr>
          <w:p w:rsidR="00D84536" w:rsidRDefault="00D84536" w:rsidP="00D84536">
            <w:pPr>
              <w:jc w:val="right"/>
              <w:rPr>
                <w:rFonts w:ascii="Calibri" w:hAnsi="Calibri" w:cs="Calibri"/>
                <w:color w:val="000000"/>
                <w:sz w:val="22"/>
                <w:szCs w:val="22"/>
              </w:rPr>
            </w:pPr>
            <w:r>
              <w:rPr>
                <w:rFonts w:ascii="Calibri" w:hAnsi="Calibri" w:cs="Calibri"/>
                <w:color w:val="000000"/>
                <w:sz w:val="22"/>
                <w:szCs w:val="22"/>
              </w:rPr>
              <w:t>0,00025</w:t>
            </w:r>
          </w:p>
        </w:tc>
        <w:tc>
          <w:tcPr>
            <w:tcW w:w="1314" w:type="dxa"/>
            <w:gridSpan w:val="2"/>
            <w:tcBorders>
              <w:top w:val="single" w:sz="4" w:space="0" w:color="auto"/>
              <w:left w:val="nil"/>
              <w:bottom w:val="single" w:sz="4" w:space="0" w:color="auto"/>
              <w:right w:val="single" w:sz="4" w:space="0" w:color="000000"/>
            </w:tcBorders>
            <w:shd w:val="clear" w:color="auto" w:fill="auto"/>
            <w:vAlign w:val="center"/>
          </w:tcPr>
          <w:p w:rsidR="00D84536" w:rsidRDefault="00D84536" w:rsidP="00D84536">
            <w:pPr>
              <w:jc w:val="right"/>
              <w:rPr>
                <w:rFonts w:ascii="Calibri" w:hAnsi="Calibri" w:cs="Calibri"/>
                <w:color w:val="000000"/>
                <w:sz w:val="22"/>
                <w:szCs w:val="22"/>
              </w:rPr>
            </w:pPr>
            <w:r>
              <w:rPr>
                <w:rFonts w:ascii="Calibri" w:hAnsi="Calibri" w:cs="Calibri"/>
                <w:color w:val="000000"/>
                <w:sz w:val="22"/>
                <w:szCs w:val="22"/>
              </w:rPr>
              <w:t>0,00011</w:t>
            </w:r>
          </w:p>
        </w:tc>
        <w:tc>
          <w:tcPr>
            <w:tcW w:w="1278" w:type="dxa"/>
            <w:tcBorders>
              <w:top w:val="single" w:sz="4" w:space="0" w:color="auto"/>
              <w:left w:val="nil"/>
              <w:bottom w:val="single" w:sz="4" w:space="0" w:color="auto"/>
              <w:right w:val="single" w:sz="4" w:space="0" w:color="000000"/>
            </w:tcBorders>
            <w:shd w:val="clear" w:color="auto" w:fill="auto"/>
            <w:vAlign w:val="center"/>
          </w:tcPr>
          <w:p w:rsidR="00D84536" w:rsidRDefault="00D84536" w:rsidP="00D84536">
            <w:pPr>
              <w:jc w:val="right"/>
              <w:rPr>
                <w:rFonts w:ascii="Calibri" w:hAnsi="Calibri" w:cs="Calibri"/>
                <w:color w:val="000000"/>
                <w:sz w:val="22"/>
                <w:szCs w:val="22"/>
              </w:rPr>
            </w:pPr>
            <w:r>
              <w:rPr>
                <w:rFonts w:ascii="Calibri" w:hAnsi="Calibri" w:cs="Calibri"/>
                <w:color w:val="000000"/>
                <w:sz w:val="22"/>
                <w:szCs w:val="22"/>
              </w:rPr>
              <w:t>0,00008</w:t>
            </w:r>
          </w:p>
        </w:tc>
      </w:tr>
      <w:tr w:rsidR="0033429F" w:rsidRPr="0033429F" w:rsidTr="00D84536">
        <w:trPr>
          <w:trHeight w:val="320"/>
          <w:jc w:val="center"/>
        </w:trPr>
        <w:tc>
          <w:tcPr>
            <w:tcW w:w="811" w:type="dxa"/>
            <w:tcBorders>
              <w:top w:val="nil"/>
              <w:left w:val="single" w:sz="8" w:space="0" w:color="auto"/>
              <w:bottom w:val="single" w:sz="8" w:space="0" w:color="auto"/>
              <w:right w:val="single" w:sz="8"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w:t>
            </w:r>
            <w:r w:rsidRPr="0033429F">
              <w:rPr>
                <w:rFonts w:ascii="Calibri" w:hAnsi="Calibri" w:cs="Calibri"/>
                <w:i/>
                <w:iCs/>
                <w:color w:val="000000"/>
                <w:sz w:val="22"/>
                <w:szCs w:val="22"/>
              </w:rPr>
              <w:t>f</w:t>
            </w:r>
          </w:p>
        </w:tc>
        <w:tc>
          <w:tcPr>
            <w:tcW w:w="1222"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[kHz]</w:t>
            </w:r>
          </w:p>
        </w:tc>
        <w:tc>
          <w:tcPr>
            <w:tcW w:w="1167" w:type="dxa"/>
            <w:gridSpan w:val="2"/>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4</w:t>
            </w:r>
          </w:p>
        </w:tc>
        <w:tc>
          <w:tcPr>
            <w:tcW w:w="122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9</w:t>
            </w:r>
          </w:p>
        </w:tc>
        <w:tc>
          <w:tcPr>
            <w:tcW w:w="1278" w:type="dxa"/>
            <w:tcBorders>
              <w:top w:val="nil"/>
              <w:left w:val="nil"/>
              <w:bottom w:val="single" w:sz="4" w:space="0" w:color="auto"/>
              <w:right w:val="single" w:sz="4" w:space="0" w:color="auto"/>
            </w:tcBorders>
            <w:shd w:val="clear" w:color="auto" w:fill="auto"/>
            <w:noWrap/>
            <w:vAlign w:val="center"/>
            <w:hideMark/>
          </w:tcPr>
          <w:p w:rsidR="0033429F" w:rsidRPr="0033429F" w:rsidRDefault="0033429F" w:rsidP="0033429F">
            <w:pPr>
              <w:jc w:val="center"/>
              <w:rPr>
                <w:rFonts w:ascii="Calibri" w:hAnsi="Calibri" w:cs="Calibri"/>
                <w:color w:val="000000"/>
                <w:sz w:val="22"/>
                <w:szCs w:val="22"/>
              </w:rPr>
            </w:pPr>
            <w:r w:rsidRPr="0033429F">
              <w:rPr>
                <w:rFonts w:ascii="Calibri" w:hAnsi="Calibri" w:cs="Calibri"/>
                <w:color w:val="000000"/>
                <w:sz w:val="22"/>
                <w:szCs w:val="22"/>
              </w:rPr>
              <w:t>13</w:t>
            </w:r>
          </w:p>
        </w:tc>
      </w:tr>
    </w:tbl>
    <w:p w:rsidR="0033429F" w:rsidRDefault="0033429F" w:rsidP="0033429F">
      <w:pPr>
        <w:jc w:val="both"/>
      </w:pPr>
    </w:p>
    <w:p w:rsidR="0048326E" w:rsidRDefault="004A6A19" w:rsidP="0048326E">
      <w:pPr>
        <w:jc w:val="both"/>
      </w:pPr>
      <w:r>
        <w:t>Kolejne parametry obliczono w następujący sposób:</w:t>
      </w:r>
    </w:p>
    <w:p w:rsidR="0033429F" w:rsidRPr="002363BB" w:rsidRDefault="004A6A19" w:rsidP="0048326E">
      <w:pPr>
        <w:pStyle w:val="Akapitzlist"/>
        <w:numPr>
          <w:ilvl w:val="0"/>
          <w:numId w:val="4"/>
        </w:numPr>
        <w:jc w:val="both"/>
      </w:pPr>
      <w:r>
        <w:rPr>
          <w:rFonts w:ascii="Times New Roman" w:hAnsi="Times New Roman" w:cs="Times New Roman"/>
        </w:rPr>
        <w:t>Natężenie I</w:t>
      </w:r>
      <w:r w:rsidR="002363BB">
        <w:rPr>
          <w:rFonts w:ascii="Times New Roman" w:hAnsi="Times New Roman" w:cs="Times New Roman"/>
        </w:rPr>
        <w:t xml:space="preserve"> f</w:t>
      </w:r>
      <w:r w:rsidR="002363BB" w:rsidRPr="002363BB">
        <w:rPr>
          <w:rFonts w:ascii="Times New Roman" w:hAnsi="Times New Roman" w:cs="Times New Roman"/>
        </w:rPr>
        <w:t>ali ultradźwiękowej</w:t>
      </w:r>
      <w:r w:rsidR="002363BB">
        <w:rPr>
          <w:rFonts w:ascii="Times New Roman" w:hAnsi="Times New Roman" w:cs="Times New Roman"/>
        </w:rPr>
        <w:t>:</w:t>
      </w:r>
    </w:p>
    <w:p w:rsidR="002363BB" w:rsidRPr="000C54CB" w:rsidRDefault="002363BB" w:rsidP="002363BB">
      <w:pPr>
        <w:jc w:val="both"/>
      </w:pPr>
      <m:oMathPara>
        <m:oMath>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P</m:t>
                  </m:r>
                  <w:bookmarkStart w:id="0" w:name="_GoBack"/>
                  <w:bookmarkEnd w:id="0"/>
                </m:e>
                <m:sub>
                  <m:r>
                    <w:rPr>
                      <w:rFonts w:ascii="Cambria Math" w:hAnsi="Cambria Math"/>
                    </w:rPr>
                    <m:t>ak</m:t>
                  </m:r>
                </m:sub>
              </m:sSub>
            </m:num>
            <m:den>
              <m:sSub>
                <m:sSubPr>
                  <m:ctrlPr>
                    <w:rPr>
                      <w:rFonts w:ascii="Cambria Math" w:hAnsi="Cambria Math"/>
                      <w:i/>
                    </w:rPr>
                  </m:ctrlPr>
                </m:sSubPr>
                <m:e>
                  <m:r>
                    <w:rPr>
                      <w:rFonts w:ascii="Cambria Math" w:hAnsi="Cambria Math"/>
                    </w:rPr>
                    <m:t>P</m:t>
                  </m:r>
                </m:e>
                <m:sub>
                  <m:r>
                    <w:rPr>
                      <w:rFonts w:ascii="Cambria Math" w:hAnsi="Cambria Math"/>
                    </w:rPr>
                    <m:t>prz.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ak</m:t>
                  </m:r>
                </m:sub>
              </m:sSub>
            </m:num>
            <m:den>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rsidR="000C54CB" w:rsidRDefault="000C54CB" w:rsidP="002363BB">
      <w:pPr>
        <w:jc w:val="both"/>
      </w:pPr>
      <w:r>
        <w:t>, gdzie:</w:t>
      </w:r>
    </w:p>
    <w:p w:rsidR="000C54CB" w:rsidRDefault="000C54CB" w:rsidP="002363BB">
      <w:pPr>
        <w:jc w:val="both"/>
      </w:pPr>
      <w:proofErr w:type="spellStart"/>
      <w:r>
        <w:t>P</w:t>
      </w:r>
      <w:r>
        <w:rPr>
          <w:vertAlign w:val="subscript"/>
        </w:rPr>
        <w:t>prz</w:t>
      </w:r>
      <w:proofErr w:type="spellEnd"/>
      <w:r>
        <w:rPr>
          <w:vertAlign w:val="subscript"/>
        </w:rPr>
        <w:t>.</w:t>
      </w:r>
      <w:r>
        <w:t xml:space="preserve"> – pole powierzchni przetwornika (tu: pole powierzchni koła, tj. </w:t>
      </w:r>
      <w:r>
        <w:sym w:font="Symbol" w:char="F070"/>
      </w:r>
      <w:r>
        <w:t>r</w:t>
      </w:r>
      <w:r>
        <w:rPr>
          <w:vertAlign w:val="superscript"/>
        </w:rPr>
        <w:t>2</w:t>
      </w:r>
      <w:r>
        <w:t>)</w:t>
      </w:r>
      <w:r w:rsidR="00981899">
        <w:t>, [cm^2]</w:t>
      </w:r>
    </w:p>
    <w:p w:rsidR="000C54CB" w:rsidRDefault="000C54CB" w:rsidP="002363BB">
      <w:pPr>
        <w:jc w:val="both"/>
      </w:pPr>
      <w:r>
        <w:t>r – promień przetwornika (tu: 19 mm)</w:t>
      </w:r>
      <w:r w:rsidR="00981899">
        <w:t>, [mm]</w:t>
      </w:r>
    </w:p>
    <w:p w:rsidR="00EF4891" w:rsidRDefault="00EF4891" w:rsidP="002363BB">
      <w:pPr>
        <w:jc w:val="both"/>
      </w:pPr>
      <w:r>
        <w:t>np.:</w:t>
      </w:r>
    </w:p>
    <w:p w:rsidR="00EF4891" w:rsidRPr="008F6996" w:rsidRDefault="003E134C" w:rsidP="002363BB">
      <w:pPr>
        <w:jc w:val="both"/>
      </w:pPr>
      <m:oMathPara>
        <m:oMath>
          <m:r>
            <w:rPr>
              <w:rFonts w:ascii="Cambria Math" w:hAnsi="Cambria Math"/>
            </w:rPr>
            <m:t>I=</m:t>
          </m:r>
          <m:f>
            <m:fPr>
              <m:ctrlPr>
                <w:rPr>
                  <w:rFonts w:ascii="Cambria Math" w:hAnsi="Cambria Math"/>
                  <w:i/>
                </w:rPr>
              </m:ctrlPr>
            </m:fPr>
            <m:num>
              <m:r>
                <w:rPr>
                  <w:rFonts w:ascii="Cambria Math" w:hAnsi="Cambria Math"/>
                </w:rPr>
                <m:t>329,63 mW</m:t>
              </m:r>
            </m:num>
            <m:den>
              <m:r>
                <w:rPr>
                  <w:rFonts w:ascii="Cambria Math" w:hAnsi="Cambria Math"/>
                </w:rPr>
                <m:t>11,34 c</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=29,07</m:t>
          </m:r>
          <m:f>
            <m:fPr>
              <m:ctrlPr>
                <w:rPr>
                  <w:rFonts w:ascii="Cambria Math" w:hAnsi="Cambria Math"/>
                  <w:i/>
                </w:rPr>
              </m:ctrlPr>
            </m:fPr>
            <m:num>
              <m:r>
                <w:rPr>
                  <w:rFonts w:ascii="Cambria Math" w:hAnsi="Cambria Math"/>
                </w:rPr>
                <m:t>mW</m:t>
              </m:r>
            </m:num>
            <m:den>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8F6996" w:rsidRPr="003E134C" w:rsidRDefault="008F6996" w:rsidP="002363BB">
      <w:pPr>
        <w:jc w:val="both"/>
      </w:pPr>
    </w:p>
    <w:p w:rsidR="003E134C" w:rsidRDefault="008F6996" w:rsidP="002363BB">
      <w:pPr>
        <w:jc w:val="both"/>
      </w:pPr>
      <w:r>
        <w:t xml:space="preserve">Wartość niepewności natężenia </w:t>
      </w:r>
      <w:r>
        <w:sym w:font="Symbol" w:char="F044"/>
      </w:r>
      <w:r>
        <w:t xml:space="preserve">I jest jednakowa dla każdej z obliczonej wartości I </w:t>
      </w:r>
      <w:proofErr w:type="spellStart"/>
      <w:r>
        <w:t>i</w:t>
      </w:r>
      <w:proofErr w:type="spellEnd"/>
      <w:r>
        <w:t xml:space="preserve"> wynosi:</w:t>
      </w:r>
    </w:p>
    <w:p w:rsidR="008F6996" w:rsidRDefault="008F6996" w:rsidP="002363BB">
      <w:pPr>
        <w:jc w:val="both"/>
      </w:pPr>
    </w:p>
    <w:p w:rsidR="003E134C" w:rsidRPr="003E134C" w:rsidRDefault="008F6996" w:rsidP="002363BB">
      <w:pPr>
        <w:jc w:val="both"/>
      </w:pPr>
      <m:oMathPara>
        <m:oMath>
          <m:r>
            <w:rPr>
              <w:rFonts w:ascii="Cambria Math" w:hAnsi="Cambria Math"/>
            </w:rPr>
            <m:t>∆I=</m:t>
          </m:r>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m∙k</m:t>
                  </m:r>
                </m:num>
                <m:den>
                  <m:sSub>
                    <m:sSubPr>
                      <m:ctrlPr>
                        <w:rPr>
                          <w:rFonts w:ascii="Cambria Math" w:hAnsi="Cambria Math"/>
                          <w:i/>
                        </w:rPr>
                      </m:ctrlPr>
                    </m:sSubPr>
                    <m:e>
                      <m:r>
                        <w:rPr>
                          <w:rFonts w:ascii="Cambria Math" w:hAnsi="Cambria Math"/>
                        </w:rPr>
                        <m:t>P</m:t>
                      </m:r>
                    </m:e>
                    <m:sub>
                      <m:r>
                        <w:rPr>
                          <w:rFonts w:ascii="Cambria Math" w:hAnsi="Cambria Math"/>
                        </w:rPr>
                        <m:t>prz.</m:t>
                      </m:r>
                    </m:sub>
                  </m:sSub>
                </m:den>
              </m:f>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δ</m:t>
              </m:r>
              <m:r>
                <w:rPr>
                  <w:rFonts w:ascii="Cambria Math" w:eastAsiaTheme="minorEastAsia" w:hAnsi="Cambria Math"/>
                </w:rPr>
                <m:t>I</m:t>
              </m:r>
            </m:num>
            <m:den>
              <m:r>
                <w:rPr>
                  <w:rFonts w:ascii="Cambria Math" w:eastAsiaTheme="minorEastAsia" w:hAnsi="Cambria Math"/>
                </w:rPr>
                <m:t>δm</m:t>
              </m:r>
            </m:den>
          </m:f>
          <m:r>
            <w:rPr>
              <w:rFonts w:ascii="Cambria Math" w:eastAsiaTheme="minorEastAsia" w:hAnsi="Cambria Math"/>
            </w:rPr>
            <m:t>∙∆m=k∙∆m∙</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prz</m:t>
                  </m:r>
                </m:sub>
              </m:sSub>
            </m:e>
            <m:sup>
              <m:r>
                <w:rPr>
                  <w:rFonts w:ascii="Cambria Math" w:eastAsiaTheme="minorEastAsia" w:hAnsi="Cambria Math"/>
                </w:rPr>
                <m:t>-1</m:t>
              </m:r>
            </m:sup>
          </m:sSup>
          <m:r>
            <w:rPr>
              <w:rFonts w:ascii="Cambria Math" w:eastAsiaTheme="minorEastAsia" w:hAnsi="Cambria Math"/>
            </w:rPr>
            <m:t>=8,9</m:t>
          </m:r>
          <m:f>
            <m:fPr>
              <m:ctrlPr>
                <w:rPr>
                  <w:rFonts w:ascii="Cambria Math" w:eastAsiaTheme="minorEastAsia" w:hAnsi="Cambria Math"/>
                  <w:i/>
                </w:rPr>
              </m:ctrlPr>
            </m:fPr>
            <m:num>
              <m:r>
                <w:rPr>
                  <w:rFonts w:ascii="Cambria Math" w:eastAsiaTheme="minorEastAsia" w:hAnsi="Cambria Math"/>
                </w:rPr>
                <m:t>mW</m:t>
              </m:r>
            </m:num>
            <m:den>
              <m:r>
                <w:rPr>
                  <w:rFonts w:ascii="Cambria Math" w:eastAsiaTheme="minorEastAsia" w:hAnsi="Cambria Math"/>
                </w:rPr>
                <m:t>mg</m:t>
              </m:r>
            </m:den>
          </m:f>
          <m:r>
            <w:rPr>
              <w:rFonts w:ascii="Cambria Math" w:eastAsiaTheme="minorEastAsia" w:hAnsi="Cambria Math"/>
            </w:rPr>
            <m:t>∙0,1 mg∙11,34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 xml:space="preserve"> mW</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3E134C" w:rsidRDefault="003E134C" w:rsidP="002363BB">
      <w:pPr>
        <w:jc w:val="both"/>
      </w:pPr>
    </w:p>
    <w:p w:rsidR="00981899" w:rsidRPr="00981899" w:rsidRDefault="00981899" w:rsidP="00981899">
      <w:pPr>
        <w:pStyle w:val="Akapitzlist"/>
        <w:numPr>
          <w:ilvl w:val="0"/>
          <w:numId w:val="4"/>
        </w:numPr>
        <w:jc w:val="both"/>
      </w:pPr>
      <w:r>
        <w:rPr>
          <w:rFonts w:ascii="Times New Roman" w:hAnsi="Times New Roman" w:cs="Times New Roman"/>
        </w:rPr>
        <w:t xml:space="preserve">Sprawność przetwornika </w:t>
      </w:r>
      <w:r>
        <w:rPr>
          <w:rFonts w:ascii="Times New Roman" w:hAnsi="Times New Roman" w:cs="Times New Roman"/>
        </w:rPr>
        <w:sym w:font="Symbol" w:char="F068"/>
      </w:r>
      <w:r>
        <w:rPr>
          <w:rFonts w:ascii="Times New Roman" w:hAnsi="Times New Roman" w:cs="Times New Roman"/>
        </w:rPr>
        <w:t xml:space="preserve"> :</w:t>
      </w:r>
    </w:p>
    <w:p w:rsidR="00981899" w:rsidRPr="00981899" w:rsidRDefault="00981899" w:rsidP="00981899">
      <w:pPr>
        <w:jc w:val="both"/>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ak</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∙100%</m:t>
          </m:r>
        </m:oMath>
      </m:oMathPara>
    </w:p>
    <w:p w:rsidR="00981899" w:rsidRDefault="00981899" w:rsidP="00981899">
      <w:pPr>
        <w:jc w:val="both"/>
      </w:pPr>
      <w:r>
        <w:t>, gdzie:</w:t>
      </w:r>
    </w:p>
    <w:p w:rsidR="00981899" w:rsidRDefault="00981899" w:rsidP="00981899">
      <w:pPr>
        <w:jc w:val="both"/>
      </w:pPr>
      <w:r>
        <w:t>P</w:t>
      </w:r>
      <w:r>
        <w:rPr>
          <w:vertAlign w:val="subscript"/>
        </w:rPr>
        <w:t>el</w:t>
      </w:r>
      <w:r>
        <w:t xml:space="preserve"> – moc elektryczna po korekcji, [</w:t>
      </w:r>
      <w:proofErr w:type="spellStart"/>
      <w:r>
        <w:t>mW</w:t>
      </w:r>
      <w:proofErr w:type="spellEnd"/>
      <w:r>
        <w:t>]</w:t>
      </w:r>
    </w:p>
    <w:p w:rsidR="00981899" w:rsidRDefault="00981899" w:rsidP="00981899">
      <w:pPr>
        <w:jc w:val="both"/>
      </w:pPr>
    </w:p>
    <w:p w:rsidR="00981899" w:rsidRDefault="00981899" w:rsidP="00981899">
      <w:pPr>
        <w:jc w:val="both"/>
      </w:pPr>
      <w:r>
        <w:t>Np.:</w:t>
      </w:r>
    </w:p>
    <w:p w:rsidR="00981899" w:rsidRPr="0054763F" w:rsidRDefault="00981899" w:rsidP="00981899">
      <w:pPr>
        <w:jc w:val="both"/>
      </w:pPr>
      <m:oMathPara>
        <m:oMath>
          <m:r>
            <w:rPr>
              <w:rFonts w:ascii="Cambria Math" w:hAnsi="Cambria Math"/>
            </w:rPr>
            <m:t>η=</m:t>
          </m:r>
          <m:f>
            <m:fPr>
              <m:ctrlPr>
                <w:rPr>
                  <w:rFonts w:ascii="Cambria Math" w:hAnsi="Cambria Math"/>
                  <w:i/>
                </w:rPr>
              </m:ctrlPr>
            </m:fPr>
            <m:num>
              <m:r>
                <w:rPr>
                  <w:rFonts w:ascii="Cambria Math" w:hAnsi="Cambria Math"/>
                </w:rPr>
                <m:t>329,63 mW</m:t>
              </m:r>
            </m:num>
            <m:den>
              <m:r>
                <w:rPr>
                  <w:rFonts w:ascii="Cambria Math" w:hAnsi="Cambria Math"/>
                </w:rPr>
                <m:t>660 mW</m:t>
              </m:r>
            </m:den>
          </m:f>
          <m:r>
            <w:rPr>
              <w:rFonts w:ascii="Cambria Math" w:hAnsi="Cambria Math"/>
            </w:rPr>
            <m:t>∙100%=49,94%</m:t>
          </m:r>
        </m:oMath>
      </m:oMathPara>
    </w:p>
    <w:p w:rsidR="0054763F" w:rsidRDefault="0054763F" w:rsidP="00981899">
      <w:pPr>
        <w:jc w:val="both"/>
      </w:pPr>
      <w:r>
        <w:t>oraz</w:t>
      </w:r>
    </w:p>
    <w:p w:rsidR="0054763F" w:rsidRPr="0002682C" w:rsidRDefault="0054763F" w:rsidP="00981899">
      <w:pPr>
        <w:jc w:val="both"/>
      </w:pPr>
      <m:oMathPara>
        <m:oMath>
          <m:r>
            <w:rPr>
              <w:rFonts w:ascii="Cambria Math" w:hAnsi="Cambria Math"/>
            </w:rPr>
            <m:t>∆η=</m:t>
          </m:r>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ak</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δP</m:t>
                  </m:r>
                </m:e>
                <m:sub>
                  <m:r>
                    <w:rPr>
                      <w:rFonts w:ascii="Cambria Math" w:hAnsi="Cambria Math"/>
                    </w:rPr>
                    <m:t>el</m:t>
                  </m:r>
                </m:sub>
              </m:sSub>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ak</m:t>
                          </m:r>
                        </m:sub>
                      </m:sSub>
                    </m:num>
                    <m:den>
                      <m:sSub>
                        <m:sSubPr>
                          <m:ctrlPr>
                            <w:rPr>
                              <w:rFonts w:ascii="Cambria Math" w:hAnsi="Cambria Math"/>
                              <w:i/>
                            </w:rPr>
                          </m:ctrlPr>
                        </m:sSubPr>
                        <m:e>
                          <m:r>
                            <w:rPr>
                              <w:rFonts w:ascii="Cambria Math" w:hAnsi="Cambria Math"/>
                            </w:rPr>
                            <m:t>P</m:t>
                          </m:r>
                        </m:e>
                        <m:sub>
                          <m:r>
                            <w:rPr>
                              <w:rFonts w:ascii="Cambria Math" w:hAnsi="Cambria Math"/>
                            </w:rPr>
                            <m:t>ak</m:t>
                          </m:r>
                        </m:sub>
                      </m:sSub>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e>
              </m:d>
            </m:e>
          </m:d>
          <m:r>
            <w:rPr>
              <w:rFonts w:ascii="Cambria Math" w:hAnsi="Cambria Math"/>
            </w:rPr>
            <m:t>∙100%</m:t>
          </m:r>
        </m:oMath>
      </m:oMathPara>
    </w:p>
    <w:p w:rsidR="0002682C" w:rsidRDefault="0002682C" w:rsidP="00981899">
      <w:pPr>
        <w:jc w:val="both"/>
      </w:pPr>
      <w:r>
        <w:t>Np.:</w:t>
      </w:r>
    </w:p>
    <w:p w:rsidR="0002682C" w:rsidRPr="008B5ABB" w:rsidRDefault="0002682C" w:rsidP="0002682C">
      <w:pPr>
        <w:jc w:val="both"/>
      </w:pPr>
      <m:oMathPara>
        <m:oMath>
          <m:r>
            <w:rPr>
              <w:rFonts w:ascii="Cambria Math" w:hAnsi="Cambria Math"/>
            </w:rPr>
            <m:t>∆η=</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0,89mW</m:t>
                      </m:r>
                    </m:num>
                    <m:den>
                      <m:r>
                        <w:rPr>
                          <w:rFonts w:ascii="Cambria Math" w:hAnsi="Cambria Math"/>
                        </w:rPr>
                        <m:t>329,63mW</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50mW</m:t>
                      </m:r>
                    </m:num>
                    <m:den>
                      <m:r>
                        <w:rPr>
                          <w:rFonts w:ascii="Cambria Math" w:hAnsi="Cambria Math"/>
                        </w:rPr>
                        <m:t>660mW</m:t>
                      </m:r>
                    </m:den>
                  </m:f>
                </m:e>
              </m:d>
            </m:e>
          </m:d>
          <m:r>
            <w:rPr>
              <w:rFonts w:ascii="Cambria Math" w:hAnsi="Cambria Math"/>
            </w:rPr>
            <m:t>∙100%</m:t>
          </m:r>
          <m:r>
            <w:rPr>
              <w:rFonts w:ascii="Cambria Math" w:hAnsi="Cambria Math"/>
            </w:rPr>
            <m:t>=7,85%</m:t>
          </m:r>
        </m:oMath>
      </m:oMathPara>
    </w:p>
    <w:p w:rsidR="008B5ABB" w:rsidRDefault="008B5ABB" w:rsidP="0002682C">
      <w:pPr>
        <w:jc w:val="both"/>
      </w:pPr>
    </w:p>
    <w:p w:rsidR="00E67697" w:rsidRDefault="00E67697" w:rsidP="0002682C">
      <w:pPr>
        <w:jc w:val="both"/>
      </w:pPr>
    </w:p>
    <w:p w:rsidR="00E67697" w:rsidRDefault="00E67697" w:rsidP="0002682C">
      <w:pPr>
        <w:jc w:val="both"/>
      </w:pPr>
    </w:p>
    <w:p w:rsidR="00E67697" w:rsidRDefault="00E67697" w:rsidP="0002682C">
      <w:pPr>
        <w:jc w:val="both"/>
      </w:pPr>
    </w:p>
    <w:p w:rsidR="008B5ABB" w:rsidRPr="008B5ABB" w:rsidRDefault="008B5ABB" w:rsidP="008B5ABB">
      <w:pPr>
        <w:pStyle w:val="Akapitzlist"/>
        <w:numPr>
          <w:ilvl w:val="0"/>
          <w:numId w:val="4"/>
        </w:numPr>
        <w:jc w:val="both"/>
      </w:pPr>
      <w:r>
        <w:rPr>
          <w:rFonts w:ascii="Times New Roman" w:hAnsi="Times New Roman" w:cs="Times New Roman"/>
        </w:rPr>
        <w:lastRenderedPageBreak/>
        <w:t xml:space="preserve">Szerokość pasma </w:t>
      </w:r>
      <w:r>
        <w:rPr>
          <w:rFonts w:ascii="Times New Roman" w:hAnsi="Times New Roman" w:cs="Times New Roman"/>
        </w:rPr>
        <w:sym w:font="Symbol" w:char="F044"/>
      </w:r>
      <w:r>
        <w:rPr>
          <w:rFonts w:ascii="Times New Roman" w:hAnsi="Times New Roman" w:cs="Times New Roman"/>
          <w:i/>
        </w:rPr>
        <w:t>f:</w:t>
      </w:r>
    </w:p>
    <w:p w:rsidR="008B5ABB" w:rsidRDefault="008B5ABB" w:rsidP="008B5ABB">
      <w:pPr>
        <w:jc w:val="both"/>
      </w:pPr>
      <w:r>
        <w:t xml:space="preserve">Parametr ten wyznaczono na podstawie wykresu </w:t>
      </w:r>
      <w:r>
        <w:rPr>
          <w:i/>
        </w:rPr>
        <w:t>Wyk.2</w:t>
      </w:r>
      <w:r>
        <w:t xml:space="preserve"> i dla każdego rezonansu przyję</w:t>
      </w:r>
      <w:r w:rsidR="006349E9">
        <w:t>to ten sam schemat postępowania:</w:t>
      </w:r>
    </w:p>
    <w:p w:rsidR="006349E9" w:rsidRDefault="006349E9" w:rsidP="008B5ABB">
      <w:pPr>
        <w:jc w:val="both"/>
      </w:pPr>
      <w:r>
        <w:t xml:space="preserve">Na wykresie </w:t>
      </w:r>
      <w:r>
        <w:rPr>
          <w:i/>
        </w:rPr>
        <w:t>Wyk.2</w:t>
      </w:r>
      <w:r>
        <w:t xml:space="preserve"> odczytano, dla każdego z maksimum, wartość mocy akustycznej. Tę odczytaną liczbę dzielono na pół, a następnie do maksimum dodawano i odejmowano wcześniej obliczoną wartość (</w:t>
      </w:r>
      <w:proofErr w:type="spellStart"/>
      <w:r>
        <w:t>polowę</w:t>
      </w:r>
      <w:proofErr w:type="spellEnd"/>
      <w:r>
        <w:t xml:space="preserve"> maksymalnej mocy akustycznej dla danego rezonansu). Tak powstawały dwie nowe wartości: </w:t>
      </w:r>
      <w:proofErr w:type="spellStart"/>
      <w:r>
        <w:t>x</w:t>
      </w:r>
      <w:r>
        <w:rPr>
          <w:vertAlign w:val="subscript"/>
        </w:rPr>
        <w:t>mniejsze</w:t>
      </w:r>
      <w:proofErr w:type="spellEnd"/>
      <w:r>
        <w:rPr>
          <w:vertAlign w:val="subscript"/>
        </w:rPr>
        <w:t xml:space="preserve"> </w:t>
      </w:r>
      <w:r>
        <w:t xml:space="preserve">= wartość rezonansowa mocy akustycznej – </w:t>
      </w:r>
      <w:proofErr w:type="gramStart"/>
      <w:r>
        <w:t>½(</w:t>
      </w:r>
      <w:r w:rsidRPr="006349E9">
        <w:t xml:space="preserve"> </w:t>
      </w:r>
      <w:r>
        <w:t>wartość</w:t>
      </w:r>
      <w:proofErr w:type="gramEnd"/>
      <w:r>
        <w:t xml:space="preserve"> rezonansowa mocy akustycznej) oraz </w:t>
      </w:r>
      <w:proofErr w:type="spellStart"/>
      <w:r>
        <w:t>x</w:t>
      </w:r>
      <w:r>
        <w:rPr>
          <w:vertAlign w:val="subscript"/>
        </w:rPr>
        <w:t>większe</w:t>
      </w:r>
      <w:proofErr w:type="spellEnd"/>
      <w:r>
        <w:rPr>
          <w:vertAlign w:val="subscript"/>
        </w:rPr>
        <w:t xml:space="preserve"> </w:t>
      </w:r>
      <w:r>
        <w:t>= wartoś</w:t>
      </w:r>
      <w:r w:rsidR="005F6ACF">
        <w:t xml:space="preserve">ć rezonansowa mocy akustycznej </w:t>
      </w:r>
      <w:r>
        <w:t>+½(</w:t>
      </w:r>
      <w:r w:rsidRPr="006349E9">
        <w:t xml:space="preserve"> </w:t>
      </w:r>
      <w:r>
        <w:t xml:space="preserve">wartość rezonansowa mocy akustycznej). Znając te wartości analizowano wykres wokół danej wartości rezonansowej i odczytywano wartości częstotliwości z osi poziomej wykresu, które odpowiadają wartościom z osi pionowej </w:t>
      </w:r>
      <w:proofErr w:type="spellStart"/>
      <w:r>
        <w:t>x</w:t>
      </w:r>
      <w:r>
        <w:rPr>
          <w:vertAlign w:val="subscript"/>
        </w:rPr>
        <w:t>mniejsze</w:t>
      </w:r>
      <w:proofErr w:type="spellEnd"/>
      <w:r>
        <w:t xml:space="preserve"> i </w:t>
      </w:r>
      <w:proofErr w:type="spellStart"/>
      <w:r>
        <w:t>x</w:t>
      </w:r>
      <w:r>
        <w:rPr>
          <w:vertAlign w:val="subscript"/>
        </w:rPr>
        <w:t>większe</w:t>
      </w:r>
      <w:proofErr w:type="spellEnd"/>
      <w:r>
        <w:t>.</w:t>
      </w:r>
      <w:r w:rsidR="00E26A68">
        <w:t xml:space="preserve"> Znając te odpowiadające wartości częstotliwości odejmowano je od siebie, a moduł z takiej różnicy traktowano jako </w:t>
      </w:r>
      <w:proofErr w:type="spellStart"/>
      <w:r w:rsidR="00E26A68">
        <w:t>szerokośc</w:t>
      </w:r>
      <w:proofErr w:type="spellEnd"/>
      <w:r w:rsidR="00E26A68">
        <w:t xml:space="preserve"> pasma.</w:t>
      </w:r>
    </w:p>
    <w:p w:rsidR="00E26A68" w:rsidRDefault="00E26A68" w:rsidP="008B5ABB">
      <w:pPr>
        <w:jc w:val="both"/>
      </w:pPr>
      <w:r>
        <w:t>Błąd w wyznaczeniu wartości szerokości pasma wynikała z niedokładności odczytu graficznego wartości mocy akustycznej i częstotliwości z wykresu.</w:t>
      </w:r>
    </w:p>
    <w:p w:rsidR="00D55631" w:rsidRDefault="00D55631" w:rsidP="008B5ABB">
      <w:pPr>
        <w:jc w:val="both"/>
      </w:pPr>
    </w:p>
    <w:p w:rsidR="0002682C" w:rsidRPr="00D55631" w:rsidRDefault="00D55631" w:rsidP="00D55631">
      <w:pPr>
        <w:pStyle w:val="Akapitzlist"/>
        <w:numPr>
          <w:ilvl w:val="0"/>
          <w:numId w:val="4"/>
        </w:numPr>
        <w:jc w:val="both"/>
      </w:pPr>
      <w:r>
        <w:rPr>
          <w:rFonts w:ascii="Times New Roman" w:hAnsi="Times New Roman" w:cs="Times New Roman"/>
        </w:rPr>
        <w:t>Dobroć Q:</w:t>
      </w:r>
    </w:p>
    <w:p w:rsidR="00D55631" w:rsidRPr="005B7A47" w:rsidRDefault="00D55631" w:rsidP="00D55631">
      <w:pPr>
        <w:jc w:val="both"/>
      </w:pPr>
      <m:oMathPara>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∆f</m:t>
              </m:r>
            </m:den>
          </m:f>
        </m:oMath>
      </m:oMathPara>
    </w:p>
    <w:p w:rsidR="005B7A47" w:rsidRDefault="005B7A47" w:rsidP="00D55631">
      <w:pPr>
        <w:jc w:val="both"/>
      </w:pPr>
      <w:r>
        <w:t>, gdzie:</w:t>
      </w:r>
    </w:p>
    <w:p w:rsidR="005B7A47" w:rsidRDefault="005B7A47" w:rsidP="00D55631">
      <w:pPr>
        <w:jc w:val="both"/>
      </w:pPr>
      <w:r>
        <w:rPr>
          <w:i/>
        </w:rPr>
        <w:t>f</w:t>
      </w:r>
      <w:r>
        <w:rPr>
          <w:vertAlign w:val="subscript"/>
        </w:rPr>
        <w:t>r</w:t>
      </w:r>
      <w:r>
        <w:t xml:space="preserve"> – częstotliwość rezonansowa</w:t>
      </w:r>
    </w:p>
    <w:p w:rsidR="005B7A47" w:rsidRDefault="005B7A47" w:rsidP="00D55631">
      <w:pPr>
        <w:jc w:val="both"/>
      </w:pPr>
    </w:p>
    <w:p w:rsidR="005B7A47" w:rsidRDefault="005B7A47" w:rsidP="00D55631">
      <w:pPr>
        <w:jc w:val="both"/>
      </w:pPr>
      <w:r>
        <w:t>np.:</w:t>
      </w:r>
    </w:p>
    <w:p w:rsidR="005B7A47" w:rsidRPr="005B7A47" w:rsidRDefault="005B7A47" w:rsidP="00D55631">
      <w:pPr>
        <w:jc w:val="both"/>
      </w:pPr>
      <m:oMathPara>
        <m:oMath>
          <m:r>
            <w:rPr>
              <w:rFonts w:ascii="Cambria Math" w:hAnsi="Cambria Math"/>
            </w:rPr>
            <m:t>Q=</m:t>
          </m:r>
          <m:f>
            <m:fPr>
              <m:ctrlPr>
                <w:rPr>
                  <w:rFonts w:ascii="Cambria Math" w:hAnsi="Cambria Math"/>
                  <w:i/>
                </w:rPr>
              </m:ctrlPr>
            </m:fPr>
            <m:num>
              <m:r>
                <w:rPr>
                  <w:rFonts w:ascii="Cambria Math" w:hAnsi="Cambria Math"/>
                </w:rPr>
                <m:t>313,96kHz</m:t>
              </m:r>
            </m:num>
            <m:den>
              <m:r>
                <w:rPr>
                  <w:rFonts w:ascii="Cambria Math" w:hAnsi="Cambria Math"/>
                </w:rPr>
                <m:t>4kHz</m:t>
              </m:r>
            </m:den>
          </m:f>
          <m:r>
            <w:rPr>
              <w:rFonts w:ascii="Cambria Math" w:hAnsi="Cambria Math"/>
            </w:rPr>
            <m:t>=78,5</m:t>
          </m:r>
        </m:oMath>
      </m:oMathPara>
    </w:p>
    <w:p w:rsidR="005B7A47" w:rsidRPr="005B7A47" w:rsidRDefault="005B7A47" w:rsidP="00D55631">
      <w:pPr>
        <w:jc w:val="both"/>
      </w:pPr>
    </w:p>
    <w:p w:rsidR="005B7A47" w:rsidRDefault="005B7A47" w:rsidP="00D55631">
      <w:pPr>
        <w:jc w:val="both"/>
      </w:pPr>
      <w:r>
        <w:t xml:space="preserve">oraz </w:t>
      </w:r>
    </w:p>
    <w:p w:rsidR="005B7A47" w:rsidRPr="00D84536" w:rsidRDefault="005B7A47" w:rsidP="00D55631">
      <w:pPr>
        <w:jc w:val="both"/>
      </w:pPr>
      <m:oMathPara>
        <m:oMath>
          <m:r>
            <w:rPr>
              <w:rFonts w:ascii="Cambria Math" w:hAnsi="Cambria Math"/>
            </w:rPr>
            <m:t>∆Q=</m:t>
          </m:r>
          <m:f>
            <m:fPr>
              <m:ctrlPr>
                <w:rPr>
                  <w:rFonts w:ascii="Cambria Math" w:eastAsiaTheme="minorEastAsia" w:hAnsi="Cambria Math"/>
                  <w:i/>
                </w:rPr>
              </m:ctrlPr>
            </m:fPr>
            <m:num>
              <m:r>
                <w:rPr>
                  <w:rFonts w:ascii="Cambria Math" w:eastAsiaTheme="minorEastAsia" w:hAnsi="Cambria Math"/>
                </w:rPr>
                <m:t>δQ</m:t>
              </m:r>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oMath>
      </m:oMathPara>
    </w:p>
    <w:p w:rsidR="00D84536" w:rsidRDefault="00D84536" w:rsidP="00D55631">
      <w:pPr>
        <w:jc w:val="both"/>
      </w:pPr>
      <w:r>
        <w:t>Np.:</w:t>
      </w:r>
    </w:p>
    <w:p w:rsidR="00D84536" w:rsidRPr="005B7A47" w:rsidRDefault="00D84536" w:rsidP="00D55631">
      <w:pPr>
        <w:jc w:val="both"/>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4kHz</m:t>
              </m:r>
            </m:den>
          </m:f>
          <m:r>
            <w:rPr>
              <w:rFonts w:ascii="Cambria Math" w:hAnsi="Cambria Math"/>
            </w:rPr>
            <m:t>∙0,001kHz=0,00025</m:t>
          </m:r>
        </m:oMath>
      </m:oMathPara>
    </w:p>
    <w:p w:rsidR="002363BB" w:rsidRDefault="002363BB" w:rsidP="002363BB">
      <w:pPr>
        <w:jc w:val="both"/>
      </w:pPr>
    </w:p>
    <w:p w:rsidR="002363BB" w:rsidRDefault="002363BB"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Default="005168A8" w:rsidP="002363BB">
      <w:pPr>
        <w:jc w:val="both"/>
      </w:pPr>
    </w:p>
    <w:p w:rsidR="005168A8" w:rsidRPr="002363BB" w:rsidRDefault="005168A8" w:rsidP="002363BB">
      <w:pPr>
        <w:jc w:val="both"/>
      </w:pPr>
    </w:p>
    <w:p w:rsidR="002E03FE" w:rsidRDefault="002E03FE" w:rsidP="0048326E">
      <w:pPr>
        <w:jc w:val="both"/>
      </w:pPr>
      <w:r>
        <w:lastRenderedPageBreak/>
        <w:t>Część 2:</w:t>
      </w:r>
    </w:p>
    <w:p w:rsidR="005168A8" w:rsidRDefault="005168A8" w:rsidP="0048326E">
      <w:pPr>
        <w:jc w:val="both"/>
      </w:pPr>
    </w:p>
    <w:p w:rsidR="005168A8" w:rsidRDefault="005168A8" w:rsidP="0048326E">
      <w:pPr>
        <w:jc w:val="both"/>
        <w:rPr>
          <w:i/>
          <w:sz w:val="20"/>
          <w:szCs w:val="20"/>
        </w:rPr>
      </w:pPr>
      <w:r>
        <w:rPr>
          <w:i/>
          <w:sz w:val="20"/>
          <w:szCs w:val="20"/>
        </w:rPr>
        <w:t>Tab.4.1-4.3 Zestawienie wyników części drugiej doświadczenia – obliczenie mocy akustycznej przy stałej częstotliwości i zmiennym napięciu podawanym do przetwornika</w:t>
      </w:r>
    </w:p>
    <w:p w:rsidR="005168A8" w:rsidRDefault="005168A8" w:rsidP="0048326E">
      <w:pPr>
        <w:jc w:val="both"/>
        <w:rPr>
          <w:i/>
          <w:sz w:val="20"/>
          <w:szCs w:val="20"/>
        </w:rPr>
      </w:pPr>
      <w:r>
        <w:rPr>
          <w:i/>
          <w:sz w:val="20"/>
          <w:szCs w:val="20"/>
        </w:rPr>
        <w:t>4.1</w:t>
      </w:r>
    </w:p>
    <w:tbl>
      <w:tblPr>
        <w:tblW w:w="4014" w:type="dxa"/>
        <w:jc w:val="center"/>
        <w:tblCellMar>
          <w:left w:w="70" w:type="dxa"/>
          <w:right w:w="70" w:type="dxa"/>
        </w:tblCellMar>
        <w:tblLook w:val="04A0" w:firstRow="1" w:lastRow="0" w:firstColumn="1" w:lastColumn="0" w:noHBand="0" w:noVBand="1"/>
      </w:tblPr>
      <w:tblGrid>
        <w:gridCol w:w="862"/>
        <w:gridCol w:w="664"/>
        <w:gridCol w:w="534"/>
        <w:gridCol w:w="989"/>
        <w:gridCol w:w="958"/>
        <w:gridCol w:w="7"/>
      </w:tblGrid>
      <w:tr w:rsidR="005168A8" w:rsidRPr="005168A8" w:rsidTr="005168A8">
        <w:trPr>
          <w:trHeight w:val="300"/>
          <w:jc w:val="center"/>
        </w:trPr>
        <w:tc>
          <w:tcPr>
            <w:tcW w:w="4014" w:type="dxa"/>
            <w:gridSpan w:val="6"/>
            <w:tcBorders>
              <w:top w:val="single" w:sz="4" w:space="0" w:color="505050"/>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I rezonans</w:t>
            </w:r>
          </w:p>
        </w:tc>
      </w:tr>
      <w:tr w:rsidR="005168A8" w:rsidRPr="005168A8" w:rsidTr="005168A8">
        <w:trPr>
          <w:gridAfter w:val="1"/>
          <w:wAfter w:w="7" w:type="dxa"/>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f</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U</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P elektr.</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 xml:space="preserve">P </w:t>
            </w:r>
            <w:proofErr w:type="spellStart"/>
            <w:r w:rsidRPr="005168A8">
              <w:rPr>
                <w:rFonts w:ascii="Calibri" w:hAnsi="Calibri" w:cs="Calibri"/>
                <w:color w:val="000000"/>
                <w:sz w:val="22"/>
                <w:szCs w:val="22"/>
              </w:rPr>
              <w:t>akust</w:t>
            </w:r>
            <w:proofErr w:type="spellEnd"/>
            <w:r w:rsidRPr="005168A8">
              <w:rPr>
                <w:rFonts w:ascii="Calibri" w:hAnsi="Calibri" w:cs="Calibri"/>
                <w:color w:val="000000"/>
                <w:sz w:val="22"/>
                <w:szCs w:val="22"/>
              </w:rPr>
              <w:t>.</w:t>
            </w:r>
          </w:p>
        </w:tc>
      </w:tr>
      <w:tr w:rsidR="005168A8" w:rsidRPr="005168A8" w:rsidTr="005168A8">
        <w:trPr>
          <w:gridAfter w:val="1"/>
          <w:wAfter w:w="7" w:type="dxa"/>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[kHz]</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[mg]</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[V]</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r>
      <w:tr w:rsidR="005168A8" w:rsidRPr="005168A8" w:rsidTr="005168A8">
        <w:trPr>
          <w:gridAfter w:val="1"/>
          <w:wAfter w:w="7" w:type="dxa"/>
          <w:trHeight w:val="300"/>
          <w:jc w:val="center"/>
        </w:trPr>
        <w:tc>
          <w:tcPr>
            <w:tcW w:w="862"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313,22</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30,8</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680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274,40</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27,2</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242,32</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23,8</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570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212,03</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20,7</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480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184,42</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18,1</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420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161,25</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15,4</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360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137,20</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300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106,91</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89,09</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230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71,27</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6,5</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57,91</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44,55</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3,3</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29,40</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21,38</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17,82</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0,8</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7,13</w:t>
            </w:r>
          </w:p>
        </w:tc>
      </w:tr>
      <w:tr w:rsidR="005168A8" w:rsidRPr="005168A8" w:rsidTr="005168A8">
        <w:trPr>
          <w:gridAfter w:val="1"/>
          <w:wAfter w:w="7"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w:t>
            </w:r>
          </w:p>
        </w:tc>
        <w:tc>
          <w:tcPr>
            <w:tcW w:w="53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58"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0,00</w:t>
            </w:r>
          </w:p>
        </w:tc>
      </w:tr>
    </w:tbl>
    <w:p w:rsidR="005168A8" w:rsidRDefault="005168A8" w:rsidP="0048326E">
      <w:pPr>
        <w:jc w:val="both"/>
        <w:rPr>
          <w:i/>
          <w:sz w:val="20"/>
          <w:szCs w:val="20"/>
        </w:rPr>
      </w:pPr>
    </w:p>
    <w:p w:rsidR="005168A8" w:rsidRDefault="005168A8" w:rsidP="0048326E">
      <w:pPr>
        <w:jc w:val="both"/>
        <w:rPr>
          <w:i/>
          <w:sz w:val="20"/>
          <w:szCs w:val="20"/>
        </w:rPr>
      </w:pPr>
      <w:r>
        <w:rPr>
          <w:i/>
          <w:sz w:val="20"/>
          <w:szCs w:val="20"/>
        </w:rPr>
        <w:t>4.2</w:t>
      </w:r>
    </w:p>
    <w:tbl>
      <w:tblPr>
        <w:tblW w:w="3975" w:type="dxa"/>
        <w:jc w:val="center"/>
        <w:tblCellMar>
          <w:left w:w="70" w:type="dxa"/>
          <w:right w:w="70" w:type="dxa"/>
        </w:tblCellMar>
        <w:tblLook w:val="04A0" w:firstRow="1" w:lastRow="0" w:firstColumn="1" w:lastColumn="0" w:noHBand="0" w:noVBand="1"/>
      </w:tblPr>
      <w:tblGrid>
        <w:gridCol w:w="862"/>
        <w:gridCol w:w="664"/>
        <w:gridCol w:w="510"/>
        <w:gridCol w:w="989"/>
        <w:gridCol w:w="950"/>
      </w:tblGrid>
      <w:tr w:rsidR="005168A8" w:rsidRPr="005168A8" w:rsidTr="005168A8">
        <w:trPr>
          <w:trHeight w:val="300"/>
          <w:jc w:val="center"/>
        </w:trPr>
        <w:tc>
          <w:tcPr>
            <w:tcW w:w="3975" w:type="dxa"/>
            <w:gridSpan w:val="5"/>
            <w:tcBorders>
              <w:top w:val="single" w:sz="4" w:space="0" w:color="505050"/>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II rezonans</w:t>
            </w:r>
          </w:p>
        </w:tc>
      </w:tr>
      <w:tr w:rsidR="005168A8" w:rsidRPr="005168A8" w:rsidTr="005168A8">
        <w:trPr>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f</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U</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P elektr.</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 xml:space="preserve">P </w:t>
            </w:r>
            <w:proofErr w:type="spellStart"/>
            <w:r w:rsidRPr="005168A8">
              <w:rPr>
                <w:rFonts w:ascii="Calibri" w:hAnsi="Calibri" w:cs="Calibri"/>
                <w:color w:val="000000"/>
                <w:sz w:val="22"/>
                <w:szCs w:val="22"/>
              </w:rPr>
              <w:t>akust</w:t>
            </w:r>
            <w:proofErr w:type="spellEnd"/>
            <w:r w:rsidRPr="005168A8">
              <w:rPr>
                <w:rFonts w:ascii="Calibri" w:hAnsi="Calibri" w:cs="Calibri"/>
                <w:color w:val="000000"/>
                <w:sz w:val="22"/>
                <w:szCs w:val="22"/>
              </w:rPr>
              <w:t>.</w:t>
            </w:r>
          </w:p>
        </w:tc>
      </w:tr>
      <w:tr w:rsidR="005168A8" w:rsidRPr="005168A8" w:rsidTr="005168A8">
        <w:trPr>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[kHz]</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[mg]</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[V]</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r>
      <w:tr w:rsidR="005168A8" w:rsidRPr="005168A8" w:rsidTr="005168A8">
        <w:trPr>
          <w:trHeight w:val="300"/>
          <w:jc w:val="center"/>
        </w:trPr>
        <w:tc>
          <w:tcPr>
            <w:tcW w:w="862"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337,72</w:t>
            </w: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67,0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1380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596,90</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58,0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1200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516,72</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49,2</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1050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438,32</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42,1</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900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375,07</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37,0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680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329,63</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31,0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630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276,18</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25,0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580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222,73</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20,4</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520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181,74</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16,0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360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142,54</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106,91</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71,27</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5,3</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47,22</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3,6</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32,07</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13,36</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8,91</w:t>
            </w:r>
          </w:p>
        </w:tc>
      </w:tr>
      <w:tr w:rsidR="005168A8" w:rsidRPr="005168A8" w:rsidTr="005168A8">
        <w:trPr>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664"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w:t>
            </w:r>
          </w:p>
        </w:tc>
        <w:tc>
          <w:tcPr>
            <w:tcW w:w="51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0,00</w:t>
            </w:r>
          </w:p>
        </w:tc>
      </w:tr>
    </w:tbl>
    <w:p w:rsidR="005168A8" w:rsidRDefault="005168A8" w:rsidP="0048326E">
      <w:pPr>
        <w:jc w:val="both"/>
        <w:rPr>
          <w:i/>
          <w:sz w:val="20"/>
          <w:szCs w:val="20"/>
        </w:rPr>
      </w:pPr>
    </w:p>
    <w:p w:rsidR="005168A8" w:rsidRDefault="005168A8" w:rsidP="0048326E">
      <w:pPr>
        <w:jc w:val="both"/>
        <w:rPr>
          <w:i/>
          <w:sz w:val="20"/>
          <w:szCs w:val="20"/>
        </w:rPr>
      </w:pPr>
    </w:p>
    <w:p w:rsidR="005168A8" w:rsidRDefault="005168A8" w:rsidP="0048326E">
      <w:pPr>
        <w:jc w:val="both"/>
        <w:rPr>
          <w:i/>
          <w:sz w:val="20"/>
          <w:szCs w:val="20"/>
        </w:rPr>
      </w:pPr>
      <w:r>
        <w:rPr>
          <w:i/>
          <w:sz w:val="20"/>
          <w:szCs w:val="20"/>
        </w:rPr>
        <w:lastRenderedPageBreak/>
        <w:t>4.3</w:t>
      </w:r>
    </w:p>
    <w:tbl>
      <w:tblPr>
        <w:tblW w:w="4140" w:type="dxa"/>
        <w:jc w:val="center"/>
        <w:tblCellMar>
          <w:left w:w="70" w:type="dxa"/>
          <w:right w:w="70" w:type="dxa"/>
        </w:tblCellMar>
        <w:tblLook w:val="04A0" w:firstRow="1" w:lastRow="0" w:firstColumn="1" w:lastColumn="0" w:noHBand="0" w:noVBand="1"/>
      </w:tblPr>
      <w:tblGrid>
        <w:gridCol w:w="862"/>
        <w:gridCol w:w="751"/>
        <w:gridCol w:w="550"/>
        <w:gridCol w:w="989"/>
        <w:gridCol w:w="979"/>
        <w:gridCol w:w="9"/>
      </w:tblGrid>
      <w:tr w:rsidR="005168A8" w:rsidRPr="005168A8" w:rsidTr="005168A8">
        <w:trPr>
          <w:trHeight w:val="300"/>
          <w:jc w:val="center"/>
        </w:trPr>
        <w:tc>
          <w:tcPr>
            <w:tcW w:w="4140" w:type="dxa"/>
            <w:gridSpan w:val="6"/>
            <w:tcBorders>
              <w:top w:val="single" w:sz="4" w:space="0" w:color="505050"/>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III rezonans</w:t>
            </w:r>
          </w:p>
        </w:tc>
      </w:tr>
      <w:tr w:rsidR="005168A8" w:rsidRPr="005168A8" w:rsidTr="005168A8">
        <w:trPr>
          <w:gridAfter w:val="1"/>
          <w:wAfter w:w="9" w:type="dxa"/>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f</w:t>
            </w: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U</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P elektr.</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 xml:space="preserve">P </w:t>
            </w:r>
            <w:proofErr w:type="spellStart"/>
            <w:r w:rsidRPr="005168A8">
              <w:rPr>
                <w:rFonts w:ascii="Calibri" w:hAnsi="Calibri" w:cs="Calibri"/>
                <w:color w:val="000000"/>
                <w:sz w:val="22"/>
                <w:szCs w:val="22"/>
              </w:rPr>
              <w:t>akust</w:t>
            </w:r>
            <w:proofErr w:type="spellEnd"/>
            <w:r w:rsidRPr="005168A8">
              <w:rPr>
                <w:rFonts w:ascii="Calibri" w:hAnsi="Calibri" w:cs="Calibri"/>
                <w:color w:val="000000"/>
                <w:sz w:val="22"/>
                <w:szCs w:val="22"/>
              </w:rPr>
              <w:t>.</w:t>
            </w:r>
          </w:p>
        </w:tc>
      </w:tr>
      <w:tr w:rsidR="005168A8" w:rsidRPr="005168A8" w:rsidTr="005168A8">
        <w:trPr>
          <w:gridAfter w:val="1"/>
          <w:wAfter w:w="9" w:type="dxa"/>
          <w:trHeight w:val="300"/>
          <w:jc w:val="center"/>
        </w:trPr>
        <w:tc>
          <w:tcPr>
            <w:tcW w:w="862" w:type="dxa"/>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[kHz]</w:t>
            </w: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[mg]</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[V]</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w:t>
            </w:r>
            <w:proofErr w:type="spellStart"/>
            <w:r w:rsidRPr="005168A8">
              <w:rPr>
                <w:rFonts w:ascii="Calibri" w:hAnsi="Calibri" w:cs="Calibri"/>
                <w:color w:val="000000"/>
                <w:sz w:val="22"/>
                <w:szCs w:val="22"/>
              </w:rPr>
              <w:t>mW</w:t>
            </w:r>
            <w:proofErr w:type="spellEnd"/>
            <w:r w:rsidRPr="005168A8">
              <w:rPr>
                <w:rFonts w:ascii="Calibri" w:hAnsi="Calibri" w:cs="Calibri"/>
                <w:color w:val="000000"/>
                <w:sz w:val="22"/>
                <w:szCs w:val="22"/>
              </w:rPr>
              <w:t>]</w:t>
            </w:r>
          </w:p>
        </w:tc>
      </w:tr>
      <w:tr w:rsidR="005168A8" w:rsidRPr="005168A8" w:rsidTr="005168A8">
        <w:trPr>
          <w:gridAfter w:val="1"/>
          <w:wAfter w:w="9" w:type="dxa"/>
          <w:trHeight w:val="300"/>
          <w:jc w:val="center"/>
        </w:trPr>
        <w:tc>
          <w:tcPr>
            <w:tcW w:w="862" w:type="dxa"/>
            <w:vMerge w:val="restart"/>
            <w:tcBorders>
              <w:top w:val="nil"/>
              <w:left w:val="single" w:sz="4" w:space="0" w:color="505050"/>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368,00</w:t>
            </w: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119,1</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1320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1061,06</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107,7</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1200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959,50</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93,0</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1050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828,54</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79,4</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900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707,37</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69,2</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750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616,50</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57,0</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630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507,81</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48,2</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570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429,41</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37,7</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450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335,87</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31,0</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8</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360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276,18</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24,5</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270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218,27</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17,2</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240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153,23</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11,1</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5</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98,89</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7,1</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4</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90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63,25</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3,5</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60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31,18</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1,5</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2</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30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13,36</w:t>
            </w:r>
          </w:p>
        </w:tc>
      </w:tr>
      <w:tr w:rsidR="005168A8" w:rsidRPr="005168A8" w:rsidTr="005168A8">
        <w:trPr>
          <w:gridAfter w:val="1"/>
          <w:wAfter w:w="9" w:type="dxa"/>
          <w:trHeight w:val="300"/>
          <w:jc w:val="center"/>
        </w:trPr>
        <w:tc>
          <w:tcPr>
            <w:tcW w:w="862" w:type="dxa"/>
            <w:vMerge/>
            <w:tcBorders>
              <w:top w:val="nil"/>
              <w:left w:val="single" w:sz="4" w:space="0" w:color="505050"/>
              <w:bottom w:val="single" w:sz="4" w:space="0" w:color="505050"/>
              <w:right w:val="single" w:sz="4" w:space="0" w:color="505050"/>
            </w:tcBorders>
            <w:vAlign w:val="center"/>
            <w:hideMark/>
          </w:tcPr>
          <w:p w:rsidR="005168A8" w:rsidRPr="005168A8" w:rsidRDefault="005168A8" w:rsidP="005168A8">
            <w:pPr>
              <w:rPr>
                <w:rFonts w:ascii="Calibri" w:hAnsi="Calibri" w:cs="Calibri"/>
                <w:color w:val="000000"/>
                <w:sz w:val="22"/>
                <w:szCs w:val="22"/>
              </w:rPr>
            </w:pPr>
          </w:p>
        </w:tc>
        <w:tc>
          <w:tcPr>
            <w:tcW w:w="751"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w:t>
            </w:r>
          </w:p>
        </w:tc>
        <w:tc>
          <w:tcPr>
            <w:tcW w:w="550"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w:t>
            </w:r>
          </w:p>
        </w:tc>
        <w:tc>
          <w:tcPr>
            <w:tcW w:w="98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10</w:t>
            </w:r>
          </w:p>
        </w:tc>
        <w:tc>
          <w:tcPr>
            <w:tcW w:w="979" w:type="dxa"/>
            <w:tcBorders>
              <w:top w:val="nil"/>
              <w:left w:val="nil"/>
              <w:bottom w:val="single" w:sz="4" w:space="0" w:color="505050"/>
              <w:right w:val="single" w:sz="4" w:space="0" w:color="505050"/>
            </w:tcBorders>
            <w:shd w:val="clear" w:color="auto" w:fill="auto"/>
            <w:noWrap/>
            <w:vAlign w:val="center"/>
            <w:hideMark/>
          </w:tcPr>
          <w:p w:rsidR="005168A8" w:rsidRPr="005168A8" w:rsidRDefault="005168A8" w:rsidP="005168A8">
            <w:pPr>
              <w:jc w:val="center"/>
              <w:rPr>
                <w:rFonts w:ascii="Calibri" w:hAnsi="Calibri" w:cs="Calibri"/>
                <w:color w:val="000000"/>
                <w:sz w:val="22"/>
                <w:szCs w:val="22"/>
              </w:rPr>
            </w:pPr>
            <w:r w:rsidRPr="005168A8">
              <w:rPr>
                <w:rFonts w:ascii="Calibri" w:hAnsi="Calibri" w:cs="Calibri"/>
                <w:color w:val="000000"/>
                <w:sz w:val="22"/>
                <w:szCs w:val="22"/>
              </w:rPr>
              <w:t>0,00</w:t>
            </w:r>
          </w:p>
        </w:tc>
      </w:tr>
    </w:tbl>
    <w:p w:rsidR="005168A8" w:rsidRDefault="005168A8" w:rsidP="0048326E">
      <w:pPr>
        <w:jc w:val="both"/>
        <w:rPr>
          <w:i/>
          <w:sz w:val="20"/>
          <w:szCs w:val="20"/>
        </w:rPr>
      </w:pPr>
    </w:p>
    <w:p w:rsidR="00A940E0" w:rsidRDefault="00777A39" w:rsidP="00777A39">
      <w:pPr>
        <w:jc w:val="center"/>
        <w:rPr>
          <w:i/>
          <w:sz w:val="20"/>
          <w:szCs w:val="20"/>
        </w:rPr>
      </w:pPr>
      <w:r>
        <w:rPr>
          <w:noProof/>
        </w:rPr>
        <w:drawing>
          <wp:inline distT="0" distB="0" distL="0" distR="0" wp14:anchorId="43C792A2" wp14:editId="797A14FE">
            <wp:extent cx="6104708" cy="3126377"/>
            <wp:effectExtent l="0" t="0" r="17145" b="10795"/>
            <wp:docPr id="6" name="Wykres 6">
              <a:extLst xmlns:a="http://schemas.openxmlformats.org/drawingml/2006/main">
                <a:ext uri="{FF2B5EF4-FFF2-40B4-BE49-F238E27FC236}">
                  <a16:creationId xmlns:a16="http://schemas.microsoft.com/office/drawing/2014/main" id="{52B0D874-16EB-D848-B8CB-B13283654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168A8" w:rsidRDefault="00A940E0" w:rsidP="0048326E">
      <w:pPr>
        <w:jc w:val="both"/>
        <w:rPr>
          <w:i/>
          <w:sz w:val="20"/>
          <w:szCs w:val="20"/>
        </w:rPr>
      </w:pPr>
      <w:r>
        <w:rPr>
          <w:i/>
          <w:sz w:val="20"/>
          <w:szCs w:val="20"/>
        </w:rPr>
        <w:t xml:space="preserve">Wyk.3 </w:t>
      </w:r>
      <w:bookmarkStart w:id="1" w:name="OLE_LINK1"/>
      <w:r>
        <w:rPr>
          <w:i/>
          <w:sz w:val="20"/>
          <w:szCs w:val="20"/>
        </w:rPr>
        <w:t xml:space="preserve">Wykres zależności mocy akustycznej od mocy elektrycznej – zestawienie wszystkich trzech badanych rezonansów (linia kropka-kreska </w:t>
      </w:r>
      <w:r w:rsidR="00854545">
        <w:rPr>
          <w:i/>
          <w:sz w:val="20"/>
          <w:szCs w:val="20"/>
        </w:rPr>
        <w:t>–</w:t>
      </w:r>
      <w:r>
        <w:rPr>
          <w:i/>
          <w:sz w:val="20"/>
          <w:szCs w:val="20"/>
        </w:rPr>
        <w:t xml:space="preserve"> </w:t>
      </w:r>
      <w:r w:rsidR="00854545">
        <w:rPr>
          <w:i/>
          <w:sz w:val="20"/>
          <w:szCs w:val="20"/>
        </w:rPr>
        <w:t>I rezonans, linia ciągła – II rezonans, linia przerywana – III rezonans)</w:t>
      </w:r>
    </w:p>
    <w:bookmarkEnd w:id="1"/>
    <w:p w:rsidR="00A940E0" w:rsidRDefault="00A940E0" w:rsidP="0048326E">
      <w:pPr>
        <w:jc w:val="both"/>
        <w:rPr>
          <w:i/>
          <w:sz w:val="20"/>
          <w:szCs w:val="20"/>
        </w:rPr>
      </w:pPr>
    </w:p>
    <w:p w:rsidR="00A940E0" w:rsidRDefault="00777A39" w:rsidP="0048326E">
      <w:pPr>
        <w:jc w:val="both"/>
        <w:rPr>
          <w:i/>
          <w:sz w:val="20"/>
          <w:szCs w:val="20"/>
        </w:rPr>
      </w:pPr>
      <w:r>
        <w:rPr>
          <w:noProof/>
        </w:rPr>
        <w:lastRenderedPageBreak/>
        <w:drawing>
          <wp:inline distT="0" distB="0" distL="0" distR="0" wp14:anchorId="379D582D" wp14:editId="109FA37B">
            <wp:extent cx="5756910" cy="3013710"/>
            <wp:effectExtent l="0" t="0" r="8890" b="8890"/>
            <wp:docPr id="7" name="Wykres 7">
              <a:extLst xmlns:a="http://schemas.openxmlformats.org/drawingml/2006/main">
                <a:ext uri="{FF2B5EF4-FFF2-40B4-BE49-F238E27FC236}">
                  <a16:creationId xmlns:a16="http://schemas.microsoft.com/office/drawing/2014/main" id="{BB2C6FB4-D803-8C4D-A5C1-1436116D57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77A39" w:rsidRDefault="00A940E0" w:rsidP="00777A39">
      <w:pPr>
        <w:jc w:val="both"/>
        <w:rPr>
          <w:i/>
          <w:sz w:val="20"/>
          <w:szCs w:val="20"/>
        </w:rPr>
      </w:pPr>
      <w:r>
        <w:rPr>
          <w:i/>
          <w:sz w:val="20"/>
          <w:szCs w:val="20"/>
        </w:rPr>
        <w:t>Wyk.4</w:t>
      </w:r>
      <w:r w:rsidR="00777A39">
        <w:rPr>
          <w:i/>
          <w:sz w:val="20"/>
          <w:szCs w:val="20"/>
        </w:rPr>
        <w:t xml:space="preserve"> </w:t>
      </w:r>
      <w:r w:rsidR="00777A39">
        <w:rPr>
          <w:i/>
          <w:sz w:val="20"/>
          <w:szCs w:val="20"/>
        </w:rPr>
        <w:t xml:space="preserve">Wykres zależności mocy akustycznej od </w:t>
      </w:r>
      <w:r w:rsidR="00777A39">
        <w:rPr>
          <w:i/>
          <w:sz w:val="20"/>
          <w:szCs w:val="20"/>
        </w:rPr>
        <w:t>napięcia podawanego do przetwornika</w:t>
      </w:r>
      <w:r w:rsidR="00777A39">
        <w:rPr>
          <w:i/>
          <w:sz w:val="20"/>
          <w:szCs w:val="20"/>
        </w:rPr>
        <w:t xml:space="preserve"> – zestawienie wszystkich trzech badanych rezonansów (linia kropka-kreska – I rezonans, linia ciągła – II rezonans, linia przerywana – III rezonans)</w:t>
      </w:r>
    </w:p>
    <w:p w:rsidR="00EE033E" w:rsidRPr="00EE033E" w:rsidRDefault="00EE033E" w:rsidP="0048326E">
      <w:pPr>
        <w:jc w:val="both"/>
      </w:pPr>
    </w:p>
    <w:p w:rsidR="00EE033E" w:rsidRDefault="00EE033E" w:rsidP="0048326E">
      <w:pPr>
        <w:pStyle w:val="Akapitzlist"/>
        <w:numPr>
          <w:ilvl w:val="0"/>
          <w:numId w:val="1"/>
        </w:numPr>
        <w:jc w:val="both"/>
        <w:rPr>
          <w:rFonts w:ascii="Times New Roman" w:hAnsi="Times New Roman" w:cs="Times New Roman"/>
        </w:rPr>
      </w:pPr>
      <w:r>
        <w:rPr>
          <w:rFonts w:ascii="Times New Roman" w:hAnsi="Times New Roman" w:cs="Times New Roman"/>
        </w:rPr>
        <w:t>Wnioski</w:t>
      </w:r>
    </w:p>
    <w:p w:rsidR="00EE033E" w:rsidRDefault="00EE033E" w:rsidP="0048326E">
      <w:pPr>
        <w:jc w:val="both"/>
      </w:pPr>
    </w:p>
    <w:p w:rsidR="008C4874" w:rsidRDefault="00AC636E" w:rsidP="00AC636E">
      <w:pPr>
        <w:ind w:firstLine="360"/>
        <w:jc w:val="both"/>
      </w:pPr>
      <w:r>
        <w:t>Obliczony podczas ćwiczenia zakres pola bliskiego pomógł określić, czy tarcza odbijająca jest odpowiednio daleko ustawiona od przetwornika emitującego fale ultradźwiękowe. Odległość ta nie może być zbyt mała, ponieważ wtedy może dojść do sytuacji, w której fale odbite od tarczy wrócą do przetwornika i sygnał zostanie zakłócony. Zwrócono również uwagę na właściwość pola dźwiękowego – dopiero w pewnej odległości</w:t>
      </w:r>
      <w:r w:rsidR="008C4874">
        <w:t xml:space="preserve"> od powierzchni promieniującej pole to ma stożkowe powiększenie przekroju (wskazane jest by pomiary przeprowadzać już w polu dalekim lub na granicy pola bliskiego i dalekiego), zatem tarczę należało ustawić odpowiednio daleko od przetwornika, aby nie znajdowało się w polu bliskim, a na granicy pole bliskie – pole dalekie.</w:t>
      </w:r>
      <w:r w:rsidR="00540D7C">
        <w:t xml:space="preserve"> Ustawienie przetwornika w tym</w:t>
      </w:r>
      <w:r w:rsidR="0078780A">
        <w:t xml:space="preserve"> właśnie miejscu ma znaczenie, jeśli chcemy go wykorzystać do celów medycznych, ponieważ na granicy pola bliskiego i dalekiego występuje zjawisko samoogniskowania się wiązki ultrasonograficznej</w:t>
      </w:r>
      <w:r w:rsidR="007561DE">
        <w:t xml:space="preserve"> (niewielka koncentracja natężenia fali)</w:t>
      </w:r>
      <w:r w:rsidR="0078780A">
        <w:t>, co znacznie ułatwia obserwację obrazu USG.</w:t>
      </w:r>
    </w:p>
    <w:p w:rsidR="00C77CF2" w:rsidRDefault="00C77CF2" w:rsidP="00AC636E">
      <w:pPr>
        <w:ind w:firstLine="360"/>
        <w:jc w:val="both"/>
      </w:pPr>
      <w:r>
        <w:t>Z wzoru na moc akustyczną wynika, że jest to wielkość zależna od masy (ciężaru wywieranego na tarczę odbijającą przez ciśnienie akustyczne), przyspieszenia (tu: przyspieszenia ziemskiego), kąta odbicia fa</w:t>
      </w:r>
      <w:r w:rsidR="008A11AB">
        <w:t>l</w:t>
      </w:r>
      <w:r>
        <w:t>i ultradźwiękowej od powierzchni tarczy oraz od prędkości rozchodzenia się fali dźwiękowej w danym ośrodku (tu: w wodzie). Wynika z tego ogólny wniosek, że wyniki zależą od ośrodka w jakim wykonywany jest pomiar.</w:t>
      </w:r>
    </w:p>
    <w:p w:rsidR="00C77CF2" w:rsidRDefault="00E77EB3" w:rsidP="00AC636E">
      <w:pPr>
        <w:ind w:firstLine="360"/>
        <w:jc w:val="both"/>
      </w:pPr>
      <w:r>
        <w:t xml:space="preserve">Wykresy ilustrujące zależność mocy akustycznej od mocy elektrycznej oraz od </w:t>
      </w:r>
      <w:r w:rsidR="008A11AB">
        <w:t>częstotliwości wykazują podobieństwo graficzne. Na obydwu wykresach widać, że wraz ze wzrostem wartości ulokowanej na osi poziomej (moc elektryczna/częstotliwość) wartości rezonansowe są coraz większe. Jest to zależność charakterystyczna dla przetwornika zanurzonego w wodzie.</w:t>
      </w:r>
      <w:r w:rsidR="002218D3">
        <w:t xml:space="preserve"> Z zależności tych wynika, że moc akustyczna zależna jest także od częstotliwości oraz od napięcia podawanego do przetwornika.</w:t>
      </w:r>
      <w:r w:rsidR="00A14882">
        <w:t xml:space="preserve"> Warto zaznaczyć, że wartości mocy akustycznej symetrycznie wzrastają i opadają (względem danego maksimum) – początkowo przy zwiększaniu masy zwiększa się również poziom </w:t>
      </w:r>
      <w:r w:rsidR="00641045">
        <w:t>mocy akustycznej, następnie jej wartość dochodzi do wartości rezonansowej i moc akustyczna maleje, aż do osiągnięcia względnego zera, wtedy ponownie „odbija się” i znów r</w:t>
      </w:r>
      <w:r w:rsidR="001C1E25">
        <w:t>ośnie aż do kolejnego rezonansu.</w:t>
      </w:r>
    </w:p>
    <w:p w:rsidR="001C1E25" w:rsidRDefault="001C1E25" w:rsidP="001C1E25">
      <w:pPr>
        <w:ind w:firstLine="360"/>
        <w:jc w:val="both"/>
      </w:pPr>
      <w:r>
        <w:lastRenderedPageBreak/>
        <w:t>Wykresy ilustrujące zależność mocy akustycznej od mocy elektrycznej oraz od napięcia, tak jak w przypadku części pierwszej doświadczenia, wykazują podobieństwo graficzne. Przy stałej wartości częstotliwości są to charakterystyki wzrastające nieliniowo – wraz ze wzrostem napięcia/mocy elektrycznej rośnie moc akustyczna.</w:t>
      </w:r>
    </w:p>
    <w:p w:rsidR="00540D7C" w:rsidRDefault="00540D7C" w:rsidP="00AC636E">
      <w:pPr>
        <w:ind w:firstLine="360"/>
        <w:jc w:val="both"/>
      </w:pPr>
      <w:r>
        <w:t>Parametry przetwornika takie jak: sprawność, szerokość pasma i dobroć, pozwalają na jego ocenę w kryteriach obejmujących daną dziedzinę. Jeśli chodzi o zastosowanie użytego w doświadczeniu przetwornika w celach medycznych należy przede wszystkim zwrócić uwagę na to, jakie generuje on natężenie fali ultradźwiękowej. Musi ono osiągnąć poziom nie większy niż poziom graniczny określony przez normy, aby nie uszkodzić</w:t>
      </w:r>
      <w:r w:rsidR="006D38E0">
        <w:t>,</w:t>
      </w:r>
      <w:r>
        <w:t xml:space="preserve"> badanego </w:t>
      </w:r>
      <w:r w:rsidR="006D38E0">
        <w:t>poprzez ultradźwięki,</w:t>
      </w:r>
      <w:r>
        <w:t xml:space="preserve"> </w:t>
      </w:r>
      <w:r w:rsidR="007561DE">
        <w:t>pacjenta:</w:t>
      </w:r>
    </w:p>
    <w:p w:rsidR="007561DE" w:rsidRDefault="007561DE" w:rsidP="007561DE">
      <w:pPr>
        <w:ind w:firstLine="360"/>
        <w:jc w:val="center"/>
      </w:pPr>
      <w:r>
        <w:rPr>
          <w:noProof/>
        </w:rPr>
        <w:drawing>
          <wp:inline distT="0" distB="0" distL="0" distR="0">
            <wp:extent cx="3194050" cy="1229565"/>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rzut ekranu 2018-10-16 o 22.35.4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4742" cy="1245230"/>
                    </a:xfrm>
                    <a:prstGeom prst="rect">
                      <a:avLst/>
                    </a:prstGeom>
                  </pic:spPr>
                </pic:pic>
              </a:graphicData>
            </a:graphic>
          </wp:inline>
        </w:drawing>
      </w:r>
    </w:p>
    <w:p w:rsidR="007561DE" w:rsidRPr="007561DE" w:rsidRDefault="007561DE" w:rsidP="007561DE">
      <w:pPr>
        <w:ind w:firstLine="360"/>
        <w:jc w:val="center"/>
        <w:rPr>
          <w:i/>
          <w:sz w:val="20"/>
          <w:szCs w:val="20"/>
        </w:rPr>
      </w:pPr>
      <w:r>
        <w:rPr>
          <w:i/>
          <w:sz w:val="20"/>
          <w:szCs w:val="20"/>
        </w:rPr>
        <w:t>Tab.5 Zestawienie dopuszczalnych szczytowych wartości przestrzennych natężenia fali ultradźwiękowej (I</w:t>
      </w:r>
      <w:r>
        <w:rPr>
          <w:i/>
          <w:sz w:val="20"/>
          <w:szCs w:val="20"/>
          <w:vertAlign w:val="subscript"/>
        </w:rPr>
        <w:t>SPTA</w:t>
      </w:r>
      <w:r>
        <w:rPr>
          <w:i/>
          <w:sz w:val="20"/>
          <w:szCs w:val="20"/>
        </w:rPr>
        <w:t>) emitowanych do ciała podczas badania człowieka – normy FDA</w:t>
      </w:r>
      <w:r>
        <w:rPr>
          <w:i/>
          <w:sz w:val="20"/>
          <w:szCs w:val="20"/>
          <w:vertAlign w:val="superscript"/>
        </w:rPr>
        <w:t>1</w:t>
      </w:r>
    </w:p>
    <w:p w:rsidR="007561DE" w:rsidRDefault="008C4874" w:rsidP="006D38E0">
      <w:pPr>
        <w:ind w:firstLine="360"/>
        <w:jc w:val="both"/>
      </w:pPr>
      <w:r>
        <w:t xml:space="preserve"> </w:t>
      </w:r>
    </w:p>
    <w:p w:rsidR="007561DE" w:rsidRDefault="007561DE" w:rsidP="00AC636E">
      <w:pPr>
        <w:ind w:firstLine="360"/>
        <w:jc w:val="both"/>
      </w:pPr>
      <w:r>
        <w:t xml:space="preserve">Z tabeli </w:t>
      </w:r>
      <w:r>
        <w:rPr>
          <w:i/>
        </w:rPr>
        <w:t>Tab.</w:t>
      </w:r>
      <w:r w:rsidR="006D38E0">
        <w:rPr>
          <w:i/>
        </w:rPr>
        <w:t>5</w:t>
      </w:r>
      <w:r w:rsidR="006D38E0">
        <w:t xml:space="preserve"> wynika, że poziom ograniczenia natężenia ultradźwięków zależy od rodzaju badania. Im mniejszy poziom natężenia, tym lepiej i bezpieczniej dla pacjenta, natomiast wszystkie z obliczonych natężeń (dla każdego rezonansu, tabela </w:t>
      </w:r>
      <w:r w:rsidR="006D38E0">
        <w:rPr>
          <w:i/>
        </w:rPr>
        <w:t>Tab.3</w:t>
      </w:r>
      <w:r w:rsidR="006D38E0">
        <w:t>)</w:t>
      </w:r>
      <w:r w:rsidR="00C52A68">
        <w:t xml:space="preserve"> mogłyby być wykorzystane w celach medycznych. Jednakże spośród wszystkich badanych rezonansów najlepszym okazałby się rezonans I odpowiadający wartości częstotliwości </w:t>
      </w:r>
      <w:r w:rsidR="00C52A68">
        <w:rPr>
          <w:i/>
        </w:rPr>
        <w:t xml:space="preserve">f </w:t>
      </w:r>
      <w:r w:rsidR="00C52A68">
        <w:t xml:space="preserve">= </w:t>
      </w:r>
      <w:r w:rsidR="00C52A68" w:rsidRPr="00C52A68">
        <w:t>329</w:t>
      </w:r>
      <w:r w:rsidR="00C52A68">
        <w:t>,63 kHz.</w:t>
      </w:r>
    </w:p>
    <w:p w:rsidR="00040DE6" w:rsidRDefault="00040DE6" w:rsidP="00AC636E">
      <w:pPr>
        <w:ind w:firstLine="360"/>
        <w:jc w:val="both"/>
      </w:pPr>
      <w:r>
        <w:t>Dla przetwornika medycznego najlepiej, aby dobroć była mała, a szerokość pasma duża (ponieważ jest to wartość odwrotnie proporcjonalna do dobroci)</w:t>
      </w:r>
      <w:r w:rsidR="002955AD">
        <w:t>. Wynika to z faktu, iż przetworniki o małej dobroci wykazują małą interferencję, co znaczy, że fala rozchodzi się jednorodnie, a na tym zależy osobie badającej metodą ultradźwiękową, aby obraz był wyraźny i można było dostrzec szczegóły.</w:t>
      </w:r>
      <w:r w:rsidR="00B96AB1">
        <w:t xml:space="preserve"> W przeciwieństwie do dobroci, pożądane jest, aby sprawność przetwornika była jak największa, ponieważ zależy nam na jak najmniejszej stracie sygnału.</w:t>
      </w:r>
    </w:p>
    <w:p w:rsidR="00EB28E2" w:rsidRDefault="00B96AB1" w:rsidP="001C1E25">
      <w:pPr>
        <w:ind w:firstLine="360"/>
        <w:jc w:val="both"/>
      </w:pPr>
      <w:r>
        <w:t>Na podstawie wyżej wypisanego opisu parametrów, spośród 3 badanych rezonansów, najbardziej korzystnym do celów medycznych byłby rezonans III, ponieważ wtedy przetwornik wykazuję największą sprawność i szerokość pasma, najmniejszą dobroć, a także wartość natężenia fali ultradźwiękowej zawiera się w normie dopuszczalnego natężenia do każdego rodzaju badania człowieka poprzez ultradźwięki.</w:t>
      </w: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AC636E">
      <w:pPr>
        <w:ind w:firstLine="360"/>
        <w:jc w:val="both"/>
      </w:pPr>
    </w:p>
    <w:p w:rsidR="007561DE" w:rsidRDefault="007561DE" w:rsidP="00220433">
      <w:pPr>
        <w:jc w:val="both"/>
      </w:pPr>
    </w:p>
    <w:p w:rsidR="007561DE" w:rsidRPr="007561DE" w:rsidRDefault="007561DE" w:rsidP="00AC636E">
      <w:pPr>
        <w:ind w:firstLine="360"/>
        <w:jc w:val="both"/>
        <w:rPr>
          <w:sz w:val="20"/>
          <w:szCs w:val="20"/>
        </w:rPr>
      </w:pPr>
      <w:r>
        <w:rPr>
          <w:sz w:val="20"/>
          <w:szCs w:val="20"/>
          <w:vertAlign w:val="superscript"/>
        </w:rPr>
        <w:t>1</w:t>
      </w:r>
      <w:r w:rsidRPr="007561DE">
        <w:t xml:space="preserve"> </w:t>
      </w:r>
      <w:hyperlink r:id="rId15" w:history="1">
        <w:r w:rsidRPr="002F2DDA">
          <w:rPr>
            <w:rStyle w:val="Hipercze"/>
            <w:sz w:val="20"/>
            <w:szCs w:val="20"/>
            <w:vertAlign w:val="superscript"/>
          </w:rPr>
          <w:t>http://www.ire.pw.edu.pl/~arturp/Dydaktyka/aus/paus_4.pdf</w:t>
        </w:r>
      </w:hyperlink>
      <w:r>
        <w:rPr>
          <w:sz w:val="20"/>
          <w:szCs w:val="20"/>
          <w:vertAlign w:val="superscript"/>
        </w:rPr>
        <w:t xml:space="preserve"> ; data dostępu: 13/10/2018r.</w:t>
      </w:r>
    </w:p>
    <w:sectPr w:rsidR="007561DE" w:rsidRPr="007561DE" w:rsidSect="006B3412">
      <w:footerReference w:type="even" r:id="rId16"/>
      <w:footerReference w:type="default" r:id="rId1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4C11" w:rsidRDefault="00CF4C11" w:rsidP="0048326E">
      <w:r>
        <w:separator/>
      </w:r>
    </w:p>
  </w:endnote>
  <w:endnote w:type="continuationSeparator" w:id="0">
    <w:p w:rsidR="00CF4C11" w:rsidRDefault="00CF4C11" w:rsidP="00483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534875954"/>
      <w:docPartObj>
        <w:docPartGallery w:val="Page Numbers (Bottom of Page)"/>
        <w:docPartUnique/>
      </w:docPartObj>
    </w:sdtPr>
    <w:sdtContent>
      <w:p w:rsidR="00A940E0" w:rsidRDefault="00A940E0" w:rsidP="00A940E0">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rsidR="00A940E0" w:rsidRDefault="00A940E0" w:rsidP="0048326E">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2125258496"/>
      <w:docPartObj>
        <w:docPartGallery w:val="Page Numbers (Bottom of Page)"/>
        <w:docPartUnique/>
      </w:docPartObj>
    </w:sdtPr>
    <w:sdtContent>
      <w:p w:rsidR="00A940E0" w:rsidRDefault="00A940E0" w:rsidP="00A940E0">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A940E0" w:rsidRDefault="00A940E0" w:rsidP="0048326E">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4C11" w:rsidRDefault="00CF4C11" w:rsidP="0048326E">
      <w:r>
        <w:separator/>
      </w:r>
    </w:p>
  </w:footnote>
  <w:footnote w:type="continuationSeparator" w:id="0">
    <w:p w:rsidR="00CF4C11" w:rsidRDefault="00CF4C11" w:rsidP="004832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E735D"/>
    <w:multiLevelType w:val="hybridMultilevel"/>
    <w:tmpl w:val="B170C4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C527011"/>
    <w:multiLevelType w:val="hybridMultilevel"/>
    <w:tmpl w:val="B7CA4546"/>
    <w:lvl w:ilvl="0" w:tplc="7D300BF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4384CAA"/>
    <w:multiLevelType w:val="hybridMultilevel"/>
    <w:tmpl w:val="FFC84800"/>
    <w:lvl w:ilvl="0" w:tplc="DD745A3A">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DBD7FD0"/>
    <w:multiLevelType w:val="hybridMultilevel"/>
    <w:tmpl w:val="DB04B4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8EE"/>
    <w:rsid w:val="00020B32"/>
    <w:rsid w:val="0002682C"/>
    <w:rsid w:val="00040DE6"/>
    <w:rsid w:val="000601BE"/>
    <w:rsid w:val="0007310A"/>
    <w:rsid w:val="000C54CB"/>
    <w:rsid w:val="000C5B68"/>
    <w:rsid w:val="00156064"/>
    <w:rsid w:val="00181729"/>
    <w:rsid w:val="001B1188"/>
    <w:rsid w:val="001B6C3D"/>
    <w:rsid w:val="001C1E25"/>
    <w:rsid w:val="001C6FF7"/>
    <w:rsid w:val="001D602B"/>
    <w:rsid w:val="00220433"/>
    <w:rsid w:val="002218D3"/>
    <w:rsid w:val="002363BB"/>
    <w:rsid w:val="002955AD"/>
    <w:rsid w:val="002E03FE"/>
    <w:rsid w:val="00317659"/>
    <w:rsid w:val="0033429F"/>
    <w:rsid w:val="00383769"/>
    <w:rsid w:val="003B633E"/>
    <w:rsid w:val="003D788E"/>
    <w:rsid w:val="003E134C"/>
    <w:rsid w:val="004051E4"/>
    <w:rsid w:val="0048326E"/>
    <w:rsid w:val="004A6A19"/>
    <w:rsid w:val="004F349A"/>
    <w:rsid w:val="005168A8"/>
    <w:rsid w:val="00540D7C"/>
    <w:rsid w:val="0054763F"/>
    <w:rsid w:val="005B7A47"/>
    <w:rsid w:val="005E5150"/>
    <w:rsid w:val="005F4DD9"/>
    <w:rsid w:val="005F6ACF"/>
    <w:rsid w:val="006244D5"/>
    <w:rsid w:val="006349E9"/>
    <w:rsid w:val="00641045"/>
    <w:rsid w:val="0069658D"/>
    <w:rsid w:val="006A7F4A"/>
    <w:rsid w:val="006B3412"/>
    <w:rsid w:val="006D38E0"/>
    <w:rsid w:val="00720AC8"/>
    <w:rsid w:val="007533A6"/>
    <w:rsid w:val="007561DE"/>
    <w:rsid w:val="00777A39"/>
    <w:rsid w:val="0078780A"/>
    <w:rsid w:val="007E56C8"/>
    <w:rsid w:val="00854545"/>
    <w:rsid w:val="00855642"/>
    <w:rsid w:val="0088540B"/>
    <w:rsid w:val="008A11AB"/>
    <w:rsid w:val="008B5ABB"/>
    <w:rsid w:val="008C31AA"/>
    <w:rsid w:val="008C4874"/>
    <w:rsid w:val="008D03D1"/>
    <w:rsid w:val="008F6996"/>
    <w:rsid w:val="00981899"/>
    <w:rsid w:val="009F6328"/>
    <w:rsid w:val="00A14882"/>
    <w:rsid w:val="00A26F36"/>
    <w:rsid w:val="00A940E0"/>
    <w:rsid w:val="00A95C70"/>
    <w:rsid w:val="00AC636E"/>
    <w:rsid w:val="00AE09F5"/>
    <w:rsid w:val="00AF4015"/>
    <w:rsid w:val="00B22083"/>
    <w:rsid w:val="00B272C4"/>
    <w:rsid w:val="00B57F7D"/>
    <w:rsid w:val="00B75FB3"/>
    <w:rsid w:val="00B96AB1"/>
    <w:rsid w:val="00BD4220"/>
    <w:rsid w:val="00BE41DA"/>
    <w:rsid w:val="00C178EE"/>
    <w:rsid w:val="00C4262C"/>
    <w:rsid w:val="00C52A68"/>
    <w:rsid w:val="00C70E3C"/>
    <w:rsid w:val="00C77CF2"/>
    <w:rsid w:val="00CA1B22"/>
    <w:rsid w:val="00CF4C11"/>
    <w:rsid w:val="00CF7319"/>
    <w:rsid w:val="00D31851"/>
    <w:rsid w:val="00D44687"/>
    <w:rsid w:val="00D55631"/>
    <w:rsid w:val="00D5681C"/>
    <w:rsid w:val="00D6093A"/>
    <w:rsid w:val="00D84536"/>
    <w:rsid w:val="00E26A68"/>
    <w:rsid w:val="00E53A2A"/>
    <w:rsid w:val="00E67163"/>
    <w:rsid w:val="00E67697"/>
    <w:rsid w:val="00E729CF"/>
    <w:rsid w:val="00E77EB3"/>
    <w:rsid w:val="00EB2761"/>
    <w:rsid w:val="00EB28E2"/>
    <w:rsid w:val="00EB35D4"/>
    <w:rsid w:val="00EE033E"/>
    <w:rsid w:val="00EF2F8A"/>
    <w:rsid w:val="00EF4891"/>
    <w:rsid w:val="00F6151E"/>
    <w:rsid w:val="00F67B44"/>
    <w:rsid w:val="00F8382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71BE9F06"/>
  <w15:chartTrackingRefBased/>
  <w15:docId w15:val="{08272A56-AA82-9E46-8D7C-86DD2DE93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317659"/>
    <w:rPr>
      <w:rFonts w:ascii="Times New Roman" w:eastAsia="Times New Roman" w:hAnsi="Times New Roman" w:cs="Times New Roman"/>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83769"/>
    <w:pPr>
      <w:ind w:left="720"/>
      <w:contextualSpacing/>
    </w:pPr>
    <w:rPr>
      <w:rFonts w:asciiTheme="minorHAnsi" w:eastAsiaTheme="minorHAnsi" w:hAnsiTheme="minorHAnsi" w:cstheme="minorBidi"/>
      <w:lang w:eastAsia="en-US"/>
    </w:rPr>
  </w:style>
  <w:style w:type="character" w:styleId="Tekstzastpczy">
    <w:name w:val="Placeholder Text"/>
    <w:basedOn w:val="Domylnaczcionkaakapitu"/>
    <w:uiPriority w:val="99"/>
    <w:semiHidden/>
    <w:rsid w:val="002E03FE"/>
    <w:rPr>
      <w:color w:val="808080"/>
    </w:rPr>
  </w:style>
  <w:style w:type="paragraph" w:styleId="Stopka">
    <w:name w:val="footer"/>
    <w:basedOn w:val="Normalny"/>
    <w:link w:val="StopkaZnak"/>
    <w:uiPriority w:val="99"/>
    <w:unhideWhenUsed/>
    <w:rsid w:val="0048326E"/>
    <w:pPr>
      <w:tabs>
        <w:tab w:val="center" w:pos="4536"/>
        <w:tab w:val="right" w:pos="9072"/>
      </w:tabs>
    </w:pPr>
  </w:style>
  <w:style w:type="character" w:customStyle="1" w:styleId="StopkaZnak">
    <w:name w:val="Stopka Znak"/>
    <w:basedOn w:val="Domylnaczcionkaakapitu"/>
    <w:link w:val="Stopka"/>
    <w:uiPriority w:val="99"/>
    <w:rsid w:val="0048326E"/>
    <w:rPr>
      <w:rFonts w:ascii="Times New Roman" w:eastAsia="Times New Roman" w:hAnsi="Times New Roman" w:cs="Times New Roman"/>
      <w:lang w:eastAsia="pl-PL"/>
    </w:rPr>
  </w:style>
  <w:style w:type="character" w:styleId="Numerstrony">
    <w:name w:val="page number"/>
    <w:basedOn w:val="Domylnaczcionkaakapitu"/>
    <w:uiPriority w:val="99"/>
    <w:semiHidden/>
    <w:unhideWhenUsed/>
    <w:rsid w:val="0048326E"/>
  </w:style>
  <w:style w:type="table" w:styleId="Tabela-Siatka">
    <w:name w:val="Table Grid"/>
    <w:basedOn w:val="Standardowy"/>
    <w:uiPriority w:val="39"/>
    <w:rsid w:val="00405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7561DE"/>
    <w:rPr>
      <w:color w:val="0563C1" w:themeColor="hyperlink"/>
      <w:u w:val="single"/>
    </w:rPr>
  </w:style>
  <w:style w:type="character" w:styleId="Nierozpoznanawzmianka">
    <w:name w:val="Unresolved Mention"/>
    <w:basedOn w:val="Domylnaczcionkaakapitu"/>
    <w:uiPriority w:val="99"/>
    <w:semiHidden/>
    <w:unhideWhenUsed/>
    <w:rsid w:val="00756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56472">
      <w:bodyDiv w:val="1"/>
      <w:marLeft w:val="0"/>
      <w:marRight w:val="0"/>
      <w:marTop w:val="0"/>
      <w:marBottom w:val="0"/>
      <w:divBdr>
        <w:top w:val="none" w:sz="0" w:space="0" w:color="auto"/>
        <w:left w:val="none" w:sz="0" w:space="0" w:color="auto"/>
        <w:bottom w:val="none" w:sz="0" w:space="0" w:color="auto"/>
        <w:right w:val="none" w:sz="0" w:space="0" w:color="auto"/>
      </w:divBdr>
    </w:div>
    <w:div w:id="390999480">
      <w:bodyDiv w:val="1"/>
      <w:marLeft w:val="0"/>
      <w:marRight w:val="0"/>
      <w:marTop w:val="0"/>
      <w:marBottom w:val="0"/>
      <w:divBdr>
        <w:top w:val="none" w:sz="0" w:space="0" w:color="auto"/>
        <w:left w:val="none" w:sz="0" w:space="0" w:color="auto"/>
        <w:bottom w:val="none" w:sz="0" w:space="0" w:color="auto"/>
        <w:right w:val="none" w:sz="0" w:space="0" w:color="auto"/>
      </w:divBdr>
    </w:div>
    <w:div w:id="531653085">
      <w:bodyDiv w:val="1"/>
      <w:marLeft w:val="0"/>
      <w:marRight w:val="0"/>
      <w:marTop w:val="0"/>
      <w:marBottom w:val="0"/>
      <w:divBdr>
        <w:top w:val="none" w:sz="0" w:space="0" w:color="auto"/>
        <w:left w:val="none" w:sz="0" w:space="0" w:color="auto"/>
        <w:bottom w:val="none" w:sz="0" w:space="0" w:color="auto"/>
        <w:right w:val="none" w:sz="0" w:space="0" w:color="auto"/>
      </w:divBdr>
    </w:div>
    <w:div w:id="658658035">
      <w:bodyDiv w:val="1"/>
      <w:marLeft w:val="0"/>
      <w:marRight w:val="0"/>
      <w:marTop w:val="0"/>
      <w:marBottom w:val="0"/>
      <w:divBdr>
        <w:top w:val="none" w:sz="0" w:space="0" w:color="auto"/>
        <w:left w:val="none" w:sz="0" w:space="0" w:color="auto"/>
        <w:bottom w:val="none" w:sz="0" w:space="0" w:color="auto"/>
        <w:right w:val="none" w:sz="0" w:space="0" w:color="auto"/>
      </w:divBdr>
    </w:div>
    <w:div w:id="1218661653">
      <w:bodyDiv w:val="1"/>
      <w:marLeft w:val="0"/>
      <w:marRight w:val="0"/>
      <w:marTop w:val="0"/>
      <w:marBottom w:val="0"/>
      <w:divBdr>
        <w:top w:val="none" w:sz="0" w:space="0" w:color="auto"/>
        <w:left w:val="none" w:sz="0" w:space="0" w:color="auto"/>
        <w:bottom w:val="none" w:sz="0" w:space="0" w:color="auto"/>
        <w:right w:val="none" w:sz="0" w:space="0" w:color="auto"/>
      </w:divBdr>
    </w:div>
    <w:div w:id="179447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3.xm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hyperlink" Target="http://www.ire.pw.edu.pl/~arturp/Dydaktyka/aus/paus_4.pdf" TargetMode="Externa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Zuza/Library/Mobile%20Documents/com~apple~CloudDocs/Documents/studia/V%20semestr/Zeszy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Zuza/Library/Mobile%20Documents/com~apple~CloudDocs/Documents/studia/V%20semestr/Zeszy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Zuza/Library/Mobile%20Documents/com~apple~CloudDocs/Documents/studia/V%20semestr/Zeszy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Zuza/Library/Mobile%20Documents/com~apple~CloudDocs/Documents/studia/V%20semestr/Zeszy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pl-PL"/>
              <a:t>P</a:t>
            </a:r>
            <a:r>
              <a:rPr lang="pl-PL" baseline="0"/>
              <a:t> akustyczna = </a:t>
            </a:r>
            <a:r>
              <a:rPr lang="pl-PL" i="1" baseline="0"/>
              <a:t>f</a:t>
            </a:r>
            <a:r>
              <a:rPr lang="pl-PL" i="0" baseline="0"/>
              <a:t>(P elektryczna)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l-PL"/>
        </a:p>
      </c:txPr>
    </c:title>
    <c:autoTitleDeleted val="0"/>
    <c:plotArea>
      <c:layout/>
      <c:lineChart>
        <c:grouping val="standard"/>
        <c:varyColors val="0"/>
        <c:ser>
          <c:idx val="0"/>
          <c:order val="0"/>
          <c:tx>
            <c:v>Przed korekcją</c:v>
          </c:tx>
          <c:spPr>
            <a:ln w="19050" cap="rnd">
              <a:solidFill>
                <a:schemeClr val="accent1"/>
              </a:solidFill>
              <a:round/>
            </a:ln>
            <a:effectLst/>
          </c:spPr>
          <c:marker>
            <c:symbol val="none"/>
          </c:marker>
          <c:cat>
            <c:numRef>
              <c:f>Arkusz1!$D$3:$D$59</c:f>
              <c:numCache>
                <c:formatCode>General</c:formatCode>
                <c:ptCount val="57"/>
                <c:pt idx="0">
                  <c:v>300</c:v>
                </c:pt>
                <c:pt idx="1">
                  <c:v>360</c:v>
                </c:pt>
                <c:pt idx="2">
                  <c:v>450</c:v>
                </c:pt>
                <c:pt idx="3">
                  <c:v>570</c:v>
                </c:pt>
                <c:pt idx="4">
                  <c:v>600</c:v>
                </c:pt>
                <c:pt idx="5">
                  <c:v>630</c:v>
                </c:pt>
                <c:pt idx="6">
                  <c:v>660</c:v>
                </c:pt>
                <c:pt idx="7">
                  <c:v>660</c:v>
                </c:pt>
                <c:pt idx="8">
                  <c:v>570</c:v>
                </c:pt>
                <c:pt idx="9">
                  <c:v>535</c:v>
                </c:pt>
                <c:pt idx="10">
                  <c:v>490</c:v>
                </c:pt>
                <c:pt idx="11">
                  <c:v>450</c:v>
                </c:pt>
                <c:pt idx="12">
                  <c:v>420</c:v>
                </c:pt>
                <c:pt idx="13">
                  <c:v>390</c:v>
                </c:pt>
                <c:pt idx="14">
                  <c:v>405</c:v>
                </c:pt>
                <c:pt idx="15">
                  <c:v>495</c:v>
                </c:pt>
                <c:pt idx="16">
                  <c:v>590</c:v>
                </c:pt>
                <c:pt idx="17">
                  <c:v>720</c:v>
                </c:pt>
                <c:pt idx="18">
                  <c:v>780</c:v>
                </c:pt>
                <c:pt idx="19">
                  <c:v>840</c:v>
                </c:pt>
                <c:pt idx="20">
                  <c:v>900</c:v>
                </c:pt>
                <c:pt idx="21">
                  <c:v>930</c:v>
                </c:pt>
                <c:pt idx="22">
                  <c:v>1080</c:v>
                </c:pt>
                <c:pt idx="23">
                  <c:v>960</c:v>
                </c:pt>
                <c:pt idx="24">
                  <c:v>840</c:v>
                </c:pt>
                <c:pt idx="25">
                  <c:v>720</c:v>
                </c:pt>
                <c:pt idx="26">
                  <c:v>610</c:v>
                </c:pt>
                <c:pt idx="27">
                  <c:v>570</c:v>
                </c:pt>
                <c:pt idx="28">
                  <c:v>540</c:v>
                </c:pt>
                <c:pt idx="29">
                  <c:v>510</c:v>
                </c:pt>
                <c:pt idx="30">
                  <c:v>450</c:v>
                </c:pt>
                <c:pt idx="31">
                  <c:v>480</c:v>
                </c:pt>
                <c:pt idx="32">
                  <c:v>520</c:v>
                </c:pt>
                <c:pt idx="33">
                  <c:v>540</c:v>
                </c:pt>
                <c:pt idx="34">
                  <c:v>630</c:v>
                </c:pt>
                <c:pt idx="35">
                  <c:v>750</c:v>
                </c:pt>
                <c:pt idx="36">
                  <c:v>840</c:v>
                </c:pt>
                <c:pt idx="37">
                  <c:v>900</c:v>
                </c:pt>
                <c:pt idx="38">
                  <c:v>920</c:v>
                </c:pt>
                <c:pt idx="39">
                  <c:v>930</c:v>
                </c:pt>
                <c:pt idx="40">
                  <c:v>930</c:v>
                </c:pt>
                <c:pt idx="41">
                  <c:v>930</c:v>
                </c:pt>
                <c:pt idx="42">
                  <c:v>930</c:v>
                </c:pt>
                <c:pt idx="43">
                  <c:v>960</c:v>
                </c:pt>
                <c:pt idx="44">
                  <c:v>960</c:v>
                </c:pt>
                <c:pt idx="45">
                  <c:v>1050</c:v>
                </c:pt>
                <c:pt idx="46">
                  <c:v>960</c:v>
                </c:pt>
                <c:pt idx="47">
                  <c:v>1020</c:v>
                </c:pt>
                <c:pt idx="48">
                  <c:v>630</c:v>
                </c:pt>
                <c:pt idx="49">
                  <c:v>585</c:v>
                </c:pt>
                <c:pt idx="50">
                  <c:v>570</c:v>
                </c:pt>
                <c:pt idx="51">
                  <c:v>510</c:v>
                </c:pt>
                <c:pt idx="52">
                  <c:v>300</c:v>
                </c:pt>
                <c:pt idx="53">
                  <c:v>290</c:v>
                </c:pt>
                <c:pt idx="54">
                  <c:v>270</c:v>
                </c:pt>
                <c:pt idx="55">
                  <c:v>270</c:v>
                </c:pt>
                <c:pt idx="56">
                  <c:v>270</c:v>
                </c:pt>
              </c:numCache>
            </c:numRef>
          </c:cat>
          <c:val>
            <c:numRef>
              <c:f>Arkusz1!$F$3:$F$59</c:f>
              <c:numCache>
                <c:formatCode>0.00</c:formatCode>
                <c:ptCount val="57"/>
                <c:pt idx="0">
                  <c:v>31.181500000000003</c:v>
                </c:pt>
                <c:pt idx="1">
                  <c:v>75.726500000000001</c:v>
                </c:pt>
                <c:pt idx="2">
                  <c:v>122.05330000000001</c:v>
                </c:pt>
                <c:pt idx="3">
                  <c:v>164.81650000000002</c:v>
                </c:pt>
                <c:pt idx="4">
                  <c:v>214.70690000000002</c:v>
                </c:pt>
                <c:pt idx="5">
                  <c:v>262.81550000000004</c:v>
                </c:pt>
                <c:pt idx="6">
                  <c:v>300.23330000000004</c:v>
                </c:pt>
                <c:pt idx="7">
                  <c:v>329.63300000000004</c:v>
                </c:pt>
                <c:pt idx="8">
                  <c:v>286.86980000000005</c:v>
                </c:pt>
                <c:pt idx="9">
                  <c:v>240.54300000000001</c:v>
                </c:pt>
                <c:pt idx="10">
                  <c:v>204.90700000000001</c:v>
                </c:pt>
                <c:pt idx="11">
                  <c:v>158.58020000000002</c:v>
                </c:pt>
                <c:pt idx="12">
                  <c:v>122.05330000000001</c:v>
                </c:pt>
                <c:pt idx="13">
                  <c:v>73.053799999999995</c:v>
                </c:pt>
                <c:pt idx="14">
                  <c:v>44.545000000000002</c:v>
                </c:pt>
                <c:pt idx="15">
                  <c:v>83.744600000000005</c:v>
                </c:pt>
                <c:pt idx="16">
                  <c:v>120.2715</c:v>
                </c:pt>
                <c:pt idx="17">
                  <c:v>173.72550000000001</c:v>
                </c:pt>
                <c:pt idx="18">
                  <c:v>212.03420000000003</c:v>
                </c:pt>
                <c:pt idx="19">
                  <c:v>244.99750000000003</c:v>
                </c:pt>
                <c:pt idx="20">
                  <c:v>284.19710000000003</c:v>
                </c:pt>
                <c:pt idx="21">
                  <c:v>327.85120000000001</c:v>
                </c:pt>
                <c:pt idx="22">
                  <c:v>383.08700000000005</c:v>
                </c:pt>
                <c:pt idx="23">
                  <c:v>439.21370000000002</c:v>
                </c:pt>
                <c:pt idx="24">
                  <c:v>369.7235</c:v>
                </c:pt>
                <c:pt idx="25">
                  <c:v>316.26950000000005</c:v>
                </c:pt>
                <c:pt idx="26">
                  <c:v>270.83359999999999</c:v>
                </c:pt>
                <c:pt idx="27">
                  <c:v>228.96130000000002</c:v>
                </c:pt>
                <c:pt idx="28">
                  <c:v>174.61640000000003</c:v>
                </c:pt>
                <c:pt idx="29">
                  <c:v>130.07140000000001</c:v>
                </c:pt>
                <c:pt idx="30">
                  <c:v>58.799399999999999</c:v>
                </c:pt>
                <c:pt idx="31">
                  <c:v>14.254400000000002</c:v>
                </c:pt>
                <c:pt idx="32">
                  <c:v>66.81750000000001</c:v>
                </c:pt>
                <c:pt idx="33">
                  <c:v>129.18050000000002</c:v>
                </c:pt>
                <c:pt idx="34">
                  <c:v>191.54350000000002</c:v>
                </c:pt>
                <c:pt idx="35">
                  <c:v>252.12470000000002</c:v>
                </c:pt>
                <c:pt idx="36">
                  <c:v>294.88790000000006</c:v>
                </c:pt>
                <c:pt idx="37">
                  <c:v>335.86930000000007</c:v>
                </c:pt>
                <c:pt idx="38">
                  <c:v>387.54150000000004</c:v>
                </c:pt>
                <c:pt idx="39">
                  <c:v>449.90450000000004</c:v>
                </c:pt>
                <c:pt idx="40">
                  <c:v>490.88590000000005</c:v>
                </c:pt>
                <c:pt idx="41">
                  <c:v>537.21270000000004</c:v>
                </c:pt>
                <c:pt idx="42">
                  <c:v>599.57569999999998</c:v>
                </c:pt>
                <c:pt idx="43">
                  <c:v>650.35700000000008</c:v>
                </c:pt>
                <c:pt idx="44">
                  <c:v>703.81100000000004</c:v>
                </c:pt>
                <c:pt idx="45">
                  <c:v>790.2283000000001</c:v>
                </c:pt>
                <c:pt idx="46">
                  <c:v>846.35500000000002</c:v>
                </c:pt>
                <c:pt idx="47">
                  <c:v>736.77430000000004</c:v>
                </c:pt>
                <c:pt idx="48">
                  <c:v>665.5023000000001</c:v>
                </c:pt>
                <c:pt idx="49">
                  <c:v>621.84820000000002</c:v>
                </c:pt>
                <c:pt idx="50">
                  <c:v>585.32130000000006</c:v>
                </c:pt>
                <c:pt idx="51">
                  <c:v>530.08550000000002</c:v>
                </c:pt>
                <c:pt idx="52">
                  <c:v>383.08700000000005</c:v>
                </c:pt>
                <c:pt idx="53">
                  <c:v>313.59680000000003</c:v>
                </c:pt>
                <c:pt idx="54">
                  <c:v>270.83359999999999</c:v>
                </c:pt>
                <c:pt idx="55">
                  <c:v>238.76120000000003</c:v>
                </c:pt>
                <c:pt idx="56">
                  <c:v>187.08900000000003</c:v>
                </c:pt>
              </c:numCache>
            </c:numRef>
          </c:val>
          <c:smooth val="0"/>
          <c:extLst>
            <c:ext xmlns:c16="http://schemas.microsoft.com/office/drawing/2014/chart" uri="{C3380CC4-5D6E-409C-BE32-E72D297353CC}">
              <c16:uniqueId val="{00000000-9B26-FE45-B40D-E843D3195959}"/>
            </c:ext>
          </c:extLst>
        </c:ser>
        <c:ser>
          <c:idx val="1"/>
          <c:order val="1"/>
          <c:tx>
            <c:v>Po korekcji</c:v>
          </c:tx>
          <c:spPr>
            <a:ln w="19050" cap="rnd">
              <a:solidFill>
                <a:schemeClr val="accent2"/>
              </a:solidFill>
              <a:prstDash val="sysDash"/>
              <a:round/>
            </a:ln>
            <a:effectLst/>
          </c:spPr>
          <c:marker>
            <c:symbol val="none"/>
          </c:marker>
          <c:cat>
            <c:numRef>
              <c:f>Arkusz1!$E$4:$E$59</c:f>
              <c:numCache>
                <c:formatCode>General</c:formatCode>
                <c:ptCount val="56"/>
                <c:pt idx="0">
                  <c:v>300</c:v>
                </c:pt>
                <c:pt idx="1">
                  <c:v>360</c:v>
                </c:pt>
                <c:pt idx="2">
                  <c:v>450</c:v>
                </c:pt>
                <c:pt idx="3">
                  <c:v>570</c:v>
                </c:pt>
                <c:pt idx="4">
                  <c:v>600</c:v>
                </c:pt>
                <c:pt idx="5">
                  <c:v>630</c:v>
                </c:pt>
                <c:pt idx="6">
                  <c:v>660</c:v>
                </c:pt>
                <c:pt idx="7">
                  <c:v>660</c:v>
                </c:pt>
                <c:pt idx="8">
                  <c:v>570</c:v>
                </c:pt>
                <c:pt idx="9">
                  <c:v>535</c:v>
                </c:pt>
                <c:pt idx="10">
                  <c:v>490</c:v>
                </c:pt>
                <c:pt idx="11">
                  <c:v>450</c:v>
                </c:pt>
                <c:pt idx="12">
                  <c:v>420</c:v>
                </c:pt>
                <c:pt idx="13">
                  <c:v>390</c:v>
                </c:pt>
                <c:pt idx="14">
                  <c:v>405</c:v>
                </c:pt>
                <c:pt idx="15">
                  <c:v>495</c:v>
                </c:pt>
                <c:pt idx="16">
                  <c:v>590</c:v>
                </c:pt>
                <c:pt idx="17">
                  <c:v>720</c:v>
                </c:pt>
                <c:pt idx="18">
                  <c:v>780</c:v>
                </c:pt>
                <c:pt idx="19">
                  <c:v>840</c:v>
                </c:pt>
                <c:pt idx="20">
                  <c:v>900</c:v>
                </c:pt>
                <c:pt idx="21">
                  <c:v>930</c:v>
                </c:pt>
                <c:pt idx="22">
                  <c:v>1080</c:v>
                </c:pt>
                <c:pt idx="23">
                  <c:v>960</c:v>
                </c:pt>
                <c:pt idx="24">
                  <c:v>840</c:v>
                </c:pt>
                <c:pt idx="25">
                  <c:v>720</c:v>
                </c:pt>
                <c:pt idx="26">
                  <c:v>610</c:v>
                </c:pt>
                <c:pt idx="27">
                  <c:v>570</c:v>
                </c:pt>
                <c:pt idx="28">
                  <c:v>540</c:v>
                </c:pt>
                <c:pt idx="29">
                  <c:v>510</c:v>
                </c:pt>
                <c:pt idx="30">
                  <c:v>450</c:v>
                </c:pt>
                <c:pt idx="31">
                  <c:v>480</c:v>
                </c:pt>
                <c:pt idx="32">
                  <c:v>520</c:v>
                </c:pt>
                <c:pt idx="33">
                  <c:v>540</c:v>
                </c:pt>
                <c:pt idx="34">
                  <c:v>630</c:v>
                </c:pt>
                <c:pt idx="35">
                  <c:v>750</c:v>
                </c:pt>
                <c:pt idx="36">
                  <c:v>840</c:v>
                </c:pt>
                <c:pt idx="37">
                  <c:v>900</c:v>
                </c:pt>
                <c:pt idx="38">
                  <c:v>920</c:v>
                </c:pt>
                <c:pt idx="39">
                  <c:v>930</c:v>
                </c:pt>
                <c:pt idx="40">
                  <c:v>930</c:v>
                </c:pt>
                <c:pt idx="41">
                  <c:v>930</c:v>
                </c:pt>
                <c:pt idx="42">
                  <c:v>930</c:v>
                </c:pt>
                <c:pt idx="43">
                  <c:v>960</c:v>
                </c:pt>
                <c:pt idx="44">
                  <c:v>960</c:v>
                </c:pt>
                <c:pt idx="45">
                  <c:v>1050</c:v>
                </c:pt>
                <c:pt idx="46">
                  <c:v>960</c:v>
                </c:pt>
                <c:pt idx="47">
                  <c:v>1020</c:v>
                </c:pt>
                <c:pt idx="48">
                  <c:v>630</c:v>
                </c:pt>
                <c:pt idx="49">
                  <c:v>585</c:v>
                </c:pt>
                <c:pt idx="50">
                  <c:v>570</c:v>
                </c:pt>
                <c:pt idx="51">
                  <c:v>510</c:v>
                </c:pt>
                <c:pt idx="52">
                  <c:v>300</c:v>
                </c:pt>
                <c:pt idx="53">
                  <c:v>290</c:v>
                </c:pt>
                <c:pt idx="54">
                  <c:v>270</c:v>
                </c:pt>
                <c:pt idx="55">
                  <c:v>270</c:v>
                </c:pt>
              </c:numCache>
            </c:numRef>
          </c:cat>
          <c:val>
            <c:numRef>
              <c:f>Arkusz1!$F$4:$F$59</c:f>
              <c:numCache>
                <c:formatCode>0.00</c:formatCode>
                <c:ptCount val="56"/>
                <c:pt idx="0">
                  <c:v>75.726500000000001</c:v>
                </c:pt>
                <c:pt idx="1">
                  <c:v>122.05330000000001</c:v>
                </c:pt>
                <c:pt idx="2">
                  <c:v>164.81650000000002</c:v>
                </c:pt>
                <c:pt idx="3">
                  <c:v>214.70690000000002</c:v>
                </c:pt>
                <c:pt idx="4">
                  <c:v>262.81550000000004</c:v>
                </c:pt>
                <c:pt idx="5">
                  <c:v>300.23330000000004</c:v>
                </c:pt>
                <c:pt idx="6">
                  <c:v>329.63300000000004</c:v>
                </c:pt>
                <c:pt idx="7">
                  <c:v>286.86980000000005</c:v>
                </c:pt>
                <c:pt idx="8">
                  <c:v>240.54300000000001</c:v>
                </c:pt>
                <c:pt idx="9">
                  <c:v>204.90700000000001</c:v>
                </c:pt>
                <c:pt idx="10">
                  <c:v>158.58020000000002</c:v>
                </c:pt>
                <c:pt idx="11">
                  <c:v>122.05330000000001</c:v>
                </c:pt>
                <c:pt idx="12">
                  <c:v>73.053799999999995</c:v>
                </c:pt>
                <c:pt idx="13">
                  <c:v>44.545000000000002</c:v>
                </c:pt>
                <c:pt idx="14">
                  <c:v>83.744600000000005</c:v>
                </c:pt>
                <c:pt idx="15">
                  <c:v>120.2715</c:v>
                </c:pt>
                <c:pt idx="16">
                  <c:v>173.72550000000001</c:v>
                </c:pt>
                <c:pt idx="17">
                  <c:v>212.03420000000003</c:v>
                </c:pt>
                <c:pt idx="18">
                  <c:v>244.99750000000003</c:v>
                </c:pt>
                <c:pt idx="19">
                  <c:v>284.19710000000003</c:v>
                </c:pt>
                <c:pt idx="20">
                  <c:v>327.85120000000001</c:v>
                </c:pt>
                <c:pt idx="21">
                  <c:v>383.08700000000005</c:v>
                </c:pt>
                <c:pt idx="22">
                  <c:v>439.21370000000002</c:v>
                </c:pt>
                <c:pt idx="23">
                  <c:v>369.7235</c:v>
                </c:pt>
                <c:pt idx="24">
                  <c:v>316.26950000000005</c:v>
                </c:pt>
                <c:pt idx="25">
                  <c:v>270.83359999999999</c:v>
                </c:pt>
                <c:pt idx="26">
                  <c:v>228.96130000000002</c:v>
                </c:pt>
                <c:pt idx="27">
                  <c:v>174.61640000000003</c:v>
                </c:pt>
                <c:pt idx="28">
                  <c:v>130.07140000000001</c:v>
                </c:pt>
                <c:pt idx="29">
                  <c:v>58.799399999999999</c:v>
                </c:pt>
                <c:pt idx="30">
                  <c:v>14.254400000000002</c:v>
                </c:pt>
                <c:pt idx="31">
                  <c:v>66.81750000000001</c:v>
                </c:pt>
                <c:pt idx="32">
                  <c:v>129.18050000000002</c:v>
                </c:pt>
                <c:pt idx="33">
                  <c:v>191.54350000000002</c:v>
                </c:pt>
                <c:pt idx="34">
                  <c:v>252.12470000000002</c:v>
                </c:pt>
                <c:pt idx="35">
                  <c:v>294.88790000000006</c:v>
                </c:pt>
                <c:pt idx="36">
                  <c:v>335.86930000000007</c:v>
                </c:pt>
                <c:pt idx="37">
                  <c:v>387.54150000000004</c:v>
                </c:pt>
                <c:pt idx="38">
                  <c:v>449.90450000000004</c:v>
                </c:pt>
                <c:pt idx="39">
                  <c:v>490.88590000000005</c:v>
                </c:pt>
                <c:pt idx="40">
                  <c:v>537.21270000000004</c:v>
                </c:pt>
                <c:pt idx="41">
                  <c:v>599.57569999999998</c:v>
                </c:pt>
                <c:pt idx="42">
                  <c:v>650.35700000000008</c:v>
                </c:pt>
                <c:pt idx="43">
                  <c:v>703.81100000000004</c:v>
                </c:pt>
                <c:pt idx="44">
                  <c:v>790.2283000000001</c:v>
                </c:pt>
                <c:pt idx="45">
                  <c:v>846.35500000000002</c:v>
                </c:pt>
                <c:pt idx="46">
                  <c:v>736.77430000000004</c:v>
                </c:pt>
                <c:pt idx="47">
                  <c:v>665.5023000000001</c:v>
                </c:pt>
                <c:pt idx="48">
                  <c:v>621.84820000000002</c:v>
                </c:pt>
                <c:pt idx="49">
                  <c:v>585.32130000000006</c:v>
                </c:pt>
                <c:pt idx="50">
                  <c:v>530.08550000000002</c:v>
                </c:pt>
                <c:pt idx="51">
                  <c:v>383.08700000000005</c:v>
                </c:pt>
                <c:pt idx="52">
                  <c:v>313.59680000000003</c:v>
                </c:pt>
                <c:pt idx="53">
                  <c:v>270.83359999999999</c:v>
                </c:pt>
                <c:pt idx="54">
                  <c:v>238.76120000000003</c:v>
                </c:pt>
                <c:pt idx="55">
                  <c:v>187.08900000000003</c:v>
                </c:pt>
              </c:numCache>
            </c:numRef>
          </c:val>
          <c:smooth val="0"/>
          <c:extLst>
            <c:ext xmlns:c16="http://schemas.microsoft.com/office/drawing/2014/chart" uri="{C3380CC4-5D6E-409C-BE32-E72D297353CC}">
              <c16:uniqueId val="{00000001-9B26-FE45-B40D-E843D3195959}"/>
            </c:ext>
          </c:extLst>
        </c:ser>
        <c:dLbls>
          <c:showLegendKey val="0"/>
          <c:showVal val="0"/>
          <c:showCatName val="0"/>
          <c:showSerName val="0"/>
          <c:showPercent val="0"/>
          <c:showBubbleSize val="0"/>
        </c:dLbls>
        <c:smooth val="0"/>
        <c:axId val="1373574592"/>
        <c:axId val="1333054000"/>
      </c:lineChart>
      <c:catAx>
        <c:axId val="137357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elektryczna [mW]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33054000"/>
        <c:crosses val="autoZero"/>
        <c:auto val="1"/>
        <c:lblAlgn val="ctr"/>
        <c:lblOffset val="100"/>
        <c:noMultiLvlLbl val="0"/>
      </c:catAx>
      <c:valAx>
        <c:axId val="133305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akustyczna [mW]</a:t>
                </a:r>
              </a:p>
            </c:rich>
          </c:tx>
          <c:layout>
            <c:manualLayout>
              <c:xMode val="edge"/>
              <c:yMode val="edge"/>
              <c:x val="9.643201542912247E-3"/>
              <c:y val="0.3027400278668870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73574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pl-PL"/>
              <a:t>P</a:t>
            </a:r>
            <a:r>
              <a:rPr lang="pl-PL" baseline="0"/>
              <a:t> akustyczna = </a:t>
            </a:r>
            <a:r>
              <a:rPr lang="pl-PL" i="1" baseline="0"/>
              <a:t>f</a:t>
            </a:r>
            <a:r>
              <a:rPr lang="pl-PL" i="0" baseline="0"/>
              <a:t>(f)</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l-PL"/>
        </a:p>
      </c:txPr>
    </c:title>
    <c:autoTitleDeleted val="0"/>
    <c:plotArea>
      <c:layout/>
      <c:lineChart>
        <c:grouping val="standard"/>
        <c:varyColors val="0"/>
        <c:ser>
          <c:idx val="0"/>
          <c:order val="0"/>
          <c:spPr>
            <a:ln w="19050" cap="rnd">
              <a:solidFill>
                <a:schemeClr val="accent1"/>
              </a:solidFill>
              <a:round/>
            </a:ln>
            <a:effectLst/>
          </c:spPr>
          <c:marker>
            <c:symbol val="none"/>
          </c:marker>
          <c:dPt>
            <c:idx val="7"/>
            <c:marker>
              <c:symbol val="circle"/>
              <c:size val="9"/>
              <c:spPr>
                <a:solidFill>
                  <a:schemeClr val="accent1"/>
                </a:solidFill>
                <a:ln w="9525">
                  <a:solidFill>
                    <a:schemeClr val="tx1"/>
                  </a:solidFill>
                </a:ln>
                <a:effectLst/>
              </c:spPr>
            </c:marker>
            <c:bubble3D val="0"/>
            <c:spPr>
              <a:ln w="19050" cap="rnd">
                <a:solidFill>
                  <a:schemeClr val="accent1"/>
                </a:solidFill>
                <a:round/>
              </a:ln>
              <a:effectLst/>
            </c:spPr>
            <c:extLst>
              <c:ext xmlns:c16="http://schemas.microsoft.com/office/drawing/2014/chart" uri="{C3380CC4-5D6E-409C-BE32-E72D297353CC}">
                <c16:uniqueId val="{00000001-C43F-F34F-99B1-8B382C77F8B9}"/>
              </c:ext>
            </c:extLst>
          </c:dPt>
          <c:dPt>
            <c:idx val="23"/>
            <c:marker>
              <c:symbol val="circle"/>
              <c:size val="9"/>
              <c:spPr>
                <a:solidFill>
                  <a:schemeClr val="accent1"/>
                </a:solidFill>
                <a:ln w="9525">
                  <a:solidFill>
                    <a:schemeClr val="accent1"/>
                  </a:solidFill>
                </a:ln>
                <a:effectLst/>
              </c:spPr>
            </c:marker>
            <c:bubble3D val="0"/>
            <c:extLst>
              <c:ext xmlns:c16="http://schemas.microsoft.com/office/drawing/2014/chart" uri="{C3380CC4-5D6E-409C-BE32-E72D297353CC}">
                <c16:uniqueId val="{00000002-C43F-F34F-99B1-8B382C77F8B9}"/>
              </c:ext>
            </c:extLst>
          </c:dPt>
          <c:dPt>
            <c:idx val="46"/>
            <c:marker>
              <c:symbol val="circle"/>
              <c:size val="9"/>
              <c:spPr>
                <a:solidFill>
                  <a:schemeClr val="accent1"/>
                </a:solidFill>
                <a:ln w="9525">
                  <a:solidFill>
                    <a:schemeClr val="accent1"/>
                  </a:solidFill>
                </a:ln>
                <a:effectLst/>
              </c:spPr>
            </c:marker>
            <c:bubble3D val="0"/>
            <c:extLst>
              <c:ext xmlns:c16="http://schemas.microsoft.com/office/drawing/2014/chart" uri="{C3380CC4-5D6E-409C-BE32-E72D297353CC}">
                <c16:uniqueId val="{00000003-C43F-F34F-99B1-8B382C77F8B9}"/>
              </c:ext>
            </c:extLst>
          </c:dPt>
          <c:dLbls>
            <c:dLbl>
              <c:idx val="7"/>
              <c:tx>
                <c:rich>
                  <a:bodyPr/>
                  <a:lstStyle/>
                  <a:p>
                    <a:r>
                      <a:rPr lang="en-US"/>
                      <a:t>I</a:t>
                    </a:r>
                    <a:r>
                      <a:rPr lang="en-US" baseline="0"/>
                      <a:t> rezonans = </a:t>
                    </a:r>
                    <a:fld id="{14B899C7-044D-D24C-860B-C544B7780CD3}" type="VALUE">
                      <a:rPr lang="en-US"/>
                      <a:pPr/>
                      <a:t>[WARTOŚĆ]</a:t>
                    </a:fld>
                    <a:r>
                      <a:rPr lang="en-US"/>
                      <a:t> kHz</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43F-F34F-99B1-8B382C77F8B9}"/>
                </c:ext>
              </c:extLst>
            </c:dLbl>
            <c:dLbl>
              <c:idx val="23"/>
              <c:tx>
                <c:rich>
                  <a:bodyPr/>
                  <a:lstStyle/>
                  <a:p>
                    <a:r>
                      <a:rPr lang="en-US"/>
                      <a:t>II rezonans</a:t>
                    </a:r>
                    <a:r>
                      <a:rPr lang="en-US" baseline="0"/>
                      <a:t> = </a:t>
                    </a:r>
                    <a:fld id="{CE8897C4-1A62-5344-8E77-E5C410CD5AA7}" type="VALUE">
                      <a:rPr lang="en-US"/>
                      <a:pPr/>
                      <a:t>[WARTOŚĆ]</a:t>
                    </a:fld>
                    <a:r>
                      <a:rPr lang="en-US"/>
                      <a:t> kHz</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C43F-F34F-99B1-8B382C77F8B9}"/>
                </c:ext>
              </c:extLst>
            </c:dLbl>
            <c:dLbl>
              <c:idx val="46"/>
              <c:tx>
                <c:rich>
                  <a:bodyPr/>
                  <a:lstStyle/>
                  <a:p>
                    <a:r>
                      <a:rPr lang="en-US"/>
                      <a:t>III rezonans = </a:t>
                    </a:r>
                    <a:fld id="{C73F545A-4A16-A24D-9886-D3C40FD855F4}" type="VALUE">
                      <a:rPr lang="en-US"/>
                      <a:pPr/>
                      <a:t>[WARTOŚĆ]</a:t>
                    </a:fld>
                    <a:r>
                      <a:rPr lang="en-US"/>
                      <a:t> kHz</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43F-F34F-99B1-8B382C77F8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Arkusz1!$B$3:$B$59</c:f>
              <c:numCache>
                <c:formatCode>0.00</c:formatCode>
                <c:ptCount val="57"/>
                <c:pt idx="0">
                  <c:v>299.67</c:v>
                </c:pt>
                <c:pt idx="1">
                  <c:v>307.70999999999998</c:v>
                </c:pt>
                <c:pt idx="2">
                  <c:v>311</c:v>
                </c:pt>
                <c:pt idx="3">
                  <c:v>312.33</c:v>
                </c:pt>
                <c:pt idx="4">
                  <c:v>312.94</c:v>
                </c:pt>
                <c:pt idx="5">
                  <c:v>313.42</c:v>
                </c:pt>
                <c:pt idx="6">
                  <c:v>313.81</c:v>
                </c:pt>
                <c:pt idx="7">
                  <c:v>313.95999999999998</c:v>
                </c:pt>
                <c:pt idx="8">
                  <c:v>315.07</c:v>
                </c:pt>
                <c:pt idx="9">
                  <c:v>315.44</c:v>
                </c:pt>
                <c:pt idx="10">
                  <c:v>315.75</c:v>
                </c:pt>
                <c:pt idx="11">
                  <c:v>316.27</c:v>
                </c:pt>
                <c:pt idx="12">
                  <c:v>316.73</c:v>
                </c:pt>
                <c:pt idx="13">
                  <c:v>317.8</c:v>
                </c:pt>
                <c:pt idx="14">
                  <c:v>322.14</c:v>
                </c:pt>
                <c:pt idx="15">
                  <c:v>327.93</c:v>
                </c:pt>
                <c:pt idx="16">
                  <c:v>330.75</c:v>
                </c:pt>
                <c:pt idx="17">
                  <c:v>333.47</c:v>
                </c:pt>
                <c:pt idx="18">
                  <c:v>334.05</c:v>
                </c:pt>
                <c:pt idx="19">
                  <c:v>334.53</c:v>
                </c:pt>
                <c:pt idx="20">
                  <c:v>334.99</c:v>
                </c:pt>
                <c:pt idx="21">
                  <c:v>335.55</c:v>
                </c:pt>
                <c:pt idx="22">
                  <c:v>336.54</c:v>
                </c:pt>
                <c:pt idx="23">
                  <c:v>337.98</c:v>
                </c:pt>
                <c:pt idx="24">
                  <c:v>341.6</c:v>
                </c:pt>
                <c:pt idx="25">
                  <c:v>342.39</c:v>
                </c:pt>
                <c:pt idx="26">
                  <c:v>343.16</c:v>
                </c:pt>
                <c:pt idx="27">
                  <c:v>343.42</c:v>
                </c:pt>
                <c:pt idx="28">
                  <c:v>344.2</c:v>
                </c:pt>
                <c:pt idx="29">
                  <c:v>435.19</c:v>
                </c:pt>
                <c:pt idx="30">
                  <c:v>346.81</c:v>
                </c:pt>
                <c:pt idx="31">
                  <c:v>353.11</c:v>
                </c:pt>
                <c:pt idx="32">
                  <c:v>356.05</c:v>
                </c:pt>
                <c:pt idx="33">
                  <c:v>357.29</c:v>
                </c:pt>
                <c:pt idx="34">
                  <c:v>358.39</c:v>
                </c:pt>
                <c:pt idx="35">
                  <c:v>359.31</c:v>
                </c:pt>
                <c:pt idx="36">
                  <c:v>360.49</c:v>
                </c:pt>
                <c:pt idx="37">
                  <c:v>362.05</c:v>
                </c:pt>
                <c:pt idx="38">
                  <c:v>362.74</c:v>
                </c:pt>
                <c:pt idx="39">
                  <c:v>363.4</c:v>
                </c:pt>
                <c:pt idx="40">
                  <c:v>363.8</c:v>
                </c:pt>
                <c:pt idx="41">
                  <c:v>364.32</c:v>
                </c:pt>
                <c:pt idx="42">
                  <c:v>365.48</c:v>
                </c:pt>
                <c:pt idx="43">
                  <c:v>366.37</c:v>
                </c:pt>
                <c:pt idx="44">
                  <c:v>366.95</c:v>
                </c:pt>
                <c:pt idx="45">
                  <c:v>367.58</c:v>
                </c:pt>
                <c:pt idx="46">
                  <c:v>368.96</c:v>
                </c:pt>
                <c:pt idx="47">
                  <c:v>370.16</c:v>
                </c:pt>
                <c:pt idx="48">
                  <c:v>370.84</c:v>
                </c:pt>
                <c:pt idx="49">
                  <c:v>371.93</c:v>
                </c:pt>
                <c:pt idx="50">
                  <c:v>373.31</c:v>
                </c:pt>
                <c:pt idx="51">
                  <c:v>374.27</c:v>
                </c:pt>
                <c:pt idx="52">
                  <c:v>375.48</c:v>
                </c:pt>
                <c:pt idx="53">
                  <c:v>376.47</c:v>
                </c:pt>
                <c:pt idx="54">
                  <c:v>377.15</c:v>
                </c:pt>
                <c:pt idx="55">
                  <c:v>378.82</c:v>
                </c:pt>
                <c:pt idx="56">
                  <c:v>380.67</c:v>
                </c:pt>
              </c:numCache>
            </c:numRef>
          </c:cat>
          <c:val>
            <c:numRef>
              <c:f>Arkusz1!$F$3:$F$59</c:f>
              <c:numCache>
                <c:formatCode>0.00</c:formatCode>
                <c:ptCount val="57"/>
                <c:pt idx="0">
                  <c:v>31.181500000000003</c:v>
                </c:pt>
                <c:pt idx="1">
                  <c:v>75.726500000000001</c:v>
                </c:pt>
                <c:pt idx="2">
                  <c:v>122.05330000000001</c:v>
                </c:pt>
                <c:pt idx="3">
                  <c:v>164.81650000000002</c:v>
                </c:pt>
                <c:pt idx="4">
                  <c:v>214.70690000000002</c:v>
                </c:pt>
                <c:pt idx="5">
                  <c:v>262.81550000000004</c:v>
                </c:pt>
                <c:pt idx="6">
                  <c:v>300.23330000000004</c:v>
                </c:pt>
                <c:pt idx="7">
                  <c:v>329.63300000000004</c:v>
                </c:pt>
                <c:pt idx="8">
                  <c:v>286.86980000000005</c:v>
                </c:pt>
                <c:pt idx="9">
                  <c:v>240.54300000000001</c:v>
                </c:pt>
                <c:pt idx="10">
                  <c:v>204.90700000000001</c:v>
                </c:pt>
                <c:pt idx="11">
                  <c:v>158.58020000000002</c:v>
                </c:pt>
                <c:pt idx="12">
                  <c:v>122.05330000000001</c:v>
                </c:pt>
                <c:pt idx="13">
                  <c:v>73.053799999999995</c:v>
                </c:pt>
                <c:pt idx="14">
                  <c:v>44.545000000000002</c:v>
                </c:pt>
                <c:pt idx="15">
                  <c:v>83.744600000000005</c:v>
                </c:pt>
                <c:pt idx="16">
                  <c:v>120.2715</c:v>
                </c:pt>
                <c:pt idx="17">
                  <c:v>173.72550000000001</c:v>
                </c:pt>
                <c:pt idx="18">
                  <c:v>212.03420000000003</c:v>
                </c:pt>
                <c:pt idx="19">
                  <c:v>244.99750000000003</c:v>
                </c:pt>
                <c:pt idx="20">
                  <c:v>284.19710000000003</c:v>
                </c:pt>
                <c:pt idx="21">
                  <c:v>327.85120000000001</c:v>
                </c:pt>
                <c:pt idx="22">
                  <c:v>383.08700000000005</c:v>
                </c:pt>
                <c:pt idx="23">
                  <c:v>439.21370000000002</c:v>
                </c:pt>
                <c:pt idx="24">
                  <c:v>369.7235</c:v>
                </c:pt>
                <c:pt idx="25">
                  <c:v>316.26950000000005</c:v>
                </c:pt>
                <c:pt idx="26">
                  <c:v>270.83359999999999</c:v>
                </c:pt>
                <c:pt idx="27">
                  <c:v>228.96130000000002</c:v>
                </c:pt>
                <c:pt idx="28">
                  <c:v>174.61640000000003</c:v>
                </c:pt>
                <c:pt idx="29">
                  <c:v>130.07140000000001</c:v>
                </c:pt>
                <c:pt idx="30">
                  <c:v>58.799399999999999</c:v>
                </c:pt>
                <c:pt idx="31">
                  <c:v>14.254400000000002</c:v>
                </c:pt>
                <c:pt idx="32">
                  <c:v>66.81750000000001</c:v>
                </c:pt>
                <c:pt idx="33">
                  <c:v>129.18050000000002</c:v>
                </c:pt>
                <c:pt idx="34">
                  <c:v>191.54350000000002</c:v>
                </c:pt>
                <c:pt idx="35">
                  <c:v>252.12470000000002</c:v>
                </c:pt>
                <c:pt idx="36">
                  <c:v>294.88790000000006</c:v>
                </c:pt>
                <c:pt idx="37">
                  <c:v>335.86930000000007</c:v>
                </c:pt>
                <c:pt idx="38">
                  <c:v>387.54150000000004</c:v>
                </c:pt>
                <c:pt idx="39">
                  <c:v>449.90450000000004</c:v>
                </c:pt>
                <c:pt idx="40">
                  <c:v>490.88590000000005</c:v>
                </c:pt>
                <c:pt idx="41">
                  <c:v>537.21270000000004</c:v>
                </c:pt>
                <c:pt idx="42">
                  <c:v>599.57569999999998</c:v>
                </c:pt>
                <c:pt idx="43">
                  <c:v>650.35700000000008</c:v>
                </c:pt>
                <c:pt idx="44">
                  <c:v>703.81100000000004</c:v>
                </c:pt>
                <c:pt idx="45">
                  <c:v>790.2283000000001</c:v>
                </c:pt>
                <c:pt idx="46">
                  <c:v>846.35500000000002</c:v>
                </c:pt>
                <c:pt idx="47">
                  <c:v>736.77430000000004</c:v>
                </c:pt>
                <c:pt idx="48">
                  <c:v>665.5023000000001</c:v>
                </c:pt>
                <c:pt idx="49">
                  <c:v>621.84820000000002</c:v>
                </c:pt>
                <c:pt idx="50">
                  <c:v>585.32130000000006</c:v>
                </c:pt>
                <c:pt idx="51">
                  <c:v>530.08550000000002</c:v>
                </c:pt>
                <c:pt idx="52">
                  <c:v>383.08700000000005</c:v>
                </c:pt>
                <c:pt idx="53">
                  <c:v>313.59680000000003</c:v>
                </c:pt>
                <c:pt idx="54">
                  <c:v>270.83359999999999</c:v>
                </c:pt>
                <c:pt idx="55">
                  <c:v>238.76120000000003</c:v>
                </c:pt>
                <c:pt idx="56">
                  <c:v>187.08900000000003</c:v>
                </c:pt>
              </c:numCache>
            </c:numRef>
          </c:val>
          <c:smooth val="0"/>
          <c:extLst>
            <c:ext xmlns:c16="http://schemas.microsoft.com/office/drawing/2014/chart" uri="{C3380CC4-5D6E-409C-BE32-E72D297353CC}">
              <c16:uniqueId val="{00000004-C43F-F34F-99B1-8B382C77F8B9}"/>
            </c:ext>
          </c:extLst>
        </c:ser>
        <c:dLbls>
          <c:showLegendKey val="0"/>
          <c:showVal val="0"/>
          <c:showCatName val="0"/>
          <c:showSerName val="0"/>
          <c:showPercent val="0"/>
          <c:showBubbleSize val="0"/>
        </c:dLbls>
        <c:smooth val="0"/>
        <c:axId val="1371714736"/>
        <c:axId val="1374828880"/>
      </c:lineChart>
      <c:catAx>
        <c:axId val="1371714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Częstotliwość</a:t>
                </a:r>
                <a:r>
                  <a:rPr lang="pl-PL" baseline="0"/>
                  <a:t> f [kHz]</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74828880"/>
        <c:crosses val="autoZero"/>
        <c:auto val="1"/>
        <c:lblAlgn val="ctr"/>
        <c:lblOffset val="100"/>
        <c:noMultiLvlLbl val="0"/>
      </c:catAx>
      <c:valAx>
        <c:axId val="1374828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akustyczna [mW]</a:t>
                </a:r>
              </a:p>
            </c:rich>
          </c:tx>
          <c:layout>
            <c:manualLayout>
              <c:xMode val="edge"/>
              <c:yMode val="edge"/>
              <c:x val="9.9304865938430985E-3"/>
              <c:y val="0.26674801725733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71714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pl-PL" sz="1200" b="0" i="0" baseline="0">
                <a:effectLst/>
              </a:rPr>
              <a:t>P akustyczna = </a:t>
            </a:r>
            <a:r>
              <a:rPr lang="pl-PL" sz="1200" b="0" i="1" baseline="0">
                <a:effectLst/>
              </a:rPr>
              <a:t>f</a:t>
            </a:r>
            <a:r>
              <a:rPr lang="pl-PL" sz="1200" b="0" i="0" baseline="0">
                <a:effectLst/>
              </a:rPr>
              <a:t>(P elektryczna)</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l-PL"/>
        </a:p>
      </c:txPr>
    </c:title>
    <c:autoTitleDeleted val="0"/>
    <c:plotArea>
      <c:layout/>
      <c:lineChart>
        <c:grouping val="standard"/>
        <c:varyColors val="0"/>
        <c:ser>
          <c:idx val="2"/>
          <c:order val="0"/>
          <c:tx>
            <c:v>I rezonans</c:v>
          </c:tx>
          <c:spPr>
            <a:ln w="19050" cap="rnd">
              <a:solidFill>
                <a:schemeClr val="accent3"/>
              </a:solidFill>
              <a:prstDash val="lgDashDot"/>
              <a:round/>
            </a:ln>
            <a:effectLst/>
          </c:spPr>
          <c:marker>
            <c:symbol val="none"/>
          </c:marker>
          <c:cat>
            <c:numRef>
              <c:f>Arkusz1!$AB$87:$AB$102</c:f>
              <c:numCache>
                <c:formatCode>General</c:formatCode>
                <c:ptCount val="16"/>
                <c:pt idx="0">
                  <c:v>680</c:v>
                </c:pt>
                <c:pt idx="1">
                  <c:v>600</c:v>
                </c:pt>
                <c:pt idx="2">
                  <c:v>570</c:v>
                </c:pt>
                <c:pt idx="3">
                  <c:v>480</c:v>
                </c:pt>
                <c:pt idx="4">
                  <c:v>420</c:v>
                </c:pt>
                <c:pt idx="5">
                  <c:v>360</c:v>
                </c:pt>
                <c:pt idx="6">
                  <c:v>300</c:v>
                </c:pt>
                <c:pt idx="7">
                  <c:v>240</c:v>
                </c:pt>
                <c:pt idx="8">
                  <c:v>230</c:v>
                </c:pt>
                <c:pt idx="9">
                  <c:v>150</c:v>
                </c:pt>
                <c:pt idx="10">
                  <c:v>120</c:v>
                </c:pt>
                <c:pt idx="11">
                  <c:v>60</c:v>
                </c:pt>
                <c:pt idx="12">
                  <c:v>60</c:v>
                </c:pt>
                <c:pt idx="13">
                  <c:v>60</c:v>
                </c:pt>
                <c:pt idx="14">
                  <c:v>20</c:v>
                </c:pt>
                <c:pt idx="15">
                  <c:v>10</c:v>
                </c:pt>
              </c:numCache>
            </c:numRef>
          </c:cat>
          <c:val>
            <c:numRef>
              <c:f>Arkusz1!$AC$87:$AC$102</c:f>
              <c:numCache>
                <c:formatCode>0.00</c:formatCode>
                <c:ptCount val="16"/>
                <c:pt idx="0">
                  <c:v>274.39720000000005</c:v>
                </c:pt>
                <c:pt idx="1">
                  <c:v>242.32480000000001</c:v>
                </c:pt>
                <c:pt idx="2">
                  <c:v>212.03420000000003</c:v>
                </c:pt>
                <c:pt idx="3">
                  <c:v>184.41630000000001</c:v>
                </c:pt>
                <c:pt idx="4">
                  <c:v>161.25290000000004</c:v>
                </c:pt>
                <c:pt idx="5">
                  <c:v>137.19860000000003</c:v>
                </c:pt>
                <c:pt idx="6">
                  <c:v>106.90800000000002</c:v>
                </c:pt>
                <c:pt idx="7">
                  <c:v>89.09</c:v>
                </c:pt>
                <c:pt idx="8">
                  <c:v>71.272000000000006</c:v>
                </c:pt>
                <c:pt idx="9">
                  <c:v>57.908500000000004</c:v>
                </c:pt>
                <c:pt idx="10">
                  <c:v>44.545000000000002</c:v>
                </c:pt>
                <c:pt idx="11">
                  <c:v>29.399699999999999</c:v>
                </c:pt>
                <c:pt idx="12">
                  <c:v>21.381600000000002</c:v>
                </c:pt>
                <c:pt idx="13">
                  <c:v>17.818000000000001</c:v>
                </c:pt>
                <c:pt idx="14">
                  <c:v>7.1272000000000011</c:v>
                </c:pt>
                <c:pt idx="15">
                  <c:v>0</c:v>
                </c:pt>
              </c:numCache>
            </c:numRef>
          </c:val>
          <c:smooth val="0"/>
          <c:extLst>
            <c:ext xmlns:c16="http://schemas.microsoft.com/office/drawing/2014/chart" uri="{C3380CC4-5D6E-409C-BE32-E72D297353CC}">
              <c16:uniqueId val="{00000000-1FC6-0E4D-BC2A-94134205B289}"/>
            </c:ext>
          </c:extLst>
        </c:ser>
        <c:ser>
          <c:idx val="0"/>
          <c:order val="1"/>
          <c:tx>
            <c:v>II rezonans</c:v>
          </c:tx>
          <c:spPr>
            <a:ln w="19050" cap="rnd">
              <a:solidFill>
                <a:schemeClr val="accent1"/>
              </a:solidFill>
              <a:round/>
            </a:ln>
            <a:effectLst/>
          </c:spPr>
          <c:marker>
            <c:symbol val="none"/>
          </c:marker>
          <c:cat>
            <c:numRef>
              <c:f>Arkusz1!$M$87:$M$102</c:f>
              <c:numCache>
                <c:formatCode>General</c:formatCode>
                <c:ptCount val="16"/>
                <c:pt idx="0">
                  <c:v>1380</c:v>
                </c:pt>
                <c:pt idx="1">
                  <c:v>1200</c:v>
                </c:pt>
                <c:pt idx="2">
                  <c:v>1050</c:v>
                </c:pt>
                <c:pt idx="3">
                  <c:v>900</c:v>
                </c:pt>
                <c:pt idx="4">
                  <c:v>680</c:v>
                </c:pt>
                <c:pt idx="5">
                  <c:v>630</c:v>
                </c:pt>
                <c:pt idx="6">
                  <c:v>580</c:v>
                </c:pt>
                <c:pt idx="7">
                  <c:v>520</c:v>
                </c:pt>
                <c:pt idx="8">
                  <c:v>360</c:v>
                </c:pt>
                <c:pt idx="9">
                  <c:v>270</c:v>
                </c:pt>
                <c:pt idx="10">
                  <c:v>240</c:v>
                </c:pt>
                <c:pt idx="11">
                  <c:v>150</c:v>
                </c:pt>
                <c:pt idx="12">
                  <c:v>90</c:v>
                </c:pt>
                <c:pt idx="13">
                  <c:v>60</c:v>
                </c:pt>
                <c:pt idx="14">
                  <c:v>30</c:v>
                </c:pt>
                <c:pt idx="15">
                  <c:v>10</c:v>
                </c:pt>
              </c:numCache>
            </c:numRef>
          </c:cat>
          <c:val>
            <c:numRef>
              <c:f>Arkusz1!$N$87:$N$102</c:f>
              <c:numCache>
                <c:formatCode>0.00</c:formatCode>
                <c:ptCount val="16"/>
                <c:pt idx="0">
                  <c:v>596.90300000000002</c:v>
                </c:pt>
                <c:pt idx="1">
                  <c:v>516.72200000000009</c:v>
                </c:pt>
                <c:pt idx="2">
                  <c:v>438.32280000000009</c:v>
                </c:pt>
                <c:pt idx="3">
                  <c:v>375.06890000000004</c:v>
                </c:pt>
                <c:pt idx="4">
                  <c:v>329.63300000000004</c:v>
                </c:pt>
                <c:pt idx="5">
                  <c:v>276.17900000000003</c:v>
                </c:pt>
                <c:pt idx="6">
                  <c:v>222.72500000000002</c:v>
                </c:pt>
                <c:pt idx="7">
                  <c:v>181.74360000000001</c:v>
                </c:pt>
                <c:pt idx="8">
                  <c:v>142.54400000000001</c:v>
                </c:pt>
                <c:pt idx="9">
                  <c:v>106.90800000000002</c:v>
                </c:pt>
                <c:pt idx="10">
                  <c:v>71.272000000000006</c:v>
                </c:pt>
                <c:pt idx="11">
                  <c:v>47.217700000000001</c:v>
                </c:pt>
                <c:pt idx="12">
                  <c:v>32.072400000000002</c:v>
                </c:pt>
                <c:pt idx="13">
                  <c:v>13.363500000000002</c:v>
                </c:pt>
                <c:pt idx="14">
                  <c:v>8.9090000000000007</c:v>
                </c:pt>
                <c:pt idx="15">
                  <c:v>0</c:v>
                </c:pt>
              </c:numCache>
            </c:numRef>
          </c:val>
          <c:smooth val="0"/>
          <c:extLst>
            <c:ext xmlns:c16="http://schemas.microsoft.com/office/drawing/2014/chart" uri="{C3380CC4-5D6E-409C-BE32-E72D297353CC}">
              <c16:uniqueId val="{00000001-1FC6-0E4D-BC2A-94134205B289}"/>
            </c:ext>
          </c:extLst>
        </c:ser>
        <c:ser>
          <c:idx val="1"/>
          <c:order val="2"/>
          <c:tx>
            <c:v>III rezonans</c:v>
          </c:tx>
          <c:spPr>
            <a:ln w="19050" cap="rnd">
              <a:solidFill>
                <a:schemeClr val="accent2"/>
              </a:solidFill>
              <a:prstDash val="sysDash"/>
              <a:round/>
            </a:ln>
            <a:effectLst/>
          </c:spPr>
          <c:marker>
            <c:symbol val="none"/>
          </c:marker>
          <c:cat>
            <c:numRef>
              <c:f>Arkusz1!$T$87:$T$102</c:f>
              <c:numCache>
                <c:formatCode>General</c:formatCode>
                <c:ptCount val="16"/>
                <c:pt idx="0">
                  <c:v>1320</c:v>
                </c:pt>
                <c:pt idx="1">
                  <c:v>1200</c:v>
                </c:pt>
                <c:pt idx="2">
                  <c:v>1050</c:v>
                </c:pt>
                <c:pt idx="3">
                  <c:v>900</c:v>
                </c:pt>
                <c:pt idx="4">
                  <c:v>750</c:v>
                </c:pt>
                <c:pt idx="5">
                  <c:v>630</c:v>
                </c:pt>
                <c:pt idx="6">
                  <c:v>570</c:v>
                </c:pt>
                <c:pt idx="7">
                  <c:v>450</c:v>
                </c:pt>
                <c:pt idx="8">
                  <c:v>360</c:v>
                </c:pt>
                <c:pt idx="9">
                  <c:v>270</c:v>
                </c:pt>
                <c:pt idx="10">
                  <c:v>240</c:v>
                </c:pt>
                <c:pt idx="11">
                  <c:v>150</c:v>
                </c:pt>
                <c:pt idx="12">
                  <c:v>90</c:v>
                </c:pt>
                <c:pt idx="13">
                  <c:v>60</c:v>
                </c:pt>
                <c:pt idx="14">
                  <c:v>30</c:v>
                </c:pt>
                <c:pt idx="15">
                  <c:v>10</c:v>
                </c:pt>
              </c:numCache>
            </c:numRef>
          </c:cat>
          <c:val>
            <c:numRef>
              <c:f>Arkusz1!$U$87:$U$102</c:f>
              <c:numCache>
                <c:formatCode>0.00</c:formatCode>
                <c:ptCount val="16"/>
                <c:pt idx="0">
                  <c:v>1061.0618999999999</c:v>
                </c:pt>
                <c:pt idx="1">
                  <c:v>959.49930000000006</c:v>
                </c:pt>
                <c:pt idx="2">
                  <c:v>828.53700000000003</c:v>
                </c:pt>
                <c:pt idx="3">
                  <c:v>707.3746000000001</c:v>
                </c:pt>
                <c:pt idx="4">
                  <c:v>616.50280000000009</c:v>
                </c:pt>
                <c:pt idx="5">
                  <c:v>507.81300000000005</c:v>
                </c:pt>
                <c:pt idx="6">
                  <c:v>429.41380000000004</c:v>
                </c:pt>
                <c:pt idx="7">
                  <c:v>335.86930000000007</c:v>
                </c:pt>
                <c:pt idx="8">
                  <c:v>276.17900000000003</c:v>
                </c:pt>
                <c:pt idx="9">
                  <c:v>218.27050000000003</c:v>
                </c:pt>
                <c:pt idx="10">
                  <c:v>153.23480000000001</c:v>
                </c:pt>
                <c:pt idx="11">
                  <c:v>98.889900000000011</c:v>
                </c:pt>
                <c:pt idx="12">
                  <c:v>63.253900000000002</c:v>
                </c:pt>
                <c:pt idx="13">
                  <c:v>31.181500000000003</c:v>
                </c:pt>
                <c:pt idx="14">
                  <c:v>13.363500000000002</c:v>
                </c:pt>
                <c:pt idx="15">
                  <c:v>0</c:v>
                </c:pt>
              </c:numCache>
            </c:numRef>
          </c:val>
          <c:smooth val="0"/>
          <c:extLst>
            <c:ext xmlns:c16="http://schemas.microsoft.com/office/drawing/2014/chart" uri="{C3380CC4-5D6E-409C-BE32-E72D297353CC}">
              <c16:uniqueId val="{00000002-1FC6-0E4D-BC2A-94134205B289}"/>
            </c:ext>
          </c:extLst>
        </c:ser>
        <c:dLbls>
          <c:showLegendKey val="0"/>
          <c:showVal val="0"/>
          <c:showCatName val="0"/>
          <c:showSerName val="0"/>
          <c:showPercent val="0"/>
          <c:showBubbleSize val="0"/>
        </c:dLbls>
        <c:smooth val="0"/>
        <c:axId val="1384861888"/>
        <c:axId val="1389617312"/>
      </c:lineChart>
      <c:catAx>
        <c:axId val="138486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elektryczna [mW]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89617312"/>
        <c:crosses val="autoZero"/>
        <c:auto val="1"/>
        <c:lblAlgn val="ctr"/>
        <c:lblOffset val="100"/>
        <c:noMultiLvlLbl val="0"/>
      </c:catAx>
      <c:valAx>
        <c:axId val="1389617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akustyczna [mW]</a:t>
                </a:r>
              </a:p>
            </c:rich>
          </c:tx>
          <c:layout>
            <c:manualLayout>
              <c:xMode val="edge"/>
              <c:yMode val="edge"/>
              <c:x val="1.6666666666666666E-2"/>
              <c:y val="0.219795129775444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848618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pl-PL"/>
              <a:t>P</a:t>
            </a:r>
            <a:r>
              <a:rPr lang="pl-PL" baseline="0"/>
              <a:t> akustyczna = </a:t>
            </a:r>
            <a:r>
              <a:rPr lang="pl-PL" i="1" baseline="0"/>
              <a:t>f</a:t>
            </a:r>
            <a:r>
              <a:rPr lang="pl-PL" i="0" baseline="0"/>
              <a:t>(U)</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l-PL"/>
        </a:p>
      </c:txPr>
    </c:title>
    <c:autoTitleDeleted val="0"/>
    <c:plotArea>
      <c:layout/>
      <c:lineChart>
        <c:grouping val="standard"/>
        <c:varyColors val="0"/>
        <c:ser>
          <c:idx val="2"/>
          <c:order val="0"/>
          <c:tx>
            <c:v>I rezonans</c:v>
          </c:tx>
          <c:spPr>
            <a:ln w="19050" cap="rnd">
              <a:solidFill>
                <a:schemeClr val="accent3"/>
              </a:solidFill>
              <a:prstDash val="lgDashDot"/>
              <a:round/>
            </a:ln>
            <a:effectLst/>
          </c:spPr>
          <c:marker>
            <c:symbol val="none"/>
          </c:marker>
          <c:val>
            <c:numRef>
              <c:f>Arkusz1!$AC$87:$AC$102</c:f>
              <c:numCache>
                <c:formatCode>0.00</c:formatCode>
                <c:ptCount val="16"/>
                <c:pt idx="0">
                  <c:v>274.39720000000005</c:v>
                </c:pt>
                <c:pt idx="1">
                  <c:v>242.32480000000001</c:v>
                </c:pt>
                <c:pt idx="2">
                  <c:v>212.03420000000003</c:v>
                </c:pt>
                <c:pt idx="3">
                  <c:v>184.41630000000001</c:v>
                </c:pt>
                <c:pt idx="4">
                  <c:v>161.25290000000004</c:v>
                </c:pt>
                <c:pt idx="5">
                  <c:v>137.19860000000003</c:v>
                </c:pt>
                <c:pt idx="6">
                  <c:v>106.90800000000002</c:v>
                </c:pt>
                <c:pt idx="7">
                  <c:v>89.09</c:v>
                </c:pt>
                <c:pt idx="8">
                  <c:v>71.272000000000006</c:v>
                </c:pt>
                <c:pt idx="9">
                  <c:v>57.908500000000004</c:v>
                </c:pt>
                <c:pt idx="10">
                  <c:v>44.545000000000002</c:v>
                </c:pt>
                <c:pt idx="11">
                  <c:v>29.399699999999999</c:v>
                </c:pt>
                <c:pt idx="12">
                  <c:v>21.381600000000002</c:v>
                </c:pt>
                <c:pt idx="13">
                  <c:v>17.818000000000001</c:v>
                </c:pt>
                <c:pt idx="14">
                  <c:v>7.1272000000000011</c:v>
                </c:pt>
                <c:pt idx="15">
                  <c:v>0</c:v>
                </c:pt>
              </c:numCache>
            </c:numRef>
          </c:val>
          <c:smooth val="0"/>
          <c:extLst>
            <c:ext xmlns:c16="http://schemas.microsoft.com/office/drawing/2014/chart" uri="{C3380CC4-5D6E-409C-BE32-E72D297353CC}">
              <c16:uniqueId val="{00000000-74EC-A849-860B-A5957B9301B6}"/>
            </c:ext>
          </c:extLst>
        </c:ser>
        <c:ser>
          <c:idx val="0"/>
          <c:order val="1"/>
          <c:tx>
            <c:v>II rezonans</c:v>
          </c:tx>
          <c:spPr>
            <a:ln w="19050" cap="rnd">
              <a:solidFill>
                <a:schemeClr val="accent1"/>
              </a:solidFill>
              <a:round/>
            </a:ln>
            <a:effectLst/>
          </c:spPr>
          <c:marker>
            <c:symbol val="none"/>
          </c:marker>
          <c:cat>
            <c:numRef>
              <c:f>Arkusz1!$L$87:$L$102</c:f>
              <c:numCache>
                <c:formatCode>General</c:formatCode>
                <c:ptCount val="16"/>
                <c:pt idx="0">
                  <c:v>16</c:v>
                </c:pt>
                <c:pt idx="1">
                  <c:v>15</c:v>
                </c:pt>
                <c:pt idx="2">
                  <c:v>14</c:v>
                </c:pt>
                <c:pt idx="3">
                  <c:v>13</c:v>
                </c:pt>
                <c:pt idx="4">
                  <c:v>12</c:v>
                </c:pt>
                <c:pt idx="5">
                  <c:v>11</c:v>
                </c:pt>
                <c:pt idx="6">
                  <c:v>10</c:v>
                </c:pt>
                <c:pt idx="7">
                  <c:v>9</c:v>
                </c:pt>
                <c:pt idx="8">
                  <c:v>8</c:v>
                </c:pt>
                <c:pt idx="9">
                  <c:v>7</c:v>
                </c:pt>
                <c:pt idx="10">
                  <c:v>6</c:v>
                </c:pt>
                <c:pt idx="11">
                  <c:v>5</c:v>
                </c:pt>
                <c:pt idx="12">
                  <c:v>4</c:v>
                </c:pt>
                <c:pt idx="13">
                  <c:v>3</c:v>
                </c:pt>
                <c:pt idx="14">
                  <c:v>2</c:v>
                </c:pt>
                <c:pt idx="15">
                  <c:v>1</c:v>
                </c:pt>
              </c:numCache>
            </c:numRef>
          </c:cat>
          <c:val>
            <c:numRef>
              <c:f>Arkusz1!$N$87:$N$102</c:f>
              <c:numCache>
                <c:formatCode>0.00</c:formatCode>
                <c:ptCount val="16"/>
                <c:pt idx="0">
                  <c:v>596.90300000000002</c:v>
                </c:pt>
                <c:pt idx="1">
                  <c:v>516.72200000000009</c:v>
                </c:pt>
                <c:pt idx="2">
                  <c:v>438.32280000000009</c:v>
                </c:pt>
                <c:pt idx="3">
                  <c:v>375.06890000000004</c:v>
                </c:pt>
                <c:pt idx="4">
                  <c:v>329.63300000000004</c:v>
                </c:pt>
                <c:pt idx="5">
                  <c:v>276.17900000000003</c:v>
                </c:pt>
                <c:pt idx="6">
                  <c:v>222.72500000000002</c:v>
                </c:pt>
                <c:pt idx="7">
                  <c:v>181.74360000000001</c:v>
                </c:pt>
                <c:pt idx="8">
                  <c:v>142.54400000000001</c:v>
                </c:pt>
                <c:pt idx="9">
                  <c:v>106.90800000000002</c:v>
                </c:pt>
                <c:pt idx="10">
                  <c:v>71.272000000000006</c:v>
                </c:pt>
                <c:pt idx="11">
                  <c:v>47.217700000000001</c:v>
                </c:pt>
                <c:pt idx="12">
                  <c:v>32.072400000000002</c:v>
                </c:pt>
                <c:pt idx="13">
                  <c:v>13.363500000000002</c:v>
                </c:pt>
                <c:pt idx="14">
                  <c:v>8.9090000000000007</c:v>
                </c:pt>
                <c:pt idx="15">
                  <c:v>0</c:v>
                </c:pt>
              </c:numCache>
            </c:numRef>
          </c:val>
          <c:smooth val="1"/>
          <c:extLst>
            <c:ext xmlns:c16="http://schemas.microsoft.com/office/drawing/2014/chart" uri="{C3380CC4-5D6E-409C-BE32-E72D297353CC}">
              <c16:uniqueId val="{00000001-74EC-A849-860B-A5957B9301B6}"/>
            </c:ext>
          </c:extLst>
        </c:ser>
        <c:ser>
          <c:idx val="1"/>
          <c:order val="2"/>
          <c:tx>
            <c:v>III rezonans</c:v>
          </c:tx>
          <c:spPr>
            <a:ln w="19050" cap="rnd">
              <a:solidFill>
                <a:schemeClr val="accent2"/>
              </a:solidFill>
              <a:prstDash val="sysDash"/>
              <a:round/>
            </a:ln>
            <a:effectLst/>
          </c:spPr>
          <c:marker>
            <c:symbol val="none"/>
          </c:marker>
          <c:val>
            <c:numRef>
              <c:f>Arkusz1!$U$87:$U$102</c:f>
              <c:numCache>
                <c:formatCode>0.00</c:formatCode>
                <c:ptCount val="16"/>
                <c:pt idx="0">
                  <c:v>1061.0618999999999</c:v>
                </c:pt>
                <c:pt idx="1">
                  <c:v>959.49930000000006</c:v>
                </c:pt>
                <c:pt idx="2">
                  <c:v>828.53700000000003</c:v>
                </c:pt>
                <c:pt idx="3">
                  <c:v>707.3746000000001</c:v>
                </c:pt>
                <c:pt idx="4">
                  <c:v>616.50280000000009</c:v>
                </c:pt>
                <c:pt idx="5">
                  <c:v>507.81300000000005</c:v>
                </c:pt>
                <c:pt idx="6">
                  <c:v>429.41380000000004</c:v>
                </c:pt>
                <c:pt idx="7">
                  <c:v>335.86930000000007</c:v>
                </c:pt>
                <c:pt idx="8">
                  <c:v>276.17900000000003</c:v>
                </c:pt>
                <c:pt idx="9">
                  <c:v>218.27050000000003</c:v>
                </c:pt>
                <c:pt idx="10">
                  <c:v>153.23480000000001</c:v>
                </c:pt>
                <c:pt idx="11">
                  <c:v>98.889900000000011</c:v>
                </c:pt>
                <c:pt idx="12">
                  <c:v>63.253900000000002</c:v>
                </c:pt>
                <c:pt idx="13">
                  <c:v>31.181500000000003</c:v>
                </c:pt>
                <c:pt idx="14">
                  <c:v>13.363500000000002</c:v>
                </c:pt>
                <c:pt idx="15">
                  <c:v>0</c:v>
                </c:pt>
              </c:numCache>
            </c:numRef>
          </c:val>
          <c:smooth val="0"/>
          <c:extLst>
            <c:ext xmlns:c16="http://schemas.microsoft.com/office/drawing/2014/chart" uri="{C3380CC4-5D6E-409C-BE32-E72D297353CC}">
              <c16:uniqueId val="{00000002-74EC-A849-860B-A5957B9301B6}"/>
            </c:ext>
          </c:extLst>
        </c:ser>
        <c:dLbls>
          <c:showLegendKey val="0"/>
          <c:showVal val="0"/>
          <c:showCatName val="0"/>
          <c:showSerName val="0"/>
          <c:showPercent val="0"/>
          <c:showBubbleSize val="0"/>
        </c:dLbls>
        <c:smooth val="0"/>
        <c:axId val="1418617616"/>
        <c:axId val="1333753600"/>
      </c:lineChart>
      <c:catAx>
        <c:axId val="141861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Napięcie U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333753600"/>
        <c:crosses val="autoZero"/>
        <c:auto val="1"/>
        <c:lblAlgn val="ctr"/>
        <c:lblOffset val="100"/>
        <c:noMultiLvlLbl val="0"/>
      </c:catAx>
      <c:valAx>
        <c:axId val="133375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pl-PL"/>
                  <a:t>Moc P akustyczna [mW]</a:t>
                </a:r>
              </a:p>
            </c:rich>
          </c:tx>
          <c:layout>
            <c:manualLayout>
              <c:xMode val="edge"/>
              <c:yMode val="edge"/>
              <c:x val="9.2506938020351526E-3"/>
              <c:y val="0.3258495986047346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418617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13</Pages>
  <Words>2503</Words>
  <Characters>15018</Characters>
  <Application>Microsoft Office Word</Application>
  <DocSecurity>0</DocSecurity>
  <Lines>125</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236380</dc:creator>
  <cp:keywords/>
  <dc:description/>
  <cp:lastModifiedBy>Student 236380</cp:lastModifiedBy>
  <cp:revision>65</cp:revision>
  <dcterms:created xsi:type="dcterms:W3CDTF">2018-10-15T14:42:00Z</dcterms:created>
  <dcterms:modified xsi:type="dcterms:W3CDTF">2018-10-16T21:08:00Z</dcterms:modified>
</cp:coreProperties>
</file>