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Akademia Górniczo-Hutnicza </w:t>
      </w:r>
    </w:p>
    <w:p>
      <w:pPr>
        <w:pStyle w:val="style0"/>
      </w:pPr>
      <w:r>
        <w:rPr/>
        <w:t>im. Stanisława Staszica w Krakowie</w:t>
      </w:r>
    </w:p>
    <w:p>
      <w:pPr>
        <w:pStyle w:val="style0"/>
      </w:pPr>
      <w:r>
        <w:rPr/>
        <w:t>Wydział Fizyki i Informatyki Stosowanej</w:t>
      </w:r>
    </w:p>
    <w:p>
      <w:pPr>
        <w:pStyle w:val="style0"/>
      </w:pPr>
      <w:r>
        <w:rPr/>
        <w:t>Podstawy Grafiki Komputerowej</w:t>
      </w:r>
    </w:p>
    <w:p>
      <w:pPr>
        <w:pStyle w:val="style0"/>
      </w:pPr>
      <w:r>
        <w:rPr/>
        <w:t>2012/2013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  <w:tab/>
        <w:tab/>
        <w:tab/>
        <w:tab/>
        <w:tab/>
        <w:tab/>
        <w:t>Zespół projektowy:</w:t>
      </w:r>
    </w:p>
    <w:p>
      <w:pPr>
        <w:pStyle w:val="style0"/>
        <w:widowControl w:val="false"/>
        <w:numPr>
          <w:ilvl w:val="0"/>
          <w:numId w:val="3"/>
        </w:numPr>
        <w:suppressAutoHyphens w:val="true"/>
        <w:spacing w:after="0" w:before="0" w:line="100" w:lineRule="atLeast"/>
        <w:contextualSpacing w:val="false"/>
      </w:pPr>
      <w:r>
        <w:rPr/>
        <w:t>Krzysztof Dorzak</w:t>
      </w:r>
    </w:p>
    <w:p>
      <w:pPr>
        <w:pStyle w:val="style0"/>
        <w:widowControl w:val="false"/>
        <w:numPr>
          <w:ilvl w:val="0"/>
          <w:numId w:val="3"/>
        </w:numPr>
        <w:suppressAutoHyphens w:val="true"/>
        <w:spacing w:after="0" w:before="0" w:line="100" w:lineRule="atLeast"/>
        <w:contextualSpacing w:val="false"/>
      </w:pPr>
      <w:r>
        <w:rPr/>
        <w:t>Bartosz Gruszecki</w:t>
      </w:r>
    </w:p>
    <w:p>
      <w:pPr>
        <w:pStyle w:val="style0"/>
        <w:widowControl w:val="false"/>
        <w:numPr>
          <w:ilvl w:val="0"/>
          <w:numId w:val="3"/>
        </w:numPr>
        <w:suppressAutoHyphens w:val="true"/>
        <w:spacing w:after="0" w:before="0" w:line="100" w:lineRule="atLeast"/>
        <w:contextualSpacing w:val="false"/>
      </w:pPr>
      <w:r>
        <w:rPr/>
        <w:t>Wojciech Dębiak</w:t>
      </w:r>
    </w:p>
    <w:p>
      <w:pPr>
        <w:pStyle w:val="style0"/>
      </w:pPr>
      <w:r>
        <w:rPr/>
      </w:r>
    </w:p>
    <w:p>
      <w:pPr>
        <w:pStyle w:val="style0"/>
        <w:pBdr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/>
        <w:t>Tangram</w:t>
      </w:r>
    </w:p>
    <w:p>
      <w:pPr>
        <w:pStyle w:val="style0"/>
        <w:jc w:val="right"/>
      </w:pPr>
      <w:r>
        <w:rPr/>
        <w:t>Wizja</w:t>
      </w:r>
    </w:p>
    <w:p>
      <w:pPr>
        <w:pStyle w:val="style0"/>
        <w:jc w:val="right"/>
      </w:pPr>
      <w:r>
        <w:rPr/>
        <w:t>Wersja 1.0.0</w:t>
      </w:r>
    </w:p>
    <w:p>
      <w:pPr>
        <w:pStyle w:val="style0"/>
        <w:jc w:val="right"/>
      </w:pPr>
      <w:r>
        <w:rPr/>
        <w:t>autor ostatniej poprawki: Krzysztof Dorzak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Historia zmian</w:t>
      </w:r>
    </w:p>
    <w:tbl>
      <w:tblPr>
        <w:jc w:val="left"/>
        <w:tblBorders/>
      </w:tblPr>
      <w:tblGrid>
        <w:gridCol w:w="1559"/>
        <w:gridCol w:w="900"/>
        <w:gridCol w:w="4320"/>
        <w:gridCol w:w="2866"/>
      </w:tblGrid>
      <w:tr>
        <w:trPr>
          <w:cantSplit w:val="false"/>
        </w:trPr>
        <w:tc>
          <w:tcPr>
            <w:tcW w:type="dxa" w:w="1559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Data</w:t>
            </w:r>
          </w:p>
        </w:tc>
        <w:tc>
          <w:tcPr>
            <w:tcW w:type="dxa" w:w="90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Wersja</w:t>
            </w:r>
          </w:p>
        </w:tc>
        <w:tc>
          <w:tcPr>
            <w:tcW w:type="dxa" w:w="432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Opis</w:t>
            </w:r>
          </w:p>
        </w:tc>
        <w:tc>
          <w:tcPr>
            <w:tcW w:type="dxa" w:w="2866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Autor</w:t>
            </w:r>
          </w:p>
        </w:tc>
      </w:tr>
      <w:tr>
        <w:trPr>
          <w:cantSplit w:val="false"/>
        </w:trPr>
        <w:tc>
          <w:tcPr>
            <w:tcW w:type="dxa" w:w="1559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08/01/2012</w:t>
            </w:r>
          </w:p>
        </w:tc>
        <w:tc>
          <w:tcPr>
            <w:tcW w:type="dxa" w:w="90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1.0</w:t>
            </w:r>
          </w:p>
        </w:tc>
        <w:tc>
          <w:tcPr>
            <w:tcW w:type="dxa" w:w="432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>
                <w:rFonts w:ascii="Times New Roman" w:cs="Times New Roman" w:eastAsia="Times New Roman" w:hAnsi="Times New Roman"/>
              </w:rPr>
              <w:t>Określenie podstawowej wizji gry</w:t>
            </w:r>
          </w:p>
        </w:tc>
        <w:tc>
          <w:tcPr>
            <w:tcW w:type="dxa" w:w="2866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  <w:t>Krzysztof Dorzak</w:t>
            </w:r>
          </w:p>
        </w:tc>
      </w:tr>
      <w:tr>
        <w:trPr>
          <w:cantSplit w:val="false"/>
        </w:trPr>
        <w:tc>
          <w:tcPr>
            <w:tcW w:type="dxa" w:w="1559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90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432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2866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59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90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4320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  <w:tc>
          <w:tcPr>
            <w:tcW w:type="dxa" w:w="2866"/>
            <w:tcBorders/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1. Wprowadzenie</w:t>
      </w:r>
    </w:p>
    <w:p>
      <w:pPr>
        <w:pStyle w:val="style1"/>
        <w:numPr>
          <w:ilvl w:val="0"/>
          <w:numId w:val="2"/>
        </w:numPr>
      </w:pPr>
      <w:r>
        <w:rPr/>
        <w:tab/>
        <w:t>1.1 Cel</w:t>
      </w:r>
    </w:p>
    <w:p>
      <w:pPr>
        <w:pStyle w:val="style24"/>
        <w:tabs>
          <w:tab w:leader="none" w:pos="1418" w:val="left"/>
        </w:tabs>
        <w:spacing w:after="0" w:before="0" w:line="100" w:lineRule="atLeast"/>
        <w:ind w:hanging="0" w:left="709" w:right="0"/>
        <w:contextualSpacing w:val="false"/>
        <w:jc w:val="both"/>
      </w:pPr>
      <w:r>
        <w:rPr/>
        <w:t>Zadaniem niniejszego słownika jest wyjaśnienie pojęć branżowych, skrótów i innych mniej zrozumiałych zwrotów zawartych w dokumentacji projektu.  Jego zadaniem jest przybliżenie odbiorcy, który nie zajmuje się branżą związaną z projektem, możliwych niezrozumiałych dla niego zagadnień..</w:t>
      </w:r>
    </w:p>
    <w:p>
      <w:pPr>
        <w:pStyle w:val="style1"/>
        <w:numPr>
          <w:ilvl w:val="0"/>
          <w:numId w:val="2"/>
        </w:numPr>
      </w:pPr>
      <w:r>
        <w:rPr/>
        <w:tab/>
        <w:t>1.2 Zakres</w:t>
      </w:r>
    </w:p>
    <w:p>
      <w:pPr>
        <w:pStyle w:val="style24"/>
        <w:spacing w:after="0" w:before="0"/>
        <w:ind w:hanging="0" w:left="709" w:right="0"/>
        <w:contextualSpacing w:val="false"/>
        <w:jc w:val="both"/>
      </w:pPr>
      <w:r>
        <w:rPr/>
        <w:t xml:space="preserve">Słownik obejmuje pojęcia ze wszystkich dokumentów związanych z projektem ze strony domowej prowadzącego zajęcia: </w:t>
      </w:r>
      <w:hyperlink r:id="rId2">
        <w:r>
          <w:rPr>
            <w:rStyle w:val="style20"/>
            <w:lang w:bidi="hi-IN" w:eastAsia="zh-CN"/>
          </w:rPr>
          <w:t>http://home.agh.edu.pl/~tarasiuk/dydaktyka/doc/GFK/P/044%20Tangram.pdf</w:t>
        </w:r>
      </w:hyperlink>
      <w:r>
        <w:rPr/>
        <w:t>.</w:t>
      </w:r>
    </w:p>
    <w:p>
      <w:pPr>
        <w:pStyle w:val="style1"/>
        <w:numPr>
          <w:ilvl w:val="0"/>
          <w:numId w:val="2"/>
        </w:numPr>
      </w:pPr>
      <w:r>
        <w:rPr/>
        <w:tab/>
        <w:t>1.3 Referencje</w:t>
      </w:r>
    </w:p>
    <w:p>
      <w:pPr>
        <w:pStyle w:val="style24"/>
        <w:numPr>
          <w:ilvl w:val="0"/>
          <w:numId w:val="4"/>
        </w:numPr>
        <w:spacing w:after="0" w:before="0" w:line="100" w:lineRule="atLeast"/>
        <w:ind w:hanging="360" w:left="993" w:right="0"/>
        <w:contextualSpacing w:val="false"/>
      </w:pPr>
      <w:r>
        <w:rPr>
          <w:lang w:bidi="hi-IN" w:eastAsia="zh-CN"/>
        </w:rPr>
        <w:t>Wikipedia  – darmowa encyklopedia internetowa dostępna pod adresem: http://www.wikipedia.pl</w:t>
      </w:r>
    </w:p>
    <w:p>
      <w:pPr>
        <w:pStyle w:val="style24"/>
        <w:numPr>
          <w:ilvl w:val="1"/>
          <w:numId w:val="2"/>
        </w:numPr>
        <w:spacing w:after="0" w:before="0"/>
        <w:contextualSpacing w:val="false"/>
        <w:jc w:val="both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2. Definicje</w:t>
      </w:r>
    </w:p>
    <w:p>
      <w:pPr>
        <w:pStyle w:val="style1"/>
        <w:numPr>
          <w:ilvl w:val="0"/>
          <w:numId w:val="2"/>
        </w:numPr>
      </w:pPr>
      <w:r>
        <w:rPr/>
        <w:tab/>
        <w:t>1.1 Pojęcia ogólne</w:t>
      </w:r>
    </w:p>
    <w:p>
      <w:pPr>
        <w:pStyle w:val="style24"/>
        <w:numPr>
          <w:ilvl w:val="0"/>
          <w:numId w:val="5"/>
        </w:numPr>
        <w:jc w:val="both"/>
      </w:pPr>
      <w:r>
        <w:rPr>
          <w:rFonts w:ascii="Arial" w:cs="Arial" w:hAnsi="Arial"/>
          <w:color w:val="000000"/>
          <w:sz w:val="20"/>
          <w:szCs w:val="20"/>
          <w:shd w:fill="FFFFFF" w:val="clear"/>
        </w:rPr>
        <w:t>Interfejs użytkownika - część oprogramowania odpowiadająca za interakcję między aplikacją i użytkownikiem:.</w:t>
      </w:r>
    </w:p>
    <w:p>
      <w:pPr>
        <w:pStyle w:val="style24"/>
        <w:numPr>
          <w:ilvl w:val="0"/>
          <w:numId w:val="5"/>
        </w:numPr>
        <w:jc w:val="both"/>
      </w:pPr>
      <w:r>
        <w:rPr>
          <w:lang w:bidi="hi-IN" w:eastAsia="zh-CN"/>
        </w:rPr>
        <w:t>Aplikacja - program użytkowy, konkretny, ze względu na oferowaną użytkownikom funkcjonalność, element oprogramowania użytkowego.</w:t>
      </w:r>
    </w:p>
    <w:p>
      <w:pPr>
        <w:pStyle w:val="style1"/>
        <w:numPr>
          <w:ilvl w:val="0"/>
          <w:numId w:val="2"/>
        </w:numPr>
      </w:pPr>
      <w:r>
        <w:rPr/>
        <w:tab/>
        <w:t>1.2 Pojęcia związane z grą</w:t>
      </w:r>
    </w:p>
    <w:p>
      <w:pPr>
        <w:pStyle w:val="style24"/>
        <w:numPr>
          <w:ilvl w:val="0"/>
          <w:numId w:val="5"/>
        </w:numPr>
      </w:pPr>
      <w:r>
        <w:rPr>
          <w:lang w:bidi="hi-IN" w:eastAsia="zh-CN"/>
        </w:rPr>
        <w:t>Tangram - to rodzaj gry komputerowej w której gracz ma za zadanie z dostępnych klocków (figur)</w:t>
      </w:r>
      <w:bookmarkStart w:id="0" w:name="_GoBack"/>
      <w:bookmarkEnd w:id="0"/>
      <w:r>
        <w:rPr>
          <w:lang w:bidi="hi-IN" w:eastAsia="zh-CN"/>
        </w:rPr>
        <w:t xml:space="preserve"> ułożyć określony kształt</w:t>
      </w:r>
    </w:p>
    <w:p>
      <w:pPr>
        <w:pStyle w:val="style24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6840" w:val="num"/>
        </w:tabs>
        <w:ind w:hanging="360" w:left="6840"/>
      </w:pPr>
    </w:lvl>
    <w:lvl w:ilvl="1">
      <w:start w:val="1"/>
      <w:numFmt w:val="decimal"/>
      <w:lvlText w:val="%2."/>
      <w:lvlJc w:val="left"/>
      <w:pPr>
        <w:tabs>
          <w:tab w:pos="7200" w:val="num"/>
        </w:tabs>
        <w:ind w:hanging="360" w:left="7200"/>
      </w:pPr>
    </w:lvl>
    <w:lvl w:ilvl="2">
      <w:start w:val="1"/>
      <w:numFmt w:val="decimal"/>
      <w:lvlText w:val="%3."/>
      <w:lvlJc w:val="left"/>
      <w:pPr>
        <w:tabs>
          <w:tab w:pos="7560" w:val="num"/>
        </w:tabs>
        <w:ind w:hanging="360" w:left="7560"/>
      </w:pPr>
    </w:lvl>
    <w:lvl w:ilvl="3">
      <w:start w:val="1"/>
      <w:numFmt w:val="decimal"/>
      <w:lvlText w:val="%4."/>
      <w:lvlJc w:val="left"/>
      <w:pPr>
        <w:tabs>
          <w:tab w:pos="7920" w:val="num"/>
        </w:tabs>
        <w:ind w:hanging="360" w:left="7920"/>
      </w:pPr>
    </w:lvl>
    <w:lvl w:ilvl="4">
      <w:start w:val="1"/>
      <w:numFmt w:val="decimal"/>
      <w:lvlText w:val="%5."/>
      <w:lvlJc w:val="left"/>
      <w:pPr>
        <w:tabs>
          <w:tab w:pos="8280" w:val="num"/>
        </w:tabs>
        <w:ind w:hanging="360" w:left="8280"/>
      </w:pPr>
    </w:lvl>
    <w:lvl w:ilvl="5">
      <w:start w:val="1"/>
      <w:numFmt w:val="decimal"/>
      <w:lvlText w:val="%6."/>
      <w:lvlJc w:val="left"/>
      <w:pPr>
        <w:tabs>
          <w:tab w:pos="8640" w:val="num"/>
        </w:tabs>
        <w:ind w:hanging="360" w:left="8640"/>
      </w:pPr>
    </w:lvl>
    <w:lvl w:ilvl="6">
      <w:start w:val="1"/>
      <w:numFmt w:val="decimal"/>
      <w:lvlText w:val="%7."/>
      <w:lvlJc w:val="left"/>
      <w:pPr>
        <w:tabs>
          <w:tab w:pos="9000" w:val="num"/>
        </w:tabs>
        <w:ind w:hanging="360" w:left="9000"/>
      </w:pPr>
    </w:lvl>
    <w:lvl w:ilvl="7">
      <w:start w:val="1"/>
      <w:numFmt w:val="decimal"/>
      <w:lvlText w:val="%8."/>
      <w:lvlJc w:val="left"/>
      <w:pPr>
        <w:tabs>
          <w:tab w:pos="9360" w:val="num"/>
        </w:tabs>
        <w:ind w:hanging="360" w:left="9360"/>
      </w:pPr>
    </w:lvl>
    <w:lvl w:ilvl="8">
      <w:start w:val="1"/>
      <w:numFmt w:val="decimal"/>
      <w:lvlText w:val="%9."/>
      <w:lvlJc w:val="left"/>
      <w:pPr>
        <w:tabs>
          <w:tab w:pos="9720" w:val="num"/>
        </w:tabs>
        <w:ind w:hanging="360" w:left="9720"/>
      </w:pPr>
    </w:lvl>
  </w:abstractNum>
  <w:abstractNum w:abstractNumId="4">
    <w:lvl w:ilvl="0">
      <w:start w:val="1"/>
      <w:numFmt w:val="bullet"/>
      <w:lvlText w:val="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l-PL"/>
    </w:rPr>
  </w:style>
  <w:style w:styleId="style1" w:type="paragraph">
    <w:name w:val="Nagłówek 1"/>
    <w:basedOn w:val="style28"/>
    <w:next w:val="style24"/>
    <w:pPr>
      <w:keepNext/>
      <w:widowControl w:val="false"/>
      <w:numPr>
        <w:ilvl w:val="0"/>
        <w:numId w:val="2"/>
      </w:numPr>
      <w:tabs/>
      <w:suppressAutoHyphens w:val="true"/>
      <w:spacing w:after="120" w:before="240"/>
      <w:contextualSpacing w:val="false"/>
    </w:pPr>
    <w:rPr>
      <w:rFonts w:ascii="Liberation Sans" w:cs="Lohit Devanagari" w:eastAsia="WenQuanYi Zen Hei" w:hAnsi="Liberation Sans"/>
      <w:b/>
      <w:bCs/>
      <w:sz w:val="32"/>
      <w:szCs w:val="32"/>
      <w:lang w:bidi="hi-IN" w:eastAsia="zh-CN"/>
    </w:rPr>
  </w:style>
  <w:style w:styleId="style2" w:type="paragraph">
    <w:name w:val="Nagłówek 2"/>
    <w:basedOn w:val="style0"/>
    <w:next w:val="style24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ascii="Liberation Sans" w:cs="Lohit Devanagari" w:eastAsia="WenQuanYi Zen Hei" w:hAnsi="Liberation Sans"/>
      <w:b/>
      <w:bCs/>
      <w:sz w:val="32"/>
      <w:szCs w:val="32"/>
      <w:lang w:bidi="hi-IN" w:eastAsia="zh-CN"/>
    </w:rPr>
  </w:style>
  <w:style w:styleId="style17" w:type="character">
    <w:name w:val="Nagłówek Znak"/>
    <w:basedOn w:val="style15"/>
    <w:next w:val="style17"/>
    <w:rPr/>
  </w:style>
  <w:style w:styleId="style18" w:type="character">
    <w:name w:val="Tekst podstawowy Znak"/>
    <w:basedOn w:val="style15"/>
    <w:next w:val="style18"/>
    <w:rPr/>
  </w:style>
  <w:style w:styleId="style19" w:type="character">
    <w:name w:val="Nagłówek 2 Znak"/>
    <w:basedOn w:val="style15"/>
    <w:next w:val="style19"/>
    <w:rPr>
      <w:rFonts w:ascii="Cambria" w:cs="" w:hAnsi="Cambria"/>
      <w:b/>
      <w:bCs/>
      <w:color w:val="4F81BD"/>
      <w:sz w:val="26"/>
      <w:szCs w:val="26"/>
    </w:rPr>
  </w:style>
  <w:style w:styleId="style20" w:type="character">
    <w:name w:val="Łącze internetowe"/>
    <w:next w:val="style20"/>
    <w:rPr>
      <w:color w:val="000080"/>
      <w:u w:val="single"/>
      <w:lang w:bidi="pl-PL" w:eastAsia="pl-PL" w:val="pl-PL"/>
    </w:rPr>
  </w:style>
  <w:style w:styleId="style21" w:type="character">
    <w:name w:val="apple-converted-space"/>
    <w:basedOn w:val="style15"/>
    <w:next w:val="style21"/>
    <w:rPr/>
  </w:style>
  <w:style w:styleId="style22" w:type="character">
    <w:name w:val="ListLabel 1"/>
    <w:next w:val="style22"/>
    <w:rPr>
      <w:rFonts w:cs="Courier New"/>
    </w:rPr>
  </w:style>
  <w:style w:styleId="style23" w:type="paragraph">
    <w:name w:val="Nagłówek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reść tekstu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a"/>
    <w:basedOn w:val="style24"/>
    <w:next w:val="style25"/>
    <w:pPr/>
    <w:rPr>
      <w:rFonts w:cs="Mangal"/>
    </w:rPr>
  </w:style>
  <w:style w:styleId="style26" w:type="paragraph">
    <w:name w:val="Podpis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ks"/>
    <w:basedOn w:val="style0"/>
    <w:next w:val="style27"/>
    <w:pPr>
      <w:suppressLineNumbers/>
    </w:pPr>
    <w:rPr>
      <w:rFonts w:cs="Mangal"/>
    </w:rPr>
  </w:style>
  <w:style w:styleId="style28" w:type="paragraph">
    <w:name w:val="Główka"/>
    <w:basedOn w:val="style0"/>
    <w:next w:val="style28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9" w:type="paragraph">
    <w:name w:val="Zawartość tabeli"/>
    <w:basedOn w:val="style0"/>
    <w:next w:val="style29"/>
    <w:pPr>
      <w:widowControl w:val="false"/>
      <w:suppressLineNumbers/>
      <w:suppressAutoHyphens w:val="true"/>
      <w:spacing w:after="0" w:before="0" w:line="100" w:lineRule="atLeast"/>
      <w:contextualSpacing w:val="false"/>
    </w:pPr>
    <w:rPr>
      <w:rFonts w:ascii="Liberation Serif" w:cs="Lohit Devanagari" w:eastAsia="WenQuanYi Zen Hei" w:hAnsi="Liberation Serif"/>
      <w:sz w:val="24"/>
      <w:szCs w:val="24"/>
      <w:lang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ome.agh.edu.pl/~tarasiuk/dydaktyka/doc/GFK/P/044 Tangram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2012-10-06T17:51:00.00Z</dcterms:created>
  <dc:creator>BLONDYNA</dc:creator>
  <cp:lastModifiedBy>Comarch</cp:lastModifiedBy>
  <dcterms:modified xsi:type="dcterms:W3CDTF">2013-01-08T10:59:00.00Z</dcterms:modified>
  <cp:revision>2</cp:revision>
</cp:coreProperties>
</file>