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Documents on the Trinity, Grace and Faith</w:t>
      </w:r>
      <w:bookmarkEnd w:id="1"/>
    </w:p>
    <w:p>
      <w:pPr>
        <w:pStyle w:val="BookSubtitle"/>
      </w:pPr>
      <w:r>
        <w:t xml:space="preserve">The Works of Jonathan Edwards · Volume 37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treatise_on_grace_brbl_fragm">
        <w:r>
          <w:rPr>
            <w:rStyle w:val="Hyperlink"/>
          </w:rPr>
          <w:t xml:space="preserve">"Treatise on Grace" (BRBL fragment) Treatise on Grace (BRBL frag.)</w:t>
        </w:r>
      </w:hyperlink>
      <w:r>
        <w:t xml:space="preserve">	</w:t>
      </w:r>
      <w:r>
        <w:fldChar w:fldCharType="begin" w:dirty="true"/>
        <w:instrText xml:space="preserve">PAGEREF heading_treatise_on_grace_brbl_fragm \h</w:instrText>
        <w:fldChar w:fldCharType="end"/>
      </w:r>
    </w:p>
    <w:p>
      <w:pPr>
        <w:pStyle w:val="TocEntry"/>
        <w:tabs>
          <w:tab w:val="right" w:pos="6660" w:leader="dot"/>
        </w:tabs>
      </w:pPr>
      <w:hyperlink w:history="1" w:anchor="heading_treatise_on_grace_sereno_dwi">
        <w:r>
          <w:rPr>
            <w:rStyle w:val="Hyperlink"/>
          </w:rPr>
          <w:t xml:space="preserve">"Treatise on Grace" (Sereno Dwight transcription) Treatise on Grace (Dwight)</w:t>
        </w:r>
      </w:hyperlink>
      <w:r>
        <w:t xml:space="preserve">	</w:t>
      </w:r>
      <w:r>
        <w:fldChar w:fldCharType="begin" w:dirty="true"/>
        <w:instrText xml:space="preserve">PAGEREF heading_treatise_on_grace_sereno_dwi \h</w:instrText>
        <w:fldChar w:fldCharType="end"/>
      </w:r>
    </w:p>
    <w:p>
      <w:pPr>
        <w:pStyle w:val="TocEntry"/>
        <w:tabs>
          <w:tab w:val="right" w:pos="6660" w:leader="dot"/>
        </w:tabs>
      </w:pPr>
      <w:hyperlink w:history="1" w:anchor="heading_affections_notebook_no_7_aff">
        <w:r>
          <w:rPr>
            <w:rStyle w:val="Hyperlink"/>
          </w:rPr>
          <w:t xml:space="preserve">Affections Notebook "No. 7" Affections (no. 7)</w:t>
        </w:r>
      </w:hyperlink>
      <w:r>
        <w:t xml:space="preserve">	</w:t>
      </w:r>
      <w:r>
        <w:fldChar w:fldCharType="begin" w:dirty="true"/>
        <w:instrText xml:space="preserve">PAGEREF heading_affections_notebook_no_7_aff \h</w:instrText>
        <w:fldChar w:fldCharType="end"/>
      </w:r>
    </w:p>
    <w:p>
      <w:pPr>
        <w:pStyle w:val="TocEntry"/>
        <w:tabs>
          <w:tab w:val="right" w:pos="6660" w:leader="dot"/>
        </w:tabs>
      </w:pPr>
      <w:hyperlink w:history="1" w:anchor="heading_leaf_on_affections_je_colleg">
        <w:r>
          <w:rPr>
            <w:rStyle w:val="Hyperlink"/>
          </w:rPr>
          <w:t xml:space="preserve">Leaf on Affections (JE College) JE College Fragment</w:t>
        </w:r>
      </w:hyperlink>
      <w:r>
        <w:t xml:space="preserve">	</w:t>
      </w:r>
      <w:r>
        <w:fldChar w:fldCharType="begin" w:dirty="true"/>
        <w:instrText xml:space="preserve">PAGEREF heading_leaf_on_affections_je_colleg \h</w:instrText>
        <w:fldChar w:fldCharType="end"/>
      </w:r>
    </w:p>
    <w:p>
      <w:pPr>
        <w:pStyle w:val="TocEntry"/>
        <w:tabs>
          <w:tab w:val="right" w:pos="6660" w:leader="dot"/>
        </w:tabs>
      </w:pPr>
      <w:hyperlink w:history="1" w:anchor="heading_book_of_minutes_on_the_armin">
        <w:r>
          <w:rPr>
            <w:rStyle w:val="Hyperlink"/>
          </w:rPr>
          <w:t xml:space="preserve">"Book of Minutes on the Arminian Controversy" (Gazeteer Notebook) Gazeteer Notebook</w:t>
        </w:r>
      </w:hyperlink>
      <w:r>
        <w:t xml:space="preserve">	</w:t>
      </w:r>
      <w:r>
        <w:fldChar w:fldCharType="begin" w:dirty="true"/>
        <w:instrText xml:space="preserve">PAGEREF heading_book_of_minutes_on_the_armin \h</w:instrText>
        <w:fldChar w:fldCharType="end"/>
      </w:r>
    </w:p>
    <w:p>
      <w:pPr>
        <w:pStyle w:val="TocEntry"/>
        <w:tabs>
          <w:tab w:val="right" w:pos="6660" w:leader="dot"/>
        </w:tabs>
      </w:pPr>
      <w:hyperlink w:history="1" w:anchor="heading_notes_on_coming_of_christ_no">
        <w:r>
          <w:rPr>
            <w:rStyle w:val="Hyperlink"/>
          </w:rPr>
          <w:t xml:space="preserve">"Notes on Coming of Christ" Notes on Coming of X</w:t>
        </w:r>
      </w:hyperlink>
      <w:r>
        <w:t xml:space="preserve">	</w:t>
      </w:r>
      <w:r>
        <w:fldChar w:fldCharType="begin" w:dirty="true"/>
        <w:instrText xml:space="preserve">PAGEREF heading_notes_on_coming_of_christ_no \h</w:instrText>
        <w:fldChar w:fldCharType="end"/>
      </w:r>
    </w:p>
    <w:p>
      <w:pPr>
        <w:pStyle w:val="TocEntry"/>
        <w:tabs>
          <w:tab w:val="right" w:pos="6660" w:leader="dot"/>
        </w:tabs>
      </w:pPr>
      <w:hyperlink w:history="1" w:anchor="heading_notes_on_conversion_from_var">
        <w:r>
          <w:rPr>
            <w:rStyle w:val="Hyperlink"/>
          </w:rPr>
          <w:t xml:space="preserve">"Notes on Conversion from Various Authors" Notes on Conversion</w:t>
        </w:r>
      </w:hyperlink>
      <w:r>
        <w:t xml:space="preserve">	</w:t>
      </w:r>
      <w:r>
        <w:fldChar w:fldCharType="begin" w:dirty="true"/>
        <w:instrText xml:space="preserve">PAGEREF heading_notes_on_conversion_from_var \h</w:instrText>
        <w:fldChar w:fldCharType="end"/>
      </w:r>
    </w:p>
    <w:p>
      <w:pPr>
        <w:pStyle w:val="TocEntry"/>
        <w:tabs>
          <w:tab w:val="right" w:pos="6660" w:leader="dot"/>
        </w:tabs>
      </w:pPr>
      <w:hyperlink w:history="1" w:anchor="heading_note_to_fragment_of_a_notebo">
        <w:r>
          <w:rPr>
            <w:rStyle w:val="Hyperlink"/>
          </w:rPr>
          <w:t xml:space="preserve">Note to Fragment of a Notebook on the Signs of Grace Notes on Signs (HSP)</w:t>
        </w:r>
      </w:hyperlink>
      <w:r>
        <w:t xml:space="preserve">	</w:t>
      </w:r>
      <w:r>
        <w:fldChar w:fldCharType="begin" w:dirty="true"/>
        <w:instrText xml:space="preserve">PAGEREF heading_note_to_fragment_of_a_notebo \h</w:instrText>
        <w:fldChar w:fldCharType="end"/>
      </w:r>
    </w:p>
    <w:p>
      <w:pPr>
        <w:pStyle w:val="TocEntry"/>
        <w:tabs>
          <w:tab w:val="right" w:pos="6660" w:leader="dot"/>
        </w:tabs>
      </w:pPr>
      <w:hyperlink w:history="1" w:anchor="heading_of_the_decrees_of_god_of_the">
        <w:r>
          <w:rPr>
            <w:rStyle w:val="Hyperlink"/>
          </w:rPr>
          <w:t xml:space="preserve">"Of the Decrees of God" Of the Decrees of God</w:t>
        </w:r>
      </w:hyperlink>
      <w:r>
        <w:t xml:space="preserve">	</w:t>
      </w:r>
      <w:r>
        <w:fldChar w:fldCharType="begin" w:dirty="true"/>
        <w:instrText xml:space="preserve">PAGEREF heading_of_the_decrees_of_god_of_the \h</w:instrText>
        <w:fldChar w:fldCharType="end"/>
      </w:r>
    </w:p>
    <w:p>
      <w:pPr>
        <w:pStyle w:val="TocEntry"/>
        <w:tabs>
          <w:tab w:val="right" w:pos="6660" w:leader="dot"/>
        </w:tabs>
      </w:pPr>
      <w:hyperlink w:history="1" w:anchor="heading_concerning_efficacious_grace">
        <w:r>
          <w:rPr>
            <w:rStyle w:val="Hyperlink"/>
          </w:rPr>
          <w:t xml:space="preserve">“Concerning Efficacious Grace” (Remarks, 1796)</w:t>
        </w:r>
      </w:hyperlink>
      <w:r>
        <w:t xml:space="preserve">	</w:t>
      </w:r>
      <w:r>
        <w:fldChar w:fldCharType="begin" w:dirty="true"/>
        <w:instrText xml:space="preserve">PAGEREF heading_concerning_efficacious_grace \h</w:instrText>
        <w:fldChar w:fldCharType="end"/>
      </w:r>
    </w:p>
    <w:p>
      <w:pPr>
        <w:pStyle w:val="TocEntry"/>
        <w:tabs>
          <w:tab w:val="right" w:pos="6660" w:leader="dot"/>
        </w:tabs>
      </w:pPr>
      <w:hyperlink w:history="1" w:anchor="heading_note_to_paper_on_justificati">
        <w:r>
          <w:rPr>
            <w:rStyle w:val="Hyperlink"/>
          </w:rPr>
          <w:t xml:space="preserve">Note To “Paper on Justification” (Notes on Imputation and Free Grace)</w:t>
        </w:r>
      </w:hyperlink>
      <w:r>
        <w:t xml:space="preserve">	</w:t>
      </w:r>
      <w:r>
        <w:fldChar w:fldCharType="begin" w:dirty="true"/>
        <w:instrText xml:space="preserve">PAGEREF heading_note_to_paper_on_justificati \h</w:instrText>
        <w:fldChar w:fldCharType="end"/>
      </w:r>
    </w:p>
    <w:p>
      <w:pPr>
        <w:pStyle w:val="TocEntry"/>
        <w:tabs>
          <w:tab w:val="right" w:pos="6660" w:leader="dot"/>
        </w:tabs>
      </w:pPr>
      <w:hyperlink w:history="1" w:anchor="heading_lacuna_two_lines_obliterated">
        <w:r>
          <w:rPr>
            <w:rStyle w:val="Hyperlink"/>
          </w:rPr>
          <w:t xml:space="preserve">[Lacuna: Two lines obliterated by damage to MS at top of page] [v.]</w:t>
        </w:r>
      </w:hyperlink>
      <w:r>
        <w:t xml:space="preserve">	</w:t>
      </w:r>
      <w:r>
        <w:fldChar w:fldCharType="begin" w:dirty="true"/>
        <w:instrText xml:space="preserve">PAGEREF heading_lacuna_two_lines_obliterated \h</w:instrText>
        <w:fldChar w:fldCharType="end"/>
      </w:r>
    </w:p>
    <w:p>
      <w:pPr>
        <w:pStyle w:val="TocEntry"/>
        <w:tabs>
          <w:tab w:val="right" w:pos="6660" w:leader="dot"/>
        </w:tabs>
      </w:pPr>
      <w:hyperlink w:history="1" w:anchor="heading_paper_on_justification">
        <w:r>
          <w:rPr>
            <w:rStyle w:val="Hyperlink"/>
          </w:rPr>
          <w:t xml:space="preserve">“PAPER ON JUSTIFICATION”</w:t>
        </w:r>
      </w:hyperlink>
      <w:r>
        <w:t xml:space="preserve">	</w:t>
      </w:r>
      <w:r>
        <w:fldChar w:fldCharType="begin" w:dirty="true"/>
        <w:instrText xml:space="preserve">PAGEREF heading_paper_on_justification \h</w:instrText>
        <w:fldChar w:fldCharType="end"/>
      </w:r>
    </w:p>
    <w:p>
      <w:pPr>
        <w:pStyle w:val="TocEntry"/>
        <w:tabs>
          <w:tab w:val="right" w:pos="6660" w:leader="dot"/>
        </w:tabs>
      </w:pPr>
      <w:hyperlink w:history="1" w:anchor="heading_note_to_fragment_of_a_n_2">
        <w:r>
          <w:rPr>
            <w:rStyle w:val="Hyperlink"/>
          </w:rPr>
          <w:t xml:space="preserve">Note to Fragment of a Notebook on the Signs of Grace</w:t>
        </w:r>
      </w:hyperlink>
      <w:r>
        <w:t xml:space="preserve">	</w:t>
      </w:r>
      <w:r>
        <w:fldChar w:fldCharType="begin" w:dirty="true"/>
        <w:instrText xml:space="preserve">PAGEREF heading_note_to_fragment_of_a_n_2 \h</w:instrText>
        <w:fldChar w:fldCharType="end"/>
      </w:r>
    </w:p>
    <w:p>
      <w:pPr>
        <w:pStyle w:val="TocEntry"/>
        <w:tabs>
          <w:tab w:val="right" w:pos="6660" w:leader="dot"/>
        </w:tabs>
      </w:pPr>
      <w:hyperlink w:history="1" w:anchor="heading_fragment_of_a_notebook_on_th">
        <w:r>
          <w:rPr>
            <w:rStyle w:val="Hyperlink"/>
          </w:rPr>
          <w:t xml:space="preserve">FRAGMENT OF A NOTEBOOK ON THE SIGNS OF GRACE</w:t>
        </w:r>
      </w:hyperlink>
      <w:r>
        <w:t xml:space="preserve">	</w:t>
      </w:r>
      <w:r>
        <w:fldChar w:fldCharType="begin" w:dirty="true"/>
        <w:instrText xml:space="preserve">PAGEREF heading_fragment_of_a_notebook_on_th \h</w:instrText>
        <w:fldChar w:fldCharType="end"/>
      </w:r>
    </w:p>
    <w:p>
      <w:pPr>
        <w:pStyle w:val="TocEntry"/>
        <w:tabs>
          <w:tab w:val="right" w:pos="6660" w:leader="dot"/>
        </w:tabs>
      </w:pPr>
      <w:hyperlink w:history="1" w:anchor="heading_fragment_of_a_notebook__2">
        <w:r>
          <w:rPr>
            <w:rStyle w:val="Hyperlink"/>
          </w:rPr>
          <w:t xml:space="preserve">FRAGMENT OF A NOTEBOOK ON THE SIGNS OF GRACE</w:t>
        </w:r>
      </w:hyperlink>
      <w:r>
        <w:t xml:space="preserve">	</w:t>
      </w:r>
      <w:r>
        <w:fldChar w:fldCharType="begin" w:dirty="true"/>
        <w:instrText xml:space="preserve">PAGEREF heading_fragment_of_a_notebook__2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treatise_on_grace_brbl_fragm" w:id="3"/>
      <w:r>
        <w:t xml:space="preserve">"Treatise on Grace" (BRBL fragment) Treatise on Grace (BRBL frag.)</w:t>
      </w:r>
      <w:bookmarkEnd w:id="3"/>
    </w:p>
    <w:p>
      <w:pPr>
        <w:pStyle w:val="BodyText"/>
      </w:pPr>
      <w:r>
        <w:t xml:space="preserve">Jonathan Edwards</w:t>
      </w:r>
    </w:p>
    <w:p>
      <w:pPr>
        <w:pStyle w:val="BodyText"/>
      </w:pPr>
      <w:r>
        <w:t xml:space="preserve">"Treatise on Grace" Fragment Most likely this is a fragment of a draft of the "Treatise on Grace," dating from the late 1730s or early 1740s. That the portions preserved here are on duodecimo-sized signatures strongly suggests that Edwards, as was his wont, preached the content of the treatise as a series of lectures before working it up in finished form.</w:t>
      </w:r>
    </w:p>
    <w:p>
      <w:pPr>
        <w:pStyle w:val="SceneBreak"/>
      </w:pPr>
      <w:r>
        <w:t xml:space="preserve">* * *</w:t>
      </w:r>
    </w:p>
    <w:p>
      <w:pPr>
        <w:pStyle w:val="BodyText"/>
      </w:pPr>
      <w:r>
        <w:t xml:space="preserve">BRBL, f. 1253. Three duodecimo signatures, numbered by Edwards pp. 93-100, 117-20, the latter corresponding with the very end of the treatise. In the edited version, in </w:t>
      </w:r>
      <w:r>
        <w:rPr>
          <w:i/>
          <w:iCs/>
        </w:rPr>
        <w:t xml:space="preserve">Works, 21</w:t>
      </w:r>
      <w:r>
        <w:t xml:space="preserve">, the text corresponds to pp. 187-90, and pp. 196-97. </w:t>
      </w:r>
      <w:r>
        <w:rPr>
          <w:rStyle w:val="FootnoteReference"/>
        </w:rPr>
        <w:footnoteReference w:id="1"/>
      </w:r>
    </w:p>
    <w:p>
      <w:pPr>
        <w:pStyle w:val="BodyText"/>
      </w:pPr>
      <w:r>
        <w:t xml:space="preserve">the fullness of G. consists in the holiness </w:t>
      </w:r>
      <w:r>
        <w:rPr>
          <w:rStyle w:val="FootnoteReference"/>
        </w:rPr>
        <w:footnoteReference w:id="2"/>
      </w:r>
      <w:r>
        <w:rPr>
          <w:rStyle w:val="FootnoteReference"/>
        </w:rPr>
        <w:footnoteReference w:id="3"/>
      </w:r>
      <w:r>
        <w:t xml:space="preserve"> &amp; happiness of the dei deity. Hence person persons by be be being made partakers of the Holy sp. are said to be fille or having it dwelling in them are said to be filled be partakers of the fullness of God or X X fullness as mediatour Consists in his having the sp. given him not my measure. John 3:34. &amp; so it is that he is said to Rev have the fullness of the Godhead is said to dwell in him bodily . &amp; so we by Recieving the Holy sp from X and being made partakers of his sp are said to Recieve of his fullness &amp; Grace &amp;</w:t>
      </w:r>
      <w:r>
        <w:rPr>
          <w:rStyle w:val="FootnoteReference"/>
        </w:rPr>
        <w:footnoteReference w:id="4"/>
      </w:r>
      <w:r>
        <w:t xml:space="preserve"> Grace. And because this sp. wherein the fullness of the God Consists which is the fullness of G. consists in the &amp; X consists in consists in the Love of G. &amp; X theref we by understanding the Knowing the Love of X are said to be filled with all the fullness of G. Ephesians 3:19. for the apostle Joh way that we Know divi the Love of X is by having that Love dwelling in us. as is impl 1 John 4 </w:t>
      </w:r>
      <w:r>
        <w:rPr>
          <w:rStyle w:val="FootnoteReference"/>
        </w:rPr>
        <w:footnoteReference w:id="5"/>
      </w:r>
      <w:r>
        <w:t xml:space="preserve"> 13 </w:t>
      </w:r>
      <w:r>
        <w:rPr>
          <w:rStyle w:val="FootnoteReference"/>
        </w:rPr>
        <w:footnoteReference w:id="6"/>
      </w:r>
      <w:r>
        <w:t xml:space="preserve"> Hence The Our Communion or fellowship with God Because the fullness of G. </w:t>
      </w:r>
      <w:r>
        <w:rPr>
          <w:rStyle w:val="FootnoteReference"/>
        </w:rPr>
        <w:footnoteReference w:id="7"/>
      </w:r>
      <w:r>
        <w:t xml:space="preserve"> consists in the Holy sp. Hence it is that our Communion with G. the F &amp; G. the son Consists consists in our Partaking of their sp the H. Gh. which is their sp for to have communion or fellowhip with another is to partake with them of their Good or their fullness in union &amp; society with them. but as has Hence it is that we read of </w:t>
      </w:r>
      <w:r>
        <w:rPr>
          <w:rStyle w:val="FootnoteReference"/>
        </w:rPr>
        <w:footnoteReference w:id="8"/>
      </w:r>
      <w:r>
        <w:t xml:space="preserve"> the saints having fellowship with the F &amp; with the son. But never of their having fellowship with the Holy Gh. we read Because the H. G. is that Common Good or fullness of which they partake of in which they their fellowship consists we Read</w:t>
      </w:r>
      <w:r>
        <w:rPr>
          <w:rStyle w:val="FootnoteReference"/>
        </w:rPr>
        <w:footnoteReference w:id="9"/>
      </w:r>
      <w:r>
        <w:t xml:space="preserve"> of their having the Communion of the holy Gh. but not of Communion with him . th which are two very different things Persons are said to have Communion with each other when they partake with each other in some Common Good but </w:t>
      </w:r>
      <w:r>
        <w:rPr>
          <w:rStyle w:val="FootnoteReference"/>
        </w:rPr>
        <w:footnoteReference w:id="10"/>
      </w:r>
      <w:r>
        <w:t xml:space="preserve"> they are said to have any one is said to have communion of any thing when they partake with Respect to that thing they partake of in common with others . Hence in the apostolical Benediction he wishes the Grace of Cor.</w:t>
      </w:r>
      <w:r>
        <w:rPr>
          <w:rStyle w:val="FootnoteReference"/>
        </w:rPr>
        <w:footnoteReference w:id="11"/>
      </w:r>
      <w:r>
        <w:t xml:space="preserve"> He wishes the Grace of the L. J. X. &amp; the Communion of &amp; the Love of G. the F &amp; the Communion of the H or partaking of the H. Gh. tis the blessing wished is but one viz. the Holy sp which is the L. of the F. &amp; the </w:t>
      </w:r>
      <w:r>
        <w:rPr>
          <w:rStyle w:val="FootnoteReference"/>
        </w:rPr>
        <w:footnoteReference w:id="12"/>
      </w:r>
      <w:r>
        <w:t xml:space="preserve"> be Grace of to partake of the H. Gh. is the to have that Love of the F &amp; the Grace of the son. ** separate paper p. 6.</w:t>
      </w:r>
      <w:r>
        <w:rPr>
          <w:rStyle w:val="FootnoteReference"/>
        </w:rPr>
        <w:footnoteReference w:id="13"/>
      </w:r>
      <w:r>
        <w:t xml:space="preserve"> From when</w:t>
      </w:r>
      <w:r>
        <w:rPr>
          <w:rStyle w:val="FootnoteReference"/>
        </w:rPr>
        <w:footnoteReference w:id="14"/>
      </w:r>
      <w:r>
        <w:t xml:space="preserve"> has been said it follows that the Holy sp is the summ of all Good . Tis the fullness of G. tis the Holiness Holiness and happiness of the Godhead Consists in it . &amp; herein in the Indwelling of it in the Co part communion or partaking of it consists all the Excellency &amp; true Loveliness &amp; happiness</w:t>
      </w:r>
      <w:r>
        <w:rPr>
          <w:rStyle w:val="FootnoteReference"/>
        </w:rPr>
        <w:footnoteReference w:id="15"/>
      </w:r>
      <w:r>
        <w:t xml:space="preserve"> of the Creature Hence the what it is said in one of the evangelists all the Grace &amp; Comfort that persons have here Consists in the Love of the sp spoken of Romans 15:30. &amp; Joy &amp; Comfort Hence we may understand the oeconomy of the Persons of the Trinity in the business of our R. Look over papers &amp; see what is proper to Ins.</w:t>
      </w:r>
      <w:r>
        <w:rPr>
          <w:rStyle w:val="FootnoteReference"/>
        </w:rPr>
        <w:footnoteReference w:id="16"/>
      </w:r>
      <w:r>
        <w:t xml:space="preserve"> </w:t>
      </w:r>
      <w:r>
        <w:rPr>
          <w:rStyle w:val="FootnoteReference"/>
        </w:rPr>
        <w:footnoteReference w:id="17"/>
      </w:r>
      <w:r>
        <w:t xml:space="preserve"> next in the Holy Ghost. spoken of Romans 14:17. Acts 9:31. Acts 13:52. &amp; therefore that which in one Evangelist Math. </w:t>
      </w:r>
      <w:r>
        <w:rPr>
          <w:rStyle w:val="FootnoteReference"/>
        </w:rPr>
        <w:footnoteReference w:id="18"/>
      </w:r>
      <w:r>
        <w:t xml:space="preserve"> 7. 11. If ye then being Evil Know how to give good Gifts unto your Children how how much more shall your F which is in Heaven Give the H. sp. to them good things to them that ask him is in Luke 11:13. expressed thus if ye then being Evil Know how to give Good Gifts unto your Children how much more shall your Heavenly F. give the Holy sp. that ask him. doubtless there is an Agreement between in what</w:t>
      </w:r>
      <w:r>
        <w:rPr>
          <w:rStyle w:val="FootnoteReference"/>
        </w:rPr>
        <w:footnoteReference w:id="19"/>
      </w:r>
      <w:r>
        <w:t xml:space="preserve"> expressed by each E by each Evangelist &amp; giving the Holy spirit to them that ask is the same as giving good things to them that ask. for the Holy sp. is the summ of all Good. Hence we may better Understand the O E Oecononomy [sic] of the Persons of the Trinity as it appears appears in the part part that Each one has in </w:t>
      </w:r>
      <w:r>
        <w:rPr>
          <w:rStyle w:val="FootnoteReference"/>
        </w:rPr>
        <w:footnoteReference w:id="20"/>
      </w:r>
      <w:r>
        <w:t xml:space="preserve"> has in the affair of the Redemption &amp; shews the Equality of Each Persons Concern in that affair and the Equality of Honour &amp; Praise due to Each of them for that work Glory belongs to the F &amp; the son that they so Greatly Loved the ¤ to the Father that he so loved the ¤ that he gave his only begotten son who was all his delight who is his Infinite objective Happiness. to the son that he so loved the ¤ that he gave hims. but there is Equal Glory due to the Holy Ghost on this account because he because he is the Love of the F &amp; the son so that however wonderfull the L that flows out primarily towards Each &amp; secondarily towards the Elect that X came to save so that however wonderfull that the Love of the F and the son appear to be so much the more Glory belongs to the Holy sp. in who it in whom flow out all divine Love who is that wonderfull &amp; Excellent Love. It shews the Infinite Excellency of the F that that</w:t>
      </w:r>
      <w:r>
        <w:rPr>
          <w:rStyle w:val="FootnoteReference"/>
        </w:rPr>
        <w:footnoteReference w:id="21"/>
      </w:r>
      <w:r>
        <w:t xml:space="preserve"> the son so delighted in him &amp; prized his honour &amp; Glory that he stooped infinitely Low when he had a mind to save sinners he stooped Infinitely Low Rather than mens salvation should be the injury of that Honour &amp; Glory It shewed the Infinite Excellency &amp; worth of </w:t>
      </w:r>
      <w:r>
        <w:rPr>
          <w:rStyle w:val="FootnoteReference"/>
        </w:rPr>
        <w:footnoteReference w:id="22"/>
      </w:r>
      <w:r>
        <w:t xml:space="preserve"> the son that the Father so delighted in him that for his sake he was ready to quit his anger &amp; Recieve into favour those that had deserved Infinitely ill at his hand both shews the Infinite Excellency of the Holy Gh. because he is that Inf delight who Love &amp; de delight of the F &amp; the son in Each other which is manifested to be so Great &amp; infinite by these things so And &amp; again what has been said shews that our dependence is equally on Each Person in this affair. The F. approves &amp; provides the Redeemer &amp; acepts the price hims. acepts the price for the Good Purchased &amp; bestows that Good The son is the Redeemer that Purcha &amp; the price that of is offered for the purchased Good. &amp; the Holy Ghost not only un immediate is the Good purchased for as has been observed our </w:t>
      </w:r>
      <w:r>
        <w:rPr>
          <w:rStyle w:val="FootnoteReference"/>
        </w:rPr>
        <w:footnoteReference w:id="23"/>
      </w:r>
      <w:r>
        <w:t xml:space="preserve"> fellowship or partaking with G. in his Good consists in our Recieving the H. Gh. &amp; &amp; in the H. sp. is the summ of all Good F &amp; the SS. seem to Intimate that the H. sp is the summ of all that X Purchased for men. Galatians 3:13-14. ----</w:t>
      </w:r>
    </w:p>
    <w:p>
      <w:pPr>
        <w:pStyle w:val="SceneBreak"/>
      </w:pPr>
      <w:r>
        <w:t xml:space="preserve">* * *</w:t>
      </w:r>
    </w:p>
    <w:p>
      <w:pPr>
        <w:pStyle w:val="SceneBreak"/>
      </w:pPr>
      <w:r>
        <w:t xml:space="preserve">* * *</w:t>
      </w:r>
    </w:p>
    <w:p>
      <w:pPr>
        <w:pStyle w:val="BodyText"/>
      </w:pPr>
      <w:r>
        <w:t xml:space="preserve">what X Purchased for us was that we might </w:t>
      </w:r>
      <w:r>
        <w:rPr>
          <w:rStyle w:val="FootnoteReference"/>
        </w:rPr>
        <w:footnoteReference w:id="24"/>
      </w:r>
      <w:r>
        <w:t xml:space="preserve"> have Communion with G. in his Good as we have shewn which Consists in partaking of or having Communion of the Holy Gh. as I have shewn all the blessedness of the Redeemed Consists in partaking of the fullness of X their Head &amp; Redeemer which I have already observed Consists in partaking of the sp that is Given him not my</w:t>
      </w:r>
      <w:r>
        <w:rPr>
          <w:rStyle w:val="FootnoteReference"/>
        </w:rPr>
        <w:footnoteReference w:id="25"/>
      </w:r>
      <w:r>
        <w:t xml:space="preserve"> measure This is the vital sap which the branches derive from the true vine this is the holy oil poured on the Head that Goes down to the members Christ purchased for us that we should enjoy the Love but the Love &amp; Holy sp. Love is of G. flows out in the proceeding of the sp. &amp; he purchased for them that the Love of &amp; Joy of G. should dwell in them which is by the indwelling of the H. sp. The summ of all sp. Good which the saints have in this ¤ is the spring of Living water within them which we Read of Joh. 10. 4. 10 &amp;c--- &amp; those Rivers of Living waters flowing out of them from within them which we read of Joh. 7. 38. 39. which we are there told is the H sp. &amp; the summ of all happiness in the other ¤ is that River of water of Life living waters which flows from the throne of G. &amp; the Lamb. which is the river of Gods Pleasure and is the H </w:t>
      </w:r>
      <w:r>
        <w:rPr>
          <w:rStyle w:val="FootnoteReference"/>
        </w:rPr>
        <w:footnoteReference w:id="26"/>
      </w:r>
      <w:r>
        <w:t xml:space="preserve"> sp. which is often Compared in SS. to water to the rain &amp; dew &amp; Rivers &amp; floods of waters </w:t>
      </w:r>
      <w:r>
        <w:rPr>
          <w:rStyle w:val="FootnoteReference"/>
        </w:rPr>
        <w:footnoteReference w:id="27"/>
      </w:r>
      <w:r>
        <w:t xml:space="preserve"> Isai 32 15 &amp; 35. 6. 7. 44. 3. Chap. 32. 15 &amp; 35. 6. 7. 43 &amp; 43. 19. 20. The H. sp is the Purchased Possession &amp; Inheritance of the saints as appears because that little of it which the saints have in this ¤ is said to be the Earnest of that purchased Inheritance Ephesians 1 14 13. 14. ---------------------------- --------------------------- 2 Corinthians 1:22. --- -----------------&amp; 5. 5. --------------------- --------------------------- Tis an Earnest of that which we are to have a fullness of hereafter The Holy Gh. is the Great subject of all Gospel Promises &amp; theref is called the sp. of Promise Ephesians 1:13 ------------------------------ This is called the Promise of the F Luke 24. 49. The H The Holy Gh. being a Comprehension of all Good things Promised in the Gospel we may Easily see the force of the Apostles Arguing Galatians 3:2. This only would I Know Recieved ye the sp. by the works</w:t>
      </w:r>
      <w:r>
        <w:rPr>
          <w:rStyle w:val="FootnoteReference"/>
        </w:rPr>
        <w:footnoteReference w:id="28"/>
      </w:r>
      <w:r>
        <w:t xml:space="preserve"> [pp. 101-116 missing] future acts as from an abiding Principle by </w:t>
      </w:r>
      <w:r>
        <w:rPr>
          <w:rStyle w:val="FootnoteReference"/>
        </w:rPr>
        <w:footnoteReference w:id="29"/>
      </w:r>
      <w:r>
        <w:rPr>
          <w:rStyle w:val="FootnoteReference"/>
        </w:rPr>
        <w:footnoteReference w:id="30"/>
      </w:r>
      <w:r>
        <w:t xml:space="preserve"> Grace &amp; by the Covenant of God but not by any natural force The Giving one Gracious discovery or act of Grace or a thousand has no proper tendency natural tendency to cause an abiding Habit of Grace for the future but any otherwise than by divine Consitution &amp; Covenant But all succeeding acts of Grace must be as immediately &amp; to all Intents &amp; purposes as much from the Immediate acting of the sp. of G. on the soul as the first &amp; if G. should take away his sp. out of the soul all habits &amp; acts of Grace would of thems. Cease as Immediately as Light Ceases in a Room when a Candle is carried out &amp; no man has an habit of Grace dwelling in him any otherwise than as he has the H. sp dwelling in him as his Temple &amp; acting in union with his natural faculties after the manner of a vital Principle so that when they </w:t>
      </w:r>
      <w:r>
        <w:rPr>
          <w:rStyle w:val="FootnoteReference"/>
        </w:rPr>
        <w:footnoteReference w:id="31"/>
      </w:r>
      <w:r>
        <w:t xml:space="preserve"> act Grace tis in the Language of the apostle not they but X living in them . It Indeed </w:t>
      </w:r>
      <w:r>
        <w:rPr>
          <w:rStyle w:val="FootnoteReference"/>
        </w:rPr>
        <w:footnoteReference w:id="32"/>
      </w:r>
      <w:r>
        <w:t xml:space="preserve"> the sp. of G. </w:t>
      </w:r>
      <w:r>
        <w:rPr>
          <w:rStyle w:val="FootnoteReference"/>
        </w:rPr>
        <w:footnoteReference w:id="33"/>
      </w:r>
      <w:r>
        <w:t xml:space="preserve"> united to human faculties acts very much after the manner of a natur[al]</w:t>
      </w:r>
      <w:r>
        <w:rPr>
          <w:rStyle w:val="FootnoteReference"/>
        </w:rPr>
        <w:footnoteReference w:id="34"/>
      </w:r>
      <w:r>
        <w:t xml:space="preserve"> principle or habit but that it does so is so that one act from makes way for another &amp; as it so were settles the soul in a disposition </w:t>
      </w:r>
      <w:r>
        <w:rPr>
          <w:rStyle w:val="FootnoteReference"/>
        </w:rPr>
        <w:footnoteReference w:id="35"/>
      </w:r>
      <w:r>
        <w:t xml:space="preserve"> to at holy acts but that it does so is by Grace &amp; not from any natural necessity. Hence the sp. of G. seem in SS to be spoken of as to become a Quality of the Persons in whom it Resided so that they are Called spiritual persons as when we say a vertuous man vertue in so de nominating the Person is we speak of vertue as the Quality of the man we so Tis the spirit it self that is the principle of true vertue in the Heart so </w:t>
      </w:r>
      <w:r>
        <w:rPr>
          <w:rStyle w:val="FootnoteReference"/>
        </w:rPr>
        <w:footnoteReference w:id="36"/>
      </w:r>
      <w:r>
        <w:t xml:space="preserve"> that to be truly vertuous is the same as to be spiritual And thus it is not only with Respect to the vertue that is in the Hearts of the saints on Earth but also the Perfect vertue &amp; holiness of the saints in Heaven &amp; the it consists in the altogether in the Indwelling &amp; acting of the sp. of G. in their habits &amp; so it was with man before the fall &amp; so it </w:t>
      </w:r>
      <w:r>
        <w:rPr>
          <w:rStyle w:val="FootnoteReference"/>
        </w:rPr>
        <w:footnoteReference w:id="37"/>
      </w:r>
      <w:r>
        <w:t xml:space="preserve"> is with the sinless Elect sinless Angels we have shewn that the Holiness of G. consists in his H. sp. &amp; so the Holiness of Every holy or truly vertuous Creature of G. in heaven or Earth consists Consists in their partak having the Communion of the same spirit [rest of page blank] [blank]</w:t>
      </w:r>
      <w:r>
        <w:rPr>
          <w:rStyle w:val="FootnoteReference"/>
        </w:rPr>
        <w:footnoteReference w:id="38"/>
      </w:r>
    </w:p>
    <w:p>
      <w:pPr>
        <w:pStyle w:val="Heading1"/>
        <w:pageBreakBefore/>
      </w:pPr>
      <w:bookmarkStart w:name="heading_treatise_on_grace_sereno_dwi" w:id="4"/>
      <w:r>
        <w:t xml:space="preserve">"Treatise on Grace" (Sereno Dwight transcription) Treatise on Grace (Dwight)</w:t>
      </w:r>
      <w:bookmarkEnd w:id="4"/>
    </w:p>
    <w:p>
      <w:pPr>
        <w:pStyle w:val="BodyText"/>
      </w:pPr>
      <w:r>
        <w:t xml:space="preserve">Jonathan Edwards</w:t>
      </w:r>
    </w:p>
    <w:p>
      <w:pPr>
        <w:pStyle w:val="BodyText"/>
      </w:pPr>
      <w:r>
        <w:t xml:space="preserve">Treatise on Grace (Sereno Dwight transcription)</w:t>
      </w:r>
    </w:p>
    <w:p>
      <w:pPr>
        <w:pStyle w:val="BodyText"/>
      </w:pPr>
      <w:r>
        <w:t xml:space="preserve">Sereno Dwight's manuscript (ANTS, f. ND4.1) of the "Treatise on Grace" is fifty-four leaves, the first blank and in tatters. The first written-in leaf is damaged along all sides. Dwight numbered the pages 1-106; the last leaf is blank. Edwards' original manuscript of the "Treatise on Grace" was later taken to Scotland by Alexander Grosart, where he transcribed and published it in 1865 in his </w:t>
      </w:r>
      <w:r>
        <w:rPr>
          <w:i/>
          <w:iCs/>
        </w:rPr>
        <w:t xml:space="preserve">Unpublished Selections from the Writings of Jonathan Edwards</w:t>
      </w:r>
      <w:r>
        <w:t xml:space="preserve">, a précis for his proposed but abortive edition of Edwards's collected works. In the process, Edwards' original was thrown out, lost, or given away. There are constant and sometimes significant variations between Dwight's and Grosart's texts, which are illustrated in the notes.</w:t>
      </w:r>
    </w:p>
    <w:p>
      <w:pPr>
        <w:pStyle w:val="BodyText"/>
      </w:pPr>
      <w:r>
        <w:t xml:space="preserve">CHAPTER I</w:t>
      </w:r>
    </w:p>
    <w:p>
      <w:pPr>
        <w:pStyle w:val="BodyText"/>
      </w:pPr>
      <w:r>
        <w:t xml:space="preserve">Common &amp; Saving Grace differ in their Nature</w:t>
      </w:r>
    </w:p>
    <w:p>
      <w:pPr>
        <w:pStyle w:val="BodyText"/>
      </w:pPr>
      <w:r>
        <w:t xml:space="preserve">Such phrases as Common Grace,</w:t>
      </w:r>
    </w:p>
    <w:p>
      <w:pPr>
        <w:pStyle w:val="BodyText"/>
      </w:pPr>
      <w:r>
        <w:t xml:space="preserve">&amp; Special or Saving Grace may be</w:t>
      </w:r>
    </w:p>
    <w:p>
      <w:pPr>
        <w:pStyle w:val="BodyText"/>
      </w:pPr>
      <w:r>
        <w:t xml:space="preserve">understood as signifying either diverse</w:t>
      </w:r>
    </w:p>
    <w:p>
      <w:pPr>
        <w:pStyle w:val="BodyText"/>
      </w:pPr>
      <w:r>
        <w:t xml:space="preserve">kinds of Influence of God's Spirit on</w:t>
      </w:r>
    </w:p>
    <w:p>
      <w:pPr>
        <w:pStyle w:val="BodyText"/>
      </w:pPr>
      <w:r>
        <w:t xml:space="preserve">the hearts of men; or diverse fruits</w:t>
      </w:r>
    </w:p>
    <w:p>
      <w:pPr>
        <w:pStyle w:val="BodyText"/>
      </w:pPr>
      <w:r>
        <w:rPr>
          <w:rStyle w:val="FootnoteReference"/>
        </w:rPr>
        <w:footnoteReference w:id="39"/>
      </w:r>
      <w:r>
        <w:t xml:space="preserve">fects of that Influence . The Spirit</w:t>
      </w:r>
    </w:p>
    <w:p>
      <w:pPr>
        <w:pStyle w:val="BodyText"/>
      </w:pPr>
      <w:r>
        <w:t xml:space="preserve">[of God] is supposed sometimes to have</w:t>
      </w:r>
    </w:p>
    <w:p>
      <w:pPr>
        <w:pStyle w:val="BodyText"/>
      </w:pPr>
      <w:r>
        <w:t xml:space="preserve">[some] influence upon the minds of</w:t>
      </w:r>
    </w:p>
    <w:p>
      <w:pPr>
        <w:pStyle w:val="BodyText"/>
      </w:pPr>
      <w:r>
        <w:t xml:space="preserve">men that are not Christians; &amp; those</w:t>
      </w:r>
    </w:p>
    <w:p>
      <w:pPr>
        <w:pStyle w:val="BodyText"/>
      </w:pPr>
      <w:r>
        <w:t xml:space="preserve">dispositions frames &amp; exercises of their</w:t>
      </w:r>
    </w:p>
    <w:p>
      <w:pPr>
        <w:pStyle w:val="BodyText"/>
      </w:pPr>
      <w:r>
        <w:t xml:space="preserve">minds that are of a good tendency</w:t>
      </w:r>
    </w:p>
    <w:p>
      <w:pPr>
        <w:pStyle w:val="BodyText"/>
      </w:pPr>
      <w:r>
        <w:t xml:space="preserve">but are common to them with Christians</w:t>
      </w:r>
    </w:p>
    <w:p>
      <w:pPr>
        <w:pStyle w:val="BodyText"/>
      </w:pPr>
      <w:r>
        <w:t xml:space="preserve">are supposed in some respect to be owing</w:t>
      </w:r>
    </w:p>
    <w:p>
      <w:pPr>
        <w:pStyle w:val="BodyText"/>
      </w:pPr>
      <w:r>
        <w:t xml:space="preserve">to some influence or assistance of</w:t>
      </w:r>
    </w:p>
    <w:p>
      <w:pPr>
        <w:pStyle w:val="BodyText"/>
      </w:pPr>
      <w:r>
        <w:t xml:space="preserve">God's Spirit. But as there are some things in the</w:t>
      </w:r>
    </w:p>
    <w:p>
      <w:pPr>
        <w:pStyle w:val="BodyText"/>
      </w:pPr>
      <w:r>
        <w:t xml:space="preserve">hearts of true Xtians that are [peculiar to them]</w:t>
      </w:r>
      <w:r>
        <w:rPr>
          <w:rStyle w:val="FootnoteReference"/>
        </w:rPr>
        <w:footnoteReference w:id="40"/>
      </w:r>
    </w:p>
    <w:p>
      <w:pPr>
        <w:pStyle w:val="BodyText"/>
      </w:pPr>
      <w:r>
        <w:t xml:space="preserve">&amp; more excellent than any thing that is [to be]</w:t>
      </w:r>
    </w:p>
    <w:p>
      <w:pPr>
        <w:pStyle w:val="BodyText"/>
      </w:pPr>
      <w:r>
        <w:t xml:space="preserve">found in others; so it is supposed that the a[ct]</w:t>
      </w:r>
    </w:p>
    <w:p>
      <w:pPr>
        <w:pStyle w:val="BodyText"/>
      </w:pPr>
      <w:r>
        <w:t xml:space="preserve">or operation of the Spirit of Grace is different</w:t>
      </w:r>
    </w:p>
    <w:p>
      <w:pPr>
        <w:pStyle w:val="BodyText"/>
      </w:pPr>
      <w:r>
        <w:t xml:space="preserve">&amp; that the virtue which distinguishes</w:t>
      </w:r>
    </w:p>
    <w:p>
      <w:pPr>
        <w:pStyle w:val="BodyText"/>
      </w:pPr>
      <w:r>
        <w:t xml:space="preserve">them is owing to an higher influence</w:t>
      </w:r>
    </w:p>
    <w:p>
      <w:pPr>
        <w:pStyle w:val="BodyText"/>
      </w:pPr>
      <w:r>
        <w:t xml:space="preserve">&amp; assistance than the virtues of others.</w:t>
      </w:r>
    </w:p>
    <w:p>
      <w:pPr>
        <w:pStyle w:val="BodyText"/>
      </w:pPr>
      <w:r>
        <w:t xml:space="preserve">So that sometimes the phrase co[m-]</w:t>
      </w:r>
    </w:p>
    <w:p>
      <w:pPr>
        <w:pStyle w:val="BodyText"/>
      </w:pPr>
      <w:r>
        <w:t xml:space="preserve">mon grace is used to signify that kind</w:t>
      </w:r>
    </w:p>
    <w:p>
      <w:pPr>
        <w:pStyle w:val="BodyText"/>
      </w:pPr>
      <w:r>
        <w:t xml:space="preserve">of action or influence of the Spirit of God</w:t>
      </w:r>
    </w:p>
    <w:p>
      <w:pPr>
        <w:pStyle w:val="BodyText"/>
      </w:pPr>
      <w:r>
        <w:t xml:space="preserve">to which are owing those Religious or</w:t>
      </w:r>
    </w:p>
    <w:p>
      <w:pPr>
        <w:pStyle w:val="BodyText"/>
      </w:pPr>
      <w:r>
        <w:t xml:space="preserve">moral attainments that are common to</w:t>
      </w:r>
    </w:p>
    <w:p>
      <w:pPr>
        <w:pStyle w:val="BodyText"/>
      </w:pPr>
      <w:r>
        <w:t xml:space="preserve">true</w:t>
      </w:r>
      <w:r>
        <w:rPr>
          <w:rStyle w:val="FootnoteReference"/>
        </w:rPr>
        <w:footnoteReference w:id="41"/>
      </w:r>
      <w:r>
        <w:t xml:space="preserve"> saints &amp; sinners; and</w:t>
      </w:r>
      <w:r>
        <w:rPr>
          <w:rStyle w:val="FootnoteReference"/>
        </w:rPr>
        <w:footnoteReference w:id="42"/>
      </w:r>
      <w:r>
        <w:t xml:space="preserve"> sometimes those</w:t>
      </w:r>
    </w:p>
    <w:p>
      <w:pPr>
        <w:pStyle w:val="BodyText"/>
      </w:pPr>
      <w:r>
        <w:t xml:space="preserve">moral or religious attainments themse[lves]</w:t>
      </w:r>
    </w:p>
    <w:p>
      <w:pPr>
        <w:pStyle w:val="BodyText"/>
      </w:pPr>
      <w:r>
        <w:t xml:space="preserve">that are the fruits of this assistance [are]</w:t>
      </w:r>
    </w:p>
    <w:p>
      <w:pPr>
        <w:pStyle w:val="BodyText"/>
      </w:pPr>
      <w:r>
        <w:t xml:space="preserve">intended.</w:t>
      </w:r>
    </w:p>
    <w:p>
      <w:pPr>
        <w:pStyle w:val="BodyText"/>
      </w:pPr>
      <w:r>
        <w:t xml:space="preserve">So likewise the phrase Special or</w:t>
      </w:r>
    </w:p>
    <w:p>
      <w:pPr>
        <w:pStyle w:val="BodyText"/>
      </w:pPr>
      <w:r>
        <w:t xml:space="preserve">[saving grace is sometimes used to sign]ify t[hat]</w:t>
      </w:r>
    </w:p>
    <w:p>
      <w:pPr>
        <w:pStyle w:val="BodyText"/>
      </w:pPr>
      <w:r>
        <w:t xml:space="preserve">peculiar kind or degree of oper[ation of]</w:t>
      </w:r>
      <w:r>
        <w:rPr>
          <w:rStyle w:val="FootnoteReference"/>
        </w:rPr>
        <w:footnoteReference w:id="43"/>
      </w:r>
    </w:p>
    <w:p>
      <w:pPr>
        <w:pStyle w:val="BodyText"/>
      </w:pPr>
      <w:r>
        <w:t xml:space="preserve">God's Spirit whence saving actions &amp; attain</w:t>
      </w:r>
    </w:p>
    <w:p>
      <w:pPr>
        <w:pStyle w:val="BodyText"/>
      </w:pPr>
      <w:r>
        <w:t xml:space="preserve">ments do rise in the godly or which</w:t>
      </w:r>
    </w:p>
    <w:p>
      <w:pPr>
        <w:pStyle w:val="BodyText"/>
      </w:pPr>
      <w:r>
        <w:t xml:space="preserve">are the fruits of the special &amp; saving</w:t>
      </w:r>
    </w:p>
    <w:p>
      <w:pPr>
        <w:pStyle w:val="BodyText"/>
      </w:pPr>
      <w:r>
        <w:t xml:space="preserve">assistance ; as also it signifies</w:t>
      </w:r>
      <w:r>
        <w:rPr>
          <w:rStyle w:val="FootnoteReference"/>
        </w:rPr>
        <w:footnoteReference w:id="44"/>
      </w:r>
      <w:r>
        <w:t xml:space="preserve"> that dis</w:t>
      </w:r>
    </w:p>
    <w:p>
      <w:pPr>
        <w:pStyle w:val="BodyText"/>
      </w:pPr>
      <w:r>
        <w:t xml:space="preserve">tinguishing saving virtue itself that is the fruit</w:t>
      </w:r>
    </w:p>
    <w:p>
      <w:pPr>
        <w:pStyle w:val="BodyText"/>
      </w:pPr>
      <w:r>
        <w:t xml:space="preserve">of this assistance.</w:t>
      </w:r>
    </w:p>
    <w:p>
      <w:pPr>
        <w:pStyle w:val="BodyText"/>
      </w:pPr>
      <w:r>
        <w:t xml:space="preserve">These phrases are more frequently understood in the latter sense, viz. not for com</w:t>
      </w:r>
    </w:p>
    <w:p>
      <w:pPr>
        <w:pStyle w:val="BodyText"/>
      </w:pPr>
      <w:r>
        <w:t xml:space="preserve">mon &amp; special assistance but for common</w:t>
      </w:r>
    </w:p>
    <w:p>
      <w:pPr>
        <w:pStyle w:val="BodyText"/>
      </w:pPr>
      <w:r>
        <w:t xml:space="preserve">&amp; special or saving virtue which is the</w:t>
      </w:r>
    </w:p>
    <w:p>
      <w:pPr>
        <w:pStyle w:val="BodyText"/>
      </w:pPr>
      <w:r>
        <w:t xml:space="preserve">fruit of that assistance : &amp; so I would</w:t>
      </w:r>
    </w:p>
    <w:p>
      <w:pPr>
        <w:pStyle w:val="BodyText"/>
      </w:pPr>
      <w:r>
        <w:t xml:space="preserve">be understood by these phrases in this</w:t>
      </w:r>
    </w:p>
    <w:p>
      <w:pPr>
        <w:pStyle w:val="BodyText"/>
      </w:pPr>
      <w:r>
        <w:t xml:space="preserve">Discourse.</w:t>
      </w:r>
    </w:p>
    <w:p>
      <w:pPr>
        <w:pStyle w:val="BodyText"/>
      </w:pPr>
      <w:r>
        <w:t xml:space="preserve">And that special or saving grace in this</w:t>
      </w:r>
    </w:p>
    <w:p>
      <w:pPr>
        <w:pStyle w:val="BodyText"/>
      </w:pPr>
      <w:r>
        <w:t xml:space="preserve">sense is not only different from common</w:t>
      </w:r>
    </w:p>
    <w:p>
      <w:pPr>
        <w:pStyle w:val="BodyText"/>
      </w:pPr>
      <w:r>
        <w:t xml:space="preserve">grace in degree , but entirely different</w:t>
      </w:r>
      <w:r>
        <w:rPr>
          <w:rStyle w:val="FootnoteReference"/>
        </w:rPr>
        <w:footnoteReference w:id="45"/>
      </w:r>
    </w:p>
    <w:p>
      <w:pPr>
        <w:pStyle w:val="BodyText"/>
      </w:pPr>
      <w:r>
        <w:t xml:space="preserve">in nature &amp; kind ; for common grace</w:t>
      </w:r>
    </w:p>
    <w:p>
      <w:pPr>
        <w:pStyle w:val="BodyText"/>
      </w:pPr>
      <w:r>
        <w:t xml:space="preserve">&amp; that natural men not only have not</w:t>
      </w:r>
    </w:p>
    <w:p>
      <w:pPr>
        <w:pStyle w:val="BodyText"/>
      </w:pPr>
      <w:r>
        <w:t xml:space="preserve">[a] sufficient degree of virtue to be saints </w:t>
      </w:r>
      <w:r>
        <w:rPr>
          <w:rStyle w:val="FootnoteReference"/>
        </w:rPr>
        <w:footnoteReference w:id="46"/>
      </w:r>
    </w:p>
    <w:p>
      <w:pPr>
        <w:pStyle w:val="BodyText"/>
      </w:pPr>
      <w:r>
        <w:t xml:space="preserve">but that they have no degree of that</w:t>
      </w:r>
    </w:p>
    <w:p>
      <w:pPr>
        <w:pStyle w:val="BodyText"/>
      </w:pPr>
      <w:r>
        <w:t xml:space="preserve">grace that is in Xtians</w:t>
      </w:r>
      <w:r>
        <w:rPr>
          <w:rStyle w:val="FootnoteReference"/>
        </w:rPr>
        <w:footnoteReference w:id="47"/>
      </w:r>
      <w:r>
        <w:t xml:space="preserve"> is what I have now</w:t>
      </w:r>
    </w:p>
    <w:p>
      <w:pPr>
        <w:pStyle w:val="BodyText"/>
      </w:pPr>
      <w:r>
        <w:t xml:space="preserve">to be proved.</w:t>
      </w:r>
      <w:r>
        <w:rPr>
          <w:rStyle w:val="FootnoteReference"/>
        </w:rPr>
        <w:footnoteReference w:id="48"/>
      </w:r>
    </w:p>
    <w:p>
      <w:pPr>
        <w:pStyle w:val="ListText"/>
        <w:numPr>
          <w:ilvl w:val="0"/>
          <w:numId w:val="2"/>
        </w:numPr>
      </w:pPr>
      <w:r>
        <w:t xml:space="preserve">This is evident by what X. says John</w:t>
      </w:r>
    </w:p>
    <w:p>
      <w:pPr>
        <w:pStyle w:val="BodyText"/>
      </w:pPr>
      <w:r>
        <w:t xml:space="preserve">III. 6. where X. speaking of Regeneration says</w:t>
      </w:r>
    </w:p>
    <w:p>
      <w:pPr>
        <w:pStyle w:val="BodyText"/>
      </w:pPr>
      <w:r>
        <w:t xml:space="preserve">That which is born of the flesh is flesh ; &amp;</w:t>
      </w:r>
    </w:p>
    <w:p>
      <w:pPr>
        <w:pStyle w:val="BodyText"/>
      </w:pPr>
      <w:r>
        <w:t xml:space="preserve">that which is born of the Spirit is spirit</w:t>
      </w:r>
    </w:p>
    <w:p>
      <w:pPr>
        <w:pStyle w:val="BodyText"/>
      </w:pPr>
      <w:r>
        <w:t xml:space="preserve">It is obvious that X. here intends to</w:t>
      </w:r>
    </w:p>
    <w:p>
      <w:pPr>
        <w:pStyle w:val="BodyText"/>
      </w:pPr>
      <w:r>
        <w:t xml:space="preserve">Bicodemus His necessity of a new birth</w:t>
      </w:r>
    </w:p>
    <w:p>
      <w:pPr>
        <w:pStyle w:val="BodyText"/>
      </w:pPr>
      <w:r>
        <w:t xml:space="preserve">Now whatever X intends by the terms flesh</w:t>
      </w:r>
    </w:p>
    <w:p>
      <w:pPr>
        <w:pStyle w:val="BodyText"/>
      </w:pPr>
      <w:r>
        <w:t xml:space="preserve">&amp; spirit in this passage</w:t>
      </w:r>
      <w:r>
        <w:rPr>
          <w:rStyle w:val="FootnoteReference"/>
        </w:rPr>
        <w:footnoteReference w:id="49"/>
      </w:r>
      <w:r>
        <w:t xml:space="preserve"> ; yet this much</w:t>
      </w:r>
    </w:p>
    <w:p>
      <w:pPr>
        <w:pStyle w:val="BodyText"/>
      </w:pPr>
      <w:r>
        <w:t xml:space="preserve">is manifest &amp; evident</w:t>
      </w:r>
      <w:r>
        <w:rPr>
          <w:rStyle w:val="FootnoteReference"/>
        </w:rPr>
        <w:footnoteReference w:id="50"/>
      </w:r>
      <w:r>
        <w:t xml:space="preserve"> viz. X here in</w:t>
      </w:r>
    </w:p>
    <w:p>
      <w:pPr>
        <w:pStyle w:val="BodyText"/>
      </w:pPr>
      <w:r>
        <w:t xml:space="preserve">tends to shew Nicodemus the necessity of</w:t>
      </w:r>
    </w:p>
    <w:p>
      <w:pPr>
        <w:pStyle w:val="BodyText"/>
      </w:pPr>
      <w:r>
        <w:t xml:space="preserve">a new birth or another birth than his</w:t>
      </w:r>
    </w:p>
    <w:p>
      <w:pPr>
        <w:pStyle w:val="BodyText"/>
      </w:pPr>
      <w:r>
        <w:t xml:space="preserve">natural birth ; &amp; that, from this argument</w:t>
      </w:r>
    </w:p>
    <w:p>
      <w:pPr>
        <w:pStyle w:val="BodyText"/>
      </w:pPr>
      <w:r>
        <w:t xml:space="preserve">that a man that has been the subject only</w:t>
      </w:r>
    </w:p>
    <w:p>
      <w:pPr>
        <w:pStyle w:val="BodyText"/>
      </w:pPr>
      <w:r>
        <w:t xml:space="preserve">of the first birth has nothing of that in</w:t>
      </w:r>
    </w:p>
    <w:p>
      <w:pPr>
        <w:pStyle w:val="BodyText"/>
      </w:pPr>
      <w:r>
        <w:t xml:space="preserve">his heart which he must have received</w:t>
      </w:r>
      <w:r>
        <w:rPr>
          <w:rStyle w:val="FootnoteReference"/>
        </w:rPr>
        <w:footnoteReference w:id="51"/>
      </w:r>
    </w:p>
    <w:p>
      <w:pPr>
        <w:pStyle w:val="BodyText"/>
      </w:pPr>
      <w:r>
        <w:t xml:space="preserve">to enter into the kingdom : he has nothing </w:t>
      </w:r>
      <w:r>
        <w:rPr>
          <w:rStyle w:val="FootnoteReference"/>
        </w:rPr>
        <w:footnoteReference w:id="52"/>
      </w:r>
    </w:p>
    <w:p>
      <w:pPr>
        <w:pStyle w:val="BodyText"/>
      </w:pPr>
      <w:r>
        <w:t xml:space="preserve">at all of that which Christ calls spirit,</w:t>
      </w:r>
    </w:p>
    <w:p>
      <w:pPr>
        <w:pStyle w:val="BodyText"/>
      </w:pPr>
      <w:r>
        <w:t xml:space="preserve">whatever that be. - All that a man has</w:t>
      </w:r>
    </w:p>
    <w:p>
      <w:pPr>
        <w:pStyle w:val="BodyText"/>
      </w:pPr>
      <w:r>
        <w:t xml:space="preserve">who has been the subject only of a natural</w:t>
      </w:r>
    </w:p>
    <w:p>
      <w:pPr>
        <w:pStyle w:val="BodyText"/>
      </w:pPr>
      <w:r>
        <w:t xml:space="preserve">natural birth does not go beyond what</w:t>
      </w:r>
    </w:p>
    <w:p>
      <w:pPr>
        <w:pStyle w:val="BodyText"/>
      </w:pPr>
      <w:r>
        <w:t xml:space="preserve">X. calls flesh; However it may be refined</w:t>
      </w:r>
    </w:p>
    <w:p>
      <w:pPr>
        <w:pStyle w:val="BodyText"/>
      </w:pPr>
      <w:r>
        <w:t xml:space="preserve">or exalted, yet it cannot be raised above</w:t>
      </w:r>
    </w:p>
    <w:p>
      <w:pPr>
        <w:pStyle w:val="BodyText"/>
      </w:pPr>
      <w:r>
        <w:t xml:space="preserve">flesh. It is plain that by flesh &amp; spirit</w:t>
      </w:r>
    </w:p>
    <w:p>
      <w:pPr>
        <w:pStyle w:val="BodyText"/>
      </w:pPr>
      <w:r>
        <w:t xml:space="preserve">X. here intends two things entirely different</w:t>
      </w:r>
    </w:p>
    <w:p>
      <w:pPr>
        <w:pStyle w:val="BodyText"/>
      </w:pPr>
      <w:r>
        <w:t xml:space="preserve">in nature which cannot arise</w:t>
      </w:r>
      <w:r>
        <w:rPr>
          <w:rStyle w:val="FootnoteReference"/>
        </w:rPr>
        <w:footnoteReference w:id="53"/>
      </w:r>
      <w:r>
        <w:t xml:space="preserve"> one from</w:t>
      </w:r>
    </w:p>
    <w:p>
      <w:pPr>
        <w:pStyle w:val="BodyText"/>
      </w:pPr>
      <w:r>
        <w:t xml:space="preserve">the other. A man cannot have any thing</w:t>
      </w:r>
    </w:p>
    <w:p>
      <w:pPr>
        <w:pStyle w:val="BodyText"/>
      </w:pPr>
      <w:r>
        <w:t xml:space="preserve">superior</w:t>
      </w:r>
      <w:r>
        <w:rPr>
          <w:rStyle w:val="FootnoteReference"/>
        </w:rPr>
        <w:footnoteReference w:id="54"/>
      </w:r>
      <w:r>
        <w:t xml:space="preserve"> to flesh who is not born again</w:t>
      </w:r>
    </w:p>
    <w:p>
      <w:pPr>
        <w:pStyle w:val="BodyText"/>
      </w:pPr>
      <w:r>
        <w:t xml:space="preserve">&amp; therefore we must be born again</w:t>
      </w:r>
    </w:p>
    <w:p>
      <w:pPr>
        <w:pStyle w:val="BodyText"/>
      </w:pPr>
      <w:r>
        <w:t xml:space="preserve">That by flesh &amp; spirit are intended cer</w:t>
      </w:r>
    </w:p>
    <w:p>
      <w:pPr>
        <w:pStyle w:val="BodyText"/>
      </w:pPr>
      <w:r>
        <w:t xml:space="preserve">tain moral principles, habits,</w:t>
      </w:r>
      <w:r>
        <w:rPr>
          <w:rStyle w:val="FootnoteReference"/>
        </w:rPr>
        <w:footnoteReference w:id="55"/>
      </w:r>
      <w:r>
        <w:t xml:space="preserve"> or qualities entirely</w:t>
      </w:r>
    </w:p>
    <w:p>
      <w:pPr>
        <w:pStyle w:val="BodyText"/>
      </w:pPr>
      <w:r>
        <w:t xml:space="preserve">different &amp; opposite in their nature one to</w:t>
      </w:r>
    </w:p>
    <w:p>
      <w:pPr>
        <w:pStyle w:val="BodyText"/>
      </w:pPr>
      <w:r>
        <w:t xml:space="preserve">another is manifest from other texts as</w:t>
      </w:r>
    </w:p>
    <w:p>
      <w:pPr>
        <w:pStyle w:val="BodyText"/>
      </w:pPr>
      <w:r>
        <w:t xml:space="preserve">particularly Galatians 5:17 For the flesh lusteth</w:t>
      </w:r>
    </w:p>
    <w:p>
      <w:pPr>
        <w:pStyle w:val="BodyText"/>
      </w:pPr>
      <w:r>
        <w:t xml:space="preserve">against the spirit</w:t>
      </w:r>
      <w:r>
        <w:rPr>
          <w:rStyle w:val="FootnoteReference"/>
        </w:rPr>
        <w:footnoteReference w:id="56"/>
      </w:r>
      <w:r>
        <w:t xml:space="preserve"> . 19. Now the works of</w:t>
      </w:r>
    </w:p>
    <w:p>
      <w:pPr>
        <w:pStyle w:val="BodyText"/>
      </w:pPr>
      <w:r>
        <w:t xml:space="preserve">the flesh are manifest</w:t>
      </w:r>
      <w:r>
        <w:rPr>
          <w:rStyle w:val="FootnoteReference"/>
        </w:rPr>
        <w:footnoteReference w:id="57"/>
      </w:r>
      <w:r>
        <w:t xml:space="preserve"> . 22. But the fruit </w:t>
      </w:r>
      <w:r>
        <w:rPr>
          <w:rStyle w:val="FootnoteReference"/>
        </w:rPr>
        <w:footnoteReference w:id="58"/>
      </w:r>
    </w:p>
    <w:p>
      <w:pPr>
        <w:pStyle w:val="BodyText"/>
      </w:pPr>
      <w:r>
        <w:t xml:space="preserve">of the Spirit is Love, &amp;c. -- Eph.</w:t>
      </w:r>
      <w:r>
        <w:rPr>
          <w:rStyle w:val="FootnoteReference"/>
        </w:rPr>
        <w:footnoteReference w:id="59"/>
      </w:r>
      <w:r>
        <w:t xml:space="preserve"> VI. 8. For</w:t>
      </w:r>
    </w:p>
    <w:p>
      <w:pPr>
        <w:pStyle w:val="BodyText"/>
      </w:pPr>
      <w:r>
        <w:t xml:space="preserve">he that soweth to his flesh shall of the flesh</w:t>
      </w:r>
    </w:p>
    <w:p>
      <w:pPr>
        <w:pStyle w:val="BodyText"/>
      </w:pPr>
      <w:r>
        <w:t xml:space="preserve">reap corruption ; but he that soweth to the</w:t>
      </w:r>
    </w:p>
    <w:p>
      <w:pPr>
        <w:pStyle w:val="BodyText"/>
      </w:pPr>
      <w:r>
        <w:t xml:space="preserve">spirit shall of the spirit reap life ever</w:t>
      </w:r>
    </w:p>
    <w:p>
      <w:pPr>
        <w:pStyle w:val="BodyText"/>
      </w:pPr>
      <w:r>
        <w:t xml:space="preserve">lasting -- Romans 8:6-9</w:t>
      </w:r>
      <w:r>
        <w:rPr>
          <w:rStyle w:val="FootnoteReference"/>
        </w:rPr>
        <w:footnoteReference w:id="60"/>
      </w:r>
      <w:r>
        <w:t xml:space="preserve"> - 1 Corinthians 3. 1</w:t>
      </w:r>
    </w:p>
    <w:p>
      <w:pPr>
        <w:pStyle w:val="BodyText"/>
      </w:pPr>
      <w:r>
        <w:t xml:space="preserve">And I, brethren, could not speak unto you as unto spiritual, but as unto carnal, even as unto babes in Christ." So that it is manifest by this, that men that have been the subjects only of the first birth, have no degree of that moral principle or quality that those that are new born have, whereby they have a title to the kingdom of heaven. This principle or quality comes out then no otherwise than by birth, and the birth that it must come by is not, cannot be, the first birth, but it must be a new birth. If men that have no title to the kingdom of heaven, could have something of the Spirit, as well as flesh, then Christ's argument would be false. It is plain, by Christ's reasoning, that those that are not in a state of salvation, cannot have these two opposite principles in their hearts together, some flesh and some spirit, lusting one against the other as the godly have, but that they have flesh only.</w:t>
      </w:r>
    </w:p>
    <w:p>
      <w:pPr>
        <w:pStyle w:val="ListText"/>
        <w:numPr>
          <w:ilvl w:val="0"/>
          <w:numId w:val="3"/>
        </w:numPr>
      </w:pPr>
      <w:r>
        <w:rPr>
          <w:i/>
          <w:iCs/>
        </w:rPr>
        <w:t xml:space="preserve">That the only principle in those that are savingly converted, whence gracious acts flow, which in the language of Scripture is called the Spirit, and set in opposition to the flesh, is that which others not</w:t>
      </w:r>
    </w:p>
    <w:p>
      <w:pPr>
        <w:pStyle w:val="BodyText"/>
      </w:pPr>
      <w:r>
        <w:rPr>
          <w:rStyle w:val="FootnoteReference"/>
        </w:rPr>
        <w:footnoteReference w:id="61"/>
      </w:r>
      <w:r>
        <w:rPr>
          <w:i/>
          <w:iCs/>
        </w:rPr>
        <w:t xml:space="preserve"> only have not a sufficient degree of, but have nothing at all of</w:t>
      </w:r>
      <w:r>
        <w:t xml:space="preserve">, is further manifest, </w:t>
      </w:r>
      <w:r>
        <w:rPr>
          <w:i/>
          <w:iCs/>
        </w:rPr>
        <w:t xml:space="preserve">because the Scripture asserts both negatively, that those that have not the Spirit are not Christ's</w:t>
      </w:r>
      <w:r>
        <w:t xml:space="preserve">. Romans 8:9---""But ye are not in the flesh but in the Spirit, if so be that the Spirit of God dwell in you. Now if any man have not the Spirit of Christ, he is none of His;" </w:t>
      </w:r>
      <w:r>
        <w:rPr>
          <w:i/>
          <w:iCs/>
        </w:rPr>
        <w:t xml:space="preserve">and also</w:t>
      </w:r>
      <w:r>
        <w:t xml:space="preserve"> [positively]</w:t>
      </w:r>
      <w:r>
        <w:rPr>
          <w:i/>
          <w:iCs/>
        </w:rPr>
        <w:t xml:space="preserve">that those that have the Spirit are His</w:t>
      </w:r>
      <w:r>
        <w:t xml:space="preserve">. 1 John 3:24---""Hereby we know that he abideth in us by the Spirit which he hath given us." And our having the Spirit of God dwelling in our hearts is mentioned as a certain sign that persons are entitled to heaven, and is called the earnest of the future inheritance, (2 Corinthians 1:22, and v. 5, Ephesians 1:14;) which it would not be if others that had no title to the inheritance might have some of it dwelling in them.</w:t>
      </w:r>
    </w:p>
    <w:p>
      <w:pPr>
        <w:pStyle w:val="BodyText"/>
      </w:pPr>
      <w:r>
        <w:t xml:space="preserve">Yea, that those that are not true saints have nothing of the Spirit, no part nor portion of it, is still more evident, because not only a having any particular motion of the Spirit, but a being </w:t>
      </w:r>
      <w:r>
        <w:rPr>
          <w:i/>
          <w:iCs/>
        </w:rPr>
        <w:t xml:space="preserve">of the Spirit</w:t>
      </w:r>
      <w:r>
        <w:t xml:space="preserve"> is given as a sure sign of being in Christ. 1 John 4:13---""Hereby know we that we dwell in Him, and He in us, because He hath given us </w:t>
      </w:r>
      <w:r>
        <w:rPr>
          <w:i/>
          <w:iCs/>
        </w:rPr>
        <w:t xml:space="preserve">of his Spirit</w:t>
      </w:r>
      <w:r>
        <w:t xml:space="preserve">." If those that are not true saints have any degree of that spiritual principle, then though they have not so much, yet they have </w:t>
      </w:r>
      <w:r>
        <w:rPr>
          <w:i/>
          <w:iCs/>
        </w:rPr>
        <w:t xml:space="preserve">of it</w:t>
      </w:r>
      <w:r>
        <w:t xml:space="preserve">, and so that would be no sign that a person is in Christ. If those that have not a saving interest in Christ have nothing of the Spirit, then they have nothing; no degree of those graces that are the fruits of the Spirit, mentioned in Galatians 5:22---""But the fruit of the Spirit is love, joy, peace, longsuffering, gentleness, goodness, faith, meekness, temperance." Those fruits are here mentioned with that very design, that we may know whether we have the Spirit or no.</w:t>
      </w:r>
    </w:p>
    <w:p>
      <w:pPr>
        <w:pStyle w:val="ListText"/>
        <w:numPr>
          <w:ilvl w:val="0"/>
          <w:numId w:val="4"/>
        </w:numPr>
      </w:pPr>
      <w:r>
        <w:rPr>
          <w:i/>
          <w:iCs/>
        </w:rPr>
        <w:t xml:space="preserve">Those that are not true saints, and in a state of salvation, not only have not so much of that holy nature and Divine principle that is in the hearts of the saints, but they do not partake of it</w:t>
      </w:r>
      <w:r>
        <w:t xml:space="preserve">, because a being ""</w:t>
      </w:r>
      <w:r>
        <w:rPr>
          <w:i/>
          <w:iCs/>
        </w:rPr>
        <w:t xml:space="preserve">partakers of the Divine nature</w:t>
      </w:r>
      <w:r>
        <w:t xml:space="preserve">" is spoken of as the peculiar privilege of true saints, (2 Peter 1:4.) It is evident that it is the true saints that the Apostle is there speaking of. The words in this verse with the foregoing are these: ""According as his Divine power hath given to us all things that pertain to life and godliness, through the knowledge of Him that hath called us to glory and virtue; whereby are given to us exceeding great and precious promises; that by these ye might be partakers of the Divine nature; having escaped the corruption that is in the world through lust." The ""Divine nature" and ""lust" are evidently here spoken of as two opposite principles in man. Those that are in the world, and that are the men of the world, have only the latter principle; but to be partakers of the Divine nature is spoken of as peculiar to them that are distinguished and separated from the world, by the free and sovereign grace of God giving them all things that pertain to life and godliness, giving the knowledge of Him and calling them to glory and virtue, and giving them the exceeding great and precious promises of the gospel, and that have escaped the corruption of the world of wicked men. And a being partakers of the Divine nature is spoken of, not only</w:t>
      </w:r>
    </w:p>
    <w:p>
      <w:pPr>
        <w:pStyle w:val="BodyText"/>
      </w:pPr>
      <w:r>
        <w:rPr>
          <w:rStyle w:val="FootnoteReference"/>
        </w:rPr>
        <w:footnoteReference w:id="62"/>
      </w:r>
      <w:r>
        <w:t xml:space="preserve"> as peculiar to the saints, but as one of the highest privileges of the saints.</w:t>
      </w:r>
    </w:p>
    <w:p>
      <w:pPr>
        <w:pStyle w:val="ListText"/>
        <w:numPr>
          <w:ilvl w:val="0"/>
          <w:numId w:val="5"/>
        </w:numPr>
      </w:pPr>
      <w:r>
        <w:rPr>
          <w:i/>
          <w:iCs/>
        </w:rPr>
        <w:t xml:space="preserve">That those that have not a saving interest in Christ have no degree of that relish and sense of spiritual things or things of the Spirit, of their Divine truth and excellency, which a true saint has, is evident by</w:t>
      </w:r>
      <w:r>
        <w:t xml:space="preserve"> 1 Corinthians 2:14---""The natural man receiveth not the things of the Spirit of God, for they are foolishness unto him, neither can he know them, because they are spiritually discerned." A natural man is here set in opposition to a spiritual one, or one that has the Spirit, as appears by the foregoing and following verses. Such we have shewn already the Scripture declares all true saints to be, and no other. Therefore by natural men are meant those that have not the Spirit of Christ and are none of His, and are the subjects of no other than the natural birth. But here we are plainly taught that a natural man is perfectly destitute of any sense, perception, or discerning of those things of the Spirit. </w:t>
      </w:r>
      <w:r>
        <w:rPr>
          <w:rStyle w:val="FootnoteReference"/>
        </w:rPr>
        <w:footnoteReference w:id="63"/>
      </w:r>
      <w:r>
        <w:t xml:space="preserve"> by the words ""he neither does nor can know them, or discern them;" so far from this they are ""foolishness unto him;" he is a perfect stranger, so that he does not know what the talk of such things means; they are words without a meaning to him; he knows nothing of the matter any more than a blind man of colours.</w:t>
      </w:r>
    </w:p>
    <w:p>
      <w:pPr>
        <w:pStyle w:val="BodyText"/>
      </w:pPr>
      <w:r>
        <w:t xml:space="preserve">Hence it will follow, that the sense of things of religion that a natural man has, is not only not to the same degree, but nothing of the same nature with that which a true saint has. And besides, if a natural person has the fruit of the Spirit, which is of the same kind with what a spiritual person has, then he experiences within himself the things of the Spirit of God; and how then can he be said to be such a stranger to them, and have no perception or discerning of them?</w:t>
      </w:r>
    </w:p>
    <w:p>
      <w:pPr>
        <w:pStyle w:val="BodyText"/>
      </w:pPr>
      <w:r>
        <w:t xml:space="preserve">The reason why natural men have no knowledge of spiritual things is, because they have nothing of the Spirit of God dwelling in them. This is evident by the context: for there we are told that it is by the Spirit that these things are taught, (verses 10-12;) and godly persons in the next verse are called spiritual, because they have the Spirit dwelling in them. Hereby the sense again is confirmed, for natural men are in no degree spirtual; they have only nature and no Spirit. If they had anything of the Spirit, though not in so great a degree as the godly, yet they would be taught spiritual things, or things of the Spirit, in proportion to the measure of the Spirit that they had. The Spirit that searcheth all things would teach them in some measure. There would not be so great a difference that the one could perceive nothing of them, and that they should be foolishness to them, while to the other they appear divinely and remarkably wise and excellent, as they are spoken of in the context, (verses 6-9,) and as such the apostle spoke here of discerning them.</w:t>
      </w:r>
    </w:p>
    <w:p>
      <w:pPr>
        <w:pStyle w:val="BodyText"/>
      </w:pPr>
      <w:r>
        <w:t xml:space="preserve">The reason why natural men have no knowledge or perception of spiritual things is, because they have none of the anointing spoken of, (1 John 2:27:) ""The anointing which ye have received of Him, abideth in you, and you need not that any man teach you." This</w:t>
      </w:r>
    </w:p>
    <w:p>
      <w:pPr>
        <w:pStyle w:val="BodyText"/>
      </w:pPr>
      <w:r>
        <w:rPr>
          <w:rStyle w:val="FootnoteReference"/>
        </w:rPr>
        <w:footnoteReference w:id="64"/>
      </w:r>
      <w:r>
        <w:t xml:space="preserve"> anointing is evidently spoken of here, as a thing peculiar to true saints. Ungodly men never had any degree of that holy oil poured upon them, and therefore have no discerning of spiritual things. Therefore none of that sense that natural men have of things of religion, is of the same nature with what the godly have. But to these they are totally blind. Therefore in conversion the eyes of the blind are opened. The world is wholly unacquainted with the Spirit of God, as appears by John 14:17, where we read about ""the Spirit of truth whom the world cannot receive, because it knoweth Him not."</w:t>
      </w:r>
    </w:p>
    <w:p>
      <w:pPr>
        <w:pStyle w:val="ListText"/>
        <w:numPr>
          <w:ilvl w:val="0"/>
          <w:numId w:val="6"/>
        </w:numPr>
      </w:pPr>
      <w:r>
        <w:rPr>
          <w:i/>
          <w:iCs/>
        </w:rPr>
        <w:t xml:space="preserve">Those that go for those in religion that are not true saints and in a state of salvation have no charity, as is plainly implied in the beginning of the</w:t>
      </w:r>
      <w:r>
        <w:t xml:space="preserve"> XIII.th </w:t>
      </w:r>
      <w:r>
        <w:rPr>
          <w:i/>
          <w:iCs/>
        </w:rPr>
        <w:t xml:space="preserve">chapter of the 1st Epistle to the Corinthians.</w:t>
      </w:r>
      <w:r>
        <w:t xml:space="preserve"> Therefore they have no degree of that kind of grace, disposition, or affection, that is so called. So Christ elswhere reproves the Pharisees, those high pretenders to religion among the Jews, that they had not the love of God in them, (John 5:42.)</w:t>
      </w:r>
    </w:p>
    <w:p>
      <w:pPr>
        <w:pStyle w:val="ListText"/>
        <w:numPr>
          <w:ilvl w:val="0"/>
          <w:numId w:val="7"/>
        </w:numPr>
      </w:pPr>
      <w:r>
        <w:rPr>
          <w:i/>
          <w:iCs/>
        </w:rPr>
        <w:t xml:space="preserve">That those that are not true saints have no degree of that grace that the saints have is evident, because they have no communion or fellowship with Christ</w:t>
      </w:r>
      <w:r>
        <w:t xml:space="preserve">. If those that are not true saints partake of any of that Spirit, those holy inclinations and affections, and gracious acts of soul that the godly have from the indwelling of the Spirit of Christ, then they would have communion with Christ. The communion of saints with Christ does certainly very much consist in that receiving of His fulness and partaking of His grace spoken of, John 1:16---""Of his fulness have all we received, and grace for grace;" and in partaking of that Spirit which God gives not by measure unto Him. Partaking of Christ's holiness and grace, His nature, inclinations, tendencies, love, and desires, comforts and delights, must be to have communion with Christ. Yea, a believer's communion </w:t>
      </w:r>
      <w:r>
        <w:rPr>
          <w:i/>
          <w:iCs/>
        </w:rPr>
        <w:t xml:space="preserve">with</w:t>
      </w:r>
      <w:r>
        <w:t xml:space="preserve"> the Father and the Son does mainly consist in his partaking of the Holy Ghost, as appears by 2 Corinthians 13:14---""The grace of the Lord Jesus Christ, and the love of God, and the </w:t>
      </w:r>
      <w:r>
        <w:rPr>
          <w:i/>
          <w:iCs/>
        </w:rPr>
        <w:t xml:space="preserve">communion</w:t>
      </w:r>
      <w:r>
        <w:t xml:space="preserve"> of the Holy Ghost."</w:t>
      </w:r>
    </w:p>
    <w:p>
      <w:pPr>
        <w:pStyle w:val="BodyText"/>
      </w:pPr>
      <w:r>
        <w:t xml:space="preserve">But that unbelievers have no fellowship or communion with Christ appears, (1.) because they are not united to Christ. They are not in Christ. For the Scripture is very plain and evident in this, that those that are in Christ are actually in a state of salvation, and are justified, sanctified, accepted of Christ, and shall be saved. Philippians 3:8, 9---""Yea doubtless, and I count all things but loss for the excellency of the knowledge of Christ Jesus my Lord: for whom I have suffered the loss of all things, and do count them but dung, that I may win Christ, and be found </w:t>
      </w:r>
      <w:r>
        <w:rPr>
          <w:i/>
          <w:iCs/>
        </w:rPr>
        <w:t xml:space="preserve">in Him</w:t>
      </w:r>
      <w:r>
        <w:t xml:space="preserve">." 2 Corinthians 5:17---""If any man be </w:t>
      </w:r>
      <w:r>
        <w:rPr>
          <w:i/>
          <w:iCs/>
        </w:rPr>
        <w:t xml:space="preserve">in Christ</w:t>
      </w:r>
      <w:r>
        <w:t xml:space="preserve">, he is a new creature: old things are passed away; behold, all things are become new." 1 John 2:5---""But whoso keepeth His word, in him verily is the love of God perfected: hereby know we that we are </w:t>
      </w:r>
      <w:r>
        <w:rPr>
          <w:i/>
          <w:iCs/>
        </w:rPr>
        <w:t xml:space="preserve">in Him</w:t>
      </w:r>
      <w:r>
        <w:t xml:space="preserve">;" and iii. 24---""He that keepeth His commandments dwelleth in Him, and He in him: and hereby we know that He abideth in us, by the Spirit which He hath given us." But those that are not in Christ, and are not united to Him, can have no degree of</w:t>
      </w:r>
    </w:p>
    <w:p>
      <w:pPr>
        <w:pStyle w:val="BodyText"/>
      </w:pPr>
      <w:r>
        <w:rPr>
          <w:rStyle w:val="FootnoteReference"/>
        </w:rPr>
        <w:footnoteReference w:id="65"/>
      </w:r>
      <w:r>
        <w:t xml:space="preserve"> communion with Him. For there is no communion without union. The members can have no communion with the head or participation of its life and health unless they are united to it. The branch must be united with the vine, otherwise there can be no communication from the vine to it, nor any partaking of any degree of its sap, or life, or influence. So without the union of the wife to the husband, she can have no communion in his goods. (2.) The Scripture does more directly teach that it is only true saints that have communion with Christ, as particularly this is most evidently spoken of as what belongs to the saints, and to them only, in 1 John 1:3, together with verses 6, 7---""That which we have seen and heard declare we unto you, that ye also may have fellowship with us: and truly our fellowship is with the Father, and with his Son Jesus Christ." Ver. 6---""If we say that we have fellowship with him, and walk in darkness, we lie, and do not the truth: but if we walk in the light, as He is in the light, we have fellowship one with another, and the blood of Jesus Christ His Son cleanseth us from all sin." Also in 1 Corinthians 1:9---""God is faithful, by whom ye were called unto the fellowship of His Son Christ Jesus our Lord."</w:t>
      </w:r>
    </w:p>
    <w:p>
      <w:pPr>
        <w:pStyle w:val="ListText"/>
        <w:numPr>
          <w:ilvl w:val="0"/>
          <w:numId w:val="8"/>
        </w:numPr>
      </w:pPr>
      <w:r>
        <w:rPr>
          <w:i/>
          <w:iCs/>
        </w:rPr>
        <w:t xml:space="preserve">The Scripture speaks of the actual being of a truly holy and gracious principle in the heart, as inconsistent with a man's being a sinner or a wicked man</w:t>
      </w:r>
      <w:r>
        <w:t xml:space="preserve">. 1 John 3:9---""Whosoever is born of God doth not commit sin; for his seed remaineth in him: and he cannot sin, because he is born of God." Here it is needless to dispute what is intended by this seed, whether it be a principle of true virtue and a holy nature in the soul, or whether it be the word of God as the cause of that virtue. For let us understand it in either sense, it comes to much the same thing in the present argument; for if by the seed is meant the word of God, yet when it is spoken of as abiding in him that is born again, it must be intended, with respect to its effect, as a holy principle in his heart: for the word of God does not abide in one that is born again more than another, any other way than in its effect. The word of God abides in the heart of a regenerate person as a holy seed, a Divine principle there, though it may be but as a seed, a small thing. The seed is a very small part of the plant, and is its first principle. It may be in the heart as a grain of mustard-seed, may be hid, and seem to be in a great measure buried in the earth. But yet it is inconsistent with wickedness. The smallest degrees and first principles of a Divine and holy nature and disposition are inconsistent with a state of sin; whence it is said ""he cannot sin." There is no need here of a critical inquiry into the import of that expression; for doubtless so much at least is implied through this, ""his seed being in him," as is inconsistent with his being a sinner or a wicked man. So that this heavenly plant of true holiness cannot be in the heart of a sinner, no, not so much as in its first principle.</w:t>
      </w:r>
    </w:p>
    <w:p>
      <w:pPr>
        <w:pStyle w:val="ListText"/>
        <w:numPr>
          <w:ilvl w:val="0"/>
          <w:numId w:val="9"/>
        </w:numPr>
      </w:pPr>
      <w:r>
        <w:rPr>
          <w:i/>
          <w:iCs/>
        </w:rPr>
        <w:t xml:space="preserve">This is confirmed by the things that conversion is represented by in the Scriptures, particularly its being represented as a work of creation</w:t>
      </w:r>
      <w:r>
        <w:t xml:space="preserve">. When God creates He does not merely establish and perfect the things which were made before, but makes wholly and</w:t>
      </w:r>
    </w:p>
    <w:p>
      <w:pPr>
        <w:pStyle w:val="BodyText"/>
      </w:pPr>
      <w:r>
        <w:rPr>
          <w:rStyle w:val="FootnoteReference"/>
        </w:rPr>
        <w:footnoteReference w:id="66"/>
      </w:r>
      <w:r>
        <w:t xml:space="preserve"> immediately something entirely new, either out of nothing, or out of that which was perfectly void of any such nature, as when He made man of the dust of the earth. ""The things that are seen are not made of things that do appear." Saving grace in man is said to be the new man or a new creature, and corrupt nature the old man. If that nature that is in the heart of a godly man be not different in its nature and kind from all that went before, then the man might possibly have had the same things a year before, and from time to time from the beginning of his life, but only not quite to the same degree. And how then is grace in him, the new man or the new creature?</w:t>
      </w:r>
    </w:p>
    <w:p>
      <w:pPr>
        <w:pStyle w:val="BodyText"/>
      </w:pPr>
      <w:r>
        <w:t xml:space="preserve">Again, conversion is often compared to a resurrection. Wicked men are said to be dead, but when they are converted they are represented as being by God's mighty and effectual power raised from the dead. Now there is no medium between being dead and alive. He that is dead has no degree of life; he that has the least degree of life in him is alive. When a man is raised from the dead, life is not only in a greater degree, but it is all new.</w:t>
      </w:r>
    </w:p>
    <w:p>
      <w:pPr>
        <w:pStyle w:val="BodyText"/>
      </w:pPr>
      <w:r>
        <w:t xml:space="preserve">The same is manifest by conversion being represented as a new birth or as regeneration. Generation is not only perfecting what is old, but 'tis a begetting from the new. The nature and life that is then received has then its beginning: it receives its first principles.</w:t>
      </w:r>
    </w:p>
    <w:p>
      <w:pPr>
        <w:pStyle w:val="BodyText"/>
      </w:pPr>
      <w:r>
        <w:t xml:space="preserve">Again, converson in Scripture is represented as an opening of the eyes of the blind. In such a work those have light given them that were totally destitute of it before. So in conversion, stones are said to be raised up children to Abraham: while stones they are altogether destitute of all those qualities that afterwards render them the living children of Abraham, and not only had them not in so great a degree. Agreeably to this, conversion is said to be a taking away a heart of stone and a giving a heart of flesh. The man while unconverted has a heart of stone which has no degree of that life and sense that the heart of flesh has, because it yet remains a stone, than which nothing is further from life and sense.</w:t>
      </w:r>
    </w:p>
    <w:p>
      <w:pPr>
        <w:pStyle w:val="BodyText"/>
      </w:pPr>
      <w:r>
        <w:rPr>
          <w:i/>
          <w:iCs/>
        </w:rPr>
        <w:t xml:space="preserve">Inference</w:t>
      </w:r>
      <w:r>
        <w:t xml:space="preserve"> 1.---From what has been said, I would observe </w:t>
      </w:r>
      <w:r>
        <w:rPr>
          <w:i/>
          <w:iCs/>
        </w:rPr>
        <w:t xml:space="preserve">that it must needs be that conversion is wrought at once</w:t>
      </w:r>
      <w:r>
        <w:t xml:space="preserve">. That knowledge, that reformation and conviction that is preparatory to conversion may be gradual, and the work of grace after conversion may be gradually carried on, yet that work of grace upon the soul whereby a person is brought out of a state of total corruption and depravity into a state of grace, to an interest in Christ, and to be actually a child of God, is in a moment.</w:t>
      </w:r>
    </w:p>
    <w:p>
      <w:pPr>
        <w:pStyle w:val="BodyText"/>
      </w:pPr>
      <w:r>
        <w:t xml:space="preserve">It must needs be the consequence; for if that grace or virtue that a person has when he is brought into a state of grace be entirely different in nature and kind from all that went before, then it will follow that the last instant before a person is actually a child of God and in a state of grace, a person has not the least degree of any real goodness, and of that true virtue that is in a child of God.</w:t>
      </w:r>
    </w:p>
    <w:p>
      <w:pPr>
        <w:pStyle w:val="BodyText"/>
      </w:pPr>
      <w:r>
        <w:t xml:space="preserve">Those things by which conversion is represented in Scripture hold forth the same thing. In creation something is brought out of no</w:t>
      </w:r>
      <w:r>
        <w:rPr>
          <w:rStyle w:val="FootnoteReference"/>
        </w:rPr>
        <w:footnoteReference w:id="67"/>
      </w:r>
      <w:r>
        <w:t xml:space="preserve"> thing in an instant. God speaks and it is done, He commands and it stands fast. When the dead are raised, it is done in a moment. Thus when Christ called Lazarus out of his grave, it was not a gradual work. He said, ""Lazarus, come forth," and there went life with the call. He heard His voice and lived. So Christ, John 5:25---""Verily, verily, I say unto you, The hour is coming, and now is, when the dead shall hear the voice of the Son of God: and they that hear shall live,"---which words must be understood of the work of conversion. In creation, being is called out of nothing and instantly obeys the call, and in the resurrection the dead are called into life: as soon as the call is given the dead obey.</w:t>
      </w:r>
    </w:p>
    <w:p>
      <w:pPr>
        <w:pStyle w:val="BodyText"/>
      </w:pPr>
      <w:r>
        <w:t xml:space="preserve">By reason of this instantaneousness of the work of conversion, one of the names under which conversion is frequently spoken of in Scripture, is </w:t>
      </w:r>
      <w:r>
        <w:rPr>
          <w:i/>
          <w:iCs/>
        </w:rPr>
        <w:t xml:space="preserve">calling</w:t>
      </w:r>
      <w:r>
        <w:t xml:space="preserve">: Rom. viii. 28-30---""And we know that all things work together for good to them that love God, to them who are the called according to His purpose. 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 Acts 2:37-39---""Now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 Hebrews 9:15, (last clause)---""That they which are called might receive the promise of the eternal inheritance." 1 Thessalonians 5:23-24---""And the very God of peace sanctify you wholly. . . . Faithful is he that calleth you, who also will do it." Nothing else can be meant in those places by calling than what Christ does in a sinner's saving conversion. By which it seems evident that it is done at once and not gradually; whereby Christ, through His great power, does but speak the powerful word and it is done, He does but call and the heart of the sinner immediately comes. It seems to be symbolised by Christ's calling His disciples, and their immediately following Him. So when he called Peter, Andrew, James, and John, they were minding other things; but at His call they immediately left all and followed Him. Matthew 4:18-22---Peter and Andrew were casting a net into the sea, and Christ says to them as He passed by, Follow me; and it is said, they straightway left their nets and followed Him. So James and John were in the ship with Zebedee their father mending their nets, and He called them, and immediately they left the ship and their father and followed Him. So when Matthew was called: Matthew 9:9---""And as Jesus passed forth from thence, He saw a man, named Matthew, sitting at the receipt of custom: and He saith unto him, Follow me. And he arose and followed Him." Now whether they were then converted or not, yet doubtless Christ in thus calling His first disciples to</w:t>
      </w:r>
    </w:p>
    <w:p>
      <w:pPr>
        <w:pStyle w:val="BodyText"/>
      </w:pPr>
      <w:r>
        <w:rPr>
          <w:rStyle w:val="FootnoteReference"/>
        </w:rPr>
        <w:footnoteReference w:id="68"/>
      </w:r>
      <w:r>
        <w:t xml:space="preserve"> a visible following of Him, represents to us the manner in which He would call men to be truly His disciples and spiritually to follow Him in all ages. There is something immediately and instantaneously put into their hearts at that call that they had nothing of before, that effectually disposes them to follow.</w:t>
      </w:r>
    </w:p>
    <w:p>
      <w:pPr>
        <w:pStyle w:val="BodyText"/>
      </w:pPr>
      <w:r>
        <w:t xml:space="preserve">It is very manifest that almost all the miracles of Christ that He wrought when on earth were types of His great work of converting sinners, and the manner of His working those miracles holds forth the instantaneousness of the work of conversion. Thus when He healed the leper, which represented His healing us of our spiritual leprosy, He put forth His hand and touched him, and said, ""I will; be thou clean." And immediately his leprosy was cleansed. Matthew 8:3; Mark 1:42; Luke 5:13. And so, in opening the eyes of the blind, which represents His opening the eyes of our blind souls, (Matthew 20:30, &amp;c.,) He touched their eyes, and immediately their eyes received sight, and they followed Him. So Mark 10:52; Luke 18:43. So when He healed the sick, which represents His healing our spiritual diseases, or conversion, it was done at once. Thus when He healed Simon's wife's mother, (Mark 1:31,) He took her by the hand and lifted her up; and immediately the fever left her, and she ministered unto them. So when the woman which had the issue of blood touched the hem of Christ's garment, immediately the issue of blood stanched, (Luke 8:44.) So the woman that was bowed together with the spirit of infirmity, when Christ laid His hands upon her, immediately she was made straight, and glorified God, (Luke 13:12-13;) which represents that action on the soul whereby He gives an upright heart, and sets the soul at liberty from its bondage to glorify Him. So the man at the pool of Bethesda, when Christ bade him rise, take up his bed and walk, (he) was immediately made whole, (John v. 8, 9) After the same manner Christ cast out devils, which represents His dispossessing the devil of our souls in conversion; and so He settled the winds and waves, representing His subduing, in conversion, the heart of the wicked, which is like the troubled sea, when it cannot rest; and so He raised the dead, which represented His raising dead souls.</w:t>
      </w:r>
    </w:p>
    <w:p>
      <w:pPr>
        <w:pStyle w:val="BodyText"/>
      </w:pPr>
      <w:r>
        <w:t xml:space="preserve">The same is confirmed by those things which conversion is compared to in Scripture. It is often compared to a resurrection. Natural men (as was said before) are said to be dead, and to be raised when they are converted by God's mighty effectual power from the dead. Now, there is no medium between being dead and alive; he that is dead has no degree of life in him, he that has the least degree of life in him is alive. When a man is raised from the dead, life is not only in a greater degree in him than it was before, but it is all new. The work of conversion seems to be compared to a raising the dead to life, in this very thing, even its instantaneousness, or its being done, as it were, at a word's speaking. As in John 5:25, (before quoted)---""Verily, verily, I say unto you, the hour is coming and now is when the dead shall hear the voice of the Son of God, and they that hear shall live." He speaks here of a work of conversion, as</w:t>
      </w:r>
    </w:p>
    <w:p>
      <w:pPr>
        <w:pStyle w:val="BodyText"/>
      </w:pPr>
      <w:r>
        <w:rPr>
          <w:rStyle w:val="FootnoteReference"/>
        </w:rPr>
        <w:footnoteReference w:id="69"/>
      </w:r>
      <w:r>
        <w:t xml:space="preserve"> appears by the preceding verse; and by the word themselves, which speak of the time of this raising the dead, not only as to come hereafter, but as what was already come. This shews conversion to be an immediate instantaneous work, like to the change made on Lazarus when Christ called him from the grave: there went life with the call, and Lazarus was immediately alive. Immediately before the call sinners are dead or wholly destitute of life, as appears by the expression, ""</w:t>
      </w:r>
      <w:r>
        <w:rPr>
          <w:i/>
          <w:iCs/>
        </w:rPr>
        <w:t xml:space="preserve">The dead</w:t>
      </w:r>
      <w:r>
        <w:t xml:space="preserve"> shall hear the voice," and immediately after the call they are alive; yea, there goes life with the word, as is evident, not only because it is said they shall live, but also because it is said, they shall hear His voice. The first moment they have any life is the moment when Christ calls, and as soon as they are called, which further appears by what was observed before, even that a being called and converted are spoken of in Scripture as the same thing.</w:t>
      </w:r>
    </w:p>
    <w:p>
      <w:pPr>
        <w:pStyle w:val="BodyText"/>
      </w:pPr>
      <w:r>
        <w:t xml:space="preserve">The same is confirmed (as observed before) from conversion being compared to a work of creation, which is a work wherein something is made either out of nothing, or out of that having no degree of the same kind of qualities and principles, as when God made man of the dust of the earth. Thus it is said, ""If any man be in Christ he is a new creature;" which obviously implies that he is an exceeding diverse kind of creature from what he was before he was in Christ, that the principle or qualities that he has by which he is a Christian, are entirely new, and what there was nothing of, before he was in Christ.</w:t>
      </w:r>
    </w:p>
    <w:p>
      <w:pPr>
        <w:pStyle w:val="BodyText"/>
      </w:pPr>
      <w:r>
        <w:rPr>
          <w:i/>
          <w:iCs/>
        </w:rPr>
        <w:t xml:space="preserve">Inference</w:t>
      </w:r>
      <w:r>
        <w:t xml:space="preserve"> 2. Hence we may learn that </w:t>
      </w:r>
      <w:r>
        <w:rPr>
          <w:i/>
          <w:iCs/>
        </w:rPr>
        <w:t xml:space="preserve">it is impossible for men to convert themselves</w:t>
      </w:r>
      <w:r>
        <w:t xml:space="preserve"> by their own strength and industry, with only a concurring assistance helping in the exercise of their natural abilities and principles of the soul, and securing their improvement. For what is gained after this manner is a gradual acquisition, and not something instantaneously begotten, and of an entirely different nature, and wholly of a separate kind, from all that was in the nature of the person the moment before. All that men can do by their own strength and industry is only gradually to increase and improve and new-model and direct qualities, principles, and perfections of nature that they have already. And that is evident, because a man in the exercise and improvement of the strength and principles of his own nature has nothing but the qualities, powers, and perfections that are already in his nature to work with, and nothing but them to work upon; and therefore 'tis impossible that by this only, anything further should be brought to pass, than only a new modification of what is already in the nature of the soul. That which is only by an improvement of natural qualities, principles, and perfections---let these things be improved never so much and never so industriously, and never so long, they'll still be no more than an improvement of those natural qualities, principles, and perfections; and therefore not anything of an essentially distinct and superior nature and kind.</w:t>
      </w:r>
    </w:p>
    <w:p>
      <w:pPr>
        <w:pStyle w:val="BodyText"/>
      </w:pPr>
      <w:r>
        <w:t xml:space="preserve">'Tis impossible (as Dr. Clarke observes) ""that any effect should have any perfection that was not in the cause: for if it had, then that</w:t>
      </w:r>
    </w:p>
    <w:p>
      <w:pPr>
        <w:pStyle w:val="BodyText"/>
      </w:pPr>
      <w:r>
        <w:rPr>
          <w:rStyle w:val="FootnoteReference"/>
        </w:rPr>
        <w:footnoteReference w:id="70"/>
      </w:r>
      <w:r>
        <w:t xml:space="preserve"> perfection would be caused by nothing."</w:t>
      </w:r>
      <w:r>
        <w:rPr>
          <w:rStyle w:val="FootnoteReference"/>
        </w:rPr>
        <w:footnoteReference w:id="71"/>
      </w:r>
      <w:r>
        <w:t xml:space="preserve"> 'Tis therefore utterly impossible that men's natural perfections and qualities in that exercise, and however assisted in that exercise, should produce in the soul a principle or perfection of a nature entirely different from all of them, or any manner of improvement or modification of them.</w:t>
      </w:r>
    </w:p>
    <w:p>
      <w:pPr>
        <w:pStyle w:val="BodyText"/>
      </w:pPr>
      <w:r>
        <w:t xml:space="preserve">The qualities and principles of natural bodies, such as figure or motion, can never produce anything beyond themselves. If infinite comprehensions and divisions be eternally made, the things must still be eternally the same, and all their possible effects can never be anything but repetitions of the same. Nothing can be produced by only those qualities of figure and motion, beyond figure and motion: and so nothing can be produced in the soul by only its internal principles, beyond these principles or qualities, or new improvements and modifications of them. And if we suppose a concurring assistance to enable to a more full and perfect exercise of those natural principles and qualities, unless the assistance or influence actually produces something beyond the exercise of internal principle: still, it is the same thing. Nothing will be produced but only an improvement and new modification of those principles that are exercised. Therefore it follows that saving grace in the heart, can't be produced in man by mere exercise of what perfections he has in him already, though never so much assisted by moral suasion, and never so much assisted in the exercise of his natural principles, unless there be something more than all this, viz., an immediate infusion or operation of the Divine Being upon the soul. Grace must be the immediate work of God, and properly a production of His Almighty power on the soul.</w:t>
      </w:r>
    </w:p>
    <w:p>
      <w:pPr>
        <w:pStyle w:val="BodyText"/>
      </w:pPr>
      <w:r>
        <w:rPr>
          <w:rStyle w:val="FootnoteReference"/>
        </w:rPr>
        <w:footnoteReference w:id="72"/>
      </w:r>
      <w:r>
        <w:t xml:space="preserve"> CHAPTER II.</w:t>
      </w:r>
    </w:p>
    <w:p>
      <w:pPr>
        <w:pStyle w:val="BodyText"/>
      </w:pPr>
      <w:r>
        <w:t xml:space="preserve">SHEWING WHEREIN ALL SAVING GRACE DOES SUMMARILY CONSIST.</w:t>
      </w:r>
    </w:p>
    <w:p>
      <w:pPr>
        <w:pStyle w:val="BodyText"/>
      </w:pPr>
      <w:r>
        <w:t xml:space="preserve">THE next thing that arises for consideration is, What is the nature of this Divine principle in the soul that is so entirely diverse from all that is naturally in the soul? Here I would observe,---</w:t>
      </w:r>
    </w:p>
    <w:p>
      <w:pPr>
        <w:pStyle w:val="ListText"/>
        <w:numPr>
          <w:ilvl w:val="0"/>
          <w:numId w:val="2"/>
        </w:numPr>
      </w:pPr>
      <w:r>
        <w:rPr>
          <w:i/>
          <w:iCs/>
        </w:rPr>
        <w:t xml:space="preserve">That that saving grace that is in the hearts of the saints, that within them [which is] above nature, and entirely distinguishes 'em from all unconverted men, is radically but one</w:t>
      </w:r>
      <w:r>
        <w:t xml:space="preserve">---i.e., </w:t>
      </w:r>
      <w:r>
        <w:rPr>
          <w:i/>
          <w:iCs/>
        </w:rPr>
        <w:t xml:space="preserve">however various its exercises are, yet it is but one in its root; 'tis one individual principle in the heart.</w:t>
      </w:r>
    </w:p>
    <w:p>
      <w:pPr>
        <w:pStyle w:val="BodyText"/>
      </w:pPr>
      <w:r>
        <w:t xml:space="preserve">'Tis common for us to speak of various graces of the Spirit of God as though they were so many different principles of holiness, and to call them by distinct names as such,---repentance, humility, resignation, thankfulness, &amp;c. But we err if we imagine that these in their first source and root in the heart are properly distinct principles. They all come from the same fountain, and are, indeed, the various exertions and conditions of the same thing; only different denominations according to the various occasions, objects, and manners, attendants and circumstances of its exercise. There is some one holy principle in the heart that is the essence and sum of all grace, the root and source of all holy acts of every kind, and the fountain of every good stream, into which all Christian virtues may ultimately be resolved, and in which all duty and [all] holiness is fulfilled.</w:t>
      </w:r>
    </w:p>
    <w:p>
      <w:pPr>
        <w:pStyle w:val="BodyText"/>
      </w:pPr>
      <w:r>
        <w:t xml:space="preserve">Thus the Scripture represents it. Grace in the soul is one fountain of water of life, (John 4:14,) and not various distinct fountains. So God, in the work of Regeneration, implants one heavenly seed in the soul, and not various different seeds. 1 John 3:9---""Whosoever is born of God doth not commit sin; for His </w:t>
      </w:r>
      <w:r>
        <w:rPr>
          <w:i/>
          <w:iCs/>
        </w:rPr>
        <w:t xml:space="preserve">seed</w:t>
      </w:r>
      <w:r>
        <w:t xml:space="preserve"> remaineth in him." . . . The Day [that] has arisen on the soul is but one. The oil in the vessel is simple and pure, conferred by one holy anointing. All is ""wrought" by one individual work of the Spirit of God. And thus it is there is a consentanation</w:t>
      </w:r>
      <w:r>
        <w:rPr>
          <w:rStyle w:val="FootnoteReference"/>
        </w:rPr>
        <w:footnoteReference w:id="73"/>
      </w:r>
      <w:r>
        <w:t xml:space="preserve"> of graces. Not only is one grace in some way allied to another, and so tends to help and promote one another, but one is really implied in the other. The nature of one involves the nature of another. And the great reason of it is, that all graces have one common essence, the original principle of all, and is but one. Strip the various parts of the Christian soul of their circumstances, concomitants, appendages, means, and</w:t>
      </w:r>
    </w:p>
    <w:p>
      <w:pPr>
        <w:pStyle w:val="BodyText"/>
      </w:pPr>
      <w:r>
        <w:rPr>
          <w:rStyle w:val="FootnoteReference"/>
        </w:rPr>
        <w:footnoteReference w:id="74"/>
      </w:r>
      <w:r>
        <w:t xml:space="preserve"> occasions, and consider that which is, as it were, their </w:t>
      </w:r>
      <w:r>
        <w:rPr>
          <w:i/>
          <w:iCs/>
        </w:rPr>
        <w:t xml:space="preserve">soul</w:t>
      </w:r>
      <w:r>
        <w:t xml:space="preserve"> and essence, and all appears to be the same. </w:t>
      </w:r>
      <w:r>
        <w:rPr>
          <w:rStyle w:val="FootnoteReference"/>
        </w:rPr>
        <w:footnoteReference w:id="75"/>
      </w:r>
    </w:p>
    <w:p>
      <w:pPr>
        <w:pStyle w:val="ListText"/>
        <w:numPr>
          <w:ilvl w:val="0"/>
          <w:numId w:val="3"/>
        </w:numPr>
      </w:pPr>
      <w:r>
        <w:t xml:space="preserve">That principle in the soul of the saints, which is the grand Christian virtue, and which is the soul and essence and summary comprehension of all grace, </w:t>
      </w:r>
      <w:r>
        <w:rPr>
          <w:i/>
          <w:iCs/>
        </w:rPr>
        <w:t xml:space="preserve">is a principle of Divine Love</w:t>
      </w:r>
      <w:r>
        <w:t xml:space="preserve">. This is evident,</w:t>
      </w:r>
    </w:p>
    <w:p>
      <w:pPr>
        <w:pStyle w:val="BodyText"/>
      </w:pPr>
      <w:r>
        <w:t xml:space="preserve">(1.) </w:t>
      </w:r>
      <w:r>
        <w:rPr>
          <w:i/>
          <w:iCs/>
        </w:rPr>
        <w:t xml:space="preserve">Because we are abundantly taught in the Scripture that Divine Love is the sum of all duty</w:t>
      </w:r>
      <w:r>
        <w:t xml:space="preserve">; and that all that God requires of us is fulfilled in it,---</w:t>
      </w:r>
      <w:r>
        <w:rPr>
          <w:i/>
          <w:iCs/>
        </w:rPr>
        <w:t xml:space="preserve">i.e.</w:t>
      </w:r>
      <w:r>
        <w:t xml:space="preserve">, That Love is the sum of all duty of the heart, and its exercises and fruits the sum of all [the] duty of life. But if the duty of the heart, or all due dispositions of hearts, are all summed up in love, then undoubtedly all grace may be summed up in LOVE.</w:t>
      </w:r>
    </w:p>
    <w:p>
      <w:pPr>
        <w:pStyle w:val="BodyText"/>
      </w:pPr>
      <w:r>
        <w:t xml:space="preserve">The Scripture teaches us that all our duty is summed up in love; or, which is the same thing, that 'tis the sum of all that is required in the Law; and that, whether we take the Law as signifying the Ten Commandments, or the whole written Word of God. So, when by the Law is meant the Ten Commandments: Romans 13:8---""Owe no man anything, but to love one another: for he that loveth another hath fulfilled the law;" and, therefore, several of these commandments are there rehearsed. And again, in ver. 10, ""Love is the fulfilling of the Law." And unless love was the sum of what the Law required, the Law could not be fulfilled in Love. A law in not fulfilled but by obedience to the sum of what it contains. So the same Apostle again: 1 Timothy 1:5---""Now the end of the commandment is charity" [love.]</w:t>
      </w:r>
    </w:p>
    <w:p>
      <w:pPr>
        <w:pStyle w:val="BodyText"/>
      </w:pPr>
      <w:r>
        <w:t xml:space="preserve">If we take the Law in a yet more extensive sense for the whole written Word of God, the Scripture still teaches us that Love is the sum of what is required in it. </w:t>
      </w:r>
      <w:r>
        <w:rPr>
          <w:rStyle w:val="FootnoteReference"/>
        </w:rPr>
        <w:footnoteReference w:id="76"/>
      </w:r>
      <w:r>
        <w:t xml:space="preserve"> Matthew 22:40. There Christ teaches us that on these two precepts of loving God and our neighbour hang all the Law and the Prophets,---that is, all the written Word of God. So that what was called the Law and the Prophets was the whole written Word of God that was then extant. The Scripture teaches this of each table of the Law in particular.</w:t>
      </w:r>
    </w:p>
    <w:p>
      <w:pPr>
        <w:pStyle w:val="BodyText"/>
      </w:pPr>
      <w:r>
        <w:t xml:space="preserve">Thus, the Lawyer that we read of in the X.th chapter of Luke 20:25-28, mentions the love of God and our neighbour as the sum of the two Tables of the Law; and Christ approves of what he says. When he stood up and tempted Christ with this question, ""Master, what shall I do to inherit eternal life?" Christ asks him what was required of him ""in the Law?" He makes answer, ""Thou shalt love the Lord thy God with all thy heart, and with all thy soul, and with all thy strength, and with all thy mind, and thy neighbour as thyself;" and Christ replies, ""Thou hast answered right; this do, and thou shalt live;" as much as to say, ""Do this, then thou hast fulfilled the whole Law."</w:t>
      </w:r>
    </w:p>
    <w:p>
      <w:pPr>
        <w:pStyle w:val="BodyText"/>
      </w:pPr>
      <w:r>
        <w:t xml:space="preserve">So in Matthew 22:36-38, that commandment, ""Thou shalt love the Lord thy God with all thy heart, and with all thy soul, and with all thy mind," is given by Christ himself as the sum of the first Table of the Law, in answer to the question of the Lawyer, who asked Him, ""Which is the great commandment of the Law?" And in the next verse, loving our neighbours as ourselves is mentioned as the sum of the second Table, as it is also in Romans 13:9, where most</w:t>
      </w:r>
    </w:p>
    <w:p>
      <w:pPr>
        <w:pStyle w:val="BodyText"/>
      </w:pPr>
      <w:r>
        <w:rPr>
          <w:rStyle w:val="FootnoteReference"/>
        </w:rPr>
        <w:footnoteReference w:id="77"/>
      </w:r>
      <w:r>
        <w:t xml:space="preserve"> of the precepts of the second Table are rehearsed over in particular: ""For this, Thou shalt not commit adultery, Thou shalt not kill, Thou shalt not steal, Thou shalt not bear false witness, Thou shalt not covet; and if there be any other commandment, it is briefly comprehended in this saying, namely, Thou shalt love thy neighbour as thyself."</w:t>
      </w:r>
    </w:p>
    <w:p>
      <w:pPr>
        <w:pStyle w:val="BodyText"/>
      </w:pPr>
      <w:r>
        <w:t xml:space="preserve">The Apostle James seems to teach the same thing. James 2:8---""If ye fulfil the royal law according to the scripture, Thou shalt love thy neighbour as thyself, ye do well."</w:t>
      </w:r>
    </w:p>
    <w:p>
      <w:pPr>
        <w:pStyle w:val="BodyText"/>
      </w:pPr>
      <w:r>
        <w:t xml:space="preserve">Thus frequent, express, and particular is the Scripture in teaching us that all duty is comprehended in Love. The Scripture teaches us, in like manner, of nothing else. This is quite another thing than if Religion in general had only sometimes gone under the name of the Love of God, as it sometimes goes by the name of the fearing of God, and sometimes the knowledge of God, and sometimes feeling of God.</w:t>
      </w:r>
    </w:p>
    <w:p>
      <w:pPr>
        <w:pStyle w:val="BodyText"/>
      </w:pPr>
      <w:r>
        <w:t xml:space="preserve">This argument does fully and irrefragably prove that all grace, and every Christian disposition and habit of mind and heart, especially as to that which is primarily holy and Divine in it, does summarily consist in Divine Love, and may be resolved into it: however, with respect to its kinds and manner of exercise and its appendages, it may be diversified. For certainly there is no duty of heart, or due disposition of mind, but what is included in the ""Law and the Prophets," and is required by some precept of that Law and rule which He has given mankind to walk by. But yet the Scripture affords us other evidences of the truth of this.</w:t>
      </w:r>
    </w:p>
    <w:p>
      <w:pPr>
        <w:pStyle w:val="BodyText"/>
      </w:pPr>
      <w:r>
        <w:t xml:space="preserve">(2.) </w:t>
      </w:r>
      <w:r>
        <w:rPr>
          <w:i/>
          <w:iCs/>
        </w:rPr>
        <w:t xml:space="preserve">The Apostle speaks of Divine Love as that which is the essence of all Christianity in the XIII.th chapter of [the] 1st </w:t>
      </w:r>
      <w:r>
        <w:rPr>
          <w:rStyle w:val="FootnoteReference"/>
        </w:rPr>
        <w:footnoteReference w:id="78"/>
      </w:r>
      <w:r>
        <w:rPr>
          <w:i/>
          <w:iCs/>
        </w:rPr>
        <w:t xml:space="preserve"> Corinthians</w:t>
      </w:r>
      <w:r>
        <w:t xml:space="preserve">. There the Apostle evidently means a comparison between the gifts of the Spirit and the grace of the Spirit. In the foregoing chapter the Apostle had been speaking of the gifts of the Spirit throughout, such as the gift of wisdom, the gift of knowledge, the gift of faith, the gift of healing or working miracles, prophecy, discerning spirits, speaking with tongues, &amp;c.; and in the last verse in the chapter he exhorts the Corinthians to ""covet earnestly the best gifts;" but adds, ""and yet I shew you a more excellent way," and so proceeds to discourse of the saving grace of the Spirit under the name of , love, and to compare this saving grace in the heart with those gifts. Now, 'tis manifest that the comparison is between the gifts of the Spirit that were common to both saints and sinners, and that saving grace that distinguishes true saints; and, therefore, charity or love is here understood by Divines as intending the same thing as sincere grace of heart.</w:t>
      </w:r>
    </w:p>
    <w:p>
      <w:pPr>
        <w:pStyle w:val="BodyText"/>
      </w:pPr>
      <w:r>
        <w:t xml:space="preserve">By love or charity here there is no reason to understand the Apostle [as speaking] only of love to men, but that principle of Divine Love that is in the heart of the saints in the full extent, which primarily has God for its object. For there is no reason to think that the Apostle doesn't mean the same thing by charity here as he does in the VIII.th chapter of the same Epistle, where he is comparing the</w:t>
      </w:r>
    </w:p>
    <w:p>
      <w:pPr>
        <w:pStyle w:val="BodyText"/>
      </w:pPr>
      <w:r>
        <w:rPr>
          <w:rStyle w:val="FootnoteReference"/>
        </w:rPr>
        <w:footnoteReference w:id="79"/>
      </w:r>
      <w:r>
        <w:t xml:space="preserve"> same two things together, knowledge and charity, as he does here. But there he explains himself to mean by charity the love of God: [verses 1-3]---""Now, as touching things offered unto idols, we know that we all have knowledge. Knowledge puffeth up, but charity edifieth. And if any man think that he knoweth anything, he knoweth nothing yet as he ought to know. But if any man love God, the same is known of Him," &amp;c.</w:t>
      </w:r>
      <w:r>
        <w:rPr>
          <w:rStyle w:val="FootnoteReference"/>
        </w:rPr>
        <w:footnoteReference w:id="80"/>
      </w:r>
    </w:p>
    <w:p>
      <w:pPr>
        <w:pStyle w:val="BodyText"/>
      </w:pPr>
      <w:r>
        <w:t xml:space="preserve">'Tis manifest that Love or charity is here (chap. xiii.) spoken of as the very essence of all Christianity, and is the very thing wherein a gracious sincerity consists. For the Apostle speaks of it as the most excellent, the most necessary, and essential thing of all, without which all that makes the greatest, and fairest, and most glittering show in Religion is nothing---without which, ""if we speak with the tongues of men and angels, we are become as sounding brass and tinkling cymbals"---and without which, though we have ""the gift of prophecy, and understand all mysteries and all knowledge, and have all faith, so that we could remove mountains, and should bestow all our goods to feed the poor, and even give our bodies to be burned, we are nothing." Therefore, how can we understand the Apostle any otherwise than that this is the very thing whereof the essence of all consists; and that he means the same by charity as a gracious charity, as indeed it is generally understood. If a man does all these things here spoken, makes such glorious prophecies, has such knowledge, such faith, and speaks so excellently, and performs such excellent external acts, and does such great things in religion as giving all his goods to the poor and giving his body to be burned, what is wanting but one thing? The very quintessence of all Religion, the very thing wherein lies summarily the sincerity, spirituality, and divinity of Religion. And that, the Apostle teaches us, is LOVE.</w:t>
      </w:r>
    </w:p>
    <w:p>
      <w:pPr>
        <w:pStyle w:val="BodyText"/>
      </w:pPr>
      <w:r>
        <w:t xml:space="preserve">And further, 'tis manifestly the Apostle's drift to shew how this excellent principle does radically comprehend all that is good. For he goes on to shew how all essences of good and excellent dispositions and exercises, both towards God and towards man, are virtually contained and will flow from this one principle: ""Love suffereth long, and is kind, envieth not, . . . endureth all things," &amp;c. The words of this last verse especially respects duties to God, as the former did duties to men, as I would shew more particularly afterwards.</w:t>
      </w:r>
      <w:r>
        <w:rPr>
          <w:rStyle w:val="FootnoteReference"/>
        </w:rPr>
        <w:footnoteReference w:id="81"/>
      </w:r>
    </w:p>
    <w:p>
      <w:pPr>
        <w:pStyle w:val="BodyText"/>
      </w:pPr>
      <w:r>
        <w:rPr>
          <w:rStyle w:val="FootnoteReference"/>
        </w:rPr>
        <w:footnoteReference w:id="82"/>
      </w:r>
      <w:r>
        <w:t xml:space="preserve"> Thus the Apostle don't only represent love or charity as the most excellent thing in Christianity, and as the quintessence, life and soul of all Religion, but as that which virtually comprehends all holy virtues and exercises. And because Love is the quintessence and soul of all grace, wherein the divinity and holiness of all that belongs to charity does properly and essentially consist; therefore, when Christians come to be in their most perfect state, and the Divine nature in them shall be in its greatest exaltation and purity, and be free from all mixtures, stripped of these appurtenances and that clothing that it has in the present state; and [when] it shall lose many other of its denominations, especially from the peculiar manner and exercises accommodated to the imperfect circumstances of the present state, they will be what will remain. All other names will be swallowed up in the name of charity or love, as the Apostle, agreeably to his chapter on this, (1 Corinthians 8.,) observes in verses 8-10---""Charity never faileth. . . . But when that </w:t>
      </w:r>
      <w:r>
        <w:rPr>
          <w:i/>
          <w:iCs/>
        </w:rPr>
        <w:t xml:space="preserve">which is perfect is come</w:t>
      </w:r>
      <w:r>
        <w:t xml:space="preserve">, then that which is in part shall be done away." And, therefore, when the Apostle, in the last verse, speaks of charity as the greatest grace, we may well understand him in the same sense as when Christ speaks of the command to love God, &amp;c., as the greatest commandment---viz., that among the graces, that is the source and sum of all graces, as that commanded is spoken of as the sum of all commands, and requiring that duty which is the ground of all other duties.</w:t>
      </w:r>
    </w:p>
    <w:p>
      <w:pPr>
        <w:pStyle w:val="BodyText"/>
      </w:pPr>
      <w:r>
        <w:t xml:space="preserve">It must be because Charity is the quintessence and soul of all duty and all good in the heart that the Apostle says that it is ""the end of the commandment," for doubtless the main end of the commandment is to promote that which is most essential in Religion and constituent of holiness.</w:t>
      </w:r>
    </w:p>
    <w:p>
      <w:pPr>
        <w:pStyle w:val="ListText"/>
        <w:numPr>
          <w:ilvl w:val="0"/>
          <w:numId w:val="4"/>
        </w:numPr>
      </w:pPr>
      <w:r>
        <w:rPr>
          <w:i/>
          <w:iCs/>
        </w:rPr>
        <w:t xml:space="preserve">Reason bears witness to the same thing</w:t>
      </w:r>
      <w:r>
        <w:t xml:space="preserve">.</w:t>
      </w:r>
    </w:p>
    <w:p>
      <w:pPr>
        <w:pStyle w:val="BodyText"/>
      </w:pPr>
      <w:r>
        <w:t xml:space="preserve">(1.) </w:t>
      </w:r>
      <w:r>
        <w:rPr>
          <w:i/>
          <w:iCs/>
        </w:rPr>
        <w:t xml:space="preserve">Reason testifies that Divine Love is so essential in Religion that all Religion is but hypocrisy and a ""vain show" without it</w:t>
      </w:r>
      <w:r>
        <w:t xml:space="preserve">. What is Religion but the exercise and expressions of regard to the Divine Being? But certainly if there be no love to Him, there is no sincere regard to Him; and all pretences and show of respect to Him, whether it be in word or deed, must be hypocrisy, and of no value in the eyes of Him who sees the heart. How manifest is it that without love there can be no true honour, no sincere praise! And how can obedience be hearty, if it be not a testimony of respect to God? The fear of God without love is no other than the fear of devils; and all that outward respect and obedience, all that resignation, that repentance and sorrow for sin, that form in religion, that outward devotion that is performed merely from such a fear without love, is all of it a practical lie, as in Psalms 116:3---"". . . How terrible art Thou in Thy works! through the greatness of Thy power shall Thine enemies submit themselves unto Thee." In the original it is ""shall Thine enemies lie unto Thee"---</w:t>
      </w:r>
      <w:r>
        <w:rPr>
          <w:i/>
          <w:iCs/>
        </w:rPr>
        <w:t xml:space="preserve">i.e.</w:t>
      </w:r>
      <w:r>
        <w:t xml:space="preserve">, shall yield a feigned or lying obedience and respect to Thee, when still they remain enemies in their hearts. There is never a devil in hell but what would perform all that many a man [has] performed in religion, that had no love to God; and a</w:t>
      </w:r>
    </w:p>
    <w:p>
      <w:pPr>
        <w:pStyle w:val="BodyText"/>
      </w:pPr>
      <w:r>
        <w:rPr>
          <w:rStyle w:val="FootnoteReference"/>
        </w:rPr>
        <w:footnoteReference w:id="83"/>
      </w:r>
      <w:r>
        <w:t xml:space="preserve"> great deal more if they were in like circumstances and the like hope of gain by it, and be as much of a devil in his heart as he is now. The Devil once seemed to be religious from fear of torment: Luke 8:28---""When he saw Jesus, he cried out, and fell down before Him, and with a loud voice said, What have I to do with Thee, Jesus, Thou Son of God Most High? I beseech Thee, torment me not." Here is external worship. The Devil is religious; he prays---he prays in a humble posture; he falls down before Christ, he lies prostrate; he prays earnestly, he cries with a loud voice; he uses humble expressions---""I beseech Thee, torment me not;" he uses repectful, honourable, adoring expressions---""Jesus, Thou Son of God Most High." Nothing was wanting but LOVE.</w:t>
      </w:r>
    </w:p>
    <w:p>
      <w:pPr>
        <w:pStyle w:val="BodyText"/>
      </w:pPr>
      <w:r>
        <w:t xml:space="preserve">And with respect to duties towards men, no good offices would be accepted by men one from another, if they saw the heart, and knew they did not proceed from any respect in the heart. If a child carry it very respectfully to his father, either from a strong fear, or from hope of having the larger inheritance when his father is dead, or from the like consideration, and not at all from any respect to his father in his heart; if the child's heart were open to the view of his father, and he plainly knew that there was no real regard to him, Would the child's outward honour and obedience be acceptable to the parent? So if a wife should carry it very well to her husband, and not at all from any love to him, but from other considerations plainly seen, and certainly known by the husband, Would he at all delight in her outward respect any more than if a wooden image were contrived to make respectful motions in his presence?</w:t>
      </w:r>
    </w:p>
    <w:p>
      <w:pPr>
        <w:pStyle w:val="BodyText"/>
      </w:pPr>
      <w:r>
        <w:t xml:space="preserve">If duties towards men are [to be] accepted of God as a part of Religion and the service of the Divine Being, they must be performed not only with a hearty love to men, but that love must flow from regard to Him.</w:t>
      </w:r>
    </w:p>
    <w:p>
      <w:pPr>
        <w:pStyle w:val="BodyText"/>
      </w:pPr>
      <w:r>
        <w:t xml:space="preserve">(2.) Reason shews </w:t>
      </w:r>
      <w:r>
        <w:rPr>
          <w:i/>
          <w:iCs/>
        </w:rPr>
        <w:t xml:space="preserve">that all good dispositions and duties are wholly comprehended in, and will flow from, Divine Love</w:t>
      </w:r>
      <w:r>
        <w:t xml:space="preserve">. Love to God and men implies all proper respect or regard to God and men; and all proper acts and expressions of regard to both will flow from it, and therefore all duty to both. To regard God and men in our heart as we ought, and to have that nature of heart towards them that we ought, is the same thing. And, therefore, a proper regard or love comprehends all virtue of heart; and he that shews all proper regard to God and men in his practice, performs all that in practice towards them which is his duty. The Apostle says, Romans 13:10---""Love works no ill to his neighbour." 'Tis evident by his reasoning in that place, that he means more than is expressed---that love works no ill but all good, all our duty to our neighbour: which Reason plainly shews. And as the Apostle teaches that love to our neighbour works no ill but all good towards our neighbour; so, by a parity of reason, love to God works no ill, but all our duty towards God.</w:t>
      </w:r>
    </w:p>
    <w:p>
      <w:pPr>
        <w:pStyle w:val="BodyText"/>
      </w:pPr>
      <w:r>
        <w:t xml:space="preserve">A Christian love to God, and Christian love to men, are not properly two distinct principles in the heart. These varieties are radically the same; the same principle flowing forth towards different objects,</w:t>
      </w:r>
    </w:p>
    <w:p>
      <w:pPr>
        <w:pStyle w:val="BodyText"/>
      </w:pPr>
      <w:r>
        <w:rPr>
          <w:rStyle w:val="FootnoteReference"/>
        </w:rPr>
        <w:footnoteReference w:id="84"/>
      </w:r>
      <w:r>
        <w:t xml:space="preserve"> according to the order of their existence. God is the First Cause of all things, and the Fountain and Source of all good; and men are derived from Him, having something of His image, and are the objects of His mercy. So the first and supreme object of Divine Love is God; and men are loved either as the children of God or His creatures, and those that are in His image, and the objects of His mercy, or in some respects related to God, or partakers of His loveliness, or at least capable of happiness.</w:t>
      </w:r>
    </w:p>
    <w:p>
      <w:pPr>
        <w:pStyle w:val="BodyText"/>
      </w:pPr>
      <w:r>
        <w:t xml:space="preserve">That love to God, and a Christian love to men, are thus but one in their root and foundation-principle in the heart, is confirmed by several passages in the First Epistle of John: chap. iii. verses 16, 17---""Hereby perceive we the love of God, because He laid down His life for us: and we ought to lay down our lives for the brethren. But whoso hath this world's goods, . . . how dwelleth the love of God in him?" Chap. iv. 20, 21---""If a man say, I love God and hateth his brother, he is a liar: for he that loveth not his brother whom he hath seen, how can he love God whom he hath not seen? And this commandment have we from him, That he who loveth God love his brother also." Chap. v. 1, 2---""Whosoever believeth that Jesus is the Christ is born of God: and every one that loveth Him that begat, loveth him also that is begotten of Him. By this we know that we love the children of God, when we love God, and keep His commandments."</w:t>
      </w:r>
    </w:p>
    <w:p>
      <w:pPr>
        <w:pStyle w:val="BodyText"/>
      </w:pPr>
      <w:r>
        <w:t xml:space="preserve">Therefore to explain the nature of Divine Love, what is principally requisite is to explain the nature of love to God. For this may especially be called Divine Love; and herein all Christian love or charity does radically consist, for this is the fountain of all.</w:t>
      </w:r>
    </w:p>
    <w:p>
      <w:pPr>
        <w:pStyle w:val="BodyText"/>
      </w:pPr>
      <w:r>
        <w:t xml:space="preserve">As to a definition of Divine Love, things of this nature are not properly capable of a definition. They are better felt than defined. Love is a term as clear in its signification, and that does as naturally suggest to the mind the thing signified by it, as any other term or terms that we can find out or subsitute in its room. But yet there may be a great deal of benefit in descriptions that may be given of this heavenly principle though they all are imperfect. They may serve to limit the signification of the term and distinguish this principle from other things, and to exclude counterfeits, and also more clearly to explain some things that do appertain to its nature.</w:t>
      </w:r>
    </w:p>
    <w:p>
      <w:pPr>
        <w:pStyle w:val="BodyText"/>
      </w:pPr>
      <w:r>
        <w:t xml:space="preserve">Divine Love, as it has God for its object, may be thus described. 'Tis the soul's relish of the supreme excellency of the Divine nature, inclining the heart to God as the chief good.</w:t>
      </w:r>
    </w:p>
    <w:p>
      <w:pPr>
        <w:pStyle w:val="BodyText"/>
      </w:pPr>
      <w:r>
        <w:t xml:space="preserve">The first thing in Divine Love, and that from which everything that appertains to it arises, is a relish of the excellency of the Divine nature; which the soul of man by nature has nothing of.</w:t>
      </w:r>
    </w:p>
    <w:p>
      <w:pPr>
        <w:pStyle w:val="BodyText"/>
      </w:pPr>
      <w:r>
        <w:t xml:space="preserve">The first effect that is produced in the soul, whereby it is carried above what it has or can have by nature, is to cause it to relish or taste the sweetness of the Divine relation. That is the first and most fundamental thing in Divine Love, and that from which everything else that belongs to Divine Love, naturally and necessarily proceeds. When once the soul is brought to relish the excellency of the</w:t>
      </w:r>
    </w:p>
    <w:p>
      <w:pPr>
        <w:pStyle w:val="BodyText"/>
      </w:pPr>
      <w:r>
        <w:rPr>
          <w:rStyle w:val="FootnoteReference"/>
        </w:rPr>
        <w:footnoteReference w:id="85"/>
      </w:r>
      <w:r>
        <w:t xml:space="preserve"> Divine nature, then it will naturally, and of course, incline to God every way. It will incline to be with Him and to enjoy Him. It will have benevolence to God. It will be glad that He is happy. It will incline that He should be glorified, and that His will should be done in all things. So that the first effect of the power of God in the heart of REGENERATION, is to give the heart a Divine taste or sense; to cause it to have a relish of the loveliness and sweetness of the supreme excellency of the Divine nature; and indeed this is all the immediate effect of the Divine Power that there is, this is all the Spirit of God needs to do, in order to a production of all good effects in the soul. If God, by an immediate act of His, gives the soul a relish of the excellency of His own nature, other things will follow of themselves without any further act of the Divine power than only what is necessary to uphold the nature of the faculties of the soul. He that is once brought to see, or rather to taste, the superlative loveliness of the Divine Being, will need no more to make him long after the enjoyment of God, to make him rejoice in the happiness of God, and to desire that this supremely excellent Being may be pleased and glorified.</w:t>
      </w:r>
      <w:r>
        <w:rPr>
          <w:rStyle w:val="FootnoteReference"/>
        </w:rPr>
        <w:footnoteReference w:id="86"/>
      </w:r>
      <w:r>
        <w:t xml:space="preserve"> And if this be true, then the main ground of true love to God is the excellency of His own nature, and not any benefit we have received, or hope to receive, by His goodness to us. Not but that there is such a thing as a gracious gratitude to God for mercies bestowed upon us; and the acts and fruits of His goodness to us may [be,] and very are, occasions and incitements of the exercise of true love to God, as I must shew more particularly hereafter. But love or affection to God, that has no other good than only some benefit received or hoped for from God, is not true love. </w:t>
      </w:r>
      <w:r>
        <w:rPr>
          <w:rStyle w:val="FootnoteReference"/>
        </w:rPr>
        <w:footnoteReference w:id="87"/>
      </w:r>
      <w:r>
        <w:t xml:space="preserve"> without any sense of a delight in the absolute excellency of the Divine nature, [it] has nothing Divine in it. Such gratitude towards God requires no more to be in the soul than that human nature that all men are born with, or at least that human nature well cultivated and improved, or indeed not further vitiated and depraved than it naturally is. It is possible that natural men, without the addition of any further principle than they have by nature, may be affected with gratitude by some remarkable kindness of God to them, as that they</w:t>
      </w:r>
    </w:p>
    <w:p>
      <w:pPr>
        <w:pStyle w:val="BodyText"/>
      </w:pPr>
      <w:r>
        <w:rPr>
          <w:rStyle w:val="FootnoteReference"/>
        </w:rPr>
        <w:footnoteReference w:id="88"/>
      </w:r>
      <w:r>
        <w:t xml:space="preserve"> should be so affected with some great act of kindness of a neighbour. A principle of self-love is all that is necessary to both. But Divine Love is a principle distinct from self-love, and from all that arises from it. Indeed, after a man is come to relish the sweetness of the supreme good there is in the nature of God, self-love may have a hand in an appetite after the enjoyment of that good. For self-love will necessarily make a man desire to enjoy that which is sweet to him. But God's perfections must first savour appetite and [be] sweet to men, or they must first have a taste to relish sweetness in the perfection of God, before self-love can have any influence upon them to cause an appetite after the enjoyment of that sweetness. And therefore that divine taste or relish of the soul, wherein Divine Love doth most fundamentally consist, is prior to all influence that self-love can have to incline us to God; and so must be a principle quite distinct from it, and independent of it.</w:t>
      </w:r>
    </w:p>
    <w:p>
      <w:pPr>
        <w:pStyle w:val="BodyText"/>
      </w:pPr>
      <w:r>
        <w:rPr>
          <w:rStyle w:val="FootnoteReference"/>
        </w:rPr>
        <w:footnoteReference w:id="89"/>
      </w:r>
      <w:r>
        <w:t xml:space="preserve"> CHAPTER III.</w:t>
      </w:r>
    </w:p>
    <w:p>
      <w:pPr>
        <w:pStyle w:val="BodyText"/>
      </w:pPr>
      <w:r>
        <w:t xml:space="preserve">SHEWING HOW A PRINCIPLE OF GRACE IS FROM THE SPIRIT OF GOD.</w:t>
      </w:r>
    </w:p>
    <w:p>
      <w:pPr>
        <w:pStyle w:val="BodyText"/>
      </w:pPr>
      <w:r>
        <w:t xml:space="preserve">I. </w:t>
      </w:r>
      <w:r>
        <w:rPr>
          <w:i/>
          <w:iCs/>
        </w:rPr>
        <w:t xml:space="preserve">That this holy and Divine principle, which we have shewn does radically and summarily consist in Divine Love, comes into existence in the soul by the power of God in the influences of the Holy Spirit, the Third Person in the blessed Trinity, is abundantly manifest from the Scriptures</w:t>
      </w:r>
      <w:r>
        <w:t xml:space="preserve">.</w:t>
      </w:r>
    </w:p>
    <w:p>
      <w:pPr>
        <w:pStyle w:val="BodyText"/>
      </w:pPr>
      <w:r>
        <w:t xml:space="preserve">Regeneration is by the Spirit: John 3:5-6---""Verily, verily, I say unto thee, Except a man be born of water, and of the Spirit, he cannot enter into the kingdom of God. That which is born of the flesh is flesh; and that which is born of the Spirit is spirit." And verse 8---""The wind bloweth where it listeth, and thou hearest the sound thereof, but canst not tell whence it cometh, and whither it goeth: so is every one that is born of the Spirit."</w:t>
      </w:r>
    </w:p>
    <w:p>
      <w:pPr>
        <w:pStyle w:val="BodyText"/>
      </w:pPr>
      <w:r>
        <w:t xml:space="preserve">The renewing of the soul is by the Holy Ghost: Titus 3:5---""Not by works of righteousness which we have done, but according to His mercy He saved us, by the washing of regeneration, and renewing of the Holy Ghost." A new heart is given by God's putting His Spirit within us: Ezekiel 36:26-27---""A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Quickening of the dead soul is by the spirit: John 6:63---""It is the Spirit that quickeneth." Sanctification is by the Spirit of God: 2 Thessalonians 2:13---""God hath from the beginning chosen you to salvation through sanctification of the Spirit, and belief of the truth." Romans 15:16---""That the offering up of the Gentiles might be acceptable, being sanctified by the Holy Ghost." 1 Corinthians 6:11---""Such were some of you: but ye are washed, but ye are sanctified, but ye are justified in the name of the Lord Jesus, and by the Spirit of our God." 1 Peter 1:2---""Elect according to the foreknowledge of God the Father, through sanctification of the Spirit, unto obedience and sprinkling of the blood of Jesus Christ." All grace in the heart is the fruit of the Spirit: Galatians 5:22-23---""But the fruit of the Spirit is love, joy, peace, long-suffering, gentleness, goodness, faith, meekness, temperance." Ephesians 5:9---""The fruit of the Spirit is in all goodness, and righteousness, and truth." Hence the Spirit of God is called the Spirit of grace, (Hebrews 5:29.)</w:t>
      </w:r>
    </w:p>
    <w:p>
      <w:pPr>
        <w:pStyle w:val="BodyText"/>
      </w:pPr>
      <w:r>
        <w:t xml:space="preserve">This doctrine of a gracious nature being by the immediate influence of the Spirit of God, is not only taught in the Scriptures, but is irrefragable to Reason. Indeed there seems to be a strong disposi</w:t>
      </w:r>
      <w:r>
        <w:rPr>
          <w:rStyle w:val="FootnoteReference"/>
        </w:rPr>
        <w:footnoteReference w:id="90"/>
      </w:r>
      <w:r>
        <w:t xml:space="preserve"> tion in men to disbelieve and oppose the doctrine of true disposition, to disbelieve and oppose the doctrine of immediate influence of the Spirit of God in the hearts of men, or to diminish and make it as small and remote a matter as possible, and put it as far out of sight as may be. Whereas it seems to me, true virtue and holiness would naturally excite a prejudice (if I may so say) in favour of such a doctrine; and that the soul, when in the most excellent frame, and the most lively exercise of virtue,---love to God and delight in Him,---would naturally and unavoidably think of God as kindly communicating Himself to him, and holding communion with him, as though he did as it were see God smiling on him, giving to him and conversing with him; and that if he did not so think of God, but, on the contrary, should conceive that there was no immediate communication between God and him, it would tend greatly to quell his holy motions of soul, and be an exceeding damage to his pleasure.</w:t>
      </w:r>
    </w:p>
    <w:p>
      <w:pPr>
        <w:pStyle w:val="BodyText"/>
      </w:pPr>
      <w:r>
        <w:t xml:space="preserve">No good reason can be given why men should have such an inward disposition to deny any immediate communication between God and the creature, or to make as little of it as possible. 'Tis a strange disposition that men have to thrust God out of the world, or to put Him as far out of sight as they can, and to have in no respect immediately and sensibly to do with Him. Therefore so many schemes have been drawn to exclude, or extenuate, or remove at a great distance, any influence of the Divine Being in the hearts of men, such as the scheme of the Pelagians, the Socinians, &amp;c. And therefore these doctrines are so much ridiculed that ascribe much to the immediate influence of the Spirit, and called enthusiasm, fanaticism, whimsy, and distraction; but no mortal can tell for what.</w:t>
      </w:r>
    </w:p>
    <w:p>
      <w:pPr>
        <w:pStyle w:val="BodyText"/>
      </w:pPr>
      <w:r>
        <w:t xml:space="preserve">If we make no difficulty of allowing that God did immediately make the whole Universe at first, and caused it to exist out of nothing, and that every individual thing owes its being to an immediate, voluntary, arbitrary act of Almighty power, why should we make a difficulty of supposing that He has still something immediately to do with the things that He has made, and that there is an arbitrary influence still that God has in the Creation that He has made?</w:t>
      </w:r>
    </w:p>
    <w:p>
      <w:pPr>
        <w:pStyle w:val="BodyText"/>
      </w:pPr>
      <w:r>
        <w:t xml:space="preserve">And if it be reasonable to suppose it with respect to any part of the Creation, it is especially so with respect to reasonable creatures, who are the highest part of the Creation, next to God, and who are most immediately made for God, and have Him for their next Head, and are created for the business wherein they are mostly concerned. And above all, in that wherein the highest excellency of this highest rank of beings consist, and that wherein he is most conformed to God, is nearest to Him, and has God for his most immediate object.</w:t>
      </w:r>
    </w:p>
    <w:p>
      <w:pPr>
        <w:pStyle w:val="BodyText"/>
      </w:pPr>
      <w:r>
        <w:t xml:space="preserve">It seems to me most rational to suppose that as we ascend in the order of being we shall at last come immediately to God, the First Cause. In whatever respect we ascend, we ascend in the order of time and succession.</w:t>
      </w:r>
    </w:p>
    <w:p>
      <w:pPr>
        <w:pStyle w:val="BodyText"/>
      </w:pPr>
      <w:r>
        <w:t xml:space="preserve">II. </w:t>
      </w:r>
      <w:r>
        <w:rPr>
          <w:i/>
          <w:iCs/>
        </w:rPr>
        <w:t xml:space="preserve">The Scripture speaks of this holy and Divine principle in the heart as not only from the Spirit, but as being spiritual</w:t>
      </w:r>
      <w:r>
        <w:t xml:space="preserve">. Thus</w:t>
      </w:r>
    </w:p>
    <w:p>
      <w:pPr>
        <w:pStyle w:val="BodyText"/>
      </w:pPr>
      <w:r>
        <w:rPr>
          <w:rStyle w:val="FootnoteReference"/>
        </w:rPr>
        <w:footnoteReference w:id="91"/>
      </w:r>
      <w:r>
        <w:t xml:space="preserve"> saving knowledge is called spiritual understanding: Col. i. 9---""We desire that ye might be filled with the knowledge of His will in all wisdom and spiritual understanding." So the influences, graces, and comforts of God's Spirit are called spiritual blessings: Ephesians 1:3---""Blessed be the God and Father of our Lord Jesus Christ, who hath blessed us with all spiritual blessings in heavenly places in Christ." So the imparting of any gracious benefit is called the imparting of a spiritual gift: Romans 1:11---""For I long to see you, that I may impart unto you some spiritual gift." And the fruits of the Spirit which are offered to God are called spiritual sacrifices: 1 Peter 2:5---""A spiritual priesthood to offer up spiritual sacrifices, acceptable to God by Jesus Christ." And a spiritual person signifies the same in Scripture as a gracious person, and sometimes one that is much under the influence of grace: 1 Corinthians 2:15---""He that is spiritual judgeth all things, yet he himself is judged of no man;" and iii. 1---""And I, brethren, could not speak unto you as unto spiritual but as unto carnal." Galatians 6:1---""If a man be overtaken in a fault, ye which are spiritual restore such an one in the spirit of meekness." And to be graciously minded is called in Scripture a being spiritually minded: Romans 8:6---""To be spiritually minded is life and peace."</w:t>
      </w:r>
    </w:p>
    <w:p>
      <w:pPr>
        <w:pStyle w:val="BodyText"/>
      </w:pPr>
      <w:r>
        <w:t xml:space="preserve">Concerning this, two things are to be noted.</w:t>
      </w:r>
    </w:p>
    <w:p>
      <w:pPr>
        <w:pStyle w:val="ListText"/>
        <w:numPr>
          <w:ilvl w:val="0"/>
          <w:numId w:val="2"/>
        </w:numPr>
      </w:pPr>
      <w:r>
        <w:rPr>
          <w:i/>
          <w:iCs/>
        </w:rPr>
        <w:t xml:space="preserve">That this Divine principle in the heart is not called spiritual, because it has its seat in the soul or spiritual part of man, and not in his body</w:t>
      </w:r>
      <w:r>
        <w:t xml:space="preserve">. It is called spiritual, not because of its relation to the spirit of man, in which it is, but because of its relation to the Spirit of God, from which it is. That things are not called spiritual because they appertain not to the body but the spirit of man is evident, because gracious or holy understanding is called spiritual understanding in the forementioned passage, (Colossians 1:9.) Now, by spiritual understanding cannot be meant that understanding which has its seat in the soul, to distinguish it from other understanding that has its seat in the body, for all understanding has its seat in the soul; and that things are called spiritual because of their relation to the Spirit of God is most plain, by the latter part of the 2d chapter of 1st Corinthians. There we have both those expressions, one immediately after another, evidently meaning the same thing: verses 13, 14---""Which things also we speak, not in the words which man's wisdom teacheth, but which the Holy Ghost teacheth; comparing spiritual things with spiritual. But the natural man receiveth not the things of the Spirit of God." And that by the spiritual man is meant one that has the Spirit is also as plainly evident by the context: verses 10-12---""God hath revealed </w:t>
      </w:r>
      <w:r>
        <w:rPr>
          <w:i/>
          <w:iCs/>
        </w:rPr>
        <w:t xml:space="preserve">them</w:t>
      </w:r>
      <w:r>
        <w:t xml:space="preserve"> unto us by His Spirit: for the Spirit searcheth all things, yea, the deep things of God. For what man knoweth the things of a man," &amp;c. Also ver. 15---""He that is spiritual judgeth all things," by which is evidently meant the same as he that hath the Spirit that ""searcheth all things," as we find in the foregoing verses. So persons are said to be spiritually minded, not because they mind things that relate to the soul or spirit of man, but because they mind things that relate to the</w:t>
      </w:r>
    </w:p>
    <w:p>
      <w:pPr>
        <w:pStyle w:val="BodyText"/>
      </w:pPr>
      <w:r>
        <w:rPr>
          <w:rStyle w:val="FootnoteReference"/>
        </w:rPr>
        <w:footnoteReference w:id="92"/>
      </w:r>
      <w:r>
        <w:t xml:space="preserve"> Spirit of God: Romans 8:5-6---""For they that are after the flesh do mind the things of the flesh; but they that are after the Spirit the things of the Spirit. For to be carnally minded is death; but to be spiritually minded is life and peace."</w:t>
      </w:r>
    </w:p>
    <w:p>
      <w:pPr>
        <w:pStyle w:val="ListText"/>
        <w:numPr>
          <w:ilvl w:val="0"/>
          <w:numId w:val="3"/>
        </w:numPr>
      </w:pPr>
      <w:r>
        <w:rPr>
          <w:i/>
          <w:iCs/>
        </w:rPr>
        <w:t xml:space="preserve">It must be observed that where this holy Divine principle of saving grace wrought in the mind is in Scripture called spiritual, what is intended by the expression is not merely nor chiefly that it is from the Spirit of God, but that it is of the nature of the Spirit of God</w:t>
      </w:r>
      <w:r>
        <w:t xml:space="preserve">. There are many things in the minds of some natural men that are from the influence of the Spirit, but yet are by no means spiritual things in the scriptural sense of the word. The Spirit of God convinces natural men of sin, (John 16:8.) Natural men may have common grace, common illuminations, and common affections, that are from the Spirit of God, as appears by Hebrews 6:4. Natural men have sometimes the influences of the Spirit of God in His common operations and gifts, and therefore God's Spirit is said to be striving with them, and they are said to resist the Spirit, (Acts 7:51;) to grieve and vex God's Holy Spirit, (Ephesians 4:30; Isaiah 153:10;) and God is said to depart from them even as the Spirit of the Lord departed from Saul: 1 Samuel 16:14---""But the Spirit of the Lord departed from Saul, and an evil spirit from the Lord troubled him."</w:t>
      </w:r>
    </w:p>
    <w:p>
      <w:pPr>
        <w:pStyle w:val="BodyText"/>
      </w:pPr>
      <w:r>
        <w:t xml:space="preserve">But yet natural men are not in any degree spiritual. The great difference between natural men and godly men seems to be set forth by this, that the one is natural and carnal, and the other spiritual; and natural men are so totally destitute of that which is Spirit, that they know nothing about it, and the reason given for it is because they are not spiritual, (1 Corinthians 2:13-15.) Indeed sometimes those miraculous gifts of the Spirit that were common are called spiritual because they are from the Spirit of God; but for the most part the term seems to be appropriated to its gracious influences and fruits on the soul, which are no otherwise spiritual than the common influences of the Spirit that natural men have, in any other respect than this, that this saving grace in the soul, is not only from the Spirit, but it also partakes of the nature of that Spirit that it is from, which the common grace of the Spirit does not. Thus things in Scripture language are said to be earthly, as they partake of an earthly nature, partake of the nature of the earth; so things are said to be heavenly, as they in their nature agree with those things that are in heaven; and so saving grace in the heart is said to be spiritual, and therein distinguished from all other influences of the Spirit, that it is of the nature of the Spirit of God. It partakes of the nature of that Spirit, while no common gift of the Spirit doth so.</w:t>
      </w:r>
    </w:p>
    <w:p>
      <w:pPr>
        <w:pStyle w:val="BodyText"/>
      </w:pPr>
      <w:r>
        <w:t xml:space="preserve">But here an enquiry may be raised, viz.:---</w:t>
      </w:r>
    </w:p>
    <w:p>
      <w:pPr>
        <w:pStyle w:val="BodyText"/>
      </w:pPr>
      <w:r>
        <w:t xml:space="preserve">Enq. </w:t>
      </w:r>
      <w:r>
        <w:rPr>
          <w:i/>
          <w:iCs/>
        </w:rPr>
        <w:t xml:space="preserve">How does saving grace partake of the nature of that Spirit that it is from, so as to be called on that account spiritual, thus essentially distinguishing it from all other effects of the Spirit?</w:t>
      </w:r>
      <w:r>
        <w:t xml:space="preserve"> for every effect has in some respect or another the nature of its cause, and the common convictions and illuminations that natural men have are in some respects [of] the nature of the Spirit of God; for there</w:t>
      </w:r>
    </w:p>
    <w:p>
      <w:pPr>
        <w:pStyle w:val="BodyText"/>
      </w:pPr>
      <w:r>
        <w:rPr>
          <w:rStyle w:val="FootnoteReference"/>
        </w:rPr>
        <w:footnoteReference w:id="93"/>
      </w:r>
      <w:r>
        <w:t xml:space="preserve"> is light and understanding and conviction of truth in these common illuminations, and so they are of the nature of the Spirit of God---that is, a discerning spirit and a spirit of truth. But yet saving grace, by its being called spiritual, as though it were thereby distinguished from all other gifts of the Spirit, seems to partake of the nature of the Spirit of God in some very peculiar manner.</w:t>
      </w:r>
    </w:p>
    <w:p>
      <w:pPr>
        <w:pStyle w:val="BodyText"/>
      </w:pPr>
      <w:r>
        <w:t xml:space="preserve">Clearly to satisfy this enquiry, we must do these two things:---1. We must bear in mind what has already been said of the nature of saving grace, and what I have already shewn to be that wherein its nature and essence lies, and wherein all saving grace is radically and summarily comprised---viz., a principle of Divine Love. 2. We must consider what the Scripture reveals to be in a peculiar manner the nature of the Holy Spirit of God, and in an enquiry of this nature I would go no further than I think the Scripture plainly goes before me. The Word of God certainly should be our rule in matters so much above reason and our own notions.</w:t>
      </w:r>
    </w:p>
    <w:p>
      <w:pPr>
        <w:pStyle w:val="BodyText"/>
      </w:pPr>
      <w:r>
        <w:t xml:space="preserve">And here I would say---</w:t>
      </w:r>
    </w:p>
    <w:p>
      <w:pPr>
        <w:pStyle w:val="BodyText"/>
      </w:pPr>
      <w:r>
        <w:t xml:space="preserve">(1.) That I think </w:t>
      </w:r>
      <w:r>
        <w:rPr>
          <w:i/>
          <w:iCs/>
        </w:rPr>
        <w:t xml:space="preserve">the Scripture does sufficiently reveal the Holy Spirit as a proper Divine Person</w:t>
      </w:r>
      <w:r>
        <w:t xml:space="preserve">; and thus we ought to look upon Him as a distinct personal agent. He is often spoken of as a person, revealed under personal characters and in personal acts, and it speaks of His being acted on as a person, and the Scripture plainly ascribes every thing to Him that properly denotes a distinct person; and though the word person be rarely used in the Scriptures, yet I believe that we have no word in the English language that does so naturally represent what the Scripture reveals of the distinction of the Eternal Three,---Father, Son, and Holy Ghost,---as to say they are one God but three persons.</w:t>
      </w:r>
    </w:p>
    <w:p>
      <w:pPr>
        <w:pStyle w:val="BodyText"/>
      </w:pPr>
      <w:r>
        <w:t xml:space="preserve">(2.) </w:t>
      </w:r>
      <w:r>
        <w:rPr>
          <w:i/>
          <w:iCs/>
        </w:rPr>
        <w:t xml:space="preserve">Though all the Divine perfections are to be attributed to each person of the Trinity, yet the Holy Ghost is in a peculiar manner called by the name of Love--</w:t>
      </w:r>
      <w:r>
        <w:t xml:space="preserve">-', the same word that is translated charity in the XIII.th chapter of 1st Corinthians. The Godhead or the Divine essence is once and again said to be Love: 1 John 4:8---""He that loveth not, knoweth not God; for God is love." So again, ver. 16---""God is love; and he that dwelleth in love, dwelleth in God, and God in him." But the Divine essence is thus called in a peculiar manner as breathed forth and subsisting in the Holy Spirit; as may be seen in the context of these texts, as in the 12th and 13th verses of the same chapter---""No man hath seen God at any time. If we love one another, God dwelleth in us, and His love is perfected in us. Hereby know we that we dwell in Him, and He in us, because He hath given us of His Spirit." It is the same argument in both these verses: in the 12th verse the apostle argues that if we have love dwelling in us, we have God dwelling in us; and in the 13th verse he clears the face of the argument by this, that this love which is dwelling in us is God's Spirit. And this shews that the foregoing argument is good, and that if love dwells in us, we know God dwells in us indeed, for the Apostle supposes it as a thing granted and allowed that God's Spirit is God. The Scripture elsewhere does</w:t>
      </w:r>
    </w:p>
    <w:p>
      <w:pPr>
        <w:pStyle w:val="BodyText"/>
      </w:pPr>
      <w:r>
        <w:rPr>
          <w:rStyle w:val="FootnoteReference"/>
        </w:rPr>
        <w:footnoteReference w:id="94"/>
      </w:r>
      <w:r>
        <w:t xml:space="preserve"> abundantly teach us that the way in which God dwells in the saints is by His Spirit, by their being the temples of the Holy Ghost. Here this Apostle teaches us the same thing. He says, ""We know that He dwelleth in us, that He hath given us His Spirit;" and this is manifestly to explain what is said in the foregoing verse---viz., that God dwells in us, inasmuch as His love dwells in us; which love he had told us before---ver. 8---is God himself. And afterwards, in the 16th verse, he expresses it more fully, that this is the way that God dwells in the saint---viz., because this love dwells in them, which is God.</w:t>
      </w:r>
    </w:p>
    <w:p>
      <w:pPr>
        <w:pStyle w:val="BodyText"/>
      </w:pPr>
      <w:r>
        <w:t xml:space="preserve">Again the same is signified in the same manner in the last verses of the foregoing chapter. In the foregoing verses, speaking of love as a true sign of sincerity and our acceptance with God, beginning with the 18th verse, he sums up the argument thus in the last verse: ""And hereby we know that He abideth in us, by the Spirit which He hath given us.</w:t>
      </w:r>
      <w:r>
        <w:rPr>
          <w:rStyle w:val="FootnoteReference"/>
        </w:rPr>
        <w:footnoteReference w:id="95"/>
      </w:r>
    </w:p>
    <w:p>
      <w:pPr>
        <w:pStyle w:val="BodyText"/>
      </w:pPr>
      <w:r>
        <w:t xml:space="preserve">We have also something very much like this in the apostle Paul's writings.</w:t>
      </w:r>
    </w:p>
    <w:p>
      <w:pPr>
        <w:pStyle w:val="BodyText"/>
      </w:pPr>
      <w:r>
        <w:t xml:space="preserve">Galatians 5:13-16---""Use not liberty for an occasion to the flesh, but by love serve one another. For all the law is fulfilled in one word, even in this, Thou shalt love thy neighbour as thyself. But if ye bite and devour one another, take heed that ye be not consumed one of another. This I say then, Walk in the Spirit, and ye shall not fulfil the lust of the flesh." Here it seems most evident that what the apostle exhorts and urges in the 13th, 14th, and 15th verses,---viz., that they should walk in love, that they might not give occasion to the gratifying of the flesh,---he does expressly explain in the 16th verse by this, that they should walk in the Spirit, that they might not fulfil the lust of the flesh; which the great Mr. Howe takes notice of in his ""Sermons on the Prosperous State of the Christian Interest before the End of Time," p. 185, published by Mr. Evans. His words are, ""Walking in the Spirit is directed with a special eye and reference unto the exercise of this love; as you may see in Galatians 5:14-16 verses compared together. All the law is fulfilled in one word, (he means the whole law of the second table,) even in this, Thou shalt love thy neighbour as thyself. But if ye bite and devour one another, (the opposite to this love, or that which follows on the want of it, or from the opposite principle,) take heed that ye be not consumed one of another. This I say then, (observe the inference,) Walk in the Spirit, and ye shall not fulfil the lust of the flesh. To walk in the Spirit is to walk in the exercise of this love."</w:t>
      </w:r>
    </w:p>
    <w:p>
      <w:pPr>
        <w:pStyle w:val="BodyText"/>
      </w:pPr>
      <w:r>
        <w:t xml:space="preserve">So that as the Son of God is spoken of as the wisdom, understanding, and of God, (Proverbs 8.; Luke 11:49; John 1., at the beginning,) and is, as Divines express things, the personal Wisdom of God; so the Spirit of God is spoken of as the Love of God, and may with equal foundation and propriety be called the personal Love of God. We read in the beloved disciple's writings of these two--- and , both of which are said to be God, (John 1:1; 1 John 4:8-16.) One is the Son of God, and the other the Holy Spirit. There are two things that God is said to be in this First Epistle of</w:t>
      </w:r>
    </w:p>
    <w:p>
      <w:pPr>
        <w:pStyle w:val="BodyText"/>
      </w:pPr>
      <w:r>
        <w:rPr>
          <w:rStyle w:val="FootnoteReference"/>
        </w:rPr>
        <w:footnoteReference w:id="96"/>
      </w:r>
      <w:r>
        <w:t xml:space="preserve"> John---light and love: chap. i. 5---""God is light." This is the Son of God, who is said to be the wisdom and reason of God, and the brightness of His glory; and in the 4th chapter of the same epistle he says, ""God is love," and this he applies to the Holy Spirit.</w:t>
      </w:r>
    </w:p>
    <w:p>
      <w:pPr>
        <w:pStyle w:val="BodyText"/>
      </w:pPr>
      <w:r>
        <w:t xml:space="preserve">Hence the Scripture symbol of the Holy Ghost is a dove, which is the emblem of love, and so was continually accounted (as is well known) in the heathen world, and is so made use of by their poets and mythologists, which probably arose partly from the nature and manner of the bird, and probably in part from the tradition of the story of Noah's dove, that came with a message of peace and love after such terrible manifestations of God's wrath in the time of the deluge. This bird is also made use of as an emblem of love in the Holy Scriptures; as it was on that message of peace and love that God sent it to Noah, when it came with an olive-leaf in its mouth, and often in Solomon's Song: Cant. i. 15---""Thou hast doves' eyes:" Cant. v. 12---""His eyes are as the eyes of doves:" Cant. v. 2---""Open to me, my love, my dove," and in other places in that song.</w:t>
      </w:r>
    </w:p>
    <w:p>
      <w:pPr>
        <w:pStyle w:val="BodyText"/>
      </w:pPr>
      <w:r>
        <w:t xml:space="preserve">This bird, God is pleased to choose as the special symbol of His Holy Spirit in the greatest office or work of the Spirit that ever it has or will exert---viz., in anointing Christ, the great Head of the whole Church of saints, from which Head this holy oil descends to all the members, and the skirts of His garments, as the sweet and precious ointment that was poured on Aaron's head, that great type of Christ. As God the Father then poured forth His Holy Spirit of love upon the Son without measure, so that which was then seen with the eye---viz., a dove descending and lighting upon Christ---signified the same thing as what was at the same time proclaimed to the Son---viz., This is my beloved Son, in whom I am well pleased. This is the Son on whom I pour forth all my love, towards whom my essence entirely flows out in love. See Matthew 3:16-17; Mark 1:10-11; Luke 3:22; John 1:32-33.</w:t>
      </w:r>
    </w:p>
    <w:p>
      <w:pPr>
        <w:pStyle w:val="BodyText"/>
      </w:pPr>
      <w:r>
        <w:t xml:space="preserve">This was the anointing of the Head of the Church and our great High Priest, and therefore the holy anointing oil of old with which Aaron and other typical high priests were anointed was the most eminent type of the Holy Spirit of any in the Old Testament. This holy oil, by reason of its soft-flowing and diffusive nature, and its unparalleled sweetness and fragrancy, did most fitly represent Divine Love, or that Spirit that is the Deity, breathed forth or flowing out and softly falling in infinite love and delight. It is mentioned as a fit representation of holy love, which is said to be like the precious ointment on the head, that ran down upon the beard, even Aaron's beard, that went down to the skirts of his garments. It was from the fruit of the olive-tree, which it is known has been made use of as a symbol of love or peace, which was probably taken from the olive-branch brought by the dove to Noah in token of the Divine favour; so that the olive-branch and the dove that brought it, both signified the same thing---viz., love, which is specially typified by the precious oil from the olive-tree.</w:t>
      </w:r>
    </w:p>
    <w:p>
      <w:pPr>
        <w:pStyle w:val="BodyText"/>
      </w:pPr>
      <w:r>
        <w:t xml:space="preserve">God's love is primarily to Himself, and His infinite delight is in Himself, in the Father and the Son loving and delighting in each other. We often read of the Father loving the Son, and being well</w:t>
      </w:r>
    </w:p>
    <w:p>
      <w:pPr>
        <w:pStyle w:val="BodyText"/>
      </w:pPr>
      <w:r>
        <w:rPr>
          <w:rStyle w:val="FootnoteReference"/>
        </w:rPr>
        <w:footnoteReference w:id="97"/>
      </w:r>
      <w:r>
        <w:t xml:space="preserve"> pleased in the Son, and of the Son loving the Father. In the infinite love and delight that is between these two persons consists the infinite happiness of God: Proverbs 8:30.---""Then I was by him, as one brought up with him: and I was daily his delight, rejoicing always before him;" and therefore seeing the Scripture signifies that the Spirit of God is the Love of God, therefore it follows that Holy Spirit proceeds from or is breathed forth from, the Father and the Son in some way or other infinitely above all our conceptions, as the Divine essence entirely flows out and is breathed forth in infinitely pure love and sweet delight from the Father and the Son; and this is that pure river of water of life that proceeds out of the throne of the Father and the Son, as we read at the beginning of the XXII.d chapter of the Revelation; for Christ himself tells us that by the water of life, or living water, is meant the Holy Ghost, (John 7:38-39.) This river of water of life in the Revelation is evidently the same with the living waters of the sanctuary in Ezekiel, (Ezekiel 97:1, &amp;c.;) and this river is doubtless the river of God's pleasure, or of God's own infinite delight spoken of in Psalms 36:7-9---""How excellent is thy loving-kindness, O God! therefore the children of men put their trust under the shadow of thy wings. They shall be abundantly satisfied with the fatness of thy house; and thou shalt make them drink of the river of thy pleasures. For with thee is the fountain of life." The river of God's pleasures here spoken of is the same with the fountain of life spoken of in the next words. Here, as was observed before, the water of life by Christ's own interpretation is the Holy Spirit. This river of God's pleasures is also the same with the fatness of God's house, the holy oil of the sanctuary spoken of in the next preceding words, and is the same with God's love, or God's excellent loving-kindness, spoken of in the next preceding verse.</w:t>
      </w:r>
    </w:p>
    <w:p>
      <w:pPr>
        <w:pStyle w:val="BodyText"/>
      </w:pPr>
      <w:r>
        <w:t xml:space="preserve">I have before observed that the Scripture abundantly reveals that the way in which Christ dwells in the saint is by His Spirit's dwelling in them, and here I would observe that Christ in His prayer, in the XVII.th chapter of John, seems to speak of the way in which He dwells in them as by the indwelling of the love wherewith the Father has loved Him: John 17:26---""And I have declared unto them thy name, and will declare it; that the love wherewith thou hast loved me may be in them, and I in them." The beloved disciple that wrote this Gospel having taken [such] particular notice of this, that he afterwards in his first epistle once and again speaks of Love's dwelling in the saints, and the Spirit's dwelling in them being the same thing.</w:t>
      </w:r>
    </w:p>
    <w:p>
      <w:pPr>
        <w:pStyle w:val="BodyText"/>
      </w:pPr>
      <w:r>
        <w:t xml:space="preserve">Again, the Scripture seems in many places to speak of love in Christians as if it were the same with the Spirit of God in them, or at least as the prime and most natural breathing and acting of the Spirit in the soul. So Romans 5:5---""Because the love of God is shed abroad in our hearts by the Holy Ghost, which is given unto us:" Colossians 1:8---""Who also declared unto us your love in the Spirit:" 2 Corinthians 6:6---""By kindness, by the Holy Ghost, by love unfeigned:" Philippians 2:1---""If there be therefore any consolation in Christ, if any comfort of love, if any fellowship of the Spirit, if any bowels and mercies, fulfill</w:t>
      </w:r>
    </w:p>
    <w:p>
      <w:pPr>
        <w:pStyle w:val="BodyText"/>
      </w:pPr>
      <w:r>
        <w:rPr>
          <w:rStyle w:val="FootnoteReference"/>
        </w:rPr>
        <w:footnoteReference w:id="98"/>
      </w:r>
      <w:r>
        <w:t xml:space="preserve"> ye my joy, that ye be like-minded, having the same love, being of one accord, of one mind."</w:t>
      </w:r>
    </w:p>
    <w:p>
      <w:pPr>
        <w:pStyle w:val="BodyText"/>
      </w:pPr>
      <w:r>
        <w:t xml:space="preserve">The Scripture therefore leads us to this conclusion, though it be infinitely above us to conceive how it should be, that yet as the Son of God is the personal word, idea, or wisdom of God, begotten by God, being an infinitely perfect, substantial image or idea of Himself, (as might be very plainly proved from the Holy Scripture, if here were proper occasion for it;) so the Holy Spirit does in some ineffable and inconceivable manner proceed, and is breathed forth both from the Father and Son, by the Divine essence being wholly poured and flowing out in that infinitely intense, holy, and pure love and delight that continually and unchangeably breathes forth from the Father and the Son, primarily towards each other, and secondarily towards the creature, and so flowing forth in a different subsistence or person in a manner to us utterly inexplicable and inconceivable, and that this is that person that is poured forth into the hearts of angels and saints.</w:t>
      </w:r>
    </w:p>
    <w:p>
      <w:pPr>
        <w:pStyle w:val="BodyText"/>
      </w:pPr>
      <w:r>
        <w:t xml:space="preserve">Hence 'tis to be accounted for, that though we often read in Scripture of the Father loving the Son, and the Son loving the Father, yet we never once read either of the Father or the Son loving the Holy Spirit, and the Spirit loving either of Them. It is because the Holy Spirit is the Divine love itself, the love of the Father and the Son. Hence also it is to be accounted for, that we very often read of the love both of the Father and the Son to men, and particularly their love to the saints; but we never read of the Holy Ghost loving them, for the Holy Ghost is that love of God and Christ that is breathed forth primarily towards each other, and flows out secondarily towards the creature. This also will well account for it, that the apostle Paul so often wishes grace, mercy, and peace from God the Father, and from the Lord Jesus Christ, in the beginning of his epistles, without even mentioning the Holy Ghost, because the Holy Ghost is Himself the love and grace of God the Father and the Lord Jesus Christ. He is the Deity wholly breathed forth in infinite, substantial, intelligent, love: from the Father and Son first towards each other, and secondarily freely flowing out to the creature, and so standing forth a distinct personal subsistence.</w:t>
      </w:r>
    </w:p>
    <w:p>
      <w:pPr>
        <w:pStyle w:val="BodyText"/>
      </w:pPr>
      <w:r>
        <w:t xml:space="preserve">Both the holiness and happiness of the Godhead consists in this love. As we have already proved, all creature holiness consists essentially and summarily in love to God and love to other creatures; so does the holiness of God consist in His love, especially in the perfect and intimate union and love there is between the Father and the Son. But the Spirit that proceeds from the Father and the Son is the bond of this union, as it is of all holy union between the Father and the Son, and between God and the creature, and between the creatures among themselves. All seems to be signified in Christ's prayer in the XVII.th chapter of John, from the 21st verse. Therefore this Spirit of love is the ""bond of perfectness" (Colossians 3:14) throughout the whole blessed society or family in heaven and earth, consisting of the Father, the Head of the family, and the Son, and all His saints that are the disciples, seed, and spouse of the Son. The happiness of God</w:t>
      </w:r>
    </w:p>
    <w:p>
      <w:pPr>
        <w:pStyle w:val="BodyText"/>
      </w:pPr>
      <w:r>
        <w:rPr>
          <w:rStyle w:val="FootnoteReference"/>
        </w:rPr>
        <w:footnoteReference w:id="99"/>
      </w:r>
      <w:r>
        <w:t xml:space="preserve"> doth also consist in this love; for doubtless the happiness of God consists in the infinite love He has to, and delight He has in Himself; or in other words, in the infinite delight there is between the Father and the Son, spoken of in Proverbs 8:30. This delight that the Father and the Son have in each other is not to be distinguished from Their love of complacence one in another, wherein love does most essentially consist, as was observed before. The happiness of the Deity, as all other true happiness, consists in love and society.</w:t>
      </w:r>
    </w:p>
    <w:p>
      <w:pPr>
        <w:pStyle w:val="BodyText"/>
      </w:pPr>
      <w:r>
        <w:t xml:space="preserve">Hence it is that the Spirit of God, the third person in the Trinity, is so often called the Holy Spirit, as though ""Holy" were an epithet some way or other peculiarly belonging to Him, which can be no other way than that the holiness of God does consist in Him. He is not only infinitely holy as the Father and the Son are, but He is the holiness of God itself in the abstract. The holiness of the Father and the Son does consist in breathing forth this Spirit. Therefore He is not only called the Holy Spirit, but the Spirit of holiness: Romans 1:4---""According to the Spirit of holiness."</w:t>
      </w:r>
    </w:p>
    <w:p>
      <w:pPr>
        <w:pStyle w:val="BodyText"/>
      </w:pPr>
      <w:r>
        <w:t xml:space="preserve">Hence also the river of ""living waters," or waters of life, which Christ explains in the VII.th [chapter] of John, of the Holy Spirit, is in the forementioned Psalm [Psalms 36:8] called the ""river of God's pleasures;" and hence also that holy oil with which Christ was anointed, which I have shewn was the Holy Ghost, is called the ""oil of gladness:" Hebrews 1:9---""Therefore God, even thy God, hath anointed thee with the oil of gladness above thy fellows." Hence we learn that God's fulness does consist in the Holy Spirit. By fulness, as the term is used in Scripture, as may easily be seen by looking over the texts that mention it, is intended the good that any one possesses. Now the good that God possesses does most immediately consist in His joy and complacence that He has in Himself. It does objectively, indeed, consist in the Father and the Son; but it doth most immediately consist in the complacence in these elements. Nevertheless the fulness of God consists in the holiness and happiness of the Deity. Hence persons, by being made partakers of the Holy Spirit, or having it dwelling in them, are said to be ""partakers of the fulness of God" or Christ. Christ's fulness, as Mediator, consists in His having the Spirit given Him ""not by measure," (John 3:34.) And so it is that He is said to have ""the fulness of the Godhead," [which] is said ""to dwell in Him bodily," (Colossians 2:9.) And as we, by receiving the Holy Spirit from Christ, and being made partakers of His Spirit, are said ""to receive of His fulness, and grace for grace." And because this Spirit, which is the fulness of God, consists in the love of God and Christ; therefore we, by knowing the love of Christ, are said ""to be filled with all the fulness of God," (Ephesians 3:19.) For the way that we know the love of Christ, is by having that love dwelling in us, as 1 John 4:13; because the fulness of God consists in the Holy Spirit. Hence our communion with God the Father and God the Son consists in our possessing of the Holy Ghost, which is Their Spirit. For to have communion or fellowship with either, is to partake with Them of Their good in</w:t>
      </w:r>
    </w:p>
    <w:p>
      <w:pPr>
        <w:pStyle w:val="BodyText"/>
      </w:pPr>
      <w:r>
        <w:rPr>
          <w:rStyle w:val="FootnoteReference"/>
        </w:rPr>
        <w:footnoteReference w:id="100"/>
      </w:r>
      <w:r>
        <w:t xml:space="preserve"> Their fulness in union and society with Them. Hence it is that we read of the saints having fellowship and communion with the Father and with the Son; but never of their having fellowship with the Holy Ghost, because the Holy Ghost is that common good or fulness which they partake of, in which their fellowship consists. We read of the communion of the Holy Ghost; but not of communion with Him, which are two very different things.</w:t>
      </w:r>
    </w:p>
    <w:p>
      <w:pPr>
        <w:pStyle w:val="BodyText"/>
      </w:pPr>
      <w:r>
        <w:t xml:space="preserve">Persons are said to have communion with each other when they partake with each other in some common good; but any one is said to have communion of anything, with respect to that thing they partake of, in common with others. Hence, in the apostolical benediction, he wishes the ""grace of the Lord Jesus Christ, and the love of God the Father, and the communion or partaking of the Holy Ghost." The blessing wished is but one---viz., the Holy Spirit. To partake of the Holy Ghost is to have that love of the Father and the grace of the Son.</w:t>
      </w:r>
    </w:p>
    <w:p>
      <w:pPr>
        <w:pStyle w:val="BodyText"/>
      </w:pPr>
      <w:r>
        <w:t xml:space="preserve">From what has been said, it follows that the Holy Spirit is the </w:t>
      </w:r>
      <w:r>
        <w:rPr>
          <w:i/>
          <w:iCs/>
        </w:rPr>
        <w:t xml:space="preserve">summum</w:t>
      </w:r>
      <w:r>
        <w:t xml:space="preserve"> of all good. 'Tis the fulness of God. The holiness and happiness of the Godhead consists in it; and in communion or partaking of it consists all the true loveliness and happiness of the creature. All the grace and comfort that persons here have, and all their holiness and happiness hereafter, consists in the love of the Spirit, spoken of Romans 15:30; and joy in the Holy Ghost, spoken of Romans 14:17; Acts 9:31, Acts 13:52. And, therefore, that which in Matthew 7:11---""If ye then, being evil, know how to give good gifts unto your children, how much more shall your Father which is in heaven, give good things to them that ask Him?"---is in Luke 11:13, expressed thus:---""If ye then, being evil, know how to give good gifts unto your children; how much more shall your heavenly Father give the Holy Spirit to them that ask Him?" Doubtless there is an agreement in what is expressed by each Evangelist: and giving the Holy Spirit to them that ask, is the same as giving good things to them that ask; for the Holy Spirit is the sum of all good.</w:t>
      </w:r>
    </w:p>
    <w:p>
      <w:pPr>
        <w:pStyle w:val="BodyText"/>
      </w:pPr>
      <w:r>
        <w:t xml:space="preserve">Hence we may better understand the economy of the Persons of the Trinity as it appears in the part that each one has in the affair of Redemption, and shews the equality of each Person concerned in that affair, and the equality of honour and praise due to each of Them. For that work, glory belongs to the Father and the Son, that They so greatly loved the world. To the Father, that He so loved the world, that He gave His only-begotten Son, who was all His delight, who is His infinite objective Happiness. To the Son, that He so loved the world, that He gave Himself. But there is equal glory due to the Holy Ghost on this account, because He is the Love of the Father and the Son, that flows out primarily towards God, and secondarily towards the elect that Christ came to save. So that, however wonderful the love of the Father and the Son appear to be, so much the more glory belongs to the Holy Spirit, in whom subsists that wonderful and excellent love.</w:t>
      </w:r>
    </w:p>
    <w:p>
      <w:pPr>
        <w:pStyle w:val="BodyText"/>
      </w:pPr>
      <w:r>
        <w:t xml:space="preserve">It shews the infinite excellency of the Father thus:---That the Son</w:t>
      </w:r>
    </w:p>
    <w:p>
      <w:pPr>
        <w:pStyle w:val="BodyText"/>
      </w:pPr>
      <w:r>
        <w:rPr>
          <w:rStyle w:val="FootnoteReference"/>
        </w:rPr>
        <w:footnoteReference w:id="101"/>
      </w:r>
      <w:r>
        <w:t xml:space="preserve"> so delighted in Him, and prized His honour and glory, that when He had a mind to save sinners, He came infinitely low, rather than men's salvation should be the injury of that honour and glory. It shewed the infinite excellency and worth of the Son, that the Father so delighted in Him, that for His sake He was ready to quit His own; yea, and receive into favour those that had deserved infinitely ill at His hands. Both shews the infinite excellency of the Holy Spirit, because He is that delight of the Father and the Son in each other, which is manifested to be so great and infinite by these things.</w:t>
      </w:r>
    </w:p>
    <w:p>
      <w:pPr>
        <w:pStyle w:val="BodyText"/>
      </w:pPr>
      <w:r>
        <w:t xml:space="preserve">What has been said shews that our dependence is equally on each Person in this affair. The Father approves and provides the Redeemer, and Himself accepts the price of the good purchased, and bestows that good. The Son is the Redeemer, and the price that is offered for the purchased good. And the Holy Ghost is the good purchased; [for] the Sacred Scriptures seem to intimate that the Holy Spirit is the sum of all that Christ purchased for man, (Galatians 3:13-14.)</w:t>
      </w:r>
    </w:p>
    <w:p>
      <w:pPr>
        <w:pStyle w:val="BodyText"/>
      </w:pPr>
      <w:r>
        <w:t xml:space="preserve">What Christ purchased for us is, that we might have communion with God in His good, which consists in partaking or having communion of the Holy Ghost, as I have shewn. All the blessedness of the redeemed consists in partaking of the fulness of Christ, their Head and Redeemer, which, I have observed, consists in partaking of the Spirit that is given Him not by measure. This is the vital sap which the creatures derive from the true vine. This is the holy oil poured on the Head, that goes down to the members. Christ purchased for us that we should enjoy the Love: but the love of God flows out in the proceeding of the Spirit; and He purchased for them that the love and joy of God should dwell in them, which is by the indwelling of the Holy Spirit.</w:t>
      </w:r>
    </w:p>
    <w:p>
      <w:pPr>
        <w:pStyle w:val="BodyText"/>
      </w:pPr>
      <w:r>
        <w:t xml:space="preserve">The sum of all spiritual good which the saints have in this world, is that spring of living water within them which we read of, (John 4:10;) and those rivers of living waters flowing from within them which we read of, (John 7:38, John 7:39,) which we are there told is the Holy Spirit. And the sum of all happiness in the other world, is that river of living water which flows from the throne of God and the Lamb, which is the river of God's pleasures, and is the Holy Spirit; which is often compared in Sacred Scripture to water, to the rain and dew, and rivers and floods of waters, (Isaiah 44, Isaiah 32:15, Isaiah 41:17-18, compared with John 4:14, John 35:6-7, John 43:19-20.)</w:t>
      </w:r>
    </w:p>
    <w:p>
      <w:pPr>
        <w:pStyle w:val="BodyText"/>
      </w:pPr>
      <w:r>
        <w:t xml:space="preserve">The Holy Spirit is the purchased possession and inheritance of the saints, as appears, because that little of it which the saints have in this world is said to be the earnest of that purchased inheritance, (Ephesians 1:13-14; 2 Corinthians 1:22., 2 Corinthians 5:5.) 'Tis an earnest of that which we are to have a fulness of hereafter. The Holy Ghost is the great subject of all gospel promises, and therefore is called the Spirit of promise, (Ephesians 1:13.) He is called the promise of the Father, (Luke 24:49.)</w:t>
      </w:r>
    </w:p>
    <w:p>
      <w:pPr>
        <w:pStyle w:val="BodyText"/>
      </w:pPr>
      <w:r>
        <w:t xml:space="preserve">The Holy Ghost being a comprehension of all good things promised in the gospel, we may easily see the force of the Apostle's</w:t>
      </w:r>
    </w:p>
    <w:p>
      <w:pPr>
        <w:pStyle w:val="BodyText"/>
      </w:pPr>
      <w:r>
        <w:rPr>
          <w:rStyle w:val="FootnoteReference"/>
        </w:rPr>
        <w:footnoteReference w:id="102"/>
      </w:r>
      <w:r>
        <w:t xml:space="preserve"> inquiry: Galatians 3:2---""This only would I know, Received ye the Spirit by the works of the Law, or by the hearing of faith?" So that in the offer of Redemption 'tis of God of whom our good is purchased, and 'tis God that purchases it, and 'tis God also that is the thing purchased. Thus all our good things are of God, and through God, and in God, as Romans 11:36---""For of Him, and through Him, and to Him, and in Him, [as is rendered in 1 Corinthians 8:6,] are all things: to whom be glory for ever." All our good is of God the Father, and through God the Son, and all is in the Holy Ghost, as He is Himself all our good. And so God is Himself the portion and purchased inheritance of His people. Thus God is the Alpha and Omega in this affair of Redemption.</w:t>
      </w:r>
    </w:p>
    <w:p>
      <w:pPr>
        <w:pStyle w:val="BodyText"/>
      </w:pPr>
      <w:r>
        <w:t xml:space="preserve">If we suppose no more than used to be supposed about the Holy Ghost, the honour of the Holy Ghost in the work of Redemption is not equal in any sense to the Father and the Son's; nor is there an equal part of the glory of this work belonging to Him. Merely to apply to us, or immediately to give or hand to us blessing purchased, after it is purchased, is subordinate to the other two Persons,---is but a little thing to the purchaser of it by the paying an infinite price by Christ, by Christ's offering up Himself a sacrifice to procure it; and 'tis but a little thing to God the Father's giving His infinitely dear Son to be a sacrifice for us to procure this good. But according to what has now been supposed, there is an equality. To be the wonderful love of God, is as much as for the Father and the Son to exercise wonderful love; and to be the thing purchased, is as much as to be the price that purchases it. The price, and the thing bought with that price, answer each other in value; and to be the excellent benefit offered, is as much as to offer such an excellent benefit. For the glory that belongs to Him that bestows the gospel, arises from the excellency and value of the gift, and therefore the glory is equal to that excellency of the benefit. And so that Person that is that excellent benefit, has equal glory with Him that bestows such an excellent benefit.</w:t>
      </w:r>
    </w:p>
    <w:p>
      <w:pPr>
        <w:pStyle w:val="BodyText"/>
      </w:pPr>
      <w:r>
        <w:t xml:space="preserve">But now to return: from what has been now observed from the Holy Scriptures of the nature of the Holy Spirit, may be clearly understood why grace in the hearts of the saints is called spiritual, in distinction from other things that are the effects of the Spirit in the hearts of men. For by this it appears that the Divine principle in the saints is of the nature of the Spirit; for as the nature of the Spirit of God is Divine Love, so Divine Love is the nature and essence of that holy principle in the hearts of the saints.</w:t>
      </w:r>
    </w:p>
    <w:p>
      <w:pPr>
        <w:pStyle w:val="BodyText"/>
      </w:pPr>
      <w:r>
        <w:t xml:space="preserve">The Spirit of God may operate and produce effects upon the minds of natural men that have no grace, as He does when He assists natural conscience and convictions of sin and danger. The Spirit of God may produce effects upon inanimate things, as of old He moved on the face of the waters. But He communicates holiness in His own proper nature only, in those holy effects in the hearts of the saints. And, therefore, those holy effects only are called spiritual; and the saints only are called spiritual persons in Sacred Scripture.</w:t>
      </w:r>
    </w:p>
    <w:p>
      <w:pPr>
        <w:pStyle w:val="BodyText"/>
      </w:pPr>
      <w:r>
        <w:rPr>
          <w:rStyle w:val="FootnoteReference"/>
        </w:rPr>
        <w:footnoteReference w:id="103"/>
      </w:r>
      <w:r>
        <w:t xml:space="preserve"> Men's natural faculties and principles may be assisted by the operation of the Spirit of God on their minds, to enable them to exert those acts which, to a greater or lesser degree, they exert naturally. But the Spirit don't at all communicate Himself in it in His own nature, which is Divine Love, any more than when He moved upon the face of the waters.</w:t>
      </w:r>
    </w:p>
    <w:p>
      <w:pPr>
        <w:pStyle w:val="BodyText"/>
      </w:pPr>
      <w:r>
        <w:t xml:space="preserve">Hence also we may more easily receive and understand a doctrine that seems to be taught us in the Sacred Scripture concerning grace in the heart---viz., that it is no other than the Spirit of God itself dwelling and acting in the heart of a saint,---which the consideration of these things will make manifest:---</w:t>
      </w:r>
    </w:p>
    <w:p>
      <w:pPr>
        <w:pStyle w:val="BodyText"/>
      </w:pPr>
      <w:r>
        <w:t xml:space="preserve">(1.) That the Sacred Scriptures don't only call grace spiritual, but ""spirit."</w:t>
      </w:r>
    </w:p>
    <w:p>
      <w:pPr>
        <w:pStyle w:val="BodyText"/>
      </w:pPr>
      <w:r>
        <w:t xml:space="preserve">(2.) That when the Sacred Scriptures call grace spirit, the Spirit of God is intended; and that grace is called ""Spirit" no otherwise than as the name of the Holy Ghost, the Third Person in the Trinity is ascribed to it.</w:t>
      </w:r>
    </w:p>
    <w:p>
      <w:pPr>
        <w:pStyle w:val="ListText"/>
        <w:numPr>
          <w:ilvl w:val="0"/>
          <w:numId w:val="2"/>
        </w:numPr>
      </w:pPr>
      <w:r>
        <w:t xml:space="preserve">This holy principle is often called by the name of ""spirit" in Sacred Scripture. So in John 3:6---""That which is born of the Spirit is spirit." Here by flesh and spirit, we have already shewn, are intended those two opposite principles in the heart, corruption and grace. So by flesh and spirit the same things are manifestly intended in Galatians 5:17---""For the flesh lusteth against the spirit, and the spirit against the flesh: and these are contrary the one to the other; so that ye cannot do the things that ye would." This that is here given as the reason why Christians cannot do the things that they would, is manifestly the same that is given for the same thing in the latter part of the VIIth chapter of the Romans. The reason there given why they cannot do the things that they would is, that the law of the members war with [and] against the law of the mind; and, therefore, by the law of the members and the law of the mind are meant the same as the flesh and spirit in Galatians. Yea, they are called by the same name of the flesh and spirit there, in that context, in the continuation of the same discourse in the beginning of the next chapter:---""Therefore there is no condemnation to them that are in Christ Jesus, that walk not after the flesh, but after the Spirit." Here the Apostle evidently refers to the same two opposite principles warring one against another, that he had been speaking of in the close of the preceding chapter, which he here calls flesh and spirit as he does in his Epistle to the Galatians.</w:t>
      </w:r>
    </w:p>
    <w:p>
      <w:pPr>
        <w:pStyle w:val="BodyText"/>
      </w:pPr>
      <w:r>
        <w:t xml:space="preserve">This is yet more abundantly clear by the next words, which are, ""For the law of the spirit of life in Christ Jesus hath made me free from the law of sin and death." Here these two things that in the preceding verse are called ""flesh and spirit," are in this verse called ""the law of the spirit of life" and ""the law of sin and death," evidently speaking still of the same law of our mind and the law of sin spoken of in the last verse of the preceding chapter. The Apostle goes on in the VIIIth chapter to call aversation and grace by</w:t>
      </w:r>
    </w:p>
    <w:p>
      <w:pPr>
        <w:pStyle w:val="BodyText"/>
      </w:pPr>
      <w:r>
        <w:rPr>
          <w:rStyle w:val="FootnoteReference"/>
        </w:rPr>
        <w:footnoteReference w:id="104"/>
      </w:r>
      <w:r>
        <w:t xml:space="preserve"> the names of flesh and spirit, (verses 4-9, and again verses 12, 13.) These two principles are called by the same names in Matthew 26:41---""The spirit indeed is willing, but the flesh is weak." There can be no doubt but that the same thing is intended here by the flesh and spirit as (compare what is said of the flesh and spirit here and in these places) in the VIIth and VIIIth chapters of Romans, and Galatians 5. Again, these two principles are called by the same words in Galatians 6:8. If this be compared with the 18th verse of the foregoing chapter, and with Romans viii. 6 and 13, none can doubt but the same is meant in each place.</w:t>
      </w:r>
    </w:p>
    <w:p>
      <w:pPr>
        <w:pStyle w:val="ListText"/>
        <w:numPr>
          <w:ilvl w:val="0"/>
          <w:numId w:val="3"/>
        </w:numPr>
      </w:pPr>
      <w:r>
        <w:t xml:space="preserve">If the Sacred Scriptures be duly observed, where grace is called by the name of ""spirit," it will appear that 'tis so called by an ascription of the Holy Ghost, even the Third Person in the Trinity, to that Divine principle in the heart of the saints, as though that principle in them were no other than the Spirit of God itself, united to the soul, and living and acting in it, and exerting itself in the use and improvement of its faculties.</w:t>
      </w:r>
    </w:p>
    <w:p>
      <w:pPr>
        <w:pStyle w:val="BodyText"/>
      </w:pPr>
      <w:r>
        <w:t xml:space="preserve">Thus it is in the VIIIth chapter of Romans, as does manifestly appear by verses 9-16---""But you are not in the flesh, but in the spirit, if so be the Spirit of God dwell in you," &amp;c. ""Now, if any man have not the Spirit of Christ, he is none of His," &amp;c.</w:t>
      </w:r>
    </w:p>
    <w:p>
      <w:pPr>
        <w:pStyle w:val="BodyText"/>
      </w:pPr>
      <w:r>
        <w:t xml:space="preserve">Here the Apostle does fully explain himself what he means when he so often calls that holy principle that is in the hearts of the saints by the name ""spirit." This he means, the Spirit of God itself dwelling and acting in them. In the 9th verse he calls it the Spirit of God, and the Spirit of Christ in the 10th verse. He calls it Christ in them in the 11th verse. He calls it the Spirit of Him that raised up Jesus from the dead dwelling in them; and in the 14th verse he calls it the Spirit of God. In the 16th verse he calls it the Spirit itself. So it is called the Spirit of God in 1 Corinthians 2:11-12. So that that holy, Divine principle, which we have observed does radically and essentially consist in Divine Love, is no other than a communication and participation of that same infinite Divine Love, which is GOD, and in which the Godhead is eternally breathed forth; and subsists in the Third Person in the blessed Trinity. So that true saving grace is no other than that very love of God---that is, God, in One of the Persons of the Trinity, uniting Himself to the soul of a creature, as a vital principle, dwelling there and exerting Himself by the faculties of the soul of man, in His own proper nature, after the manner of a principle of nature.</w:t>
      </w:r>
    </w:p>
    <w:p>
      <w:pPr>
        <w:pStyle w:val="BodyText"/>
      </w:pPr>
      <w:r>
        <w:t xml:space="preserve">And we may look back and more fully understand what the apostle John means when he says once and again, ""God is Love," and ""He that dwelleth in Love dwelleth in God, and God in him," and ""If we love one another, God dwelleth in us," and ""His Love is perfected in us," [and] ""Hereby we know that we dwell in Him and He in us, because He has given us of His Spirit."</w:t>
      </w:r>
    </w:p>
    <w:p>
      <w:pPr>
        <w:pStyle w:val="BodyText"/>
      </w:pPr>
      <w:r>
        <w:t xml:space="preserve">By this, also, we may understand what the apostle Peter means in his 2d Epistle i. 4, that the saints are made ""partakers of the Divine nature." They are not only partakers of a nature that may,</w:t>
      </w:r>
    </w:p>
    <w:p>
      <w:pPr>
        <w:pStyle w:val="BodyText"/>
      </w:pPr>
      <w:r>
        <w:rPr>
          <w:rStyle w:val="FootnoteReference"/>
        </w:rPr>
        <w:footnoteReference w:id="105"/>
      </w:r>
      <w:r>
        <w:t xml:space="preserve"> in some sense, be called Divine, because 'tis conformed to the nature of God; but the very Deity does, in some sense, dwell in them. That holy and Divine love dwells in their hearts, and is so united to human faculties, that 'tis itself become a principle of new nature. That love, which is the very native tongue and spirit of God, so dwells in their souls that it exerts itself in its own nature in the exercise of those faculties, after the manner of a natural or vital principle in them.</w:t>
      </w:r>
    </w:p>
    <w:p>
      <w:pPr>
        <w:pStyle w:val="BodyText"/>
      </w:pPr>
      <w:r>
        <w:t xml:space="preserve">This shews us how the saints are said to be the ""temples of the Holy Ghost" as they are. </w:t>
      </w:r>
      <w:r>
        <w:rPr>
          <w:rStyle w:val="FootnoteReference"/>
        </w:rPr>
        <w:footnoteReference w:id="106"/>
      </w:r>
      <w:r>
        <w:t xml:space="preserve">.</w:t>
      </w:r>
    </w:p>
    <w:p>
      <w:pPr>
        <w:pStyle w:val="BodyText"/>
      </w:pPr>
      <w:r>
        <w:t xml:space="preserve">By this, also, we may understand how the saints are said to be made ""partakers of God's holiness," not only as they partake of holiness that God gives, but partake of that holiness by which He himself is holy. For it has been already observed, the holiness of God consists in that Divine Love in which the essence of God really flows out.</w:t>
      </w:r>
    </w:p>
    <w:p>
      <w:pPr>
        <w:pStyle w:val="BodyText"/>
      </w:pPr>
      <w:r>
        <w:t xml:space="preserve">This also shews us how to understand our Lord when He speaks of His joy being fulfilled in the saints: John 17:13---""And now I come unto thee; and these things I speak in the world, that they might have My joy fulfilled in themselves." It is by the indwelling of that Divine Spirit, which we have shewn to be God the Father's and the Son's infinite Love and Joy in each other. In the 13th verse He says He has spoken His word to His disciples, ""that His joy might be fulfilled;" and in verse 26th He says, ""And I have declared unto them Thy name, and will declare it; that the love wherewith Thou hast loved Me may be in them, and I in them."</w:t>
      </w:r>
    </w:p>
    <w:p>
      <w:pPr>
        <w:pStyle w:val="BodyText"/>
      </w:pPr>
      <w:r>
        <w:t xml:space="preserve">And herein lies the mystery of the vital union that is between Christ and the soul of a believer, which orthodox Divines speak so much of, Christ's love---that is, His Spirit is actually united to the faculties of their souls. So it properly lives, acts, and exerts its nature in the exercise of their faculties. By this Love being in them, He is in them, (John 17:26;) and so it is said, 1 Corinthians 6:17---""But he that is joined to the Lord is one spirit."</w:t>
      </w:r>
    </w:p>
    <w:p>
      <w:pPr>
        <w:pStyle w:val="BodyText"/>
      </w:pPr>
      <w:r>
        <w:t xml:space="preserve">And thus it is that the saints are said to live, ""yet not they, but Christ lives in them," (Galatians 2:20.) The very promise of spiritual life in their souls is no other than the Spirit of Christ himself. So that they live by His life, as much as the members of the body live by the life of the Lord, and as much as the branches live by the life of the root and stock. ""Because I live, ye shall live also," (John 14:19.) ""We are dead: but our life is hid with Christ in God," (Colossians 3:3.) ""When Christ, who is our life, shall appear," (Colossians 3:4.)</w:t>
      </w:r>
    </w:p>
    <w:p>
      <w:pPr>
        <w:pStyle w:val="BodyText"/>
      </w:pPr>
      <w:r>
        <w:t xml:space="preserve">There is a union with Christ, by the indwelling of the Love of Christ, two ways. First, as 'tis from Christ, and is the very Spirit and life and fulness of Christ; and second, as it acts to Christ. For the very nature of it is love and union of heart to Him.</w:t>
      </w:r>
    </w:p>
    <w:p>
      <w:pPr>
        <w:pStyle w:val="BodyText"/>
      </w:pPr>
      <w:r>
        <w:t xml:space="preserve">Because the Spirit of God dwells as a vital principle or a principle of new life in the soul, therefore 'tis called the ""Spirit of life," (Romans 8:2;) and the Spirit that ""quickens." (John 6:63.)</w:t>
      </w:r>
    </w:p>
    <w:p>
      <w:pPr>
        <w:pStyle w:val="BodyText"/>
      </w:pPr>
      <w:r>
        <w:rPr>
          <w:rStyle w:val="FootnoteReference"/>
        </w:rPr>
        <w:footnoteReference w:id="107"/>
      </w:r>
      <w:r>
        <w:t xml:space="preserve"> The Spirit of God is a vital principle in the soul, as the breath of life is in the body: Ezekiel 37:5---""Thus saith the Lord God unto these bones, I will cause breath to enter into you, and ye shall live;" and so verses 9, 10. . . . .</w:t>
      </w:r>
    </w:p>
    <w:p>
      <w:pPr>
        <w:pStyle w:val="BodyText"/>
      </w:pPr>
      <w:r>
        <w:t xml:space="preserve">That principle of grace that is in the hearts of the saints is as much a proper communication or participation of the Spirit of God, the Third Person in the Trinity, as that breath that entered into these bodies is represented to be a participation of the wind that blew upon them. The prophet says, ""Come from the four winds, O breath, and breathe upon these slain that they may live," is now the very same wind and the same breath; but only was wanted to these bodies to be a vital principle in them, which otherwise would be dead. And therefore Christ himself represents the communication of His Spirit to His disciples by His breathing upon them, and communicating to them His breath, (John 20:22.)</w:t>
      </w:r>
    </w:p>
    <w:p>
      <w:pPr>
        <w:pStyle w:val="BodyText"/>
      </w:pPr>
      <w:r>
        <w:t xml:space="preserve">We often, in our common language about things of this nature, speak of a principle of grace. I suppose there is no other principle of grace in the soul than the very Holy Ghost dwelling in the soul and acting there as a vital principle. To speak of a habit of grace as a natural disposition to act grace, as begotten in the soul by the first communication of Divine light, and as the natural and necessary consequence of the first light, it seems in some respects to carry a wrong idea with it. Indeed the first exercise of grace in the first light has a tendency to future acts, as from an abiding principle, by grace and by the covenant of God; but not by any natural force. The giving one gracious discovery or act of grace, or a thousand, has no proper natural tendency to cause an abiding habit of grace for the future; nor any otherwise than by Divine constitution and covenant. But all succeeding acts of grace must be as immediately, and, to all intents and purposes, as much from the immediate acting of the Spirit of God on the soul, as the first; and if God should take away His Spirit out of the soul, all habits and acts of grace would of themselves cease as immediately as light ceases in a room when a candle is carried out. And no man has a habit of grace dwelling in him any otherwise than as he has the Holy Spirit dwelling in him in his temple, and acting in union with his natural faculties, after the manner of a vital principle. So that when they act grace, 'tis, in the language of the Apostle, ""not they, but Christ living in them." Indeed the Spirit of God, united to human faculties, acts very much after the manner of a natural principle or habit. So that one act makes way for another, and so it now settles the soul in a disposition to holy acts; but that it does, so as by grace and covenant, and not from any natural necessity.</w:t>
      </w:r>
    </w:p>
    <w:p>
      <w:pPr>
        <w:pStyle w:val="BodyText"/>
      </w:pPr>
      <w:r>
        <w:t xml:space="preserve">Hence the Spirit of God seems in Sacred Scripture to be spoken of as a quality of the persons in whom it resided. So that they are called spiritual persons; as when we say a virtuous man, we speak of virtue as the quality of the man. 'Tis the Spirit itself that is the only principle of true virtue in the heart. So that to be truly virtuous is the same as to be spiritual.</w:t>
      </w:r>
    </w:p>
    <w:p>
      <w:pPr>
        <w:pStyle w:val="BodyText"/>
      </w:pPr>
      <w:r>
        <w:rPr>
          <w:rStyle w:val="FootnoteReference"/>
        </w:rPr>
        <w:footnoteReference w:id="108"/>
      </w:r>
      <w:r>
        <w:t xml:space="preserve"> And thus it is not only with respect to the virtue that is in the hearts of the saints on earth, but also the perfect virtue and holiness of the saints in heaven. It consists altogether in the indwelling and acting of the Spirit of God in their habits. And so it was with man before the Fall; and so it is with the elect, sinless angels. We have shewn that the holiness and happiness of God consist in the Holy Spirit; and so the holiness and happiness of every holy or truly virtuous creature of God, in heaven or earth, consist in the communion of the same Spirit.</w:t>
      </w:r>
    </w:p>
    <w:p>
      <w:pPr>
        <w:pStyle w:val="Heading1"/>
        <w:pageBreakBefore/>
      </w:pPr>
      <w:bookmarkStart w:name="heading_affections_notebook_no_7_aff" w:id="5"/>
      <w:r>
        <w:t xml:space="preserve">Affections Notebook "No. 7" Affections (no. 7)</w:t>
      </w:r>
      <w:bookmarkEnd w:id="5"/>
    </w:p>
    <w:p>
      <w:pPr>
        <w:pStyle w:val="BodyText"/>
      </w:pPr>
      <w:r>
        <w:t xml:space="preserve">Jonathan Edwards</w:t>
      </w:r>
    </w:p>
    <w:p>
      <w:pPr>
        <w:pStyle w:val="BodyText"/>
      </w:pPr>
      <w:r>
        <w:t xml:space="preserve">AFFECTIONS NOTEBOOK, "NO. 7"</w:t>
      </w:r>
    </w:p>
    <w:p>
      <w:pPr>
        <w:pStyle w:val="BodyText"/>
      </w:pPr>
      <w:r>
        <w:t xml:space="preserve">One of a series of notebooks Edwards kept while composing </w:t>
      </w:r>
      <w:r>
        <w:rPr>
          <w:i/>
          <w:iCs/>
        </w:rPr>
        <w:t xml:space="preserve">Religious Affections</w:t>
      </w:r>
      <w:r>
        <w:t xml:space="preserve">, this is apparently the only one extant, though the stray leaves containing "Notes on Signs" in the Historical Society of Pennsylvania, along with the single leaf at Jonathan Edwards College, may have constituted part of another. There were at least nine books in the series, according to Edwards' own cross-references. The majority of the entries here are struck through, indicating Edwards used them in one place or another.</w:t>
      </w:r>
    </w:p>
    <w:p>
      <w:pPr>
        <w:pStyle w:val="BodyText"/>
      </w:pPr>
      <w:r>
        <w:t xml:space="preserve">Edwards connected entries thematically by means of cue signs, though the passages similarly marked do not necessarily create a continuous discussion. In the edited version, therefore, the cues are left in place. Only on occasions where Edwards clearly meant to relocate a passage is his direction followed.</w:t>
      </w:r>
    </w:p>
    <w:p>
      <w:pPr>
        <w:pStyle w:val="SceneBreak"/>
      </w:pPr>
      <w:r>
        <w:t xml:space="preserve">* * *</w:t>
      </w:r>
    </w:p>
    <w:p>
      <w:pPr>
        <w:pStyle w:val="BodyText"/>
      </w:pPr>
      <w:r>
        <w:t xml:space="preserve">Ten leaves, no cover. BRBL, f. 1252. No. 7 + FALSE AFFECTIONS There Another sign of 'em is there is no uniformity No beautifull proportion an exceeding great unevenness &amp; unsteadiness Great affections in something no manner of proportion in other . up th a Great distress for a person one one person . no manner of proportion as to others . a Great affection one Hour exceeding high . it may be while talking or while at a private meeting the next la hour Laughing &amp; Jesting or quite Careless Mr BURROUGHS * see No 9 p. 2</w:t>
      </w:r>
      <w:r>
        <w:rPr>
          <w:rStyle w:val="FootnoteReference"/>
        </w:rPr>
        <w:footnoteReference w:id="109"/>
      </w:r>
      <w:r>
        <w:t xml:space="preserve"> AUTHORS to be Looked into &amp; Cited see No 9 p. 9 † LUTHER. CALVIN. DR AMES. MR FLAVEL. MR HENRY. MR. JOSEPH ALLEN MR SHEPHERD MR STODDARD ST AUGUSTINE MR HOOKER. BOLTON. DR OWEN This under one of the MAXIMS. if God he is the Th By this uses such emphatical Expressions as the &amp; says By this you may know or he is the man that Loves me &amp;c-- such a </w:t>
      </w:r>
      <w:r>
        <w:rPr>
          <w:rStyle w:val="FootnoteReference"/>
        </w:rPr>
        <w:footnoteReference w:id="110"/>
      </w:r>
      <w:r>
        <w:t xml:space="preserve"> words pronounced proceeding from the mouth of the Great Judge of H. &amp; E. will stand against the says of millions of Em the most Eminent dogmata of all the most Eminent &amp; Experienced </w:t>
      </w:r>
      <w:r>
        <w:rPr>
          <w:rStyle w:val="FootnoteReference"/>
        </w:rPr>
        <w:footnoteReference w:id="111"/>
      </w:r>
      <w:r>
        <w:t xml:space="preserve"> divines if there were as many such worms of the dust as there are atoms in the </w:t>
      </w:r>
      <w:r>
        <w:rPr>
          <w:rStyle w:val="FootnoteReference"/>
        </w:rPr>
        <w:footnoteReference w:id="112"/>
      </w:r>
      <w:r>
        <w:t xml:space="preserve"> Globe of the Earth &amp; all should agree in the same thing. † And as it Hence follows that there must be a new sensation that entirely new a new simple Idea so it follows that that aff sensation of or affection that can be excited or any thing really like it . by Elevating and increasing any affection that a man had before by principles of nature under any Circumstances whatsoever . or by any manner of Concurrence or Composition of such affections or sensations com it is Not Grace but an Entirely different thing from &amp; he that has no more than what might possibly arise thus Has no grace . </w:t>
      </w:r>
      <w:r>
        <w:rPr>
          <w:rStyle w:val="FootnoteReference"/>
        </w:rPr>
        <w:footnoteReference w:id="113"/>
      </w:r>
      <w:r>
        <w:t xml:space="preserve"> as he that hant the sense of tasting never can by any composition of other senses &amp;c-- Hence it follows that a natural m man before that is not a truly Godly can really have no manner of Idea of that sensation or act of disposition or affection of soul or Kind of acting of soul wherein true Godli the Essence of of true Godliness any more than a blind man has of Colours Colours. Tho he may </w:t>
      </w:r>
      <w:r>
        <w:rPr>
          <w:rStyle w:val="FootnoteReference"/>
        </w:rPr>
        <w:footnoteReference w:id="114"/>
      </w:r>
      <w:r>
        <w:t xml:space="preserve"> have an idea of Effect Circumstances and many acts of the soul Joind with it that are concomitant Yet there is a sp. temper no that which is as it were the nucleus the Kernel the sp. Part he can have no manner of Idea of. ‡ as the sensation is new so this new sensation must be something exceeding Excellent if it be in a small degree yet it must needs have a superlative inexpressible Goodness &amp; Excellency &amp; in it </w:t>
      </w:r>
      <w:r>
        <w:rPr>
          <w:rStyle w:val="FootnoteReference"/>
        </w:rPr>
        <w:footnoteReference w:id="115"/>
      </w:r>
      <w:r>
        <w:t xml:space="preserve"> words * Hence such things are so inexpressible because the sensation is new . &amp; words were not made to express such things so supernatural when men first Learned Language in their Childhood it was not to express any such thing for they had no such Ideas. TITLE OF ONE OF THE CHAP . an Enquiry How far the Method &amp; steps of the spirits Proceeding in Convincing &amp; Converting a sinner is to be Lookd upon as a SS. sign of Grace The main difference between Counterfeit</w:t>
      </w:r>
      <w:r>
        <w:rPr>
          <w:rStyle w:val="FootnoteReference"/>
        </w:rPr>
        <w:footnoteReference w:id="116"/>
      </w:r>
      <w:r>
        <w:t xml:space="preserve"> Grace &amp; true Counterfeit Knowledge &amp; true is that one is practical the other is not. if ye Know these things Happy </w:t>
      </w:r>
      <w:r>
        <w:rPr>
          <w:rStyle w:val="FootnoteReference"/>
        </w:rPr>
        <w:footnoteReference w:id="117"/>
      </w:r>
      <w:r>
        <w:t xml:space="preserve"> are ye if ye do them. K he that has false Knowl. has only Knowl. he has Knowledge without Charity . Knowl. puffeth </w:t>
      </w:r>
      <w:r>
        <w:rPr>
          <w:rStyle w:val="FootnoteReference"/>
        </w:rPr>
        <w:footnoteReference w:id="118"/>
      </w:r>
      <w:r>
        <w:t xml:space="preserve"> up but Charity (the operative Essence of all grace) Edifieth. * TRUE REPENTANCE tends to practice. its Practical nature is the most Essential thing in it most Look'd at by God Repenting &amp; Confessing is nothing in Gods account without forsaking . but he that not only Repents and Confesses but forsakes he shall find mercy. † Tis Impossible a proud man should carry hims. humbly in General he dont all his wisd. &amp; Knowl. won't be sufficient to teach him what is an humble Carriage . tho he may discourse very well upon it he wont have wisd. sufficient to apply it to him. his behaviour in G this is done only by the Teachings of the sp. his behaviour wont savour of a humble meek Gentle lamblike sp. Tis nothing but that humble meek sp. it self with in Can dictate &amp; shew him what Carriage is proper for to it. he dont Know what it is for him to behave humbly -- he Knows better in other persons Tis true a mans Natural Temper or a He don't Know how to carry himself humbly. means </w:t>
      </w:r>
      <w:r>
        <w:rPr>
          <w:rStyle w:val="FootnoteReference"/>
        </w:rPr>
        <w:footnoteReference w:id="119"/>
      </w:r>
      <w:r>
        <w:t xml:space="preserve"> mans sp. a Natural weakness </w:t>
      </w:r>
      <w:r>
        <w:rPr>
          <w:rStyle w:val="FootnoteReference"/>
        </w:rPr>
        <w:footnoteReference w:id="120"/>
      </w:r>
      <w:r>
        <w:t xml:space="preserve"> &amp; bashfullness &amp; fearfullness in some things may greatly imitate it but the Imitation wont hold throughout the whole Cloth and then besides In such an one there wont appear a General Alteration any more than in another. * p. 20 IMAGINATION . sometimes the Common People among the Papists are greatly affected by their Images that are exhibited of Xs suffering on the Cross &amp; the like &amp; Especially when there are feign'd miracles. as of the Image weeping or speaking. And they by this affection may be Refrained from sin &amp; Induced to some duties &amp; may Love X better with their sort of Love. &amp; Nothing appears but that the same Effects may be by Images of such things raised in the Imagination &amp; they no more of an Argument of the Influence of the sp. of God + Persons at that in a Pang of affection may think they feel thems. willing to give up all to G. because at that time they feel thems. more affected with thing that than any thing else &amp; so they may think Love </w:t>
      </w:r>
      <w:r>
        <w:rPr>
          <w:rStyle w:val="FootnoteReference"/>
        </w:rPr>
        <w:footnoteReference w:id="121"/>
      </w:r>
      <w:r>
        <w:t xml:space="preserve"> may think thems. willing to damned.</w:t>
      </w:r>
      <w:r>
        <w:rPr>
          <w:rStyle w:val="FootnoteReference"/>
        </w:rPr>
        <w:footnoteReference w:id="122"/>
      </w:r>
      <w:r>
        <w:t xml:space="preserve"> Concerning PROMISES OF SS. that come to persons minds see Stoddards Guide to X. p. 8. 9.</w:t>
      </w:r>
      <w:r>
        <w:rPr>
          <w:rStyle w:val="FootnoteReference"/>
        </w:rPr>
        <w:footnoteReference w:id="123"/>
      </w:r>
      <w:r>
        <w:t xml:space="preserve"> † some FALSE DISCOVERIES are manifested by this that they go away &amp; immediately and at once leave the soul wholly dead &amp; with[out] any savour or Relish remaining on the Heart tho d the Joys &amp; affections before seem'd to be very high. not like a well of water in them. ‡ THE PRACTICAL NATURE of faith is the Life &amp; soul of it </w:t>
      </w:r>
      <w:r>
        <w:rPr>
          <w:rStyle w:val="FootnoteReference"/>
        </w:rPr>
        <w:footnoteReference w:id="124"/>
      </w:r>
      <w:r>
        <w:t xml:space="preserve"> so we as is most evident by James. COUNTERFEIT AFFECTIONS are sometimes stronger than saving. St Guide to X. p. 21</w:t>
      </w:r>
      <w:r>
        <w:rPr>
          <w:rStyle w:val="FootnoteReference"/>
        </w:rPr>
        <w:footnoteReference w:id="125"/>
      </w:r>
      <w:r>
        <w:t xml:space="preserve"> COUNTERFEIT SIGHT CONVICTION of the justice of G. Pharaoh . The L. is </w:t>
      </w:r>
      <w:r>
        <w:rPr>
          <w:rStyle w:val="FootnoteReference"/>
        </w:rPr>
        <w:footnoteReference w:id="126"/>
      </w:r>
      <w:r>
        <w:t xml:space="preserve"> Righ. &amp; I and my people are wicked. Guide to X. p. 21 &amp; 71.</w:t>
      </w:r>
      <w:r>
        <w:rPr>
          <w:rStyle w:val="FootnoteReference"/>
        </w:rPr>
        <w:footnoteReference w:id="127"/>
      </w:r>
      <w:r>
        <w:t xml:space="preserve">. * They that have COUNTERFEIT affections hard to be convinced . Guide to X. p. 21.</w:t>
      </w:r>
      <w:r>
        <w:rPr>
          <w:rStyle w:val="FootnoteReference"/>
        </w:rPr>
        <w:footnoteReference w:id="128"/>
      </w:r>
      <w:r>
        <w:t xml:space="preserve"> True &amp; Counterfeit Love to saints. Guide to X. p. 25.</w:t>
      </w:r>
      <w:r>
        <w:rPr>
          <w:rStyle w:val="FootnoteReference"/>
        </w:rPr>
        <w:footnoteReference w:id="129"/>
      </w:r>
      <w:r>
        <w:t xml:space="preserve"> There are FALSE CONVICTIONS that Lead to false comforts. which act not by enlightning natural Conscience but by vi voices </w:t>
      </w:r>
      <w:r>
        <w:rPr>
          <w:rStyle w:val="FootnoteReference"/>
        </w:rPr>
        <w:footnoteReference w:id="130"/>
      </w:r>
      <w:r>
        <w:t xml:space="preserve"> &amp; an Imme diate Testi mony . These are not from the sp. of G. see Guide to + Tis a Great X. p. 44.</w:t>
      </w:r>
      <w:r>
        <w:rPr>
          <w:rStyle w:val="FootnoteReference"/>
        </w:rPr>
        <w:footnoteReference w:id="131"/>
      </w:r>
      <w:r>
        <w:t xml:space="preserve"> mistake that _______________________ there is no Counterfeit HUMILIATION. mr. stoddard speaks of a Counterfeit Humiliation. . counterfeit conviction of the Justice of G. as in Pharaoh. Guide to X. p. 21. 71. counterfeit submission p. 62.</w:t>
      </w:r>
      <w:r>
        <w:rPr>
          <w:rStyle w:val="FootnoteReference"/>
        </w:rPr>
        <w:footnoteReference w:id="132"/>
      </w:r>
      <w:r>
        <w:t xml:space="preserve"> mr stoddard some violent pangs of false affection to G. that make men think they are willing to to X. p. 65. </w:t>
      </w:r>
      <w:r>
        <w:rPr>
          <w:rStyle w:val="FootnoteReference"/>
        </w:rPr>
        <w:footnoteReference w:id="133"/>
      </w:r>
      <w:r>
        <w:t xml:space="preserve"> §. 2.</w:t>
      </w:r>
      <w:r>
        <w:rPr>
          <w:rStyle w:val="FootnoteReference"/>
        </w:rPr>
        <w:footnoteReference w:id="134"/>
      </w:r>
      <w:r>
        <w:t xml:space="preserve"> be damned. Guide to some affections that seem to make men willing for this that wont make em willing to deny their natural Temper or to do ordinary duties that are required of 'em. Concerning a particular absolute promise the ground of th first faith Guide to X. p. 76. near the Bottom</w:t>
      </w:r>
      <w:r>
        <w:rPr>
          <w:rStyle w:val="FootnoteReference"/>
        </w:rPr>
        <w:footnoteReference w:id="135"/>
      </w:r>
      <w:r>
        <w:t xml:space="preserve"> . COUNTERFEIT FAITH. ‡ Not Knowing the Time of Conversion no Certain sign that a man is not Converted . Guide to X p. 83.</w:t>
      </w:r>
      <w:r>
        <w:rPr>
          <w:rStyle w:val="FootnoteReference"/>
        </w:rPr>
        <w:footnoteReference w:id="136"/>
      </w:r>
      <w:r>
        <w:t xml:space="preserve"> How number </w:t>
      </w:r>
      <w:r>
        <w:rPr>
          <w:rStyle w:val="FootnoteReference"/>
        </w:rPr>
        <w:footnoteReference w:id="137"/>
      </w:r>
      <w:r>
        <w:t xml:space="preserve"> manifold have been the notions of those that have been accounted orthodox, Experimental &amp; Eminent divines about the steps of of the Operations of the sp. in order to Conversion. Mastrict. see Perkins. Perkins first vol. p. 125. Col. 2d some seem to speak of a distinct st work or step of the operation of the sp. in order to Conversion in bringing a man off from the ¤ as well as his own Righ. so Willard. next p. but one + Mens natu experiences or apprehension about their Experiences are strangely conformed to the no opinions in vogue insisted on so formerly it was the Generally Recieved notion about </w:t>
      </w:r>
      <w:r>
        <w:rPr>
          <w:rStyle w:val="FootnoteReference"/>
        </w:rPr>
        <w:footnoteReference w:id="138"/>
      </w:r>
      <w:r>
        <w:t xml:space="preserve"> among experienced divines that a believed that X died for me was saving faith &amp; then Persons thought they experienced so so dr Perk in Dr. Perkins's Time. 1 vol. of his works . p. 124. 125 &amp; 358. Col. 1. p. 363. Col. 1.</w:t>
      </w:r>
      <w:r>
        <w:rPr>
          <w:rStyle w:val="FootnoteReference"/>
        </w:rPr>
        <w:footnoteReference w:id="139"/>
      </w:r>
      <w:r>
        <w:t xml:space="preserve"> so the Lutherans ------ at this days I know &amp; have seen by abundant Experience after what manner they go to work to </w:t>
      </w:r>
      <w:r>
        <w:rPr>
          <w:rStyle w:val="FootnoteReference"/>
        </w:rPr>
        <w:footnoteReference w:id="140"/>
      </w:r>
      <w:r>
        <w:t xml:space="preserve"> bring their appr Experience to agree with an Established scheme * see 19. p. To Get my Fathers Papers about Experimental Religion . instances he has Collected</w:t>
      </w:r>
      <w:r>
        <w:rPr>
          <w:rStyle w:val="FootnoteReference"/>
        </w:rPr>
        <w:footnoteReference w:id="141"/>
      </w:r>
      <w:r>
        <w:t xml:space="preserve"> * Tis true there are some things are before others in the order of nature. There are many things that acepting X as a saviour from sin &amp; to bring us to G. as the highest happiness presu must presuppose but that for </w:t>
      </w:r>
      <w:r>
        <w:rPr>
          <w:rStyle w:val="FootnoteReference"/>
        </w:rPr>
        <w:footnoteReference w:id="142"/>
      </w:r>
      <w:r>
        <w:t xml:space="preserve"> Each of those things that are Pres are presupposed we must have a and they must theref. be all implied in the act act of faith but to suppose that there must be Just so many distinct works of the sp. of G. ----- ----- ------ mr stoddard told me once that he did not think it absolutely necessary there should be a work preceding as in the Instance of the Jaylor </w:t>
      </w:r>
      <w:r>
        <w:rPr>
          <w:rStyle w:val="FootnoteReference"/>
        </w:rPr>
        <w:footnoteReference w:id="143"/>
      </w:r>
      <w:r>
        <w:t xml:space="preserve"> + Hence the Quakers stiffly maintain falling from Grace . their Experience shews that some Certainly that from such experiences there is a total falling away as I have heard some of em relate. In the first times of New-England it was much insisted on by some of the greatest &amp; most Eminent divines that a willingness to be damned was necessary . &amp; then those that were looked upon Good people Generally </w:t>
      </w:r>
      <w:r>
        <w:rPr>
          <w:rStyle w:val="FootnoteReference"/>
        </w:rPr>
        <w:footnoteReference w:id="144"/>
      </w:r>
      <w:r>
        <w:t xml:space="preserve"> Imagined that they Experienced it Last p. but one du the great mr Hooker &amp; mr shepherd supposed it absolutely necessary that there should be a work of the sp. making men willing to be damned preceding faith. the great Dr. Preston (that mr stoddard hi much admired &amp; speaks highly of in his Preface)</w:t>
      </w:r>
      <w:r>
        <w:rPr>
          <w:rStyle w:val="FootnoteReference"/>
        </w:rPr>
        <w:footnoteReference w:id="145"/>
      </w:r>
      <w:r>
        <w:t xml:space="preserve"> &amp; most other divine former divines looked on the Humiliation that preceded the first Comfort to be a gracious Humiliation Exhort to all to Learn th to build their Comfort on the Holy SS. otherwise you never will have any solid Comfort one Experienced minister will tell you one thing &amp; another another one will come &amp; preach that such &amp; such things are signs of Hypocrites another will preach in another as I Know it is at this day among those that have been esteemed eminent &amp; suces Experienced &amp; successfull preachers one if you should take talk with him alone would say you was undoubtedly a saint another would tell you that you are undoubtedly a hypocrite . I Know some People that have been as it dismally d Confounded &amp; puzzled as al been ready to run into atheism between the Contrary Judgmts of ministers being distracted be tween the Contrary Judgments of ministers &amp; it it is a just punishment upon them for so neglecting the SS. &amp; relying so much upon men &amp; putting them instead of J. X. in his Prophetical </w:t>
      </w:r>
      <w:r>
        <w:rPr>
          <w:rStyle w:val="FootnoteReference"/>
        </w:rPr>
        <w:footnoteReference w:id="146"/>
      </w:r>
      <w:r>
        <w:t xml:space="preserve"> office. build your hopes on the word of G. that dont vary it is alwaies the same &amp; Heaven &amp; earth shall pass away before one Jot or Tittle of it shall fail. </w:t>
      </w:r>
      <w:r>
        <w:rPr>
          <w:rStyle w:val="FootnoteReference"/>
        </w:rPr>
        <w:footnoteReference w:id="147"/>
      </w:r>
      <w:r>
        <w:t xml:space="preserve"> Xtians should Learn more to study &amp; search the SS. &amp; not alwaies Continue babes that Cant Go without Leading of men. they should Learn to Look into the word of G. &amp; to heark hear what God the Lord says to 'em . then they would have some Rest &amp; not otherwise they will have none that is worth the having. The saints are Every where in SS. denominated &amp; Characterized from what they do &amp; not from what they have done. so they are called those that fear God those that Love G. that serve G. and are servants of G. &amp;c. &amp; not those that have served G. Loved G. &amp;c.-- because tis their practice &amp; manner &amp; not only some past acts that can be remembered. &amp; so when the Apostle puts Xtians upon Examining thems. th to whether they are reprobates or no he puts em on Examining what they find new in thems. whether X be in them Counterfeit Conversion. 1 sam 10. 9. G. Gave saul another Heart. COUNTERFEIT HUMILITY </w:t>
      </w:r>
      <w:r>
        <w:rPr>
          <w:rStyle w:val="FootnoteReference"/>
        </w:rPr>
        <w:footnoteReference w:id="148"/>
      </w:r>
      <w:r>
        <w:t xml:space="preserve"> + an Hypocrite when he thinks God shews him great mercy &amp; highly exalts him by Converting him or by shewing him great favour by Revelations &amp;c-- afterwards it may cause him in an Refle affectionate manner to Reflect on his own vile. as saul when samuel told him G. had appointed him to the Kingdom. 1 sam. 9. 21. It is easy to be humble when one is thus Largely paid for it beforehand. &amp; for a while he carried himself very humbly . 1 Sam. 10. 27. FALSE RELIGION may make Persons disposed Persons to be spend much time in Prayer Religious duties. in fasting. fast twice in a week. in Prayer. for a Pretence make Long Prayers in meetings &amp; ordinances Isai. 1. It may Incline Persons to be very loud &amp; Earnest in Prayer. Isai. 58. 4 Is it to cause thy voice to be heard on high. so Baals Prophets Cried aloud . Mohometans pray five times a day Pap Papists abound in external Religion. It may make a man willing to spend all his Time in Relig. so many of the Papists Jew at New York. It may make person exceeding exact in those things tithe mint anise &amp; Cummin. </w:t>
      </w:r>
      <w:r>
        <w:rPr>
          <w:rStyle w:val="FootnoteReference"/>
        </w:rPr>
        <w:footnoteReference w:id="149"/>
      </w:r>
      <w:r>
        <w:t xml:space="preserve"> + FAITH </w:t>
      </w:r>
      <w:r>
        <w:rPr>
          <w:rStyle w:val="FootnoteReference"/>
        </w:rPr>
        <w:footnoteReference w:id="150"/>
      </w:r>
      <w:r>
        <w:t xml:space="preserve"> They that Eat the Pascal Lamb without any bitter Herbs dont Eat it aright. faith is to be the we must come to X as mary washing his feet with our Tears. --- faith must be Exercised this way as Long as we live as the Paschal Lamb was to be eaten so at every Passover. Perkin[s] distinguishes between TRUE CONVICTION . &amp; melancholick Passions. p. 365. Col. 1. sorrow for sin ariseth from the anger of God that woundeth &amp; Pierceth the Conscience but melancholy Pass melancholick Passions rise only of meer Imaginations that strongly concieved in the Brain.</w:t>
      </w:r>
      <w:r>
        <w:rPr>
          <w:rStyle w:val="FootnoteReference"/>
        </w:rPr>
        <w:footnoteReference w:id="151"/>
      </w:r>
      <w:r>
        <w:t xml:space="preserve"> REPENTANCE before faith in sense and appe appearance. Ames &amp; Perkins. p. 3 Vol. 1 p. 372 col. 2. C.</w:t>
      </w:r>
      <w:r>
        <w:rPr>
          <w:rStyle w:val="FootnoteReference"/>
        </w:rPr>
        <w:footnoteReference w:id="152"/>
      </w:r>
      <w:r>
        <w:t xml:space="preserve"> see next Col p. but one * at bottom. MAXIM. To insist much on those things on </w:t>
      </w:r>
      <w:r>
        <w:rPr>
          <w:rStyle w:val="FootnoteReference"/>
        </w:rPr>
        <w:footnoteReference w:id="153"/>
      </w:r>
      <w:r>
        <w:t xml:space="preserve"> + which the SS. insists Little &amp; to insist very little on those things on which the SS. insists much is a dangerous thing . because it is going out of Gods way in our manner of Leading souls . G. Knew which way of Leading was safest &amp; best for it . he insisted so much on some things because he Knew it to be needfull to be insisted on &amp; Let other things more alone be as a</w:t>
      </w:r>
      <w:r>
        <w:rPr>
          <w:rStyle w:val="FootnoteReference"/>
        </w:rPr>
        <w:footnoteReference w:id="154"/>
      </w:r>
      <w:r>
        <w:t xml:space="preserve"> wise G. because he Knew it was not best for us to Lay the weight of the Trial there . . </w:t>
      </w:r>
      <w:r>
        <w:rPr>
          <w:rStyle w:val="FootnoteReference"/>
        </w:rPr>
        <w:footnoteReference w:id="155"/>
      </w:r>
      <w:r>
        <w:t xml:space="preserve"> as the sabbath was made for men so the SS. was made for men men Tends to Lead us into wrong Conceits of Relig. &amp; to Cause us to have a monstrous Idea of it to make those parts little that the SS. makes Great &amp; those Great which the SS Represents as little . &amp; this indirectly tends to Hypocrisy away from the right Rule &amp; to establish Persons desu delu sion &amp; Hypocrisy. In the Character or description of the man </w:t>
      </w:r>
      <w:r>
        <w:rPr>
          <w:rStyle w:val="FootnoteReference"/>
        </w:rPr>
        <w:footnoteReference w:id="156"/>
      </w:r>
      <w:r>
        <w:t xml:space="preserve"> that has the greatest R highest Re has the highest Reason to Look on hims. as a Xtian or that others th have the highest Reason to Esteem such. Instead of mentioning his giving an account of the steps or m or of such a method of Conversion . to say . He that is Convinced so convinced of his sinfullness as to be Convinced of his desert of Eternal damnation . &amp; so ins to say nothing of the order or method. but to mention instead the things done or implied SUBJECT. LOVE TO X. Enq. How will a Company of such as have true Love to X be disposed to behave thems. O what a happy Company these - where shall we go to find serpents often suck eggs signifies original sin. &amp; destroying a work of G. after begun . often destroy young birds. draw away those that seem to be young Converts . destroy many Children + TRUE RELIG. disposes Persons to be much alone in solitary Places for Holy meditation &amp; Prayer . so it was in Isaac &amp; which is much more so it wrought in X. REPENT. before faith . sensibly see Mr Robes Narrative Weekly History . p. 43. at place marked Narrative printed at Glascow p. 56. place marked Weekly History. Numb. 23. p. 4. at place mark'd Ibid No. 24. p. 5. place mark'd Ibid. No. 29. p. second at place mark'd</w:t>
      </w:r>
      <w:r>
        <w:rPr>
          <w:rStyle w:val="FootnoteReference"/>
        </w:rPr>
        <w:footnoteReference w:id="157"/>
      </w:r>
      <w:r>
        <w:t xml:space="preserve"> + To shew how all those who take Comfort from SS </w:t>
      </w:r>
      <w:r>
        <w:rPr>
          <w:rStyle w:val="FootnoteReference"/>
        </w:rPr>
        <w:footnoteReference w:id="158"/>
      </w:r>
      <w:r>
        <w:t xml:space="preserve"> as an texts of SS. as being a particular Testimony concerning them are G follow impulses they take Comfort from the SS. as exhibiting new Truths not Contain'd in the word of G. The Reason why it is so difficu has seemed so difficult to Know what are Certain signs of Godliness is not because the matter is at all perplexed as deliverd in the word of G. Enq. What is the Reas are the Reasons divines have [not] made the word of G. simply their Rule </w:t>
      </w:r>
      <w:r>
        <w:rPr>
          <w:rStyle w:val="FootnoteReference"/>
        </w:rPr>
        <w:footnoteReference w:id="159"/>
      </w:r>
      <w:r>
        <w:t xml:space="preserve"> nor applied thems. directly with &amp; plainly to Enquire into it but have had a thous. Notions of their own from their own Experience . or even fancies . or one divine has fol have had Great deference to the opinions of some other divine of one divine has followed another of Great note &amp; has shewn his skill in Refining upon the dogma's of another &amp; the SS has been brought in by the bye to Confirm their notions any thing in the world in SS whatsoever that has any manner of appearance or similitude of any such thing with a little torturing &amp; twisting the Text &amp; Great Regard has been had to the general prevailing opinion of the Place where we dwell . </w:t>
      </w:r>
      <w:r>
        <w:rPr>
          <w:rStyle w:val="FootnoteReference"/>
        </w:rPr>
        <w:footnoteReference w:id="160"/>
      </w:r>
      <w:r>
        <w:t xml:space="preserve"> or we Conf men have Conformed brought rules to men that they have had a high esteem of we must never manage Rules so if we would ever Get </w:t>
      </w:r>
      <w:r>
        <w:rPr>
          <w:rStyle w:val="FootnoteReference"/>
        </w:rPr>
        <w:footnoteReference w:id="161"/>
      </w:r>
      <w:r>
        <w:t xml:space="preserve"> from 'em. tis the way to </w:t>
      </w:r>
      <w:r>
        <w:rPr>
          <w:rStyle w:val="FootnoteReference"/>
        </w:rPr>
        <w:footnoteReference w:id="162"/>
      </w:r>
      <w:r>
        <w:t xml:space="preserve"> be darkend &amp; Confounded . &amp; we had as Good have no Rule at all † &amp; Every one has had a Philosophy of his own about the nature &amp; faculties of the soul &amp; their Necessary dependence one on another &amp; have drawn a multitude of Consequences from their schemes &amp; have made as many Rules &amp; new signs of Grace as the has been agreable to their Philosophy . not but that Philosophy made</w:t>
      </w:r>
      <w:r>
        <w:rPr>
          <w:rStyle w:val="FootnoteReference"/>
        </w:rPr>
        <w:footnoteReference w:id="163"/>
      </w:r>
      <w:r>
        <w:t xml:space="preserve"> be made use * in giving the Reasons of things &amp; to explain &amp; Conf illustrate things Reveald in the </w:t>
      </w:r>
      <w:r>
        <w:rPr>
          <w:rStyle w:val="FootnoteReference"/>
        </w:rPr>
        <w:footnoteReference w:id="164"/>
      </w:r>
      <w:r>
        <w:t xml:space="preserve"> to make signs &amp; Rules of our Philosophical Consequences opinions &amp; niceties &amp; particular Consequences from them Greatly to be insisted on not insisted on in SS. is to spoil divinity with vain Philosophy IMAGINATION There </w:t>
      </w:r>
      <w:r>
        <w:rPr>
          <w:rStyle w:val="FootnoteReference"/>
        </w:rPr>
        <w:footnoteReference w:id="165"/>
      </w:r>
      <w:r>
        <w:t xml:space="preserve"> is no more power is Almighty power is no more requisite to Represent the shape of a man than the s to the Imagination than the shape of any thing else there is more power requisite to Represent em to the Br form in the Brain one bodily shape or Colour than another There is no it needs a more Glorious Power to Represent the form of a Beautifull body to of man than the form of a stick of wood . yea tho that body be very beautifull of a very beautifull man body of man . with blood Running from his hands feet &amp; side The sort of Power that </w:t>
      </w:r>
      <w:r>
        <w:rPr>
          <w:rStyle w:val="FootnoteReference"/>
        </w:rPr>
        <w:footnoteReference w:id="166"/>
      </w:r>
      <w:r>
        <w:t xml:space="preserve"> Can Represent black to the Imagination Imagination can also Represent white &amp; s &amp; shining </w:t>
      </w:r>
      <w:r>
        <w:rPr>
          <w:rStyle w:val="FootnoteReference"/>
        </w:rPr>
        <w:footnoteReference w:id="167"/>
      </w:r>
      <w:r>
        <w:t xml:space="preserve"> brightness . as the The Power or skill that can Represent well Represe &amp; Exactly Represent a Chip or block or a Chip on a Piece of Paper or Canvas. the same sort of Power of skill only perhaps a little further Improved </w:t>
      </w:r>
      <w:r>
        <w:rPr>
          <w:rStyle w:val="FootnoteReference"/>
        </w:rPr>
        <w:footnoteReference w:id="168"/>
      </w:r>
      <w:r>
        <w:t xml:space="preserve"> will be sufficient to paint a King on the Throne in in Royal majesty the body of a man in Royal maj with great Beuty &amp; in Royal majesty . so tis the m so tis the no more than the same sort of power that is requisite to paint one or the other of these on the Brain. The same sort of Power that put on Ink upon Paper Can Put on Leaf Gold. so that tis evident to a demonstration if we suppose it to be in the devils Power to Repr make [of] Representation at at all on the Fancy that as </w:t>
      </w:r>
      <w:r>
        <w:rPr>
          <w:rStyle w:val="FootnoteReference"/>
        </w:rPr>
        <w:footnoteReference w:id="169"/>
      </w:r>
      <w:r>
        <w:t xml:space="preserve"> without doubt it is &amp; never any one questiond that believed that</w:t>
      </w:r>
      <w:r>
        <w:rPr>
          <w:rStyle w:val="FootnoteReference"/>
        </w:rPr>
        <w:footnoteReference w:id="170"/>
      </w:r>
      <w:r>
        <w:t xml:space="preserve"> was a devil that had any agency among mankind . then he has the same sort of Power may also extend to all these external appearances to the mind &amp; theref. such things are surely not to be relied on. * next Col page And I Observe that the Experiences of Persons under Concerns in scotland in General are after a very different manner from what they have Generally been in New England . By Mr Robes Journals in the Weekly History . according to their different Conduct. &amp; little or nothing of these steps observed so much insisted on here </w:t>
      </w:r>
      <w:r>
        <w:rPr>
          <w:rStyle w:val="FootnoteReference"/>
        </w:rPr>
        <w:footnoteReference w:id="171"/>
      </w:r>
    </w:p>
    <w:p>
      <w:pPr>
        <w:pStyle w:val="BodyText"/>
      </w:pPr>
      <w:r>
        <w:t xml:space="preserve">IMAGINATION in describing what Imagination is observe that where when there [is] in the mind Ideas </w:t>
      </w:r>
      <w:r>
        <w:rPr>
          <w:rStyle w:val="FootnoteReference"/>
        </w:rPr>
        <w:footnoteReference w:id="172"/>
      </w:r>
      <w:r>
        <w:t xml:space="preserve"> of words either as spoken or written they are the Imagination is the subject of such Ideas at mom for they are external things objects </w:t>
      </w:r>
      <w:r>
        <w:rPr>
          <w:rStyle w:val="FootnoteReference"/>
        </w:rPr>
        <w:footnoteReference w:id="173"/>
      </w:r>
      <w:r>
        <w:t xml:space="preserve"> of External senses either Hearing or sight . &amp; to observe how there is need of no other sort of Power to bring words to the mind th such sort of sounds &amp; in such order than any other sounds whatsoever. as the same sort of Power that can make one sort of mark on paper being further Improved Can make seven marks and in such order as we use to express words . &amp; so of sound see 9. p. In scotland they are instructed that that they must embrace X in all his offices Prophet Priest &amp; King . &amp; there they Generally seem to have that Exp. distinctly . . see Weekly History. Robes Journals. Keeping Xs Commandments &amp; not talking Experimentally &amp; feelingly must determine us . in our Charity towards others. see Miscell. No. 1000. B. 5. about blossoms not only looking fair but smelling sweet &amp; yet Coming to nothing.</w:t>
      </w:r>
      <w:r>
        <w:rPr>
          <w:rStyle w:val="FootnoteReference"/>
        </w:rPr>
        <w:footnoteReference w:id="174"/>
      </w:r>
      <w:r>
        <w:t xml:space="preserve"> In shewing how many ways it is possible in nature that Persons affections may be stir'd without any thing supernatural. to shew how that besides impressions IMPRESSIONS on the Imagination properly so called there is an IMPULSIVE JUDGMENT after the manner of an immediate Testimony not by exhibiting any Evidence. (which often in SS. is called a bearing witness) but by an Imm after the manner of an Immediate Testimony as much as a voice or a whisper Consider this matter particular how </w:t>
      </w:r>
      <w:r>
        <w:rPr>
          <w:rStyle w:val="FootnoteReference"/>
        </w:rPr>
        <w:footnoteReference w:id="175"/>
      </w:r>
      <w:r>
        <w:t xml:space="preserve"> many ways it may be done in how &amp; how it is no supernatural Effect &amp; nothing has nothing divine in its nature &amp; demonstrate that is no supernatu there is no need of Infinite Power in order to it &amp; that tis it cant be demon strated, to be beyond the Power of the devil. &amp; how Persons affections may be raised by it. * p. 5. The inward Glowing of an Eminently Xtian Gracious spirit &amp; di disposition would immediately with suggest to him the what is a becoming excellent Humble behaviour in such &amp; such a Case a Great deal more exactly than he could find out without it by a twelve-months strict Reasoning. No. 7 + FALSE AFFECTIONS. Another sign of 'em is, there is no uniformity, no beautiful proportion, an exceeding great unevenness and unsteadiness, a great distress for one person, no manner of proportion as to others: a great affection one hour, exceeding high--it may be while talking or while at a private meeting--the next hour laughing and jesting, or quite careless. (* see No. IX, p. 2; see No. IX, p. 9 †.)</w:t>
      </w:r>
      <w:r>
        <w:rPr>
          <w:rStyle w:val="FootnoteReference"/>
        </w:rPr>
        <w:footnoteReference w:id="176"/>
      </w:r>
      <w:r>
        <w:t xml:space="preserve"> AUTHORS to be looked into and cited: Mr. BURROUGH, DR. PRESTON, RUTHERFORD, who wrote against the Familists; LUTHER, CALVIN, DR. AMES, MR. FLAVEL, his Causes and Cures of Mental Errors; MR. HENRY, MR. JOSEPH ALLEN, MR. SHEPHERD, MR. STODDARD, and those commended by Mr. Stoddard in his Preface to </w:t>
      </w:r>
      <w:r>
        <w:rPr>
          <w:i/>
          <w:iCs/>
        </w:rPr>
        <w:t xml:space="preserve">Safety</w:t>
      </w:r>
      <w:r>
        <w:t xml:space="preserve">; ST. AUGUSTINE, MR. HOOKER, BOLTON, DR. OWEN. </w:t>
      </w:r>
      <w:r>
        <w:rPr>
          <w:rStyle w:val="FootnoteReference"/>
        </w:rPr>
        <w:footnoteReference w:id="177"/>
      </w:r>
      <w:r>
        <w:t xml:space="preserve"> This under one of the MAXIMS. If God uses such emphatical expressions and says, </w:t>
      </w:r>
      <w:r>
        <w:rPr>
          <w:i/>
          <w:iCs/>
        </w:rPr>
        <w:t xml:space="preserve">By this you may know</w:t>
      </w:r>
      <w:r>
        <w:t xml:space="preserve">, or </w:t>
      </w:r>
      <w:r>
        <w:rPr>
          <w:i/>
          <w:iCs/>
        </w:rPr>
        <w:t xml:space="preserve">He is the man that loves me</w:t>
      </w:r>
      <w:r>
        <w:t xml:space="preserve">, etc., such words proceeding from the mouth of the Great Judge of heaven and earth will stand against the dogmata of all the most eminent and experienced divines, [even] if there were as many such worms of the dust as there are atoms in the globe of the earth, and all should agree in the same thing. † And as it hence follows that there must be a sensation entirely new, a new simple idea, hence [it] follows that that sensation or affection that can be excited, or anything really like it, by elevating and increasing any affection that a man had before, by principles of nature, under any circumstances whatsoever, or by any manner of concurrence or composition of such affections or sensations, it is not grace but an entirely different thing from [it]; and he that has no more than what might possibly arise thus, has no grace, as he that han't the sense of tasting never can, by any composition of other senses, etc. Hence it follows that a man that is not a truly godly can really have no manner of idea of that sensation, or disposition, or affection, or kind of acting of soul wherein the essence of true godliness [consists,] any more than a blind man has of colours. Though he may have an idea of effect, circumstances and many acts of the soul joind with it that are concomitant, yet that which is as it were the nucleus, the kernel, the spiritual part, he can have no manner of idea of. ‡ As the sensation is new, so this new sensation must be something exceeding excellent. If it be in a small degree, yet it must needs have a superlative, inexpressible goodness and excellency in it. * Hence such things are so inexpressible because the sensation is new, and words were not made to express such things so supernatural. When men first learned language in their childhood, it was not to express any such thing, for they had no such ideas. TITLE OF ONE OF THE CHAP</w:t>
      </w:r>
      <w:r>
        <w:rPr>
          <w:rStyle w:val="FootnoteReference"/>
        </w:rPr>
        <w:footnoteReference w:id="178"/>
      </w:r>
      <w:r>
        <w:t xml:space="preserve">: An Inquiry How Far the Method and Steps of the Spirit's Proceeding in Convincing and Converting a Sinner Is to Be Looked upon as a Scripture Sign of Grace. The main difference between counterfeit grace and true, counterfeit knowledge and true, is that one is practical, the other is not. "If ye know these things, happy are ye if ye do them" </w:t>
      </w:r>
      <w:r>
        <w:rPr>
          <w:rStyle w:val="FootnoteReference"/>
        </w:rPr>
        <w:footnoteReference w:id="179"/>
      </w:r>
      <w:r>
        <w:t xml:space="preserve">. * TRUE REPENTANCE tends to practice. Its practical nature is the most essential thing in it, most looked at by God. Repenting and confessing is nothing in God's account, without forsaking; but he that not only repents and confesses, but forsakes, he shall find mercy. † Tis impossible a proud man should carry himself humbly in general. All his wisdom and knowledge won't be sufficient to teach him what is an humble carriage. Though he may discourse very well upon it, he won't have wisdom sufficient to apply it to him. This is done only by the teachings of the Spirit; i.e. an humble disposition in his breast must teach him. His behavior won't savor of a humble, meek, gentle, lamb-like spirit. 'Tis nothing but that humble, meek spirit itself within can dictate and show him what carriage is proper to it. He don't know what it is for him to behave humbly--he knows better in other persons. He don't know how to carry himself humbly. 'Tis true a man's natural temper, or a man's spirit, a natural bashfullness and underling spirit, in some things may greatly imitate it; but the imitation won't hold throughout the whole cloth. And then besides, in such an one there won't appear a general alteration any more than in another.</w:t>
      </w:r>
      <w:r>
        <w:rPr>
          <w:rStyle w:val="FootnoteReference"/>
        </w:rPr>
        <w:footnoteReference w:id="180"/>
      </w:r>
      <w:r>
        <w:t xml:space="preserve"> IMAGINATION. Sometimes the common people among the Papists are greatly affected by their images that are exhibited of Christ's suffering on the cross and the like, and especially when there are feigned miracles, as of the image weeping or speaking. And they by this affection may be refrained from sin and induced to some duties, and may love Christ better with their sort of love. And nothing appears but that the same effects may be by images of such things raised in the imagination, and they no more of an argument of the influence of the Spirit of God. + Persons in a pang of affection may think they feel themselves willing to give up all to God, because at that time they feel themselves more affected with that than anything else, and so, they may think, love that above everything else. Mr. Stoddard says [they] may think themselves willing to [be] damned.</w:t>
      </w:r>
      <w:r>
        <w:rPr>
          <w:rStyle w:val="FootnoteReference"/>
        </w:rPr>
        <w:footnoteReference w:id="181"/>
      </w:r>
      <w:r>
        <w:t xml:space="preserve"> Concerning PROMISES OF SCRIPTURE that come to persons' minds, see Stoddard's </w:t>
      </w:r>
      <w:r>
        <w:rPr>
          <w:i/>
          <w:iCs/>
        </w:rPr>
        <w:t xml:space="preserve">Guide to Christ</w:t>
      </w:r>
      <w:r>
        <w:t xml:space="preserve">, pp. 8-9.</w:t>
      </w:r>
      <w:r>
        <w:rPr>
          <w:rStyle w:val="FootnoteReference"/>
        </w:rPr>
        <w:footnoteReference w:id="182"/>
      </w:r>
      <w:r>
        <w:t xml:space="preserve"> † Some FALSE DISCOVERIES are manifested by this, that they go away, and immediately and at once leave the soul wholly dead and with[out] any savor or relish remaining on the heart, though the joys and affections before seemed to be very high. Not like a well of water in them. ‡ THE PRACTICAL NATURE of faith is the life and soul of it, as is most evident by James. COUNTERFEIT AFFECTIONS are sometimes stronger than saving. </w:t>
      </w:r>
      <w:r>
        <w:rPr>
          <w:i/>
          <w:iCs/>
        </w:rPr>
        <w:t xml:space="preserve">Guide to Christ</w:t>
      </w:r>
      <w:r>
        <w:t xml:space="preserve">, p. 21.</w:t>
      </w:r>
      <w:r>
        <w:rPr>
          <w:rStyle w:val="FootnoteReference"/>
        </w:rPr>
        <w:footnoteReference w:id="183"/>
      </w:r>
      <w:r>
        <w:t xml:space="preserve"> COUNTERFEIT CONVICTION of the justice of God. Pharaoh, "The Lord is righteous, and I and my people are wicked" </w:t>
      </w:r>
      <w:r>
        <w:rPr>
          <w:rStyle w:val="FootnoteReference"/>
        </w:rPr>
        <w:footnoteReference w:id="184"/>
      </w:r>
      <w:r>
        <w:t xml:space="preserve">. </w:t>
      </w:r>
      <w:r>
        <w:rPr>
          <w:i/>
          <w:iCs/>
        </w:rPr>
        <w:t xml:space="preserve">Guide to Christ</w:t>
      </w:r>
      <w:r>
        <w:t xml:space="preserve">, pp. 21 and 71.</w:t>
      </w:r>
      <w:r>
        <w:rPr>
          <w:rStyle w:val="FootnoteReference"/>
        </w:rPr>
        <w:footnoteReference w:id="185"/>
      </w:r>
      <w:r>
        <w:t xml:space="preserve"> * They</w:t>
      </w:r>
      <w:r>
        <w:rPr>
          <w:rStyle w:val="FootnoteReference"/>
        </w:rPr>
        <w:footnoteReference w:id="186"/>
      </w:r>
      <w:r>
        <w:t xml:space="preserve"> that have COUNTERFEIT affections, hard to be convinced. </w:t>
      </w:r>
      <w:r>
        <w:rPr>
          <w:i/>
          <w:iCs/>
        </w:rPr>
        <w:t xml:space="preserve">Guide to Christ</w:t>
      </w:r>
      <w:r>
        <w:t xml:space="preserve">, p. 21.</w:t>
      </w:r>
      <w:r>
        <w:rPr>
          <w:rStyle w:val="FootnoteReference"/>
        </w:rPr>
        <w:footnoteReference w:id="187"/>
      </w:r>
      <w:r>
        <w:t xml:space="preserve"> True and counterfeit love to saints. </w:t>
      </w:r>
      <w:r>
        <w:rPr>
          <w:i/>
          <w:iCs/>
        </w:rPr>
        <w:t xml:space="preserve">Guide to Christ</w:t>
      </w:r>
      <w:r>
        <w:t xml:space="preserve">, p. 25.</w:t>
      </w:r>
      <w:r>
        <w:rPr>
          <w:rStyle w:val="FootnoteReference"/>
        </w:rPr>
        <w:footnoteReference w:id="188"/>
      </w:r>
      <w:r>
        <w:t xml:space="preserve"> There are FALSE CONVICTIONS that lead to false comforts, which act not by enlightening natural conscience but by voices and an immediate testimony. These are not from the Spirit of God. See </w:t>
      </w:r>
      <w:r>
        <w:rPr>
          <w:i/>
          <w:iCs/>
        </w:rPr>
        <w:t xml:space="preserve">Guide to Christ</w:t>
      </w:r>
      <w:r>
        <w:t xml:space="preserve">, p. 44.</w:t>
      </w:r>
      <w:r>
        <w:rPr>
          <w:rStyle w:val="FootnoteReference"/>
        </w:rPr>
        <w:footnoteReference w:id="189"/>
      </w:r>
      <w:r>
        <w:t xml:space="preserve"> + Tis a great mistake that there is no counterfeit HUMILIATION. Mr. Stoddard speaks of a counterfeit humiliation, counterfeit conviction of the justice of God, as in Pharaoh. </w:t>
      </w:r>
      <w:r>
        <w:rPr>
          <w:i/>
          <w:iCs/>
        </w:rPr>
        <w:t xml:space="preserve">Guide to Christ</w:t>
      </w:r>
      <w:r>
        <w:t xml:space="preserve">, p. 21. 71. Counterfeit submission, p. 62.</w:t>
      </w:r>
      <w:r>
        <w:rPr>
          <w:rStyle w:val="FootnoteReference"/>
        </w:rPr>
        <w:footnoteReference w:id="190"/>
      </w:r>
      <w:r>
        <w:t xml:space="preserve"> Mr. Stoddard: </w:t>
      </w:r>
      <w:r>
        <w:rPr>
          <w:rStyle w:val="FootnoteReference"/>
        </w:rPr>
        <w:footnoteReference w:id="191"/>
      </w:r>
      <w:r>
        <w:t xml:space="preserve"> some "violent pangs of false affection to God," that make men think they are "willing to be damned" (</w:t>
      </w:r>
      <w:r>
        <w:rPr>
          <w:i/>
          <w:iCs/>
        </w:rPr>
        <w:t xml:space="preserve">Guide to Christ</w:t>
      </w:r>
      <w:r>
        <w:t xml:space="preserve">, p. 65. § 2);</w:t>
      </w:r>
      <w:r>
        <w:rPr>
          <w:rStyle w:val="FootnoteReference"/>
        </w:rPr>
        <w:footnoteReference w:id="192"/>
      </w:r>
      <w:r>
        <w:t xml:space="preserve"> some affections that seem to make men willing for this, that won't make 'em willing to deny their natural temper, or to do ordinary duties that are required of 'em. Concerning a particular absolute promise the ground of first faith. </w:t>
      </w:r>
      <w:r>
        <w:rPr>
          <w:i/>
          <w:iCs/>
        </w:rPr>
        <w:t xml:space="preserve">Guide to Christ</w:t>
      </w:r>
      <w:r>
        <w:t xml:space="preserve">, p. 76, near the bottom.</w:t>
      </w:r>
      <w:r>
        <w:rPr>
          <w:rStyle w:val="FootnoteReference"/>
        </w:rPr>
        <w:footnoteReference w:id="193"/>
      </w:r>
      <w:r>
        <w:t xml:space="preserve"> COUNTERFEIT FAITH. ‡ Not knowing the time of conversion no certain sign that a man is not converted. </w:t>
      </w:r>
      <w:r>
        <w:rPr>
          <w:i/>
          <w:iCs/>
        </w:rPr>
        <w:t xml:space="preserve">Guide to Christ</w:t>
      </w:r>
      <w:r>
        <w:t xml:space="preserve">, p. 83.</w:t>
      </w:r>
      <w:r>
        <w:rPr>
          <w:rStyle w:val="FootnoteReference"/>
        </w:rPr>
        <w:footnoteReference w:id="194"/>
      </w:r>
      <w:r>
        <w:t xml:space="preserve"> How</w:t>
      </w:r>
      <w:r>
        <w:rPr>
          <w:rStyle w:val="FootnoteReference"/>
        </w:rPr>
        <w:footnoteReference w:id="195"/>
      </w:r>
      <w:r>
        <w:t xml:space="preserve"> manifold have been the notions of those that have been accounted orthodox, experimental amd eminent divines about the steps of the operations of the Spirit in order to conversion (Mastrict; see Perkins, Perkin's first volume, p. 125, col. 2, and p. 368, col 2a).</w:t>
      </w:r>
      <w:r>
        <w:rPr>
          <w:rStyle w:val="FootnoteReference"/>
        </w:rPr>
        <w:footnoteReference w:id="196"/>
      </w:r>
      <w:r>
        <w:t xml:space="preserve"> Some seem to speak of a distinct work or step of the operation of the Spirit in order to conversion, in bringing a man off from the world as well as his own righteousness; so Willard. the great Mr. Hooker and Mr. Shepard supposed it absolutely necessary that there should be a work of the Spirit making men willing to be damned preceding faith. Dr. Ames, the great Dr. Preston (that Mr. Stoddard much admired and speaks highly of in his Preface),</w:t>
      </w:r>
      <w:r>
        <w:rPr>
          <w:rStyle w:val="FootnoteReference"/>
        </w:rPr>
        <w:footnoteReference w:id="197"/>
      </w:r>
      <w:r>
        <w:t xml:space="preserve"> and most other former divines looked on the humiliation that preceded the first comfort to be a gracious humiliation. ‡ Men's experiences or apprehension about their experiences are strangely conformed to the opinions in vogue insisted on. So formerly it was the generally received notion among experienced divines that a belief</w:t>
      </w:r>
      <w:r>
        <w:rPr>
          <w:rStyle w:val="FootnoteReference"/>
        </w:rPr>
        <w:footnoteReference w:id="198"/>
      </w:r>
      <w:r>
        <w:t xml:space="preserve"> that Christ died for me was saving faith, and then persons thought they experienced so. So in Dr. Perkins' time (1st vol. of his </w:t>
      </w:r>
      <w:r>
        <w:rPr>
          <w:i/>
          <w:iCs/>
        </w:rPr>
        <w:t xml:space="preserve">Works</w:t>
      </w:r>
      <w:r>
        <w:t xml:space="preserve">, pp. 124-25, and 358, col. 1; p. 363, col. 1).</w:t>
      </w:r>
      <w:r>
        <w:rPr>
          <w:rStyle w:val="FootnoteReference"/>
        </w:rPr>
        <w:footnoteReference w:id="199"/>
      </w:r>
      <w:r>
        <w:t xml:space="preserve"> So the Lutherans at this day. I know, and have seen by abundant experience, after what manner they go to work to bring their experience to agree with an established scheme. 'Tis true there are some things are before others in the order of nature. There are many things that accepting Christ as a Savior from sin, and to bring us to God as the highest happiness, must presuppose; but to imagine that for each of those things that are presupposed,</w:t>
      </w:r>
      <w:r>
        <w:rPr>
          <w:rStyle w:val="FootnoteReference"/>
        </w:rPr>
        <w:footnoteReference w:id="200"/>
      </w:r>
      <w:r>
        <w:t xml:space="preserve"> they must therefore be all implied in the act of faith. But to suppose that there must be just so many distinct works of the Spirit of God . . . Mr. Stoddard told me once that he did not think it absolutely necessary there should be a work preceding, as in the instance of the jailor </w:t>
      </w:r>
      <w:r>
        <w:rPr>
          <w:rStyle w:val="FootnoteReference"/>
        </w:rPr>
        <w:footnoteReference w:id="201"/>
      </w:r>
      <w:r>
        <w:t xml:space="preserve">. In the first times of New England, it was much insisted on by some of the greatest and most eminent divines that a willingness to be damned was necessary, and then those that were looked upon good people generally imagined that they experienced it. In Scotland, they are instructed that they must embrace Christ in all his offices, prophet, priest and king, and there they generally seem to have that experience distinctly. See </w:t>
      </w:r>
      <w:r>
        <w:rPr>
          <w:i/>
          <w:iCs/>
        </w:rPr>
        <w:t xml:space="preserve">Weekly History</w:t>
      </w:r>
      <w:r>
        <w:t xml:space="preserve">, Robe's </w:t>
      </w:r>
      <w:r>
        <w:rPr>
          <w:i/>
          <w:iCs/>
        </w:rPr>
        <w:t xml:space="preserve">Journals</w:t>
      </w:r>
      <w:r>
        <w:t xml:space="preserve">.</w:t>
      </w:r>
      <w:r>
        <w:rPr>
          <w:rStyle w:val="FootnoteReference"/>
        </w:rPr>
        <w:footnoteReference w:id="202"/>
      </w:r>
      <w:r>
        <w:t xml:space="preserve"> To get my father's papers about experimental religion, instances he has collected.</w:t>
      </w:r>
      <w:r>
        <w:rPr>
          <w:rStyle w:val="FootnoteReference"/>
        </w:rPr>
        <w:footnoteReference w:id="203"/>
      </w:r>
      <w:r>
        <w:t xml:space="preserve"> + Hence the Quakers stiffly maintain falling from grace. Their experience shows certainly that from such experiences there is a total falling away, as I have heard some of 'em relate. Exhort all to learn to build their comfort on the Holy Scripture, otherwise you never will have any solid comfort. One experienced minister will tell you one thing, and another, another; one will come and preach that such and such things are signs of hypocrites, another will preach in another [way], as I know it is at this day among those that have been esteemed eminent, experienced and successful preachers. One, if you should talk with him alone, would say you was undoubtedly a saint; another would tell you that you are undoubtedly a hypocrite. I know some people that have been dismally confounded and puzzled, been ready to run into atheism, being distracted between the contrary judgments of ministers; and it it is a just punishment upon them for so neglecting the Scripture, and relying so much upon men, and putting them [first] instead of Jesus Christ in his prophetical office. Build your hopes on the Word of God: that don't vary, it is always the same; and heaven and earth shall pass away before one jot or tittle of it shall fail. Christians should learn more to study and search the Scriptures, and not always continue babes that can't go without leading of men. They should learn to look into the Word of God, and to hear what God the Lord says to 'em: then they would have some rest. Otherwise, they will have none that is worth the having. The saints are everywhere in Scripture denominated and characterized from what they do, and not from what they have done. So they are called those that fear God, those that love God, that serve God, and are servants of God, etc., and not those that </w:t>
      </w:r>
      <w:r>
        <w:rPr>
          <w:i/>
          <w:iCs/>
        </w:rPr>
        <w:t xml:space="preserve">have</w:t>
      </w:r>
      <w:r>
        <w:rPr>
          <w:rStyle w:val="FootnoteReference"/>
        </w:rPr>
        <w:footnoteReference w:id="204"/>
      </w:r>
      <w:r>
        <w:t xml:space="preserve"> served God, loved God, etc. Because 'tis their practice and manner, and not only some past acts, that can be remembered. And so, when the Apostle puts Christians upon examining themselves [as] to whether they are reprobates or no, he puts 'em on examining what they find new in themselves, whether Christ be in them. Counterfeit Conversion. 1 Samuel 10:9, "God gave Saul another heart." † COUNTERFEIT HUMILITY. An hypocrite, when he thinks God shows him great mercy and highly exalts him by converting him, or by showing him great favor by revelations, etc., afterwards it may cause him in an affectionate manner to reflect on his own vile[ness]--as Saul, when Samuel told him God had appointed him to the kingdom, 1 Samuel 9:21. It is easy to be humble before God when one is thus largely paid for it beforehand. And for a while, he carried himself very humbly, 1 Samuel 10:27. ‡ FALSE RELIGION may dispose persons to spend much time in religious duties: in fasting, fast[ing] twice in a week; in prayer, for a pretense make long prayers in meetings and ordinances. Is. 1. </w:t>
      </w:r>
      <w:r>
        <w:rPr>
          <w:rStyle w:val="FootnoteReference"/>
        </w:rPr>
        <w:footnoteReference w:id="205"/>
      </w:r>
      <w:r>
        <w:t xml:space="preserve"> It may incline persons to be very loud and earnest in prayer, Isaiah 58:4. Is it to cause "thy voice to be heard on high"? So Baal's prophets cried aloud. Mahometans pray five times a day. Papists abound in external religion. It may make a man willing to spend all his time in religion. So many of the Papists, Jew at New York. It may make persons exceeding exact in those things; tithe mint, anise and cummin </w:t>
      </w:r>
      <w:r>
        <w:rPr>
          <w:rStyle w:val="FootnoteReference"/>
        </w:rPr>
        <w:footnoteReference w:id="206"/>
      </w:r>
      <w:r>
        <w:t xml:space="preserve">. + FAITH. They that eat the paschal lamb without any bitter herbs, don't eat it aright. We must come to Christ as Mary, washing his feet with our tears. Faith must be exercised this way as long as we live, as the paschal lamb was to be eaten so at every Passover. Perkins</w:t>
      </w:r>
      <w:r>
        <w:rPr>
          <w:rStyle w:val="FootnoteReference"/>
        </w:rPr>
        <w:footnoteReference w:id="207"/>
      </w:r>
      <w:r>
        <w:t xml:space="preserve"> distinguishes between TRUE CONVICTION and "melancholic passions," p. 365, col. 1. "Sorrow for sin" ariseth from the anger of God that woundeth and pierceth the conscience, but "melancholic passions" rise only of mere imaginations strongly concieved in the brain.</w:t>
      </w:r>
      <w:r>
        <w:rPr>
          <w:rStyle w:val="FootnoteReference"/>
        </w:rPr>
        <w:footnoteReference w:id="208"/>
      </w:r>
      <w:r>
        <w:t xml:space="preserve"> REPENTANCE before faith in sense and appearance. Ames, and Perkins, vol. 1, p. 372, col. 2c.</w:t>
      </w:r>
      <w:r>
        <w:rPr>
          <w:rStyle w:val="FootnoteReference"/>
        </w:rPr>
        <w:footnoteReference w:id="209"/>
      </w:r>
      <w:r>
        <w:t xml:space="preserve"> REPENTANCE before faith, sensibly. See Mr. Robe's narrative, </w:t>
      </w:r>
      <w:r>
        <w:rPr>
          <w:i/>
          <w:iCs/>
        </w:rPr>
        <w:t xml:space="preserve">Christian History</w:t>
      </w:r>
      <w:r>
        <w:t xml:space="preserve">, p. 43, at place marked; </w:t>
      </w:r>
      <w:r>
        <w:rPr>
          <w:i/>
          <w:iCs/>
        </w:rPr>
        <w:t xml:space="preserve">Narrative</w:t>
      </w:r>
      <w:r>
        <w:t xml:space="preserve"> printed at Glasgow, p. 56, place marked; </w:t>
      </w:r>
      <w:r>
        <w:rPr>
          <w:i/>
          <w:iCs/>
        </w:rPr>
        <w:t xml:space="preserve">Weekly History</w:t>
      </w:r>
      <w:r>
        <w:t xml:space="preserve">, No. 23, p. 4, at place marked; ibid., No. 24, p. 5, place marked; ibid., No. 29, p. 2nd, at place marked.</w:t>
      </w:r>
      <w:r>
        <w:rPr>
          <w:rStyle w:val="FootnoteReference"/>
        </w:rPr>
        <w:footnoteReference w:id="210"/>
      </w:r>
      <w:r>
        <w:t xml:space="preserve"> + MAXIM. To insist much on those things on which the Scripture insists little, and to insist very little on those things on which the Scripture insists much, is a dangerous thing, because it is going out of God's way in our manner of leading souls. God knew which way of leading was safest and best for it. He insisted so much on some things, because he knew it to be needful to be insisted on and let other things more alone, as a wise God, because he knew it was not best for us to lay the weight of the trial there. As "the sabbath was made for men" </w:t>
      </w:r>
      <w:r>
        <w:rPr>
          <w:rStyle w:val="FootnoteReference"/>
        </w:rPr>
        <w:footnoteReference w:id="211"/>
      </w:r>
      <w:r>
        <w:t xml:space="preserve">, so the Scripture was made for men, tends to lead us into wrong conceits of religion and to cause us to have a monstrous idea of it: to make those parts little that the Scripture makes great, and those great which the Scripture represents as little. And this at least indirectly and gradually tends to lead wholly away from the right rule, and to establish delusion and hypocrisy. In</w:t>
      </w:r>
      <w:r>
        <w:rPr>
          <w:rStyle w:val="FootnoteReference"/>
        </w:rPr>
        <w:footnoteReference w:id="212"/>
      </w:r>
      <w:r>
        <w:t xml:space="preserve"> the character or description of the man that has the highest reason to look on himself as a Christian, or that others have the highest reason to esteem such, instead of mentioning his giving an account of the steps, or of such a method of conversion, to say: </w:t>
      </w:r>
      <w:r>
        <w:rPr>
          <w:i/>
          <w:iCs/>
        </w:rPr>
        <w:t xml:space="preserve">He that is so convinced of his sinfulness as to be convinced of his desert of eternal damnation</w:t>
      </w:r>
      <w:r>
        <w:t xml:space="preserve">, and so to say nothing of the order or method, but to mention instead the things done or implied. SUBJECT: LOVE TO Christ. Inquire how will a company of such as have true love to Christ be disposed to behave themselves. O what a happy company these! where shall we go to find [the like]? Serpents often suck eggs: signifies original sin, and destroying a work of God after begun. Often destroy young birds: draw away those that seem to be young converts; destroy many children. + TRUE RELIGION disposes persons to be much alone in solitary places for holy meditation and prayer. So it was in Isaac and, which is much more, so it wrought in Christ. + To shew how all those who take comfort from texts of Scripture, as being a particular testimony concerning them, follow impulses. They take comfort from the Scripture as exhibiting new truths not contained in the Word of God. The reason why it is has seemed so difficult to know what are certain signs of godliness, is not because the matter is at all perplexed as delivered in the Word of God. </w:t>
      </w:r>
      <w:r>
        <w:rPr>
          <w:i/>
          <w:iCs/>
        </w:rPr>
        <w:t xml:space="preserve">Inq</w:t>
      </w:r>
      <w:r>
        <w:t xml:space="preserve">. What are the reasons divines have [not] made the Word of God simply their rule, nor applied themselves directly and plainly to inquire into it, but have had a thousand notions of their own from their own experience or even fancies, or have had great deference to the opinions of some other divine? One divine has followed another of great note, and has shown his skill in refining upon the dogmas of another, and the Scripture has been brought in by the bye to confirm their notions--anything in the Scripture whatsoever that has any manner of appearance or similitude of any such thing, with a little torturing and twisting the text. And great regard has been had to the general prevailing opinion of the place where we dwell, or men have brought rules to men that they have had a high esteem of. We must never manage rules so, if we would ever get light from 'em. 'Tis the way to be darkened and confounded, and we had as good have no rule at all. † And everyone has had a philosophy of his own about the nature and faculties of the soul and their dependence one on another, and have drawn a multitude of consequences from their schemes, and have made as many rules and signs of grace as has been agreeable to their philosophy. * Not but that philosophy may</w:t>
      </w:r>
      <w:r>
        <w:rPr>
          <w:rStyle w:val="FootnoteReference"/>
        </w:rPr>
        <w:footnoteReference w:id="213"/>
      </w:r>
      <w:r>
        <w:t xml:space="preserve"> be made use in giving the reasons of things, and to explain and illustrate things revealed in the </w:t>
      </w:r>
      <w:r>
        <w:rPr>
          <w:rStyle w:val="FootnoteReference"/>
        </w:rPr>
        <w:footnoteReference w:id="214"/>
      </w:r>
      <w:r>
        <w:t xml:space="preserve">; but to make signs and rules of our philosophical niceties, and particular consequences from them greatly to be insisted on, not insisted on in Scripture, is to spoil divinity with vain philosophy. IMAGINATION. There is no almighty power is no more requisite to represent the shape of a man to the imagination than the shape of anything else. There is no higher kind of power requisite to form in the brain one bodily shape or color than another. It needs a more glorious power to represent the form of the body of man than the form of a stick of wood, yea, of a very beautiful body of man, with blood running from his hands, feet and side. The sort of power that can represent black or darkness to the imagination, can also represent white and shining brightness. The power or skill that can well and exactly paint</w:t>
      </w:r>
      <w:r>
        <w:rPr>
          <w:rStyle w:val="FootnoteReference"/>
        </w:rPr>
        <w:footnoteReference w:id="215"/>
      </w:r>
      <w:r>
        <w:t xml:space="preserve"> a block or a chip on a piece of paper or canvas, the same sort of power or</w:t>
      </w:r>
      <w:r>
        <w:rPr>
          <w:rStyle w:val="FootnoteReference"/>
        </w:rPr>
        <w:footnoteReference w:id="216"/>
      </w:r>
      <w:r>
        <w:t xml:space="preserve"> skill, only perhaps a little further improved, will be sufficient to paint the body of a man with great beauty and in royal majesty. So 'tis no more than the same sort of power that is requisite to paint one or the other of these on the brain. The same sort of power that put</w:t>
      </w:r>
      <w:r>
        <w:rPr>
          <w:rStyle w:val="FootnoteReference"/>
        </w:rPr>
        <w:footnoteReference w:id="217"/>
      </w:r>
      <w:r>
        <w:t xml:space="preserve"> ink upon paper, can put on leaf gold. So that 'tis evident to a demonstration, if we suppose it to be in the devil's power to make any sort of representation at at all on the fancy--as without doubt it is--and never any one questioned that believed there </w:t>
      </w:r>
      <w:r>
        <w:rPr>
          <w:rStyle w:val="FootnoteReference"/>
        </w:rPr>
        <w:footnoteReference w:id="218"/>
      </w:r>
      <w:r>
        <w:t xml:space="preserve"> was a devil that had any agency among mankind; then the same sort of power may also extend to all other external appearances to the mind, and therefore such things are surely not to be relied on. IMAGINATION. In describing what imagination is, observe that when there [is] in the mind ideas of words, either as spoken or written, the imagination is the subject of such ideas, for they are external things, objects of external senses, either hearing or sight; and to observe how there is need of no other sort of power to bring words to the mind, such sort of sounds and in such order, than any other sounds whatsoever. As the same sort of power that can make one sort of mark on paper, being further improved, can make seven marks, and in such order as we use to express words. </w:t>
      </w:r>
      <w:r>
        <w:rPr>
          <w:rStyle w:val="FootnoteReference"/>
        </w:rPr>
        <w:footnoteReference w:id="219"/>
      </w:r>
      <w:r>
        <w:t xml:space="preserve"> I observe that the experiences of persons under concerns in Scotland in general are after a very different manner from what they have generally been in New England, by Mr. Robe's journals in the </w:t>
      </w:r>
      <w:r>
        <w:rPr>
          <w:i/>
          <w:iCs/>
        </w:rPr>
        <w:t xml:space="preserve">Weekly History</w:t>
      </w:r>
      <w:r>
        <w:t xml:space="preserve">, according to their different conduct, and little or nothing of these steps observed, so much insisted on here. </w:t>
      </w:r>
      <w:r>
        <w:rPr>
          <w:rStyle w:val="FootnoteReference"/>
        </w:rPr>
        <w:footnoteReference w:id="220"/>
      </w:r>
    </w:p>
    <w:p>
      <w:pPr>
        <w:pStyle w:val="ListText"/>
        <w:numPr>
          <w:ilvl w:val="0"/>
          <w:numId w:val="10"/>
        </w:numPr>
      </w:pPr>
      <w:r>
        <w:t xml:space="preserve">In</w:t>
      </w:r>
      <w:r>
        <w:rPr>
          <w:rStyle w:val="FootnoteReference"/>
        </w:rPr>
        <w:footnoteReference w:id="221"/>
      </w:r>
      <w:r>
        <w:t xml:space="preserve"> considering how many ways it is possible in nature that persons' affections may be stirred without anything supernatural, to show how that besides IMPRESSIONS on the imagination, properly so called, there is an IMPULSIVE JUDGMENT, not by exhibiting any evidence (which often in Scripture is called a bearing witness) but after the manner of an immediate testimony, as much as a voice or a whisper. Consider this matter, particular[ly] how many ways it may be done, and how it is no supernatural effect and has nothing divine in its nature; and demonstrate that there is no need of infinite power in order to it, and that it can't be demonstrated to be beyond the power of the devil, and how persons' affections may be raised by it. The inward glowing of an eminently Christian, gracious spirit and disposition would immediately suggest to him what is a becoming, excellent, humble behavior in such and such a case, a great deal more exactly than he could find out without it by a twelve month's strict reasoning.</w:t>
      </w:r>
    </w:p>
    <w:p>
      <w:pPr>
        <w:pStyle w:val="Heading1"/>
        <w:pageBreakBefore/>
      </w:pPr>
      <w:bookmarkStart w:name="heading_leaf_on_affections_je_colleg" w:id="6"/>
      <w:r>
        <w:t xml:space="preserve">Leaf on Affections (JE College) JE College Fragment</w:t>
      </w:r>
      <w:bookmarkEnd w:id="6"/>
    </w:p>
    <w:p>
      <w:pPr>
        <w:pStyle w:val="BodyText"/>
      </w:pPr>
      <w:r>
        <w:t xml:space="preserve">Jonathan Edwards</w:t>
      </w:r>
    </w:p>
    <w:p>
      <w:pPr>
        <w:pStyle w:val="BodyText"/>
      </w:pPr>
      <w:r>
        <w:t xml:space="preserve">"Additions" [to </w:t>
      </w:r>
      <w:r>
        <w:rPr>
          <w:i/>
          <w:iCs/>
        </w:rPr>
        <w:t xml:space="preserve">Religious Affections</w:t>
      </w:r>
      <w:r>
        <w:t xml:space="preserve">] This MS fragment is in the collection of Jonathan Edwards College, Yale University, and is currently on display in the Master's House. The fragment, indicated in shorthand as "additions to my book," i.e. *Religious Affections,*though undated, can be located in the period July 1745-June 1746: a prayer bid on the verso mentions the death of Simeon Pomeroy at Louisburg, which would have been c. June 1745; and </w:t>
      </w:r>
      <w:r>
        <w:rPr>
          <w:i/>
          <w:iCs/>
        </w:rPr>
        <w:t xml:space="preserve">Religious Affections</w:t>
      </w:r>
      <w:r>
        <w:t xml:space="preserve"> was published in June 1746. A facsimile and transcript are printed in Kenneth P. Minkema and George G. Levesque, </w:t>
      </w:r>
      <w:r>
        <w:rPr>
          <w:i/>
          <w:iCs/>
        </w:rPr>
        <w:t xml:space="preserve">Jonathan Edwards Tercentennial Exhibition: Selected Objects from the Yale Collection, 1703-2003</w:t>
      </w:r>
      <w:r>
        <w:t xml:space="preserve"> (New Haven, Jonathan Edwards College, 2003), 21. ADDITIONS .. </w:t>
      </w:r>
      <w:r>
        <w:rPr>
          <w:rStyle w:val="FootnoteReference"/>
        </w:rPr>
        <w:footnoteReference w:id="222"/>
      </w:r>
      <w:r>
        <w:t xml:space="preserve"> concerning a Poetical Fancy imi tating a divine Taste a delicacy of the Fancy There is a Kind of delicacy of Taste </w:t>
      </w:r>
      <w:r>
        <w:rPr>
          <w:rStyle w:val="FootnoteReference"/>
        </w:rPr>
        <w:footnoteReference w:id="223"/>
      </w:r>
      <w:r>
        <w:t xml:space="preserve">arising from a Gradual &amp; Polite Education That is no substantial Thing having the Power &amp; Effi [ ] That has not the Ef substance &amp; Efficacy of tr a truly divine Taste G. will X will Judge men by their works but not only by what is external &amp; visible in their works as appears by that Isaiah 11:3.</w:t>
      </w:r>
      <w:r>
        <w:rPr>
          <w:rStyle w:val="FootnoteReference"/>
        </w:rPr>
        <w:footnoteReference w:id="224"/>
      </w:r>
      <w:r>
        <w:t xml:space="preserve"> He shall not reprove after the hearing of his E Ears.&amp; Prov. Every way of man is Right — but th the L. weigheth the sp. — — &amp; elsewhere the L. pondereth the Hearts It is implied that if X hims. one so skilfull as he should only by outward appearances his Judgmt would be uncertain. The devils also Believe &amp; trembleThis implies that nothing that the devils Experience in can be any certain sign of Grace Perhaps Introduce that concerning a Philosophical &amp; Poetical FANCY towards the End thus how far a Philosophical &amp; Poetical Fancy may carry Persons . we cannot tell — Theref tis best to judge by the Practice SPIRITUAL TASTE . my sheep know my voi</w:t>
      </w:r>
      <w:r>
        <w:rPr>
          <w:rStyle w:val="FootnoteReference"/>
        </w:rPr>
        <w:footnoteReference w:id="225"/>
      </w:r>
    </w:p>
    <w:p>
      <w:pPr>
        <w:pStyle w:val="Heading1"/>
        <w:pageBreakBefore/>
      </w:pPr>
      <w:bookmarkStart w:name="heading_book_of_minutes_on_the_armin" w:id="7"/>
      <w:r>
        <w:t xml:space="preserve">"Book of Minutes on the Arminian Controversy" (Gazeteer Notebook) Gazeteer Notebook</w:t>
      </w:r>
      <w:bookmarkEnd w:id="7"/>
    </w:p>
    <w:p>
      <w:pPr>
        <w:pStyle w:val="BodyText"/>
      </w:pPr>
      <w:r>
        <w:t xml:space="preserve">Jonathan Edwards</w:t>
      </w:r>
    </w:p>
    <w:p>
      <w:pPr>
        <w:pStyle w:val="BodyText"/>
      </w:pPr>
      <w:r>
        <w:t xml:space="preserve">NOTE TO "BOOK OF MINUTES ON THE ARMINIAN CONTROVERSY" (GAZETEER NOTEBOOK) In "Efficacious Grace, Book I," Edwards calls this "Book of Minutes on the Arminian Controversy." In all likelihood, it is part of Edwards' collection of anti-Arminian materials, for here he gathers arguments to refute Arminian notions of justification, the decrees of election and reprobation, freedom of will, and original sin. The latter part of the notebook is devoted largely to notes on Whitby's </w:t>
      </w:r>
      <w:r>
        <w:rPr>
          <w:i/>
          <w:iCs/>
        </w:rPr>
        <w:t xml:space="preserve">Discourse</w:t>
      </w:r>
      <w:r>
        <w:t xml:space="preserve"> on the Five Points and Taylor's </w:t>
      </w:r>
      <w:r>
        <w:rPr>
          <w:i/>
          <w:iCs/>
        </w:rPr>
        <w:t xml:space="preserve">Original Sin.</w:t>
      </w:r>
      <w:r>
        <w:t xml:space="preserve"> Stylistically speaking, the book is a good example of Edwards' notetaking, consisting of memoranda to himself, short, choppy statements, and telegraphic prose with key statements that would trigger larger discussions in his mind.</w:t>
      </w:r>
    </w:p>
    <w:p>
      <w:pPr>
        <w:pStyle w:val="SceneBreak"/>
      </w:pPr>
      <w:r>
        <w:t xml:space="preserve">* * *</w:t>
      </w:r>
    </w:p>
    <w:p>
      <w:pPr>
        <w:pStyle w:val="BodyText"/>
      </w:pPr>
      <w:r>
        <w:t xml:space="preserve">The manuscript is composed of issues of </w:t>
      </w:r>
      <w:r>
        <w:rPr>
          <w:i/>
          <w:iCs/>
        </w:rPr>
        <w:t xml:space="preserve">The Daily Gazeteer</w:t>
      </w:r>
      <w:r>
        <w:t xml:space="preserve"> of London (thus the subtitle), cut up and stitched into a long, narrow notebook with blank margins outermost. As such, it is a fine example of Edwards' frugality. Its cover is badly tattered, hence the title at the top is difficult to read. Edwards appears to have numbered the book "VII" (cf. with notebooks on "Efficacious Grace"). Two dates visible on mastheads are Feb. 18 and Feb. 20, 1744, which provide a terminus a quo. Other dates are obliterated by clipping or stitching. Pages are numbered 1-18, 21-28, 31-32, 33-34. The leaf containing pp. 37-38 is at Princeton and published (misidentified as sermon notes and poorly transcribed) in an article in </w:t>
      </w:r>
      <w:r>
        <w:rPr>
          <w:i/>
          <w:iCs/>
        </w:rPr>
        <w:t xml:space="preserve">The Princeton University Library Chronicle</w:t>
      </w:r>
      <w:r>
        <w:t xml:space="preserve">.</w:t>
      </w:r>
      <w:r>
        <w:rPr>
          <w:rStyle w:val="FootnoteReference"/>
        </w:rPr>
        <w:footnoteReference w:id="226"/>
      </w:r>
      <w:r>
        <w:t xml:space="preserve"> A number of entries are drawn through with vertical line, indicating JE may have used them elsewhere. "BOOK OF MINUTES ON THE ARMINIAN CONTROVERSY" (GAZETEER NOTEBOOK) TITLE The doctrines </w:t>
      </w:r>
      <w:r>
        <w:rPr>
          <w:rStyle w:val="FootnoteReference"/>
        </w:rPr>
        <w:footnoteReference w:id="227"/>
      </w:r>
      <w:r>
        <w:t xml:space="preserve"> [cover] the Gospel especially </w:t>
      </w:r>
      <w:r>
        <w:rPr>
          <w:rStyle w:val="FootnoteReference"/>
        </w:rPr>
        <w:footnoteReference w:id="228"/>
      </w:r>
      <w:r>
        <w:t xml:space="preserve"> Grace</w:t>
      </w:r>
      <w:r>
        <w:rPr>
          <w:rStyle w:val="FootnoteReference"/>
        </w:rPr>
        <w:footnoteReference w:id="229"/>
      </w:r>
      <w:r>
        <w:t xml:space="preserve"> Justice &amp; Grace plainly</w:t>
      </w:r>
      <w:r>
        <w:rPr>
          <w:rStyle w:val="FootnoteReference"/>
        </w:rPr>
        <w:footnoteReference w:id="230"/>
      </w:r>
      <w:r>
        <w:t xml:space="preserve"> explained &amp; defended &amp; the Contrary Errours Confuted that have of late prevail'd Confuted VII FAITH JUSTIF. </w:t>
      </w:r>
      <w:r>
        <w:rPr>
          <w:rStyle w:val="FootnoteReference"/>
        </w:rPr>
        <w:footnoteReference w:id="231"/>
      </w:r>
      <w:r>
        <w:t xml:space="preserve"> shew wherein the grand &amp; important difference between the orthodox opinion of Faith concerning Justification. &amp; all the A Opinion of Arminians &amp; all neonomians &amp; all Legal opinion &amp; all opinions em of a Legal holding any Legal way of Justification . not that something that we do is the most proper our Justification that is in us depends on something that is in us or something that we do &amp; so in SS. Language some work of ours (for faith is so) not not that something that we do or some Act or work of ours properly interests in us or is the proper Condition of an Interest in X &amp; But it is the manner of its Interesting us. it is whether faith or any other acts or acts of o or works of our Interests us as our Good works or as the by vertue of the Goodness &amp; amiableness of the act or work. but whether it be only an by vertue of the Relation it bears to X as recei a proper receiving of Him . The or He that is orthodox holds that our Holy Practice interests us only by vertue of the this way viz as it is an Expression of our receiving X the others hold that </w:t>
      </w:r>
      <w:r>
        <w:rPr>
          <w:rStyle w:val="FootnoteReference"/>
        </w:rPr>
        <w:footnoteReference w:id="232"/>
      </w:r>
      <w:r>
        <w:t xml:space="preserve"> Faith Justifies only as a Good wo by vertue of its Loveliness one hold that we </w:t>
      </w:r>
      <w:r>
        <w:rPr>
          <w:rStyle w:val="FootnoteReference"/>
        </w:rPr>
        <w:footnoteReference w:id="233"/>
      </w:r>
      <w:r>
        <w:t xml:space="preserve"> our holy works Justify only as Expressions of faith the other Holds that Faith Justifies only as an holy work. The diff. is not whether works Just are the proper Condition taken in any Respect are s with Respect to any thing in them do Justify . for all that hold that Justified by Faith hold that a work with Respect to something. that is in it does Justify because Faith is a work. . &amp; tis no more Legal or against the free Grace of G. to suppose that many works Justify than one. But one that one work does Justify as a Good work . no more does holy Practice. mention this in the stating of the Question shew that the diff is vastly Great. ===================== shew particularly in what Respects the H. SS. &amp; orthodox divines seek to magnify free Grace in the doc. of Justifica. not being attra merited by Goodness by Benefiting G. by Go or attracted &amp; am by Goodness &amp; amiableness to balance by amiableness to attract &amp;c </w:t>
      </w:r>
      <w:r>
        <w:rPr>
          <w:rStyle w:val="FootnoteReference"/>
        </w:rPr>
        <w:footnoteReference w:id="234"/>
      </w:r>
    </w:p>
    <w:p>
      <w:pPr>
        <w:pStyle w:val="BodyText"/>
      </w:pPr>
      <w:r>
        <w:t xml:space="preserve">&amp; all the ways that can be devised. In as much as Faith is a w work or an act of holiness it ha a good Act it hence follow that </w:t>
      </w:r>
      <w:r>
        <w:rPr>
          <w:rStyle w:val="FootnoteReference"/>
        </w:rPr>
        <w:footnoteReference w:id="235"/>
      </w:r>
      <w:r>
        <w:t xml:space="preserve"> the thing that is contrary to free Grace in the doc. of Justification by works is not that some wo something that is indeed a good work of ours should be the special Condition of Justification shew first in the beginning what is meant by a work in SS. Language &amp; here observe that it is a Goo any vertue or Good act of ours ============================== thoroughly to improve that argument of the in consistency of arminian Principles with our Prayers &amp; Thanksgivings to God shew it under the several Heads EFFICACIOUS GRACE Remember to Consult the Lime-street sermons</w:t>
      </w:r>
      <w:r>
        <w:rPr>
          <w:rStyle w:val="FootnoteReference"/>
        </w:rPr>
        <w:footnoteReference w:id="236"/>
      </w:r>
      <w:r>
        <w:t xml:space="preserve"> Remember to borrow mr. Lockes works his Reasonableness of Xtianity &amp; annotations to see </w:t>
      </w:r>
      <w:r>
        <w:rPr>
          <w:rStyle w:val="FootnoteReference"/>
        </w:rPr>
        <w:footnoteReference w:id="237"/>
      </w:r>
      <w:r>
        <w:t xml:space="preserve"> his notion of Justification by faith &amp; not by the works of the Law and particularly consider &amp; Confute it</w:t>
      </w:r>
      <w:r>
        <w:rPr>
          <w:rStyle w:val="FootnoteReference"/>
        </w:rPr>
        <w:footnoteReference w:id="238"/>
      </w:r>
      <w:r>
        <w:t xml:space="preserve"> To Confute dr. Watts's notion in the Berry street sermons</w:t>
      </w:r>
      <w:r>
        <w:rPr>
          <w:rStyle w:val="FootnoteReference"/>
        </w:rPr>
        <w:footnoteReference w:id="239"/>
      </w:r>
      <w:r>
        <w:t xml:space="preserve"> that by the Law that could not Give life that the Apostle speaks of in Rom &amp; Galatians is the sinai Covenant or Temporal Covenant made with the Jewish whose precepts were the Ten Commandmts with the Ceremonial Law &amp; promises only temporal Blessing of Canaan which being It were to be wished that Persons that light on new notions of this nature </w:t>
      </w:r>
      <w:r>
        <w:rPr>
          <w:rStyle w:val="FootnoteReference"/>
        </w:rPr>
        <w:footnoteReference w:id="240"/>
      </w:r>
      <w:r>
        <w:t xml:space="preserve"> before they vent 'em </w:t>
      </w:r>
      <w:r>
        <w:rPr>
          <w:rStyle w:val="FootnoteReference"/>
        </w:rPr>
        <w:footnoteReference w:id="241"/>
      </w:r>
      <w:r>
        <w:t xml:space="preserve"> &amp; publish em to the ¤ would consider em more fully in their Length &amp; bredst breadth &amp; make things out more fully &amp; Clearly in their </w:t>
      </w:r>
      <w:r>
        <w:rPr>
          <w:rStyle w:val="FootnoteReference"/>
        </w:rPr>
        <w:footnoteReference w:id="242"/>
      </w:r>
      <w:r>
        <w:t xml:space="preserve"> own minds &amp; not trust to a little obscure faint plausibil but pleasing plausibility on a new </w:t>
      </w:r>
      <w:r>
        <w:rPr>
          <w:rStyle w:val="FootnoteReference"/>
        </w:rPr>
        <w:footnoteReference w:id="243"/>
      </w:r>
      <w:r>
        <w:t xml:space="preserve"> invented scheme Tis strange how the wor plain words of this apostle have been twisted wrested &amp; wreakd to avoid the true proper &amp; only poss plain &amp; only possible meaning of them from Hebrews 8:6. * To shew that by the works of the Law which the Apostle says we are not Justified by is not meant th only the outward obedience to the Law. answer that objection that that Place seems to favour it as touching the Righ. which is of the Law blameless ** see next Col. such that by Inducd by Legal gal motives &amp; principles &amp; a regard to the temporal Promises &amp; threatnings That by works is not meant meerly the merit of Good works if they mean by merit that merit that can can be a foundation of a demand. * a Better Cov. established on better Promises . a Better dispensation. that dispensation Chiefly dwelt on Externals. ext multitudes of External carnal ordinances &amp; the ex &amp; other externals of Religion &amp; the external Rewards &amp; punishmts were Chiefly insisted on in that Revelation wheras now the &amp; these things insisted on were in a Legal manner but now Chiefly the internals</w:t>
      </w:r>
      <w:r>
        <w:rPr>
          <w:rStyle w:val="FootnoteReference"/>
        </w:rPr>
        <w:footnoteReference w:id="244"/>
      </w:r>
      <w:r>
        <w:t xml:space="preserve"> &amp; spirituals in this Revelation are Chiefl spiritual &amp; Eternal promises External things </w:t>
      </w:r>
      <w:r>
        <w:rPr>
          <w:rStyle w:val="FootnoteReference"/>
        </w:rPr>
        <w:footnoteReference w:id="245"/>
      </w:r>
      <w:r>
        <w:t xml:space="preserve"> or Carnal things &amp; Legal things were mostly exhibited &amp; most visible under that dispensation . those things by which the Child was treated as a servant were </w:t>
      </w:r>
      <w:r>
        <w:rPr>
          <w:rStyle w:val="FootnoteReference"/>
        </w:rPr>
        <w:footnoteReference w:id="246"/>
      </w:r>
      <w:r>
        <w:t xml:space="preserve"> most exhibited &amp; most used visible &amp; most used . moses as a temporal mediatour a temporal &amp; typical mediatour was most visible. now we have a better mediatour made </w:t>
      </w:r>
      <w:r>
        <w:rPr>
          <w:rStyle w:val="FootnoteReference"/>
        </w:rPr>
        <w:footnoteReference w:id="247"/>
      </w:r>
      <w:r>
        <w:t xml:space="preserve"> Chiefly visible. better duti Condition Conditions or Terms better promises Than the a better sanctuary b a better priest</w:t>
      </w:r>
      <w:r>
        <w:rPr>
          <w:rStyle w:val="FootnoteReference"/>
        </w:rPr>
        <w:footnoteReference w:id="248"/>
      </w:r>
      <w:r>
        <w:t xml:space="preserve"> a better City better sacrifices . better Holy of Holies . a better J Tabernacle &amp; Temple a better Jerusalem a better mountain not sinai but sion. Better Tables of the Law not stone but the Heart ** touching the Righteousness which is of the Law blameless i. e as the Pharisees under &amp; Jews in general from them &amp; the Jews in general from understood the Law. as in the foregoing verse the apostle says that touching the Law th a Pharisee i. e he interpreted the Law in the manner that the Pharisees did &amp; now he adds that according to that interpretation he was blameless in te touching the righteousness of the Law. He cant mean otherwise for elsewhere observes that the Law rightly understood Condemns all as it is says cursed is every one &amp;c --- &amp; that by it is the Knowl. of sin &amp; that He was alive without the Law once &amp;c – - &amp; that the Law worketh wrath &amp; many other things of the like nature ============================== if ORIGINAL SIN if those that die in infancy </w:t>
      </w:r>
      <w:r>
        <w:rPr>
          <w:rStyle w:val="FootnoteReference"/>
        </w:rPr>
        <w:footnoteReference w:id="249"/>
      </w:r>
      <w:r>
        <w:t xml:space="preserve"> not ingrafted into X are not if those that die in Infancy not ingrafted into X have no positive Eternal Punishment then they are either anni hilated or are in a state of Inf Indifferency. I would ask those that suppose they are in a state of Indi ferency whether how they </w:t>
      </w:r>
      <w:r>
        <w:rPr>
          <w:rStyle w:val="FootnoteReference"/>
        </w:rPr>
        <w:footnoteReference w:id="250"/>
      </w:r>
      <w:r>
        <w:t xml:space="preserve"> live as to sin &amp; holiness whether they live a wicked or holy Life in another ¤ if a sensual Life &amp; so are left to go on Eternally in sin doubtless they Live a miserable Life. and how can it be otherwise if there being be continued &amp; they or die under the d ill E the fall of Adam. for why should th not the Conseq. as of the fall in another ¤ be sin a sinful heart &amp; Life as well as in this ¤. If by FAITH They FREE WILL . if by FATE they mean </w:t>
      </w:r>
      <w:r>
        <w:rPr>
          <w:rStyle w:val="FootnoteReference"/>
        </w:rPr>
        <w:footnoteReference w:id="251"/>
      </w:r>
      <w:r>
        <w:t xml:space="preserve"> the [pre]ceding</w:t>
      </w:r>
      <w:r>
        <w:rPr>
          <w:rStyle w:val="FootnoteReference"/>
        </w:rPr>
        <w:footnoteReference w:id="252"/>
      </w:r>
      <w:r>
        <w:t xml:space="preserve"> certain futurity of </w:t>
      </w:r>
      <w:r>
        <w:rPr>
          <w:rStyle w:val="FootnoteReference"/>
        </w:rPr>
        <w:footnoteReference w:id="253"/>
      </w:r>
      <w:r>
        <w:t xml:space="preserve">ents &amp; the certain [un]failing Connection </w:t>
      </w:r>
      <w:r>
        <w:rPr>
          <w:rStyle w:val="FootnoteReference"/>
        </w:rPr>
        <w:footnoteReference w:id="254"/>
      </w:r>
      <w:r>
        <w:t xml:space="preserve"> of future Event with something that already has being I acknowledge such a Fate as this &amp; so do they to they own the divine fore knowledge &amp; that that is a thing that already exists &amp; that there is a certain connecti futurity of the Events foreknown &amp; a certain Connection of those Events with the foreknowledge that already exists. it alters not so that if a this preceding certainty futurition of Events &amp; their certain connection with somethi th some thing present &amp; past existence be what they mean by Fate it alters not the Case whether that Connection be with one present thing present or past thing or a Thousand as long as the futurity is </w:t>
      </w:r>
      <w:r>
        <w:rPr>
          <w:rStyle w:val="FootnoteReference"/>
        </w:rPr>
        <w:footnoteReference w:id="255"/>
      </w:r>
      <w:r>
        <w:t xml:space="preserve"> as certain as the Connection as sure FREE WILL. </w:t>
      </w:r>
      <w:r>
        <w:rPr>
          <w:rStyle w:val="FootnoteReference"/>
        </w:rPr>
        <w:footnoteReference w:id="256"/>
      </w:r>
      <w:r>
        <w:t xml:space="preserve"> Take notice what things the SS. represents to be sins yea damnable sins under the Head of </w:t>
      </w:r>
      <w:r>
        <w:rPr>
          <w:rStyle w:val="FootnoteReference"/>
        </w:rPr>
        <w:footnoteReference w:id="257"/>
      </w:r>
      <w:r>
        <w:t xml:space="preserve"> Persons being not excused because of a moral inability . &amp; then observe how differently the SS. represents things tha from presentations of things are from the Re presentations of this wise age. PREDESTINATION see the last part of Thesaurus Bibli cus entitled the Bibles As Abstract or Epitome p. 17 &amp;c---</w:t>
      </w:r>
      <w:r>
        <w:rPr>
          <w:rStyle w:val="FootnoteReference"/>
        </w:rPr>
        <w:footnoteReference w:id="258"/>
      </w:r>
      <w:r>
        <w:t xml:space="preserve"> These Arguments may be turnd off as many other Good arguments have been that could be answered no of with this This is nothing but a METAPHY SICAL SUBTILTY DISTINCTION away with these mes metaphysical subtilty . </w:t>
      </w:r>
      <w:r>
        <w:rPr>
          <w:rStyle w:val="FootnoteReference"/>
        </w:rPr>
        <w:footnoteReference w:id="259"/>
      </w:r>
      <w:r>
        <w:t xml:space="preserve"> </w:t>
      </w:r>
      <w:r>
        <w:rPr>
          <w:rStyle w:val="FootnoteReference"/>
        </w:rPr>
        <w:footnoteReference w:id="260"/>
      </w:r>
      <w:r>
        <w:t xml:space="preserve"> as many other good &amp; solid arguments have been that could not be answered any other way. Labour i The Question whether they are distinctions founded on truth &amp; Good Reason if they are </w:t>
      </w:r>
      <w:r>
        <w:rPr>
          <w:rStyle w:val="FootnoteReference"/>
        </w:rPr>
        <w:footnoteReference w:id="261"/>
      </w:r>
      <w:r>
        <w:t xml:space="preserve"> tis not </w:t>
      </w:r>
      <w:r>
        <w:rPr>
          <w:rStyle w:val="FootnoteReference"/>
        </w:rPr>
        <w:footnoteReference w:id="262"/>
      </w:r>
      <w:r>
        <w:t xml:space="preserve"> Epithet metaphysical wont destroy em (nor any other sounds or Letters you may signify em by) that will destroy em FREE WILL </w:t>
      </w:r>
      <w:r>
        <w:rPr>
          <w:rStyle w:val="FootnoteReference"/>
        </w:rPr>
        <w:footnoteReference w:id="263"/>
      </w:r>
      <w:r>
        <w:t xml:space="preserve"> SELF-DETERMINING POWER. Corol. Hence seeing it is so that this certainty &amp; Fixation no </w:t>
      </w:r>
      <w:r>
        <w:rPr>
          <w:rStyle w:val="FootnoteReference"/>
        </w:rPr>
        <w:footnoteReference w:id="264"/>
      </w:r>
      <w:r>
        <w:t xml:space="preserve"> necessity or certainty of the Acts of will not being inconsistent at all inconsistent with the moral agency. &amp; our being properly the subject of Commands with Respect &amp; Rewards &amp; Punishments with Respect</w:t>
      </w:r>
      <w:r>
        <w:rPr>
          <w:rStyle w:val="FootnoteReference"/>
        </w:rPr>
        <w:footnoteReference w:id="265"/>
      </w:r>
      <w:r>
        <w:t xml:space="preserve"> to these Acts of . Hence it follows that The our Freedom moral agency &amp;c – are not inconsistent with the absolute decrees of G. determining these acts of will &amp; </w:t>
      </w:r>
      <w:r>
        <w:rPr>
          <w:rStyle w:val="FootnoteReference"/>
        </w:rPr>
        <w:footnoteReference w:id="266"/>
      </w:r>
      <w:r>
        <w:t xml:space="preserve"> with absolute Election &amp;c -- another Corollary shewing that it is not Inconsistent with commands --- so not with offers calls &amp; Invitati ons. &amp; that therefore that the absolute decrees of G. are not Inconsistent with such offers calls &amp;c ----- JUSTIFICATION by their own Righteousness dr. doddridge supposes is meant a Compound of morality consisting in abstaining from the grosser violations of the moral Precepts together with sacrifices &amp; ceremonial observances to </w:t>
      </w:r>
      <w:r>
        <w:rPr>
          <w:rStyle w:val="FootnoteReference"/>
        </w:rPr>
        <w:footnoteReference w:id="267"/>
      </w:r>
      <w:r>
        <w:t xml:space="preserve"> attone for </w:t>
      </w:r>
      <w:r>
        <w:rPr>
          <w:rStyle w:val="FootnoteReference"/>
        </w:rPr>
        <w:footnoteReference w:id="268"/>
      </w:r>
      <w:r>
        <w:t xml:space="preserve"> Lesser Breaches in note on Mark 10 20 - To shew that this is not all that the Apostle means by our </w:t>
      </w:r>
      <w:r>
        <w:rPr>
          <w:rStyle w:val="FootnoteReference"/>
        </w:rPr>
        <w:footnoteReference w:id="269"/>
      </w:r>
      <w:r>
        <w:t xml:space="preserve"> own Righ. when He asserts that we are not Justified by our own Righ. nor the Righteousness of G. which is of God by Faith that more thorough obedience to the Law in its spiritual meaning exceeding the Righteous ness of the scribes &amp; Pharisees. which Faith is the Principle of as dr. doddridge seems to suppose in the same Place speaking of the Righ. which the young man in the Gospel trusted to.</w:t>
      </w:r>
      <w:r>
        <w:rPr>
          <w:rStyle w:val="FootnoteReference"/>
        </w:rPr>
        <w:footnoteReference w:id="270"/>
      </w:r>
      <w:r>
        <w:t xml:space="preserve"> ELECTION Particular Redemption special vocation &amp; Perseverance see Mrs dutton's Letter to mr John Wesley. </w:t>
      </w:r>
      <w:r>
        <w:rPr>
          <w:rStyle w:val="FootnoteReference"/>
        </w:rPr>
        <w:footnoteReference w:id="271"/>
      </w:r>
      <w:r>
        <w:t xml:space="preserve"> according to the Usual meaning of the word POWER if Persons have a thing in their Choice they have it in their Power. what</w:t>
      </w:r>
      <w:r>
        <w:rPr>
          <w:rStyle w:val="FootnoteReference"/>
        </w:rPr>
        <w:footnoteReference w:id="272"/>
      </w:r>
      <w:r>
        <w:t xml:space="preserve"> God PERMITS He DECREES to permit . if it is no blemish to God to permit sin then it is no blemish to him to Int purpose or intend to permit it if and if he</w:t>
      </w:r>
      <w:r>
        <w:rPr>
          <w:rStyle w:val="FootnoteReference"/>
        </w:rPr>
        <w:footnoteReference w:id="273"/>
      </w:r>
      <w:r>
        <w:t xml:space="preserve"> omniscient &amp; does at all designedly permit that sin that actually comes to pass then he designedly </w:t>
      </w:r>
      <w:r>
        <w:rPr>
          <w:rStyle w:val="FootnoteReference"/>
        </w:rPr>
        <w:footnoteReference w:id="274"/>
      </w:r>
      <w:r>
        <w:t xml:space="preserve"> permits that sin that if he</w:t>
      </w:r>
      <w:r>
        <w:rPr>
          <w:rStyle w:val="FootnoteReference"/>
        </w:rPr>
        <w:footnoteReference w:id="275"/>
      </w:r>
      <w:r>
        <w:t xml:space="preserve"> knowing if he permits it</w:t>
      </w:r>
      <w:r>
        <w:rPr>
          <w:rStyle w:val="FootnoteReference"/>
        </w:rPr>
        <w:footnoteReference w:id="276"/>
      </w:r>
      <w:r>
        <w:t xml:space="preserve"> will actually come to pass &amp; this </w:t>
      </w:r>
      <w:r>
        <w:rPr>
          <w:rStyle w:val="FootnoteReference"/>
        </w:rPr>
        <w:footnoteReference w:id="277"/>
      </w:r>
      <w:r>
        <w:t xml:space="preserve"> is an effectual permission &amp; all that we plead for &amp;</w:t>
      </w:r>
      <w:r>
        <w:rPr>
          <w:rStyle w:val="FootnoteReference"/>
        </w:rPr>
        <w:footnoteReference w:id="278"/>
      </w:r>
      <w:r>
        <w:t xml:space="preserve"> what then do our adversaries quarrel with us for &amp;</w:t>
      </w:r>
      <w:r>
        <w:rPr>
          <w:rStyle w:val="FootnoteReference"/>
        </w:rPr>
        <w:footnoteReference w:id="279"/>
      </w:r>
      <w:r>
        <w:t xml:space="preserve"> pretend to charge us that we Charge God with being the author of sin Christ drew things from scripture by CONSEQUENCE in his argument with the Pharisees I am from that text I am the God of Abraham &amp;c -- UNIVERSAL REDEMPTION in some sense Redemption is universal of all mankind all mankind now have an opportunity to be saved otherwise than they would have had if X had not died </w:t>
      </w:r>
      <w:r>
        <w:rPr>
          <w:rStyle w:val="FootnoteReference"/>
        </w:rPr>
        <w:footnoteReference w:id="280"/>
      </w:r>
      <w:r>
        <w:t xml:space="preserve"> a door of mercy is in some sort opend for them this is one Co thing Benefit Consequ actually Consequent on Christs death but the Benefits that are actually Consequent on Xs death doubtless X intended &amp; are obtained by Xs death doubtless X actually intended to obtain by his death He aimed at by his death or which is the same thing he died to obtain it as it was one End of his death. There</w:t>
      </w:r>
      <w:r>
        <w:rPr>
          <w:rStyle w:val="FootnoteReference"/>
        </w:rPr>
        <w:footnoteReference w:id="281"/>
      </w:r>
      <w:r>
        <w:t xml:space="preserve"> is a way of </w:t>
      </w:r>
      <w:r>
        <w:rPr>
          <w:rStyle w:val="FootnoteReference"/>
        </w:rPr>
        <w:footnoteReference w:id="282"/>
      </w:r>
      <w:r>
        <w:t xml:space="preserve"> drawing CONSEQUENCES from SS. that begs the Question as the arminians say there are many more Texts against Ele plainly against Election than seem</w:t>
      </w:r>
      <w:r>
        <w:rPr>
          <w:rStyle w:val="FootnoteReference"/>
        </w:rPr>
        <w:footnoteReference w:id="283"/>
      </w:r>
      <w:r>
        <w:t xml:space="preserve"> for it viz those that</w:t>
      </w:r>
      <w:r>
        <w:rPr>
          <w:rStyle w:val="FootnoteReference"/>
        </w:rPr>
        <w:footnoteReference w:id="284"/>
      </w:r>
      <w:r>
        <w:t xml:space="preserve"> Texts that spe Represent as</w:t>
      </w:r>
      <w:r>
        <w:rPr>
          <w:rStyle w:val="FootnoteReference"/>
        </w:rPr>
        <w:footnoteReference w:id="285"/>
      </w:r>
      <w:r>
        <w:t xml:space="preserve"> tho</w:t>
      </w:r>
      <w:r>
        <w:rPr>
          <w:rStyle w:val="FootnoteReference"/>
        </w:rPr>
        <w:footnoteReference w:id="286"/>
      </w:r>
      <w:r>
        <w:t xml:space="preserve"> general offers of salvation are made &amp; and as tho it was Left to mens Choice whether They will be saved or no But that is begging the Question for the Question very much Consists in these things whether Absolute p an absolute decree be inconsistent with mens Liberty &amp; so with a General offer of salvation &amp;c-- IMPUTATION OF ADAMS SIN object. when G. made the Cov with Adam he did not mean thou &amp; thy Posterity shalt die for he says in the day thou Eatest thou shalt die which Infers the Implies that He should have no Posterity. DEATH threatend to Adam not damna Object. That Expression thou shalt die the death often used by Moses &amp; signifies only Temporal death . see Gen 16. 2 Exodus 2:12, 15-17, 20 Leviticus 2:9-11, 13, 15 1 Samuel 14:24. Whitby Preface.</w:t>
      </w:r>
      <w:r>
        <w:rPr>
          <w:rStyle w:val="FootnoteReference"/>
        </w:rPr>
        <w:footnoteReference w:id="287"/>
      </w:r>
      <w:r>
        <w:t xml:space="preserve"> </w:t>
      </w:r>
      <w:r>
        <w:rPr>
          <w:rStyle w:val="FootnoteReference"/>
        </w:rPr>
        <w:footnoteReference w:id="288"/>
      </w:r>
      <w:r>
        <w:t xml:space="preserve"> DECREES INABILITY. Obj. Gods sincerity in </w:t>
      </w:r>
      <w:r>
        <w:rPr>
          <w:rStyle w:val="FootnoteReference"/>
        </w:rPr>
        <w:footnoteReference w:id="289"/>
      </w:r>
      <w:r>
        <w:t xml:space="preserve"> Intention Inviting beseeching </w:t>
      </w:r>
      <w:r>
        <w:rPr>
          <w:rStyle w:val="FootnoteReference"/>
        </w:rPr>
        <w:footnoteReference w:id="290"/>
      </w:r>
      <w:r>
        <w:t xml:space="preserve"> saying he delights in mercy I would have purged them but they would not be purged ------ why will ye die ---- what could I have done more ---- Gods swearing that he hath no pleasure in the death ------- Gods declaring He has uses means with sinners because he has compassion on em ----- &amp; that he is not willing any should perish but that all should come to Repentance whitby on Reprobati p. 1 ------ 6.</w:t>
      </w:r>
      <w:r>
        <w:rPr>
          <w:rStyle w:val="FootnoteReference"/>
        </w:rPr>
        <w:footnoteReference w:id="291"/>
      </w:r>
      <w:r>
        <w:t xml:space="preserve"> ORIG. SIN IMPUTA. Objec. The only crime of the Posterity is pu purely being h their having been of Adam &amp; that is wholly from God &amp; not of themselves. again nothing makes the Connection between Adams first sin </w:t>
      </w:r>
      <w:r>
        <w:rPr>
          <w:rStyle w:val="FootnoteReference"/>
        </w:rPr>
        <w:footnoteReference w:id="292"/>
      </w:r>
      <w:r>
        <w:t xml:space="preserve"> our Guilt more than any other sins of Adam but Gods arbitrary Imputation of it to em. whitby p. 7 or that &amp; nothing but Gods arbitrary will why he should impute his sin &amp; not his Repentance. whitby p. 7, 8.</w:t>
      </w:r>
      <w:r>
        <w:rPr>
          <w:rStyle w:val="FootnoteReference"/>
        </w:rPr>
        <w:footnoteReference w:id="293"/>
      </w:r>
      <w:r>
        <w:t xml:space="preserve"> concerning</w:t>
      </w:r>
      <w:r>
        <w:rPr>
          <w:rStyle w:val="FootnoteReference"/>
        </w:rPr>
        <w:footnoteReference w:id="294"/>
      </w:r>
      <w:r>
        <w:t xml:space="preserve"> the Arminian notion of Elec ELECTION that all Professi That when the Apostles speak of Election They mean only that by which the professing Xtians in those days </w:t>
      </w:r>
      <w:r>
        <w:rPr>
          <w:rStyle w:val="FootnoteReference"/>
        </w:rPr>
        <w:footnoteReference w:id="295"/>
      </w:r>
      <w:r>
        <w:t xml:space="preserve"> were distinguished. from others as the nation </w:t>
      </w:r>
      <w:r>
        <w:rPr>
          <w:rStyle w:val="FootnoteReference"/>
        </w:rPr>
        <w:footnoteReference w:id="296"/>
      </w:r>
      <w:r>
        <w:t xml:space="preserve"> of Israel of old was elected this is unreasonable according to their own Principles for if they were Elected &amp; &amp; that was the Reason</w:t>
      </w:r>
      <w:r>
        <w:rPr>
          <w:rStyle w:val="FootnoteReference"/>
        </w:rPr>
        <w:footnoteReference w:id="297"/>
      </w:r>
      <w:r>
        <w:t xml:space="preserve"> they be so far embraced the Gospel as to become Xtians rather than others . then</w:t>
      </w:r>
      <w:r>
        <w:rPr>
          <w:rStyle w:val="FootnoteReference"/>
        </w:rPr>
        <w:footnoteReference w:id="298"/>
      </w:r>
      <w:r>
        <w:t xml:space="preserve"> no thanks</w:t>
      </w:r>
      <w:r>
        <w:rPr>
          <w:rStyle w:val="FootnoteReference"/>
        </w:rPr>
        <w:footnoteReference w:id="299"/>
      </w:r>
      <w:r>
        <w:t xml:space="preserve"> to them neither were others that continued to Rejec openly to Reject the Gospel to blame &amp; it was in vain to use any means to use Perswade any to Join with the Xtian Chh nor were any to blame for not d doing it or to be praised for doing it &amp;c -- And</w:t>
      </w:r>
      <w:r>
        <w:rPr>
          <w:rStyle w:val="FootnoteReference"/>
        </w:rPr>
        <w:footnoteReference w:id="300"/>
      </w:r>
      <w:r>
        <w:t xml:space="preserve"> if by Election They mean not that by which visible</w:t>
      </w:r>
      <w:r>
        <w:rPr>
          <w:rStyle w:val="FootnoteReference"/>
        </w:rPr>
        <w:footnoteReference w:id="301"/>
      </w:r>
      <w:r>
        <w:t xml:space="preserve"> Xtians were distinguished from others but that by which those that had the offers of the Gospel &amp; ap &amp; word the Preaching of the word &amp;c -- - This is most evidently an absurd interpretation of the apostles words &amp; inconsistent with them . shew this -------- &amp; then</w:t>
      </w:r>
      <w:r>
        <w:rPr>
          <w:rStyle w:val="FootnoteReference"/>
        </w:rPr>
        <w:footnoteReference w:id="302"/>
      </w:r>
      <w:r>
        <w:t xml:space="preserve"> besides by their Principles it makes in vain all Endeavours to spread the Gospel for the Gospel will certainly be spread to all nations that are Elected &amp; all such shall have the offers </w:t>
      </w:r>
      <w:r>
        <w:rPr>
          <w:rStyle w:val="FootnoteReference"/>
        </w:rPr>
        <w:footnoteReference w:id="303"/>
      </w:r>
      <w:r>
        <w:t xml:space="preserve"> of the Gospel whether they took</w:t>
      </w:r>
      <w:r>
        <w:rPr>
          <w:rStyle w:val="FootnoteReference"/>
        </w:rPr>
        <w:footnoteReference w:id="304"/>
      </w:r>
      <w:r>
        <w:t xml:space="preserve"> any Care of the matter or no concerning the distinction between the secret &amp; revealed SECRET &amp; REVEALED WILL of God to shew all what is the thing intended by it . and then to shew the Reasonableness and necessity of such a distinction as is intended . ------- There must be a distinction between things that in themselves or in their own nature are agreable to the nature &amp; Inclination of God</w:t>
      </w:r>
      <w:r>
        <w:rPr>
          <w:rStyle w:val="FootnoteReference"/>
        </w:rPr>
        <w:footnoteReference w:id="305"/>
      </w:r>
      <w:r>
        <w:t xml:space="preserve"> or the Holiness Holy disposition of his Heart &amp; what He wills all things cons considered that may be That It must be allowed &amp; they cant deny that G. </w:t>
      </w:r>
      <w:r>
        <w:rPr>
          <w:rStyle w:val="FootnoteReference"/>
        </w:rPr>
        <w:footnoteReference w:id="306"/>
      </w:r>
      <w:r>
        <w:t xml:space="preserve"> all thing things considered tis not contrary to what is truly Gods will &amp; desire all things considered that yet are considered are not contrary are contrary to the nature Holy Heart of God . if not then tis contrary to what is his ultimate really his ultimate will all things considered that there should be any such Thing as sin in the ¤ and every particular act of sin that comes to pass is great against his will yea if there be no distinction to be admitted here then it follows that every act of sin is surely against his will &amp; th fa if there be no distinction between Gods Hatred of sin &amp; his will all things considered with Respect to sin then any one the con existence or coming to pass of Every Individual Act of sin is as much against the </w:t>
      </w:r>
      <w:r>
        <w:rPr>
          <w:rStyle w:val="FootnoteReference"/>
        </w:rPr>
        <w:footnoteReference w:id="307"/>
      </w:r>
      <w:r>
        <w:t xml:space="preserve"> that which the ultimate will of G. or his will all thing considered as he has hatred to it &amp; we know that his hatred is infinite &amp; theref if there be no distinction here then his ultimate will is infinitely crossd in every act of sin that Happens but In an infinite Cross to ones will in this sense is infinitely disagreable for so much as any ones will is cross'd so much disagreableness &amp; uneasiness is there for to have things agreable </w:t>
      </w:r>
      <w:r>
        <w:rPr>
          <w:rStyle w:val="FootnoteReference"/>
        </w:rPr>
        <w:footnoteReference w:id="308"/>
      </w:r>
      <w:r>
        <w:t xml:space="preserve"> disagreable &amp; things contrary to ones will are the same thing . &amp; to bear that which is Infinite ly disagreeable is the same thing as to bear Infinite Misery. &amp; if there be no distinction between Gods Hatred of sin or his will as to to existing of sin then G. is infinitely Crossed every day in millions of millions of Instances the </w:t>
      </w:r>
      <w:r>
        <w:rPr>
          <w:rStyle w:val="FootnoteReference"/>
        </w:rPr>
        <w:footnoteReference w:id="309"/>
      </w:r>
      <w:r>
        <w:t xml:space="preserve"> which would be to make him infinitely the most miserable of all Beings. dr. whitby on the 5 points. 2d Edit. p 39. says "when the word ELECTION is applied to the Jewish converts, it plainly signifies all that had been converted to the Xtian Faith as in 1 Peter 2:9."</w:t>
      </w:r>
      <w:r>
        <w:rPr>
          <w:rStyle w:val="FootnoteReference"/>
        </w:rPr>
        <w:footnoteReference w:id="310"/>
      </w:r>
      <w:r>
        <w:t xml:space="preserve"> so that it is not Persons having the means of Grace that is the thing that is the Fruit of sovereign Election but their so far embracing them as to become </w:t>
      </w:r>
      <w:r>
        <w:rPr>
          <w:rStyle w:val="FootnoteReference"/>
        </w:rPr>
        <w:footnoteReference w:id="311"/>
      </w:r>
      <w:r>
        <w:t xml:space="preserve"> professing Christians. again . p. 41. 42.</w:t>
      </w:r>
      <w:r>
        <w:rPr>
          <w:rStyle w:val="FootnoteReference"/>
        </w:rPr>
        <w:footnoteReference w:id="312"/>
      </w:r>
      <w:r>
        <w:t xml:space="preserve"> "when X saith many are </w:t>
      </w:r>
      <w:r>
        <w:rPr>
          <w:rStyle w:val="FootnoteReference"/>
        </w:rPr>
        <w:footnoteReference w:id="313"/>
      </w:r>
      <w:r>
        <w:t xml:space="preserve"> "called but few chosen, these "Parables plainly relate to "the Jews, as Theophy"lact well notes; "&amp; the Import of these "words is this, That altho "altho' many of them "were called by X &amp; his "Apostles to Faith in Him, "both in Judea &amp; in the "dispersions; yet few of "them did or would accept "of Him as their saviour, "or Embrace the Faith of "X; as has been fully proved "note on Math "Matthew 28:16, 22:14. so "that here the Elect, "and the Believers of "the Christian Faith, "are the same Persons. "when he saith mat. "24. 22. That for "the Elect's sake those "days should be shortend; "He stiles the faithful "left in the midst of the "unbelieving Jews the "Elect, saith Chrysostom. "--------- when he adds "v. 24. That the "false Christs &amp; false "prophets should do what "in them as much as in "them lay, by signs "&amp; wonders, to deceive "the Elect, there also "we are to understand "the persevering Xtians "&amp; when he saith v. 31. "that Then God should "send his Angels to "gather his Elect from "the four winds, from "one End of Heaven to "the other; The meaning "may be either that He "would send his Angels, "as Eusebius &amp; Epipha"nius say He did, to warn "the Xtians in all Quar"ters of Judea, to gather "themselves together de"parting from the unbe"lieving Jews, that they "might be preserved from "their Ruin; or That "He would send his messen"gers with the sound of "the Gospel, to gather "together as many as did </w:t>
      </w:r>
      <w:r>
        <w:rPr>
          <w:rStyle w:val="FootnoteReference"/>
        </w:rPr>
        <w:footnoteReference w:id="314"/>
      </w:r>
      <w:r>
        <w:t xml:space="preserve"> "or would believe from "among the nations of the "Earth." &amp; again. p. 43.</w:t>
      </w:r>
      <w:r>
        <w:rPr>
          <w:rStyle w:val="FootnoteReference"/>
        </w:rPr>
        <w:footnoteReference w:id="315"/>
      </w:r>
      <w:r>
        <w:t xml:space="preserve"> "The Election "according to Grace mentiond "Romans 11:5 means the "whole Body of the Jewish "Converts, even all that did "embrace the Xtian Faith, </w:t>
      </w:r>
      <w:r>
        <w:rPr>
          <w:rStyle w:val="FootnoteReference"/>
        </w:rPr>
        <w:footnoteReference w:id="316"/>
      </w:r>
      <w:r>
        <w:t xml:space="preserve"> "&amp; were not hardend in or "blinded by their Prejudices "&amp; Infidelity; as is apparent "from the following words, v. 7 "The Election hath obtained but "the Rest were blinded." dr.</w:t>
      </w:r>
      <w:r>
        <w:rPr>
          <w:rStyle w:val="FootnoteReference"/>
        </w:rPr>
        <w:footnoteReference w:id="317"/>
      </w:r>
      <w:r>
        <w:t xml:space="preserve"> whitby to make out his scheme makes the word ELECTION signify two entirely different things</w:t>
      </w:r>
      <w:r>
        <w:rPr>
          <w:rStyle w:val="FootnoteReference"/>
        </w:rPr>
        <w:footnoteReference w:id="318"/>
      </w:r>
      <w:r>
        <w:t xml:space="preserve"> one to</w:t>
      </w:r>
      <w:r>
        <w:rPr>
          <w:rStyle w:val="FootnoteReference"/>
        </w:rPr>
        <w:footnoteReference w:id="319"/>
      </w:r>
      <w:r>
        <w:t xml:space="preserve"> signifies</w:t>
      </w:r>
      <w:r>
        <w:rPr>
          <w:rStyle w:val="FootnoteReference"/>
        </w:rPr>
        <w:footnoteReference w:id="320"/>
      </w:r>
      <w:r>
        <w:t xml:space="preserve"> the Persons</w:t>
      </w:r>
      <w:r>
        <w:rPr>
          <w:rStyle w:val="FootnoteReference"/>
        </w:rPr>
        <w:footnoteReference w:id="321"/>
      </w:r>
      <w:r>
        <w:t xml:space="preserve"> Election to a </w:t>
      </w:r>
      <w:r>
        <w:rPr>
          <w:rStyle w:val="FootnoteReference"/>
        </w:rPr>
        <w:footnoteReference w:id="322"/>
      </w:r>
      <w:r>
        <w:t xml:space="preserve"> common Faith of Xtianity another that another a Conditional Election to salvation But shew</w:t>
      </w:r>
      <w:r>
        <w:rPr>
          <w:rStyle w:val="FootnoteReference"/>
        </w:rPr>
        <w:footnoteReference w:id="323"/>
      </w:r>
      <w:r>
        <w:t xml:space="preserve"> the unreasonableness of such shifting &amp; varying &amp; turning into all shapes to avoid</w:t>
      </w:r>
      <w:r>
        <w:rPr>
          <w:rStyle w:val="FootnoteReference"/>
        </w:rPr>
        <w:footnoteReference w:id="324"/>
      </w:r>
      <w:r>
        <w:t xml:space="preserve"> the force of SS. Elec ELECTION</w:t>
      </w:r>
      <w:r>
        <w:rPr>
          <w:rStyle w:val="FootnoteReference"/>
        </w:rPr>
        <w:footnoteReference w:id="325"/>
      </w:r>
      <w:r>
        <w:t xml:space="preserve"> Tis evident the apostle in Romans 9</w:t>
      </w:r>
      <w:r>
        <w:rPr>
          <w:rStyle w:val="FootnoteReference"/>
        </w:rPr>
        <w:footnoteReference w:id="326"/>
      </w:r>
      <w:r>
        <w:t xml:space="preserve"> hant only Respect to Gods sovereignty in Electing nations because h &amp; Leave the Election &amp; </w:t>
      </w:r>
      <w:r>
        <w:rPr>
          <w:rStyle w:val="FootnoteReference"/>
        </w:rPr>
        <w:footnoteReference w:id="327"/>
      </w:r>
      <w:r>
        <w:t xml:space="preserve"> Preferition of nations because he illustrates his meaning by the Instance of a particular Person viz Pharoah &amp; when he speaks of vessels of m The Exercise of </w:t>
      </w:r>
      <w:r>
        <w:rPr>
          <w:rStyle w:val="FootnoteReference"/>
        </w:rPr>
        <w:footnoteReference w:id="328"/>
      </w:r>
      <w:r>
        <w:t xml:space="preserve"> tis app that he speaks of </w:t>
      </w:r>
      <w:r>
        <w:rPr>
          <w:rStyle w:val="FootnoteReference"/>
        </w:rPr>
        <w:footnoteReference w:id="329"/>
      </w:r>
      <w:r>
        <w:t xml:space="preserve"> appears by the express words of the apostle about vessels of mercy &amp; vessels of wrath but the vessels of mercy He speaks of mercy</w:t>
      </w:r>
      <w:r>
        <w:rPr>
          <w:rStyle w:val="FootnoteReference"/>
        </w:rPr>
        <w:footnoteReference w:id="330"/>
      </w:r>
      <w:r>
        <w:t xml:space="preserve"> prepared to Glory </w:t>
      </w:r>
      <w:r>
        <w:rPr>
          <w:rStyle w:val="FootnoteReference"/>
        </w:rPr>
        <w:footnoteReference w:id="331"/>
      </w:r>
      <w:r>
        <w:t xml:space="preserve"> &amp; </w:t>
      </w:r>
      <w:r>
        <w:rPr>
          <w:rStyle w:val="FootnoteReference"/>
        </w:rPr>
        <w:footnoteReference w:id="332"/>
      </w:r>
      <w:r>
        <w:t xml:space="preserve"> them</w:t>
      </w:r>
      <w:r>
        <w:rPr>
          <w:rStyle w:val="FootnoteReference"/>
        </w:rPr>
        <w:footnoteReference w:id="333"/>
      </w:r>
      <w:r>
        <w:t xml:space="preserve"> it is plain are those that shall be saved &amp; the vessels of wrath</w:t>
      </w:r>
      <w:r>
        <w:rPr>
          <w:rStyle w:val="FootnoteReference"/>
        </w:rPr>
        <w:footnoteReference w:id="334"/>
      </w:r>
      <w:r>
        <w:t xml:space="preserve"> those that perish see parallel Expressions elsewhere</w:t>
      </w:r>
      <w:r>
        <w:rPr>
          <w:rStyle w:val="FootnoteReference"/>
        </w:rPr>
        <w:footnoteReference w:id="335"/>
      </w:r>
      <w:r>
        <w:t xml:space="preserve"> He speaks of those that shall be saved v. 27.</w:t>
      </w:r>
      <w:r>
        <w:rPr>
          <w:rStyle w:val="FootnoteReference"/>
        </w:rPr>
        <w:footnoteReference w:id="336"/>
      </w:r>
      <w:r>
        <w:t xml:space="preserve"> dr. whitby says that the words prognõsis foreknowledge prothesis the Purpose proorismos the foreappointment of God none of them relate to particular Persons (save only when they are used of our Blessed Lord &amp; his suffer ings for us) . But only to Chhs &amp; nations in general. p. 48. dr whitby supposes that the Father is said to have GIVEN some disciples to X in this sense that The Father gave him the means by which he Gained them . i. e. sent him to procure salvation &amp; offer salvation to them &amp; shew the Terms of salvation &amp; to gave him the miracles by which They were convinced &amp; and that thus it is said that not Matthew 16:17. That Flesh &amp; Blood did not reveal to Peter that Jesus was the Me REVEAL to Peter that Jesus was the X but his Father &amp;c --- p. 54, 55. SECRET &amp; REVEALED will . ] G dont will sin as sin. men will sin as sin &amp; Co so commit sin </w:t>
      </w:r>
      <w:r>
        <w:rPr>
          <w:rStyle w:val="FootnoteReference"/>
        </w:rPr>
        <w:footnoteReference w:id="337"/>
      </w:r>
      <w:r>
        <w:t xml:space="preserve"> are the Authors &amp; actors of sin as sin they love it </w:t>
      </w:r>
      <w:r>
        <w:rPr>
          <w:rStyle w:val="FootnoteReference"/>
        </w:rPr>
        <w:footnoteReference w:id="338"/>
      </w:r>
      <w:r>
        <w:t xml:space="preserve"> as sin or secret Ends &amp; purposes God dont will sin as sin Tho it be his pleasure that it should come to pass for the sake of Go the Good great Good that by his disposal will be the Consequence But But [the leaf containing pp. 19-20 is missing] Qualities . in a Constant </w:t>
      </w:r>
      <w:r>
        <w:rPr>
          <w:rStyle w:val="FootnoteReference"/>
        </w:rPr>
        <w:footnoteReference w:id="339"/>
      </w:r>
      <w:r>
        <w:t xml:space="preserve"> sucession . so that the Preceding shou acts following acts should Constantly &amp; invariably follow the former according to a certain order &amp; Law &amp;c --- now the Question is whether there bent also a suitableness in </w:t>
      </w:r>
      <w:r>
        <w:rPr>
          <w:rStyle w:val="FootnoteReference"/>
        </w:rPr>
        <w:footnoteReference w:id="340"/>
      </w:r>
      <w:r>
        <w:t xml:space="preserve"> </w:t>
      </w:r>
      <w:r>
        <w:rPr>
          <w:rStyle w:val="FootnoteReference"/>
        </w:rPr>
        <w:footnoteReference w:id="341"/>
      </w:r>
      <w:r>
        <w:t xml:space="preserve"> such a Constitution that adams posterity should be Looked upon as so far the same with Regard to the ori </w:t>
      </w:r>
      <w:r>
        <w:rPr>
          <w:rStyle w:val="FootnoteReference"/>
        </w:rPr>
        <w:footnoteReference w:id="342"/>
      </w:r>
      <w:r>
        <w:t xml:space="preserve"> his Covenant &amp; the Breach of it as to be Looked on as so tran tho we are properly looked on as guilty in him in that transaction UNIVERSAL REDEMPTION dr. whitby says sanctification is only to be ascribed to the Blood of X by way of motive and Engagement . . p. 109. 2d Edition TEXT . John 17:9. I pray not for the ¤ i. e I ask these Blessings that I am now praying for which are proper for believers onl for believers only they being Blessings proper only to believers not but that X desired that the ¤ might be come Believers whitby's words are these "our Lord says not this absolutely but only in Respect to that very Prayer he was then offer ing up for his Apostles v. 12. In which he was asking those Things which could </w:t>
      </w:r>
      <w:r>
        <w:rPr>
          <w:rStyle w:val="FootnoteReference"/>
        </w:rPr>
        <w:footnoteReference w:id="343"/>
      </w:r>
      <w:r>
        <w:t xml:space="preserve"> agree to them alone or to those who were given Him out of the World viz. that They might be consecrated to their Apostolical Function by that spirit which the ¤ cannot receive, that their Joy from his Presence with them might be full: nor is there any thing in the whole Prayer which is not proper to believers only. i. e to Persons called out of the ¤." p. 127. Edit. 2. UNIVERSAL REDEMP TION How unreasonable would it be to say that X Intentionally died that Judas might be saved that he had Just before told would certainly be damned were then in Hell when he died But his death was no the Ends &amp; intention of his death was no more limited under the old Testament than under the new How unreasonable would it be to say that X died for Judas that he Just bef intentionally that they might be saved that </w:t>
      </w:r>
      <w:r>
        <w:rPr>
          <w:rStyle w:val="FootnoteReference"/>
        </w:rPr>
        <w:footnoteReference w:id="344"/>
      </w:r>
      <w:r>
        <w:t xml:space="preserve"> Judas might be saved that he had Just before openly declared should never have any Benefit of his death &amp; if had not openly declared this but had as certainly known it as if he had openly declared it </w:t>
      </w:r>
      <w:r>
        <w:rPr>
          <w:rStyle w:val="FootnoteReference"/>
        </w:rPr>
        <w:footnoteReference w:id="345"/>
      </w:r>
      <w:r>
        <w:t xml:space="preserve"> (as he did all that concerning all that were to </w:t>
      </w:r>
      <w:r>
        <w:rPr>
          <w:rStyle w:val="FootnoteReference"/>
        </w:rPr>
        <w:footnoteReference w:id="346"/>
      </w:r>
      <w:r>
        <w:t xml:space="preserve"> perish). it was equally absurd as if he had declared for if he certainly Knew it him it altered not the Case as to his Intention whether that knowledge of his was told to others or Kept to himself what</w:t>
      </w:r>
      <w:r>
        <w:rPr>
          <w:rStyle w:val="FootnoteReference"/>
        </w:rPr>
        <w:footnoteReference w:id="347"/>
      </w:r>
      <w:r>
        <w:t xml:space="preserve"> is there that God does DECREE according to the scheme of</w:t>
      </w:r>
      <w:r>
        <w:rPr>
          <w:rStyle w:val="FootnoteReference"/>
        </w:rPr>
        <w:footnoteReference w:id="348"/>
      </w:r>
      <w:r>
        <w:t xml:space="preserve"> these men</w:t>
      </w:r>
      <w:r>
        <w:rPr>
          <w:rStyle w:val="FootnoteReference"/>
        </w:rPr>
        <w:footnoteReference w:id="349"/>
      </w:r>
      <w:r>
        <w:t xml:space="preserve"> and</w:t>
      </w:r>
      <w:r>
        <w:rPr>
          <w:rStyle w:val="FootnoteReference"/>
        </w:rPr>
        <w:footnoteReference w:id="350"/>
      </w:r>
      <w:r>
        <w:t xml:space="preserve"> so as to make</w:t>
      </w:r>
      <w:r>
        <w:rPr>
          <w:rStyle w:val="FootnoteReference"/>
        </w:rPr>
        <w:footnoteReference w:id="351"/>
      </w:r>
      <w:r>
        <w:t xml:space="preserve"> in any measure Consistent with Thems.</w:t>
      </w:r>
      <w:r>
        <w:rPr>
          <w:rStyle w:val="FootnoteReference"/>
        </w:rPr>
        <w:footnoteReference w:id="352"/>
      </w:r>
      <w:r>
        <w:t xml:space="preserve"> He dont decree any of the Great Events of the ¤ of mankind (which are the Principal Events and those in </w:t>
      </w:r>
      <w:r>
        <w:rPr>
          <w:rStyle w:val="FootnoteReference"/>
        </w:rPr>
        <w:footnoteReference w:id="353"/>
      </w:r>
      <w:r>
        <w:t xml:space="preserve"> to which all others are subordinated) because these depend on mens free will He does not absolutely decree any Events wherein the wellfare of men is concerned for if he does then these</w:t>
      </w:r>
      <w:r>
        <w:rPr>
          <w:rStyle w:val="FootnoteReference"/>
        </w:rPr>
        <w:footnoteReference w:id="354"/>
      </w:r>
      <w:r>
        <w:t xml:space="preserve"> things according to the</w:t>
      </w:r>
      <w:r>
        <w:rPr>
          <w:rStyle w:val="FootnoteReference"/>
        </w:rPr>
        <w:footnoteReference w:id="355"/>
      </w:r>
      <w:r>
        <w:t xml:space="preserve"> scheme of these men</w:t>
      </w:r>
      <w:r>
        <w:rPr>
          <w:rStyle w:val="FootnoteReference"/>
        </w:rPr>
        <w:footnoteReference w:id="356"/>
      </w:r>
      <w:r>
        <w:t xml:space="preserve"> cant be the subject of Prayer for according to them it is absurd to seek or Pray for things &amp; we that</w:t>
      </w:r>
      <w:r>
        <w:rPr>
          <w:rStyle w:val="FootnoteReference"/>
        </w:rPr>
        <w:footnoteReference w:id="357"/>
      </w:r>
      <w:r>
        <w:t xml:space="preserve"> we dont Know but that God has absolutely de creed &amp; fix'd </w:t>
      </w:r>
      <w:r>
        <w:rPr>
          <w:rStyle w:val="FootnoteReference"/>
        </w:rPr>
        <w:footnoteReference w:id="358"/>
      </w:r>
      <w:r>
        <w:t xml:space="preserve"> before we dont Know but that he has determined they absolutely &amp; unfrusterably from Eternity that they shall not be &amp; then by their scheme we cant pray in faith for them ** next page</w:t>
      </w:r>
      <w:r>
        <w:rPr>
          <w:rStyle w:val="FootnoteReference"/>
        </w:rPr>
        <w:footnoteReference w:id="359"/>
      </w:r>
      <w:r>
        <w:t xml:space="preserve"> see whitby p. 177. &amp;c --</w:t>
      </w:r>
      <w:r>
        <w:rPr>
          <w:rStyle w:val="FootnoteReference"/>
        </w:rPr>
        <w:footnoteReference w:id="360"/>
      </w:r>
      <w:r>
        <w:t xml:space="preserve"> we cant Reason ably pray for them</w:t>
      </w:r>
      <w:r>
        <w:rPr>
          <w:rStyle w:val="FootnoteReference"/>
        </w:rPr>
        <w:footnoteReference w:id="361"/>
      </w:r>
      <w:r>
        <w:t xml:space="preserve"> that are de already be </w:t>
      </w:r>
      <w:r>
        <w:rPr>
          <w:rStyle w:val="FootnoteReference"/>
        </w:rPr>
        <w:footnoteReference w:id="362"/>
      </w:r>
      <w:r>
        <w:t xml:space="preserve"> de fixed to be accomplished with before our Prayers for then our prayers alter nothing &amp; what signifies it for us to Pray whitby insists upon it that we cant pray in faith for the salvation of others be if we dont Know that X died for em Intentionally for them for their salvation And</w:t>
      </w:r>
      <w:r>
        <w:rPr>
          <w:rStyle w:val="FootnoteReference"/>
        </w:rPr>
        <w:footnoteReference w:id="363"/>
      </w:r>
      <w:r>
        <w:t xml:space="preserve"> if there be no decrees about any of these Things what becomes of the Providence of God *</w:t>
      </w:r>
      <w:r>
        <w:rPr>
          <w:rStyle w:val="FootnoteReference"/>
        </w:rPr>
        <w:footnoteReference w:id="364"/>
      </w:r>
      <w:r>
        <w:t xml:space="preserve"> and if God dont decree those th and order those Events beforehand then there what becomes of the Providence of God &amp; what Room is there for Prayer Prayer is shut out this way also These things </w:t>
      </w:r>
      <w:r>
        <w:rPr>
          <w:rStyle w:val="FootnoteReference"/>
        </w:rPr>
        <w:footnoteReference w:id="365"/>
      </w:r>
      <w:r>
        <w:t xml:space="preserve"> we may Lay down for Certain plain Truth &amp; no metaphysical niceties 1 That when any Intelligent being is crossed really crossed &amp; disappointed &amp; things are counter to what he truly &amp; desires they should be he it is disagreable to him &amp; diminishes his Happiness &amp;c -- PER</w:t>
      </w:r>
      <w:r>
        <w:rPr>
          <w:rStyle w:val="FootnoteReference"/>
        </w:rPr>
        <w:footnoteReference w:id="366"/>
      </w:r>
      <w:r>
        <w:t xml:space="preserve"> The doctrine of PERSEVERANCE was in no measure so clearly reveald under the old Testament &amp; therefore it was much more proper for G. to insist on </w:t>
      </w:r>
      <w:r>
        <w:rPr>
          <w:rStyle w:val="FootnoteReference"/>
        </w:rPr>
        <w:footnoteReference w:id="367"/>
      </w:r>
      <w:r>
        <w:t xml:space="preserve"> the Evils of Apostacy it if should be as in Ezekiel. G. treated men then according to the Revelation he Gave Them &amp; the </w:t>
      </w:r>
      <w:r>
        <w:rPr>
          <w:rStyle w:val="FootnoteReference"/>
        </w:rPr>
        <w:footnoteReference w:id="368"/>
      </w:r>
      <w:r>
        <w:t xml:space="preserve"> dispensation they were under as he often more frequently threatend exhibited the terms of the Covenant of works </w:t>
      </w:r>
      <w:r>
        <w:rPr>
          <w:rStyle w:val="FootnoteReference"/>
        </w:rPr>
        <w:footnoteReference w:id="369"/>
      </w:r>
      <w:r>
        <w:t xml:space="preserve"> saying he that doth Them shall live in Them but not because any could obtain Life in this way nor does his so saying suppose it possible no more does this</w:t>
      </w:r>
      <w:r>
        <w:rPr>
          <w:rStyle w:val="FootnoteReference"/>
        </w:rPr>
        <w:footnoteReference w:id="370"/>
      </w:r>
      <w:r>
        <w:t xml:space="preserve"> Threatning supp of denounced to the Apostacy of the Righteous any more it suppose the condition of thing threatend possible than that pro mised supposes the thing for to which the Promise is made to be possible Gods Threatening something on such a Condition does no more imply the Condition Possible than his promising something on such a condition suppose</w:t>
      </w:r>
      <w:r>
        <w:rPr>
          <w:rStyle w:val="FootnoteReference"/>
        </w:rPr>
        <w:footnoteReference w:id="371"/>
      </w:r>
      <w:r>
        <w:t xml:space="preserve"> the Condition possible The apostle threatend thos those that were about to flee out of the ships that if they fled out They should not be saved &amp; yet it had been revealed to him that They should all be saved dr whitby supposes it to be Absurd to PRAY for that which is already so fixed that it must necessarily come to Pass or for X to INTERCEED for it . His words are as follows "It is absurd It cannot be proved that either X inter ceeds or the </w:t>
      </w:r>
      <w:r>
        <w:rPr>
          <w:rStyle w:val="FootnoteReference"/>
        </w:rPr>
        <w:footnoteReference w:id="372"/>
      </w:r>
      <w:r>
        <w:t xml:space="preserve"> saints pray for more Perseverance to the End than for their Preservation from those sins to which Experience and SS. shews they are Obnoxious so is it as absurd to pray or interceed for that which God hath absolutely decreed from Eternity all Eternity shall come to pass as to pray &amp; interceed that the ¤ may not be drown'd again or that Christ may come to Judgment or be the Judge of the Quick &amp; the dead or that the Bodies of the saints may arise or for any other thing which shall infallibly come to Pass by vertue of Gods Absolute decree from all Eternity It being upon this supposition as certain that this absolute decree concerning their Perseverance shall come to Pass tho' X never did interceed intercede or the saints pray it might do so or that the other decrees now mentiond shall certainly have their Effect with his or our Intercession that it may be so" p. 388, 389. *</w:t>
      </w:r>
      <w:r>
        <w:rPr>
          <w:rStyle w:val="FootnoteReference"/>
        </w:rPr>
        <w:footnoteReference w:id="373"/>
      </w:r>
      <w:r>
        <w:t xml:space="preserve"> see 1 Book of minutes on moral agency. p. 68.]</w:t>
      </w:r>
      <w:r>
        <w:rPr>
          <w:rStyle w:val="FootnoteReference"/>
        </w:rPr>
        <w:footnoteReference w:id="374"/>
      </w:r>
      <w:r>
        <w:t xml:space="preserve"> again when dr whitby WHITBY'S INCONSISTENCE . again when it suits the drs doctors turn when writing about Perseverance then all that the apostles write to are true saints. as particularly those the apostle Peter writes to that had previous Faith p. 399. &amp; of those that the apostle</w:t>
      </w:r>
      <w:r>
        <w:rPr>
          <w:rStyle w:val="FootnoteReference"/>
        </w:rPr>
        <w:footnoteReference w:id="375"/>
      </w:r>
      <w:r>
        <w:t xml:space="preserve"> wrote the Epistle to the Galatians to p. 401. 402. next p. </w:t>
      </w:r>
      <w:r>
        <w:rPr>
          <w:rStyle w:val="FootnoteReference"/>
        </w:rPr>
        <w:footnoteReference w:id="376"/>
      </w:r>
    </w:p>
    <w:p>
      <w:pPr>
        <w:pStyle w:val="BodyText"/>
      </w:pPr>
      <w:r>
        <w:t xml:space="preserve">DR. WHITBYS INCONSISTENCE first he suppose that those that are once true s the Apostle asserts that true saints when they fall away 'tis impossible to renew them again to Repentance. p. 394. 395 but yet afterwa a few pages afterwards supposes the apostle same apostle travailed in Birth with some that had been true saints &amp; had </w:t>
      </w:r>
      <w:r>
        <w:rPr>
          <w:rStyle w:val="FootnoteReference"/>
        </w:rPr>
        <w:footnoteReference w:id="377"/>
      </w:r>
      <w:r>
        <w:t xml:space="preserve"> fallen away that They might be renewed against then in renew in them that Faith from which they had fallen p. 402. ============================= Borrow DR BARROWS works</w:t>
      </w:r>
      <w:r>
        <w:rPr>
          <w:rStyle w:val="FootnoteReference"/>
        </w:rPr>
        <w:footnoteReference w:id="378"/>
      </w:r>
      <w:r>
        <w:t xml:space="preserve"> also Buy or borrow of dr Johnson or mr sergeant dr CLARKS Posthumous sermons which dr Johnson speaks of as explaining all Texts relating to Gods decree of PREDESTINATION</w:t>
      </w:r>
      <w:r>
        <w:rPr>
          <w:rStyle w:val="FootnoteReference"/>
        </w:rPr>
        <w:footnoteReference w:id="379"/>
      </w:r>
      <w:r>
        <w:t xml:space="preserve"> Last p.]</w:t>
      </w:r>
      <w:r>
        <w:rPr>
          <w:rStyle w:val="FootnoteReference"/>
        </w:rPr>
        <w:footnoteReference w:id="380"/>
      </w:r>
      <w:r>
        <w:t xml:space="preserve"> ELECTION</w:t>
      </w:r>
      <w:r>
        <w:rPr>
          <w:rStyle w:val="FootnoteReference"/>
        </w:rPr>
        <w:footnoteReference w:id="381"/>
      </w:r>
      <w:r>
        <w:t xml:space="preserve"> That the Apostle speaks as tho He was afraid of some of in those that speaks of calle taken collective ly as Elect of Churches as tho' they were all Elect He speaks Charit I answer He speaks from a Judgment of Charity as dr. whitby hims observes. p. 460 concerning Gods SECRET </w:t>
      </w:r>
      <w:r>
        <w:rPr>
          <w:rStyle w:val="FootnoteReference"/>
        </w:rPr>
        <w:footnoteReference w:id="382"/>
      </w:r>
      <w:r>
        <w:t xml:space="preserve"> &amp; re REVEALED WILL see Miscell 7 170</w:t>
      </w:r>
      <w:r>
        <w:rPr>
          <w:rStyle w:val="FootnoteReference"/>
        </w:rPr>
        <w:footnoteReference w:id="383"/>
      </w:r>
      <w:r>
        <w:t xml:space="preserve"> God DECREED &amp; ordered that sin of Josephs Brethren their selling Him into Egypt ORIGINAL SIN Taylor allows a great Extent of the Law so that only irregular desires are sin 2d Edition. p. 213. 1.</w:t>
      </w:r>
      <w:r>
        <w:rPr>
          <w:rStyle w:val="FootnoteReference"/>
        </w:rPr>
        <w:footnoteReference w:id="384"/>
      </w:r>
      <w:r>
        <w:t xml:space="preserve"> He also owns that the Law Condemns for the Breaches of it without giving any Hope of Recovery p. </w:t>
      </w:r>
      <w:r>
        <w:rPr>
          <w:rStyle w:val="FootnoteReference"/>
        </w:rPr>
        <w:footnoteReference w:id="385"/>
      </w:r>
      <w:r>
        <w:t xml:space="preserve"> 212 &amp; 211 &amp; He says . p. 207 "The Law requireth the most extensive obedience </w:t>
      </w:r>
      <w:r>
        <w:rPr>
          <w:rStyle w:val="FootnoteReference"/>
        </w:rPr>
        <w:footnoteReference w:id="386"/>
      </w:r>
      <w:r>
        <w:t xml:space="preserve"> discovering sin in all its branches &amp; that it gives sin a deadly Force subjecting every transgression to the Penalty of death"</w:t>
      </w:r>
      <w:r>
        <w:rPr>
          <w:rStyle w:val="FootnoteReference"/>
        </w:rPr>
        <w:footnoteReference w:id="387"/>
      </w:r>
      <w:r>
        <w:t xml:space="preserve"> He says the Law extends to every Branch &amp; Principle of sin" p. 213. In the same P. he says sin </w:t>
      </w:r>
      <w:r>
        <w:rPr>
          <w:rStyle w:val="FootnoteReference"/>
        </w:rPr>
        <w:footnoteReference w:id="388"/>
      </w:r>
      <w:r>
        <w:t xml:space="preserve"> receives a destructive Force by the Commandmt</w:t>
      </w:r>
      <w:r>
        <w:rPr>
          <w:rStyle w:val="FootnoteReference"/>
        </w:rPr>
        <w:footnoteReference w:id="389"/>
      </w:r>
      <w:r>
        <w:t xml:space="preserve"> Taylo ORIGINAL SIN . Taylor has these words "The Case of those who are under the Law a Law threatning death to every sin must be quite deplorable if they have no relief from the mercy of the Lawgiver" . Consequent 'tis Just with G. so to order it that the Case of all mankind shall be quite deplorable. for God if God may so order it that it will be deplorable unless it be for mercy then it is Justly may be justly made deplorable &amp; Less so for mercy is n for the [the leaf containing pp. 29-30 is missing] for mr Taylor </w:t>
      </w:r>
      <w:r>
        <w:rPr>
          <w:rStyle w:val="FootnoteReference"/>
        </w:rPr>
        <w:footnoteReference w:id="390"/>
      </w:r>
      <w:r>
        <w:t xml:space="preserve"> for th then mens being corrupted Habitually by their own Personal transgressions must not be laid to the Course of nature neither but to G. for in this cause as well as the other the course of nature is nothing To shew how ORIGINAL SIN TAYLOR -- Romans 5. -------- . To shew how the words Judgment Condemnation &amp;c --- </w:t>
      </w:r>
      <w:r>
        <w:rPr>
          <w:rStyle w:val="FootnoteReference"/>
        </w:rPr>
        <w:footnoteReference w:id="391"/>
      </w:r>
      <w:r>
        <w:t xml:space="preserve"> </w:t>
      </w:r>
      <w:r>
        <w:rPr>
          <w:rStyle w:val="FootnoteReference"/>
        </w:rPr>
        <w:footnoteReference w:id="392"/>
      </w:r>
      <w:r>
        <w:t xml:space="preserve"> tho so often used by this Apostle yet are never used in Taylors sense any where else. nor any where in the new Testament orig. sin see sermon on John 3:7. about the middle</w:t>
      </w:r>
      <w:r>
        <w:rPr>
          <w:rStyle w:val="FootnoteReference"/>
        </w:rPr>
        <w:footnoteReference w:id="393"/>
      </w:r>
      <w:r>
        <w:t xml:space="preserve"> Perseverance</w:t>
      </w:r>
      <w:r>
        <w:rPr>
          <w:rStyle w:val="FootnoteReference"/>
        </w:rPr>
        <w:footnoteReference w:id="394"/>
      </w:r>
      <w:r>
        <w:t xml:space="preserve"> if it were left to the Freedom of mens own will whether men should Persevere in the sense that the arminians to suppose i. e. a will not determined by God but selfdetermined then it would</w:t>
      </w:r>
      <w:r>
        <w:rPr>
          <w:rStyle w:val="FootnoteReference"/>
        </w:rPr>
        <w:footnoteReference w:id="395"/>
      </w:r>
      <w:r>
        <w:t xml:space="preserve"> absurd to pray to G. that we may Persevere that he would keep us from falling &amp; that he would uphold our goings in his Paths &amp;c-- Perseverance if the contrary doctrine be true then there is no Ground of assurance of saints in this ¤ but shew that this is certainly false diff between COMMON</w:t>
      </w:r>
      <w:r>
        <w:rPr>
          <w:rStyle w:val="FootnoteReference"/>
        </w:rPr>
        <w:footnoteReference w:id="396"/>
      </w:r>
      <w:r>
        <w:t xml:space="preserve"> &amp; SPECIAL GRACE . con To shew how there can be no vertue in LOVE therein or in any other Ex affection or Exercise of mind or outward action that is meerly from se SELF-LOVE If meerly to Love ones self bent vertue then do something meerly from Love to ones self cannot be vertuous if there be no vertue in meer loving ourselves then to Love one another wholly &amp; Entirely from that Principle cannot be vertuous for in such case the loving another is only a certain Kind of Exercise of Love to ourselves To Love God from no other or higher Principle than self Love cant have be better than that Principle it self from whence it wholly arises </w:t>
      </w:r>
      <w:r>
        <w:rPr>
          <w:rStyle w:val="FootnoteReference"/>
        </w:rPr>
        <w:footnoteReference w:id="397"/>
      </w:r>
      <w:r>
        <w:t xml:space="preserve"> the Exercise cant have any thing more or better in it than is in the Principle than is Principles Exercised if the Love to G. &amp; Love to our neighbour be wholly &amp; entirely from self Love then self love is the summ of these things as much as the founta water of the fountain is the sum of </w:t>
      </w:r>
      <w:r>
        <w:rPr>
          <w:rStyle w:val="FootnoteReference"/>
        </w:rPr>
        <w:footnoteReference w:id="398"/>
      </w:r>
      <w:r>
        <w:t xml:space="preserve"> the water com com flowing from it in various streams . If there be no vertue true vertue in my Loving my own pleasure then there is no vertue in my Loving that which gives me pleasure wh meerly from a Love to my Pleasure because the Latter is onl goes no more further than the former &amp; has by the supposition nothing more in it than the former it is only a certain exercise of that very principle &amp; there cant be more in thte exercise than in the Principle there cant be more in the stream than in the Fountain if ther so if there be no true vertue in my Loving my own Profit then there cant be any true vertue in Loving that which give affords me Profit meerly because it affords me Profit &amp; m so if there is no true vertue in my Loving my Honour then there can be no true vertue in Loving that by which I have Honour meerly because it gratifies my Love of Honour. If there be be tr vertue [in any] Kind of self-Love that in is in the Hearts of devils &amp; in is as strong in them as in an Holy angels then there can be no true vertue in any Loving any thing else meerly bec from such a Principle or me </w:t>
      </w:r>
      <w:r>
        <w:rPr>
          <w:rStyle w:val="FootnoteReference"/>
        </w:rPr>
        <w:footnoteReference w:id="399"/>
      </w:r>
      <w:r>
        <w:t xml:space="preserve"> meerly because it gratifies such a Principle And if some have a better Judgment than others about what wi does contribute most contribute to their Pleasure &amp; profit &amp; honour &amp; will m best gratify a principle of Lo self &amp; see further than others yet this better Judgmt &amp; </w:t>
      </w:r>
      <w:r>
        <w:rPr>
          <w:rStyle w:val="FootnoteReference"/>
        </w:rPr>
        <w:footnoteReference w:id="400"/>
      </w:r>
      <w:r>
        <w:t xml:space="preserve"> Larger sight . </w:t>
      </w:r>
      <w:r>
        <w:rPr>
          <w:rStyle w:val="FootnoteReference"/>
        </w:rPr>
        <w:footnoteReference w:id="401"/>
      </w:r>
      <w:r>
        <w:t xml:space="preserve"> as large as it it being meerly from a Larger sight that don't proceed from any beter thing better in the </w:t>
      </w:r>
      <w:r>
        <w:rPr>
          <w:rStyle w:val="FootnoteReference"/>
        </w:rPr>
        <w:footnoteReference w:id="402"/>
      </w:r>
      <w:r>
        <w:t xml:space="preserve"> will wont alter the Case . a mans Loving that which from better Judgmtn </w:t>
      </w:r>
      <w:r>
        <w:rPr>
          <w:rStyle w:val="FootnoteReference"/>
        </w:rPr>
        <w:footnoteReference w:id="403"/>
      </w:r>
      <w:r>
        <w:t xml:space="preserve"> that does truly Cant gi tend to gratify Lo self love more in the final Issue of things dont make his Love truly vertuous his beter Judg if he has better Judgmt or more consideration that cant rise from any better principle of Heart by the supposition than self love meer selflove still. &amp; theref. theref because by the supposition there is no better principle in the Heart of any man. &amp; therefore still there is no ho true vertue in it ORIGINAL SIN. "I grant (says dr. stebbing in his Treatise of the spirit) That by Reason of original sin we are utterly disabled for the Performance of the Condition of Forgiveness without new Grace from G. But I say then that He gives such Grace to all of us by which the Performance of the Condition is truly possible" &amp; upon this Ground he may &amp; doth p. 112. 113 2d Edition And if this be the Case [leaves containing pp. 35-36 are missing. The leaf containing pp. 37-38 is in the Princeton collection] That They should be </w:t>
      </w:r>
      <w:r>
        <w:rPr>
          <w:rStyle w:val="FootnoteReference"/>
        </w:rPr>
        <w:footnoteReference w:id="404"/>
      </w:r>
      <w:r>
        <w:t xml:space="preserve"> preserved to the End that G. who had begun a Good work in Them would Perform it to the day of X that They should be Glorified Rom 8 &amp; they should not be Condemned that nothing should separate them from the Love of X (Romans 8) that They should be the subjects of a glorious Resurrection at the last day . 1 Corinthians 15 That That they should should then mount up with wings &amp;c- 1 Corinthians 15. 1 Thessalonians 4:15 &amp;c— -------- that They had better things than those that were in apostates things that accompani ed salvation Hebrews 6. * Tis declared that He believes shall not come into condemnation that He is the born of G. cannot die that they that go out were not of us. By Faith we Enter into Rest Hebrews 3 &amp; 4 Chapters &amp; innumerable other Places this is spoken of as the proper term of final salvation * That they had unfeigned Love 1 Peter 1:22 that their minds were pure Chr 2 Peter. 3. 1 That They should be his crown of rejoycing in the day of the Lord Jesus That they should </w:t>
      </w:r>
      <w:r>
        <w:rPr>
          <w:rStyle w:val="FootnoteReference"/>
        </w:rPr>
        <w:footnoteReference w:id="405"/>
      </w:r>
      <w:r>
        <w:t xml:space="preserve"> Judge the world Judge Angels (Here see Taylors Key. p. 58)</w:t>
      </w:r>
      <w:r>
        <w:rPr>
          <w:rStyle w:val="FootnoteReference"/>
        </w:rPr>
        <w:footnoteReference w:id="406"/>
      </w:r>
      <w:r>
        <w:t xml:space="preserve"> To observe how unreasonable it is to suppose that the Apostle speaks to the Heathen in 2 Corinthians 5:20, 21. when he says we pray you in X stead be ye reconciled to G. as Taylor supposes p. 94, 95. margin. of his Key</w:t>
      </w:r>
      <w:r>
        <w:rPr>
          <w:rStyle w:val="FootnoteReference"/>
        </w:rPr>
        <w:footnoteReference w:id="407"/>
      </w:r>
      <w:r>
        <w:t xml:space="preserve"> ORIGINAL SIN Tis plain Fact there is an tendency universal tendency that mankind are born under to sin &amp; dam nation either in the nature they are born with or Circumstances they are born under &amp; a tendency to </w:t>
      </w:r>
      <w:r>
        <w:rPr>
          <w:rStyle w:val="FootnoteReference"/>
        </w:rPr>
        <w:footnoteReference w:id="408"/>
      </w:r>
      <w:r>
        <w:t xml:space="preserve"> Et. mis. &amp; destruction is a Just exposedness to it which are the same Thing in the Present Question</w:t>
      </w:r>
      <w:r>
        <w:rPr>
          <w:rStyle w:val="FootnoteReference"/>
        </w:rPr>
        <w:footnoteReference w:id="409"/>
      </w:r>
      <w:r>
        <w:t xml:space="preserve"> universal Fact shews the Tendency The SS. is plain for the Fact. that there is no man but what sins I presume none will deny it . &amp; Taylor owns that even Evil Thoughts &amp; workings of Heart are sin . &amp; also that all sin des &amp; They dont deny that actual sin deserves Et. destruction theref &amp; is threatend with it "BOOK OF MINUTES ON THE ARMINIAN CONTROVERSY" (GAZETEER NOTEBOOK) TITLE.</w:t>
      </w:r>
      <w:r>
        <w:rPr>
          <w:rStyle w:val="FootnoteReference"/>
        </w:rPr>
        <w:footnoteReference w:id="410"/>
      </w:r>
      <w:r>
        <w:t xml:space="preserve"> The doctrines [of] the Word of God, especially [the] justice and grace of God, [plainly] explained and defended, and the contrary errors that have of late prevailed confuted. FAITH. JUSTIFICATION. Show wherein [consists] the grand and important difference between the orthodox faith concerning justification, and the opinion of Arminians and all neonomians and all opinions holding any legal way of justification. Not that our being justified depends on something that is in us, or something that we do; and so, in Scripture language, "some work of ours" (for faith is so). Not that something that we do, or some act or work of ours, properly interests us or is the proper condition of an interest in Christ. But it is the manner of its interesting us. It is [not] whether faith, or any other acts or works of ours, interests us as our good works, or by virtue of the goodness and amiableness of the act or work; but whether it be only by virtue of the relation it bears to Christ as a proper receiving of him. He that is orthodox holds that our holy practice interests us only this way, viz. as it is an expression of our receiving Christ. The others hold that faith justifies only by virtue of its loveliness. One holds that our holy works justify only as expressions of faith; the other holds that faith justifies only as an holy work. The difference is not whether works, with respect to anything in them, do justify: for all that hold that [we are] justified by faith, hold that a work with respect to something that is in it does justify, because faith is a work. And 'tis no more legal or against the free grace of God to suppose that many works justify than one; but that one work does justify as a good work. No more does holy practice. Mention this in the stating of the question. Show that the difference is vastly great. Show particularly in what respects the holy Scripture and orthodox divines seek to magnify free grace in the doctrine of justification, not being merited by benefiting God, or by goodness and amiableness, to balance by amiableness, to attract, etc. These are the ways, and all the ways, that can be devised. Inasmuch as faith is a work or a good act, it hence follows that the thing that is contrary to free grace in the doctrine of justification by works, is not that something that is indeed a good work of ours should be the special condition of justification. Show first in the beginning what is meant by a work in Scripture language; and here observe that it is any virtue or good act of ours. Thoroughly to improve that argument of the inconsistency of Arminian principles with our prayers and thanksgivings to God, show it under the several heads. EFFICACIOUS GRACE. Remember to consult the Lime-Street Sermons.</w:t>
      </w:r>
      <w:r>
        <w:rPr>
          <w:rStyle w:val="FootnoteReference"/>
        </w:rPr>
        <w:footnoteReference w:id="411"/>
      </w:r>
      <w:r>
        <w:t xml:space="preserve"> Remember to borrow Mr. Locke's </w:t>
      </w:r>
      <w:r>
        <w:rPr>
          <w:i/>
          <w:iCs/>
        </w:rPr>
        <w:t xml:space="preserve">Works</w:t>
      </w:r>
      <w:r>
        <w:t xml:space="preserve">, his </w:t>
      </w:r>
      <w:r>
        <w:rPr>
          <w:i/>
          <w:iCs/>
        </w:rPr>
        <w:t xml:space="preserve">Reasonableness of Christianity</w:t>
      </w:r>
      <w:r>
        <w:t xml:space="preserve"> and annotations, to see his notion of justification by faith and not by the works of the law, and particularly consider and confute it.</w:t>
      </w:r>
      <w:r>
        <w:rPr>
          <w:rStyle w:val="FootnoteReference"/>
        </w:rPr>
        <w:footnoteReference w:id="412"/>
      </w:r>
      <w:r>
        <w:t xml:space="preserve"> To confute Dr. Watts' notion in the Berry Street Sermons, sermon 13, that by "the law that could not give life" that the Apostle speaks of in Romans and Galatians is [meant] the Sinai covenant or temporal covenant made with the Jewish [people], whose precepts were the Ten Commandments with the ceremonial and political law, and promises only [the] temporal blessing of Canaan; which, being considered apart from the gospel, was a covenant of works.</w:t>
      </w:r>
      <w:r>
        <w:rPr>
          <w:rStyle w:val="FootnoteReference"/>
        </w:rPr>
        <w:footnoteReference w:id="413"/>
      </w:r>
      <w:r>
        <w:t xml:space="preserve"> It were to be wished that persons that light on new notions of this nature, before they vent 'em and publish 'em to the world, would consider 'em more fully in their length and breadth, and make things out more fully and clearly in their own minds, and not trust to a little, obscure, faint but pleasing plausibility on a new-invented scheme. 'Tis strange how the words of this Apostle have been twisted, wrested and wreaked</w:t>
      </w:r>
      <w:r>
        <w:rPr>
          <w:rStyle w:val="FootnoteReference"/>
        </w:rPr>
        <w:footnoteReference w:id="414"/>
      </w:r>
      <w:r>
        <w:t xml:space="preserve"> to avoid the true, proper, plain and only possible meaning of them. Answer the objection from Hebrews 8:6, "A better covenant, established on better promises," a better dispensation. That dispensation chiefly dwelt on externals; multitudes of external carnal ordinances and other externals of religion, and the external rewards and punishments, were chiefly insisted on in that revelation. And these things insisted on were in a legal manner. But now chiefly the internals and spirituals in this revelation, spiritual and eternal promises. External things, or carnal things and legal things, were mostly exhibited and most visible under that dispensation. Those things by which the child was treated as a servant were most exhibited and most visible and most used. Moses, a temporal and typical mediator, was most visible. Now we have a better mediator, made chiefly visible; better conditions or terms; better promises; a better sanctuary; a better priest, better sacrifices, better Holy of Holies; a better tabernacle and temple; a better Jerusalem; a better mountain, not Sinai but Sion; better tables of the Law, not stone but the heart. To show that by the works of the law, which the Apostle says we are not justified by, is not meant only the outward obedience to the law. Answer that objection, that that place seems to favor it, as "touching the righteousness which is in the law, blameless" </w:t>
      </w:r>
      <w:r>
        <w:rPr>
          <w:rStyle w:val="FootnoteReference"/>
        </w:rPr>
        <w:footnoteReference w:id="415"/>
      </w:r>
      <w:r>
        <w:t xml:space="preserve">; i.e. as the Pharisees and the Jews in general from [old] understood the law. As in the foregoing verse, the Apostle says,</w:t>
      </w:r>
      <w:r>
        <w:rPr>
          <w:rStyle w:val="FootnoteReference"/>
        </w:rPr>
        <w:footnoteReference w:id="416"/>
      </w:r>
      <w:r>
        <w:t xml:space="preserve"> "touching the law, a Pharisee"; i.e. he interpreted the law in the manner that the Pharisees did. And now he adds that, according to that interpretation, he was blameless touching the righteousness of the law. He can't mean otherwise, for elsewhere [he] observes that the law, rightly understood, condemns all as it says, "Cursed is every one that continueth not in all things which are written in the book of the law to do them" </w:t>
      </w:r>
      <w:r>
        <w:rPr>
          <w:rStyle w:val="FootnoteReference"/>
        </w:rPr>
        <w:footnoteReference w:id="417"/>
      </w:r>
      <w:r>
        <w:t xml:space="preserve">; and many other things of the like nature. Induced by legal motives and principles and a regard to the temporal promises and threatenings. That by works is not meant merely the merit of good works, if they mean by "merit" that merit that can be a foundation of a demand. ORIGINAL SIN. If those that die in infancy, not ingrafted into Christ, have no positive eternal punishment, then they are either annihilated or are in a state of indifferency. I would ask those that suppose they are in a state of indifferency, how they live as to sin and holiness: whether they live a wicked or holy life in another world? If a sensual life, and so are left to go on eternally in sin, doubtless they live a miserable life. And how can it be otherwise, if their being be continued and they die under the fall of Adam: for why should not the consequence of the fall, as in another world, be sin, a sinful heart and life, as well as in this world? FREE WILL.</w:t>
      </w:r>
      <w:r>
        <w:rPr>
          <w:rStyle w:val="FootnoteReference"/>
        </w:rPr>
        <w:footnoteReference w:id="418"/>
      </w:r>
      <w:r>
        <w:t xml:space="preserve"> If by FATE they mean the preceding certain futurity of events, and the certain unfailing connection of future events with something that already has being, I acknowledge such a fate as this, and so do they too: they own the divine foreknowledge, and that that is a thing that already exists, and that there is a certain futurity of the events foreknown, and a certain connection of those events with the foreknowledge that already exists. If this preceding certain futurition of events and their certain connection with present and past existence be what they mean by fate, it alters not the case whether that connection be with one present or past thing, or a thousand, as long as the futurity is as certain as the connection is</w:t>
      </w:r>
      <w:r>
        <w:rPr>
          <w:rStyle w:val="FootnoteReference"/>
        </w:rPr>
        <w:footnoteReference w:id="419"/>
      </w:r>
      <w:r>
        <w:t xml:space="preserve"> sure FREE WILL. Take notice what things the Scripture represents to be sins, yea, damnable sins, under the head of persons' being not excused because of a moral inability. And then observe how differently the Scripture representations of things are from the representations of this wise age. PREDESTINATION. See the last part of </w:t>
      </w:r>
      <w:r>
        <w:rPr>
          <w:i/>
          <w:iCs/>
        </w:rPr>
        <w:t xml:space="preserve">Thesaurus Biblicus</w:t>
      </w:r>
      <w:r>
        <w:t xml:space="preserve">, entitled </w:t>
      </w:r>
      <w:r>
        <w:rPr>
          <w:i/>
          <w:iCs/>
        </w:rPr>
        <w:t xml:space="preserve">The Bible's Abstract or Epitome</w:t>
      </w:r>
      <w:r>
        <w:t xml:space="preserve">, pp. 17-22.</w:t>
      </w:r>
      <w:r>
        <w:rPr>
          <w:rStyle w:val="FootnoteReference"/>
        </w:rPr>
        <w:footnoteReference w:id="420"/>
      </w:r>
      <w:r>
        <w:t xml:space="preserve"> These</w:t>
      </w:r>
      <w:r>
        <w:rPr>
          <w:rStyle w:val="FootnoteReference"/>
        </w:rPr>
        <w:footnoteReference w:id="421"/>
      </w:r>
      <w:r>
        <w:t xml:space="preserve"> arguments may be turned off with this: "This is nothing but a METAPHYSICAL DISTINCTION; away with these metaphysical subtilties"--as many other good and solid arguments have been, that could not be answered any other way. The question [is], whether they are distinctions founded on truth and good reason. If they are, 'tis not the epithet </w:t>
      </w:r>
      <w:r>
        <w:rPr>
          <w:i/>
          <w:iCs/>
        </w:rPr>
        <w:t xml:space="preserve">metaphysical</w:t>
      </w:r>
      <w:r>
        <w:t xml:space="preserve"> (nor any other sounds or letters you may signify 'em by) that will destroy 'em. FREE WILL. SELF-DETERMINING POWER. </w:t>
      </w:r>
      <w:r>
        <w:rPr>
          <w:i/>
          <w:iCs/>
        </w:rPr>
        <w:t xml:space="preserve">Corol</w:t>
      </w:r>
      <w:r>
        <w:t xml:space="preserve">. Seeing it is so that this necessity or certainty of the acts of will not being at all inconsistent with our freedom and moral agency, and our being properly the subject of commands and rewards and punishments with respect to these acts of [will]: hence it follows that our freedom, moral agency, etc. are not inconsistent with the absolute decrees of God determining these acts of will and with absolute election, etc. Another </w:t>
      </w:r>
      <w:r>
        <w:rPr>
          <w:i/>
          <w:iCs/>
        </w:rPr>
        <w:t xml:space="preserve">corollary</w:t>
      </w:r>
      <w:r>
        <w:t xml:space="preserve">, showing that as it is not inconsistent with commands, so not with offers, calls and invitations. And therefore, that the absolute decrees of God are not inconsistent with such offers, calls, etc. </w:t>
      </w:r>
      <w:r>
        <w:rPr>
          <w:rStyle w:val="FootnoteReference"/>
        </w:rPr>
        <w:footnoteReference w:id="422"/>
      </w:r>
      <w:r>
        <w:t xml:space="preserve"> JUSTIFICATION by their own righteousness, Dr. Doddridge supposes, is meant a compound of morality, consisting in abstaining from the grosser violations of the moral precepts together with sacrifices and ceremonial observances, to atone for lesser breaches (in note on Mark 10:20). To show that this is not all that the Apostle means by our own righteousness, when he asserts that we are not justified by our own righteousness, but</w:t>
      </w:r>
      <w:r>
        <w:rPr>
          <w:rStyle w:val="FootnoteReference"/>
        </w:rPr>
        <w:footnoteReference w:id="423"/>
      </w:r>
      <w:r>
        <w:t xml:space="preserve"> "the righteousness which is of God by faith" </w:t>
      </w:r>
      <w:r>
        <w:rPr>
          <w:rStyle w:val="FootnoteReference"/>
        </w:rPr>
        <w:footnoteReference w:id="424"/>
      </w:r>
      <w:r>
        <w:t xml:space="preserve">, that more thorough obedience to the law in its spiritual meaning, exceeding the righteousness of the Scribes and Pharisees; which faith is the principle of, as Dr. Doddridge seems to suppose in the same place, speaking of the righteousness which the young man in the Gospel trusted to.</w:t>
      </w:r>
      <w:r>
        <w:rPr>
          <w:rStyle w:val="FootnoteReference"/>
        </w:rPr>
        <w:footnoteReference w:id="425"/>
      </w:r>
      <w:r>
        <w:t xml:space="preserve"> ELECTION. Particular redemption, special vocation and perseverance: see Mrs. Dutton's </w:t>
      </w:r>
      <w:r>
        <w:rPr>
          <w:i/>
          <w:iCs/>
        </w:rPr>
        <w:t xml:space="preserve">Letter to Mr. John Wesley</w:t>
      </w:r>
      <w:r>
        <w:t xml:space="preserve">.</w:t>
      </w:r>
      <w:r>
        <w:rPr>
          <w:rStyle w:val="FootnoteReference"/>
        </w:rPr>
        <w:footnoteReference w:id="426"/>
      </w:r>
      <w:r>
        <w:t xml:space="preserve"> According</w:t>
      </w:r>
      <w:r>
        <w:rPr>
          <w:rStyle w:val="FootnoteReference"/>
        </w:rPr>
        <w:footnoteReference w:id="427"/>
      </w:r>
      <w:r>
        <w:t xml:space="preserve"> to the usual meaning of the word POWER, if persons have a thing in their choice, they have it in their power. What God ;scPERMITS;rt, he DECREES to permit. If it is no blemish to God to permit sin, then it is no blemish to him to purpose or intend to permit it. And if he [be] omniscient and does at all designedly permit that sin that actually comes to pass, then he designedly permits that sin that, if he, knowing if he permits it, will actually come to pass. And this is an effectual permission, and all that we plead for: and what then do our adversaries quarrel with us for, and pretend that we charge God with being the author of sin? Christ drew things from Scripture by CONSEQUENCE in his argument with the Pharisees from that text, "I am the God of Abraham, and the God of Isaac, and the God of Jacob. God is not the God of the dead, but of the living" </w:t>
      </w:r>
      <w:r>
        <w:rPr>
          <w:rStyle w:val="FootnoteReference"/>
        </w:rPr>
        <w:footnoteReference w:id="428"/>
      </w:r>
      <w:r>
        <w:t xml:space="preserve">. UNIVERSAL REDEMPTION. In some sense, redemption is universal of all mankind: all mankind now have an opportunity to be saved otherwise than they would have had if Christ had not died. A door of mercy is in some sort opened for them. This is one benefit actually consequent on Christ's death; but the benefits that are actually consequent on Christ's death and are obtained by Christ's death, doubtless Christ intended to obtain by his death. It was one thing he aimed at by his death; or which is the same thing, he died to obtain it, as it was one end of his death. There is a way of drawing CONSEQUENCES from Scripture that begs the question. As the Arminians say, there are many more texts plainly against election than seem for it, viz. those texts that represent as though general offers of salvation are made and as though it was left to men's choice whether they will be saved or no. But that is begging the question, for the question very much consists in these things: whether an absolute decree be inconsistent with men's liberty, and so with a general offer of salvation, etc. IMPUTATION OF ADAM'S SIN.</w:t>
      </w:r>
      <w:r>
        <w:rPr>
          <w:rStyle w:val="FootnoteReference"/>
        </w:rPr>
        <w:footnoteReference w:id="429"/>
      </w:r>
      <w:r>
        <w:t xml:space="preserve"> </w:t>
      </w:r>
      <w:r>
        <w:rPr>
          <w:i/>
          <w:iCs/>
        </w:rPr>
        <w:t xml:space="preserve">Obj</w:t>
      </w:r>
      <w:r>
        <w:t xml:space="preserve">. When God made the covenant with Adam, he did not mean thou and thy posterity shalt die, for he says, "In the day thou eatest thou shalt die" </w:t>
      </w:r>
      <w:r>
        <w:rPr>
          <w:rStyle w:val="FootnoteReference"/>
        </w:rPr>
        <w:footnoteReference w:id="430"/>
      </w:r>
      <w:r>
        <w:t xml:space="preserve">; which implies that he should have no posterity. DEATH threatened to Adam. </w:t>
      </w:r>
      <w:r>
        <w:rPr>
          <w:i/>
          <w:iCs/>
        </w:rPr>
        <w:t xml:space="preserve">Obj</w:t>
      </w:r>
      <w:r>
        <w:t xml:space="preserve">. That expression, "Thou shalt die the death," often used by Moses, signifies only temporal death. See Genesis 16:2, Exodus 2:12, Exodus 2:15-17, Exodus 2:20; Leviticus 2:9-11, 13, 15; 1 Samuel 14:24. Whitby, Preface.</w:t>
      </w:r>
      <w:r>
        <w:rPr>
          <w:rStyle w:val="FootnoteReference"/>
        </w:rPr>
        <w:footnoteReference w:id="431"/>
      </w:r>
      <w:r>
        <w:t xml:space="preserve"> DECREES INABILITY. </w:t>
      </w:r>
      <w:r>
        <w:rPr>
          <w:i/>
          <w:iCs/>
        </w:rPr>
        <w:t xml:space="preserve">Obj</w:t>
      </w:r>
      <w:r>
        <w:t xml:space="preserve">. God's sincerity in inviting, beseeching, saying he delights in mercy--"I would have purged them but they would not be purged" </w:t>
      </w:r>
      <w:r>
        <w:rPr>
          <w:rStyle w:val="FootnoteReference"/>
        </w:rPr>
        <w:footnoteReference w:id="432"/>
      </w:r>
      <w:r>
        <w:t xml:space="preserve">, God's declaring he uses means with sinners because he has compassion on 'em, and that he is not willing any should perish but that all should come to repentance. Whitby, pp. 1-6.</w:t>
      </w:r>
      <w:r>
        <w:rPr>
          <w:rStyle w:val="FootnoteReference"/>
        </w:rPr>
        <w:footnoteReference w:id="433"/>
      </w:r>
      <w:r>
        <w:t xml:space="preserve"> ORIGINAL SIN. IMPUTATION. </w:t>
      </w:r>
      <w:r>
        <w:rPr>
          <w:i/>
          <w:iCs/>
        </w:rPr>
        <w:t xml:space="preserve">Obj</w:t>
      </w:r>
      <w:r>
        <w:t xml:space="preserve">. The only crime of the posterity is purely their having been of Adam, and that is wholly from God and not of themselves. Again, nothing makes the connection between Adam's first sin and our guilt more than any other sins of Adam but God's arbitrary imputation of it to 'em, and nothing but God's arbitrary will why he should impute his sin, and not his repentance. Whitby, pp. 7-8.</w:t>
      </w:r>
      <w:r>
        <w:rPr>
          <w:rStyle w:val="FootnoteReference"/>
        </w:rPr>
        <w:footnoteReference w:id="434"/>
      </w:r>
      <w:r>
        <w:t xml:space="preserve"> Concerning the Arminian notion of ELECTION that, when the apostles speak of election, they mean only that by which the professing Christians in those days were distinguished from others, as the nation of Israel of old was elected. This is unreasonable according to their own principles, for if they were elected, and that was the reason they so far embraced the gospel as to become Christians rather than others, then no thanks to them.</w:t>
      </w:r>
      <w:r>
        <w:rPr>
          <w:rStyle w:val="FootnoteReference"/>
        </w:rPr>
        <w:footnoteReference w:id="435"/>
      </w:r>
      <w:r>
        <w:t xml:space="preserve"> Neither were others that continued openly to reject the gospel to blame, and it was in vain to use any means to persuade any to join with the Christian church. Nor were any to blame for not doing it, or to be praised for doing it, etc. And if by election they mean not that by which visible Christians were distinguished from others, but that by which those that had the offers of the gospel and Word, the preaching of the Word etc.: this is most evidently an absurd interpretation of the apostles' words, and inconsistent with them. Show this... And then besides, by their principles it makes in vain all endeavors to spread the gospel: for the gospel will certainly be spread to all nations that are elected, and all such shall have the offers of the gospel whether they took any care of the matter or no. Concerning</w:t>
      </w:r>
      <w:r>
        <w:rPr>
          <w:rStyle w:val="FootnoteReference"/>
        </w:rPr>
        <w:footnoteReference w:id="436"/>
      </w:r>
      <w:r>
        <w:t xml:space="preserve"> the distinction between the SECRET AND REVEALED WILL of God: to show what is the thing intended by it, and then to show the reasonableness and necessity of such a distinction as is intended. There must be a distinction between things that in themselves or in their own nature are agreeable to the nature and inclination of God or the holy disposition of his heart, and what he wills, all things considered. It must be allowed, and they can't deny, that 'tis not contrary to what is truly God's will and desire, all things considered, that yet are contrary to the holy heart of God. If not, then 'tis contrary to what is really his ultimate will, all things considered, that there should be any such thing as sin in the world, and every particular act of sin that comes to pass is against his will. Yea, if there be no distinction to be admitted here, then it follows that every act of sin is surely against his will. If there be no distinction between God's hatred of sin and his will, all things considered, with respect to sin, then the existence or coming to pass of every individual act of sin is as much against that which [is] the ultimate will of God, or his will, all things considered, as he has hatred to it. And we know that his hatred is infinite, and therefore if there be no distinction here, then his ultimate will is infinitely crossed in every act of sin that happens. But an infinite cross to one's will in this sense is infinitely disagreeable: for so much as any one's will is crossed, so much disagreeableness and uneasiness is there; for to have things disagreeable and things contrary to one's will are the same thing, and to bear that which is infinitely disagreeable is the same thing as to bear infinite misery. And if there be no distinction between God's hatred of sin, or his will as to to existing of sin, then God is infinitely crossed every day in millions of millions of instances; which would be to make him infinitely the most miserable of all beings. Dr. Whitby on the Five Points, 2nd ed., p. 39, says when the word ELECTION "is applied to the Jewish converts, it plainly signifies all that had been converted to the Christian faith, as in I Pet. 2:9."</w:t>
      </w:r>
      <w:r>
        <w:rPr>
          <w:rStyle w:val="FootnoteReference"/>
        </w:rPr>
        <w:footnoteReference w:id="437"/>
      </w:r>
      <w:r>
        <w:t xml:space="preserve"> So that it is not persons' having the means of grace that is the thing that is the fruit of sovereign election, but their so far embracing them as to become professing Christians. Again, pp. 41-42:</w:t>
      </w:r>
      <w:r>
        <w:rPr>
          <w:rStyle w:val="FootnoteReference"/>
        </w:rPr>
        <w:footnoteReference w:id="438"/>
      </w:r>
      <w:r>
        <w:t xml:space="preserve"> When Christ saith, many are called but few chosen, these parables plainly relate to the Jews, as Theophylact well notes; and the import of these words is this, that although many of them were called by Christ and his apostles to faith in Him, both in Judea and in the dispersions, yet few of them did or would accept of him as their Savior, or embrace the faith of Christ, as has been fully proved (note on Matthew 28:16, 22:14). So that here the elect, and the believers of the Christian faith, are the same persons. When he saith, Matthew 24:22, that for the elect's sake "those days should be shortened," he styles the faithful left in the midst of the unbelieving Jews "the elect," saith Chrysostom.... When he adds, v. 24, that the false christs and false prophets should do </w:t>
      </w:r>
      <w:r>
        <w:rPr>
          <w:i/>
          <w:iCs/>
        </w:rPr>
        <w:t xml:space="preserve">as much as in them lay</w:t>
      </w:r>
      <w:r>
        <w:t xml:space="preserve"> by signs and wonders to deceive the elect, there also we are to understand the persevering Christians. </w:t>
      </w:r>
      <w:r>
        <w:rPr>
          <w:rStyle w:val="FootnoteReference"/>
        </w:rPr>
        <w:footnoteReference w:id="439"/>
      </w:r>
      <w:r>
        <w:t xml:space="preserve"> And when he saith, v. 31, that then God should send his angels to gather his elect "from the four winds, from one end of heaven to the other," the meaning may be either that he would send his angels, as Eusebius and Epiphanius say he did, to warn the Christians in all quarters of Judea to gather themselves together, departing from the unbelieving Jews that they might be preserved from their ruin, or that he would send his messengers with the sound of the gospel to gather together as many as did or would believe from among the nations of the earth. And again, p. 43:</w:t>
      </w:r>
      <w:r>
        <w:rPr>
          <w:rStyle w:val="FootnoteReference"/>
        </w:rPr>
        <w:footnoteReference w:id="440"/>
      </w:r>
      <w:r>
        <w:t xml:space="preserve"> "The election according to grace, mentiond, Romans 11:5, means the whole body of the Jewish converts, even all that did embrace the Christian faith, and were not hardened in or blinded by their prejudices and infidelity; as is apparent from the following words, v. 7, ''The election hath obtained, but the rest were blinded.'" Dr. Whitby, to make out his scheme, makes the word ELECTION signify two entirely different things: one to signify the person's election to a common faith of Christianity, another a conditional election to salvation. But show the unreasonableness of such shifting and varying, and turning into all shapes to avoid the force of Scripture. ELECTION. 'Tis evident the Apostle in Romans 9 han't only respect to God's sovereignty in the election and preferition of nations, because he illustrates his meaning by the instance of a particular person, viz. Pharoah. The exercise of the sovereignty that he speaks of appears by the express words of the Apostle about vessels of mercy and vessels of wrath, vessels of honor and vessels of dishonor; but the vessels of mercy he speaks of [as] mercy prepared to glory </w:t>
      </w:r>
      <w:r>
        <w:rPr>
          <w:rStyle w:val="FootnoteReference"/>
        </w:rPr>
        <w:footnoteReference w:id="441"/>
      </w:r>
      <w:r>
        <w:t xml:space="preserve">. Them, it is plain, are those that shall be saved, and the vessels of wrath those that perish. See parallel expressions elsewhere. He speaks of those that shall be saved, v. 27. Dr. Whitby says that the words "</w:t>
      </w:r>
      <w:r>
        <w:rPr>
          <w:i/>
          <w:iCs/>
        </w:rPr>
        <w:t xml:space="preserve">prognosis</w:t>
      </w:r>
      <w:r>
        <w:t xml:space="preserve">, foreknowledge; </w:t>
      </w:r>
      <w:r>
        <w:rPr>
          <w:i/>
          <w:iCs/>
        </w:rPr>
        <w:t xml:space="preserve">prothesis</w:t>
      </w:r>
      <w:r>
        <w:t xml:space="preserve">, the purpose; </w:t>
      </w:r>
      <w:r>
        <w:rPr>
          <w:i/>
          <w:iCs/>
        </w:rPr>
        <w:t xml:space="preserve">proorismos</w:t>
      </w:r>
      <w:r>
        <w:t xml:space="preserve">, the foreappointment of God </w:t>
      </w:r>
      <w:r>
        <w:rPr>
          <w:rStyle w:val="FootnoteReference"/>
        </w:rPr>
        <w:footnoteReference w:id="442"/>
      </w:r>
      <w:r>
        <w:t xml:space="preserve"> </w:t>
      </w:r>
      <w:r>
        <w:rPr>
          <w:i/>
          <w:iCs/>
        </w:rPr>
        <w:t xml:space="preserve">none of them relate to particular Persons</w:t>
      </w:r>
      <w:r>
        <w:t xml:space="preserve"> (save only when they are used of our blessed Lord and his sufferings for us), but only to churches and nations in general" (p. 48).</w:t>
      </w:r>
      <w:r>
        <w:rPr>
          <w:rStyle w:val="FootnoteReference"/>
        </w:rPr>
        <w:footnoteReference w:id="443"/>
      </w:r>
      <w:r>
        <w:t xml:space="preserve"> Dr Whitby supposes that the Father is said to have ;scGIVEN;rt disciples to Christ in this sense: that the Father gave him the means by which he gained them, i.e. sent him to procure salvation and offer salvation to them and show the terms of salvation, and gave him the miracles by which they were convinced; and that thus it is said, Matthew 16:17, that flesh and blood did not REVEAL to Peter that Jesus was the Christ but his Father which is in heaven (pp. 54-55).</w:t>
      </w:r>
      <w:r>
        <w:rPr>
          <w:rStyle w:val="FootnoteReference"/>
        </w:rPr>
        <w:footnoteReference w:id="444"/>
      </w:r>
      <w:r>
        <w:t xml:space="preserve"> SECRET</w:t>
      </w:r>
      <w:r>
        <w:rPr>
          <w:rStyle w:val="FootnoteReference"/>
        </w:rPr>
        <w:footnoteReference w:id="445"/>
      </w:r>
      <w:r>
        <w:t xml:space="preserve"> AND REVEALED will. Men will sin as sin, and so commit sin, or are the authors and actors of sin as sin; they love it as sin, or secret ends and purposes. God don't will sin as sin, though it be his pleasure that it should come to pass for the sake of the great good that by his disposal will be the consequence. But </w:t>
      </w:r>
      <w:r>
        <w:rPr>
          <w:rStyle w:val="FootnoteReference"/>
        </w:rPr>
        <w:footnoteReference w:id="446"/>
      </w:r>
      <w:r>
        <w:rPr>
          <w:rStyle w:val="FootnoteReference"/>
        </w:rPr>
        <w:footnoteReference w:id="447"/>
      </w:r>
      <w:r>
        <w:t xml:space="preserve">;ls </w:t>
      </w:r>
      <w:r>
        <w:rPr>
          <w:rStyle w:val="FootnoteReference"/>
        </w:rPr>
        <w:footnoteReference w:id="448"/>
      </w:r>
      <w:r>
        <w:t xml:space="preserve"> qualities</w:t>
      </w:r>
      <w:r>
        <w:rPr>
          <w:rStyle w:val="FootnoteReference"/>
        </w:rPr>
        <w:footnoteReference w:id="449"/>
      </w:r>
      <w:r>
        <w:t xml:space="preserve"> in a constant succession, so that the following acts should constantly and invariably follow the former according to a certain order and law, etc. Now the question is, whether there ben't also a suitableness in such a constitution, that Adam's posterity should be looked upon as so far the same with regard to his covenant and the breach of it as though we are properly looked on as in him in that transaction? UNIVERSAL REDEMPTION. Dr. Whitby says, "Sanctification is only to be ascribed to the blood of Christ by way of motive and engagement" (p. 109, 2nd ed.).</w:t>
      </w:r>
      <w:r>
        <w:rPr>
          <w:rStyle w:val="FootnoteReference"/>
        </w:rPr>
        <w:footnoteReference w:id="450"/>
      </w:r>
      <w:r>
        <w:t xml:space="preserve"> TEXT. John 17:9, "I pray not for the world," i.e. "I ask these blessings that I am now praying for, for believers only, they being blessings proper only to believers." Not but that Christ desired that the world might become believers. Whitby's words are these: "Our Lord says not this absolutely, but only in respect to that very prayer he was then offering up for his apostles, v. 12, in which he was asking those things which could agree to them alone, or to those who were given him out of the world, viz. that they might be consecrated to their apostolical function by that Spirit which the world cannot receive, that their joy from his presence with them might be full; nor is there anything in the whole prayer which is not proper to believers only, i.e. to persons called out of the world" (p. 127, 2nd ed.).</w:t>
      </w:r>
      <w:r>
        <w:rPr>
          <w:rStyle w:val="FootnoteReference"/>
        </w:rPr>
        <w:footnoteReference w:id="451"/>
      </w:r>
      <w:r>
        <w:t xml:space="preserve"> UNIVERSAL REDEMPTION. How unreasonable would it be to say that Christ intentionally died that they might be saved that were then in hell when he died. But the ends and intention of his death was no more limited under the Old Testament than under the New. How unreasonable would it be to say that Christ died intentionally that Judas might be saved, that he had just before openly declared should never have any benefit of his death. And if </w:t>
      </w:r>
      <w:r>
        <w:rPr>
          <w:rStyle w:val="FootnoteReference"/>
        </w:rPr>
        <w:footnoteReference w:id="452"/>
      </w:r>
      <w:r>
        <w:t xml:space="preserve"> had not openly declared this, but had as certainly known it as if he had openly declared it (as he did concerning all that were to perish), it was equally absurd as if he had declared: for if he certainly knew it [of] him, it altered not the case as to his intention, whether that knowledge of his was told to others or kept to himself. What is there that God does DECREE, according to the scheme of these men, and so as to make [them] in any measure consistent with themselves? He don't decree any of the great events of the world of mankind (which are the principal events, and those to which all others are subordinated), because these depend on men's free will. He does not absolutely decree any events wherein the welfare of men is concerned, for if he does, then these things, according to the scheme of these men, can't be the subject of prayer: for according to them, it is absurd to seek or pray for things that we don't know but that God has absolutely decreed and fixed before. We don't know but that he has determined absolutely and unfrusterably from eternity that they shall not be. And then, by their scheme, we can't pray in faith for them. And if God don't decree and order those events beforehand, then what becomes of the providence of God? and what room is there for prayer? Prayer is shut out this way also. (See Whitby, pp. 177, etc.)</w:t>
      </w:r>
      <w:r>
        <w:rPr>
          <w:rStyle w:val="FootnoteReference"/>
        </w:rPr>
        <w:footnoteReference w:id="453"/>
      </w:r>
      <w:r>
        <w:t xml:space="preserve"> We can't reasonably pray for them that are fixed before our prayers, for then our prayers alter nothing: and what signifies it for us to pray? Whitby insists upon it, that we can't pray in faith for the salvation of others if we don't know that Christ died intentionally for their salvation. And if there be no decrees about any of these things, what becomes of the providence of God? These</w:t>
      </w:r>
      <w:r>
        <w:rPr>
          <w:rStyle w:val="FootnoteReference"/>
        </w:rPr>
        <w:footnoteReference w:id="454"/>
      </w:r>
      <w:r>
        <w:t xml:space="preserve"> things we may lay down for certain plain truth and no metaphysical niceties: 1. That when any intelligent being is really crossed and disappointed, and things are counter to what he truly</w:t>
      </w:r>
      <w:r>
        <w:rPr>
          <w:rStyle w:val="FootnoteReference"/>
        </w:rPr>
        <w:footnoteReference w:id="455"/>
      </w:r>
      <w:r>
        <w:t xml:space="preserve"> desires they should be, it is disagreeable to him and diminishes his happiness, etc. The doctrine of PERSEVERANCE was in no measure so clearly revealed under the Old Testament, and therefore it was much more proper for God to insist on the evils of apostacy if it</w:t>
      </w:r>
      <w:r>
        <w:rPr>
          <w:rStyle w:val="FootnoteReference"/>
        </w:rPr>
        <w:footnoteReference w:id="456"/>
      </w:r>
      <w:r>
        <w:t xml:space="preserve"> should be, as in Ezekiel. God treated men then according to the revelation he gave them and the dispensation they were under, as he more frequently exhibited the terms of the covenant of works, saying, "He that doth them shall live in them"; but not because any could obtain life in this way, nor does his so saying suppose it possible. No more does this threatening denounced to the apostacy of the righteous any more suppose the thing threatened possible, than that promise supposes the thing to which the promise is made to be possible. God's threatening something on such a condition does no more imply the condition possible than his promising something on such a condition suppose the condition possible. The Apostle threatened those that were about to flee out of the ships, that if they fled out they should not be saved; and yet it had been revealed to him that they should all be saved. Dr. Whitby supposes it to be absurd to PRAY for that which is already so fixed that it must necessarily come to pass, or for Christ to INTERCEDE for it. His words are as follows: It cannot be proved, that either Christ intercedes or the saints pray more for perseverance to the end, than for their preservation from those sins to which experience and Scripture shows they are obnoxious. So is it as absurd to pray or intercede for that which God hath absolutely decreed from all eternity shall come to pass, as to pray and intercede that the world may not be drowned again, or that Christ may come to judgment, or be the judge of the quick and the dead, or that the bodies of the saints may arise, or for any other thing which shall infallibly come to pass by virtue of God's absolute decree from all eternity; it being, upon this supposition, as certain that this absolute decree concerning their perseverance shall come to pass, though Christ never did intercede, or the saints pray it might do so, or that the other decrees now mentioned shall certainly have their effect with his or our intercession that it may be so (pp. 388-89).</w:t>
      </w:r>
      <w:r>
        <w:rPr>
          <w:rStyle w:val="FootnoteReference"/>
        </w:rPr>
        <w:footnoteReference w:id="457"/>
      </w:r>
      <w:r>
        <w:t xml:space="preserve"> See Book One of Minutes on Moral Agency, p. 68.</w:t>
      </w:r>
      <w:r>
        <w:rPr>
          <w:rStyle w:val="FootnoteReference"/>
        </w:rPr>
        <w:footnoteReference w:id="458"/>
      </w:r>
      <w:r>
        <w:t xml:space="preserve"> DR. WHITBY'S INCONSISTENCE. Again, when it suits the Doctor's turn when writing about perseverance, then all that the apostles write to are true saints, as particularly those the apostle Peter writes to that had </w:t>
      </w:r>
      <w:r>
        <w:rPr>
          <w:i/>
          <w:iCs/>
        </w:rPr>
        <w:t xml:space="preserve">previous faith</w:t>
      </w:r>
      <w:r>
        <w:t xml:space="preserve"> (p. 399); and of those that the apostle </w:t>
      </w:r>
      <w:r>
        <w:rPr>
          <w:rStyle w:val="FootnoteReference"/>
        </w:rPr>
        <w:footnoteReference w:id="459"/>
      </w:r>
      <w:r>
        <w:t xml:space="preserve"> wrote the Epistle to the Galatians to (pp. 401-02).</w:t>
      </w:r>
      <w:r>
        <w:rPr>
          <w:rStyle w:val="FootnoteReference"/>
        </w:rPr>
        <w:footnoteReference w:id="460"/>
      </w:r>
      <w:r>
        <w:t xml:space="preserve"> ELECTION. That the Apostle speaks of churches as though they were all elect, I answer, he speaks from a "judgment of charity," as Dr. Whitby himself observes (p. 460).</w:t>
      </w:r>
      <w:r>
        <w:rPr>
          <w:rStyle w:val="FootnoteReference"/>
        </w:rPr>
        <w:footnoteReference w:id="461"/>
      </w:r>
      <w:r>
        <w:t xml:space="preserve"> DR. WHITBY'S INCONSISTENCE. First, he supposes that the Apostle asserts that true saints, when they fall away, 'tis impossible to renew them again to repentance (pp. 394-95); but yet a few pages afterwards, supposes the same Apostle travailed in birth with some that had been true saints and had fallen away that might "renew in them that faith from which they had fallen" (p. 402).</w:t>
      </w:r>
      <w:r>
        <w:rPr>
          <w:rStyle w:val="FootnoteReference"/>
        </w:rPr>
        <w:footnoteReference w:id="462"/>
      </w:r>
      <w:r>
        <w:t xml:space="preserve"> Borrow DR. BARROW'S works.</w:t>
      </w:r>
      <w:r>
        <w:rPr>
          <w:rStyle w:val="FootnoteReference"/>
        </w:rPr>
        <w:footnoteReference w:id="463"/>
      </w:r>
      <w:r>
        <w:t xml:space="preserve"> Also buy or borrow of Dr. Johnson or Mr. Sergeant, Dr. CLARK'S posthumous sermons, which Dr. Johnson speaks of as explaining all texts relating to God's decree of PREDESTINATION.</w:t>
      </w:r>
      <w:r>
        <w:rPr>
          <w:rStyle w:val="FootnoteReference"/>
        </w:rPr>
        <w:footnoteReference w:id="464"/>
      </w:r>
      <w:r>
        <w:t xml:space="preserve"> Concerning</w:t>
      </w:r>
      <w:r>
        <w:rPr>
          <w:rStyle w:val="FootnoteReference"/>
        </w:rPr>
        <w:footnoteReference w:id="465"/>
      </w:r>
      <w:r>
        <w:t xml:space="preserve"> God's SECRET AND REVEALED WILL, see "Miscellanies" no. 170.</w:t>
      </w:r>
      <w:r>
        <w:rPr>
          <w:rStyle w:val="FootnoteReference"/>
        </w:rPr>
        <w:footnoteReference w:id="466"/>
      </w:r>
      <w:r>
        <w:t xml:space="preserve"> God DECREED and ordered that sin of Joseph's brethren, their selling him into Egypt. ORIGINAL SIN. Taylor allows a great extent of the law, so that only irregular desires are sin (p. 213, 2nd ed.)</w:t>
      </w:r>
      <w:r>
        <w:rPr>
          <w:rStyle w:val="FootnoteReference"/>
        </w:rPr>
        <w:footnoteReference w:id="467"/>
      </w:r>
      <w:r>
        <w:t xml:space="preserve">. He also owns that the law condemns for the breaches of it, without giving any hope of recovery (pp. 211-12).</w:t>
      </w:r>
      <w:r>
        <w:rPr>
          <w:rStyle w:val="FootnoteReference"/>
        </w:rPr>
        <w:footnoteReference w:id="468"/>
      </w:r>
      <w:r>
        <w:t xml:space="preserve"> And he says, p. 207, "The law requireth the most extensive obedience, discovering sin in all its branches," and "that it gives sin a deadly force, subjecting every transgression to the penalty of death." He says, "The law extends to every branch and principle of sin" (p. 213). In the same page, he says sin receives "a destructive force" by the commandmemt. ORIGINAL SIN. Taylor has these words: "The case of those who are under a law threatening death to every sin must be quite deplorable, if they have no relief from the mercy of the Lawgiver."</w:t>
      </w:r>
      <w:r>
        <w:rPr>
          <w:rStyle w:val="FootnoteReference"/>
        </w:rPr>
        <w:footnoteReference w:id="469"/>
      </w:r>
      <w:r>
        <w:t xml:space="preserve"> Consequently, 'tis just with God so to order it that the case of all mankind shall be quite deplorable. For if God may so order it that it will be deplorable unless it be for mercy, then it may be justly made deplorable, and less so, for the </w:t>
      </w:r>
      <w:r>
        <w:rPr>
          <w:rStyle w:val="FootnoteReference"/>
        </w:rPr>
        <w:footnoteReference w:id="470"/>
      </w:r>
      <w:r>
        <w:rPr>
          <w:rStyle w:val="FootnoteReference"/>
        </w:rPr>
        <w:footnoteReference w:id="471"/>
      </w:r>
      <w:r>
        <w:t xml:space="preserve"> </w:t>
      </w:r>
      <w:r>
        <w:rPr>
          <w:rStyle w:val="FootnoteReference"/>
        </w:rPr>
        <w:footnoteReference w:id="472"/>
      </w:r>
      <w:r>
        <w:t xml:space="preserve"> for</w:t>
      </w:r>
      <w:r>
        <w:rPr>
          <w:rStyle w:val="FootnoteReference"/>
        </w:rPr>
        <w:footnoteReference w:id="473"/>
      </w:r>
      <w:r>
        <w:t xml:space="preserve"> Mr. Taylor, for then men's being corrupted habitually by their own personal transgressions must not be laid to the course of nature neither, but to God: for in this cause, as well as the other, the course of nature is nothing. ORIGINAL SIN. TAYLOR. Romans 5.: to show how the words "judgment," "condemnation," etc. though so often used by this Apostle, yet are never used in Taylor's sense anywhere else, nor anywhere in the New Testament. Original sin. See sermon on John 3:7, about the middle.</w:t>
      </w:r>
      <w:r>
        <w:rPr>
          <w:rStyle w:val="FootnoteReference"/>
        </w:rPr>
        <w:footnoteReference w:id="474"/>
      </w:r>
      <w:r>
        <w:t xml:space="preserve"> Perseverance. If it were left to the freedom of men's own will whether men should persevere in the sense that the Arminians suppose--i.e. to a will not determined by God but self-determined--then it would [be] absurd to pray to God that we may persevere, that he would keep us from falling, and that he would uphold our goings in his paths, etc. Perseverance. If the contrary doctrine be true, then there is no ground of assurance of saints in this world. But show that this is certainly false. Difference between COMMON AND SPECIAL GRACE. To show how there can be no virtue in LOVE or in any other affection, or exercise of mind, or outward action, that is merely from SELF-LOVE. If merely to love one's self ben't virtue, then [to] do something merely from love to one's self cannot be virtuous. If there be no virtue in merely loving ourselves, then to love another wholly and entirely from that principle cannot be virtuous: for in such [a] case, loving another is only a certain kind of exercise of love to ourselves. To love God from no other or higher principle than self love, can't be better than that principle itself from whence it wholly arises: for the exercise can't have anything more or better in it than is in the principles exercised. If love to God and love to our neighbor be wholly and entirely from self-love, then self-love is the sum of these things, as much as the water of the </w:t>
      </w:r>
      <w:r>
        <w:rPr>
          <w:rStyle w:val="FootnoteReference"/>
        </w:rPr>
        <w:footnoteReference w:id="475"/>
      </w:r>
      <w:r>
        <w:rPr>
          <w:rStyle w:val="FootnoteReference"/>
        </w:rPr>
        <w:footnoteReference w:id="476"/>
      </w:r>
      <w:r>
        <w:t xml:space="preserve"> </w:t>
      </w:r>
      <w:r>
        <w:rPr>
          <w:rStyle w:val="FootnoteReference"/>
        </w:rPr>
        <w:footnoteReference w:id="477"/>
      </w:r>
      <w:r>
        <w:t xml:space="preserve">. There they should judge the world, judge angels (here see Taylor's </w:t>
      </w:r>
      <w:r>
        <w:rPr>
          <w:i/>
          <w:iCs/>
        </w:rPr>
        <w:t xml:space="preserve">Key</w:t>
      </w:r>
      <w:r>
        <w:t xml:space="preserve">, p. 58).</w:t>
      </w:r>
      <w:r>
        <w:rPr>
          <w:rStyle w:val="FootnoteReference"/>
        </w:rPr>
        <w:footnoteReference w:id="478"/>
      </w:r>
      <w:r>
        <w:t xml:space="preserve"> 'Tis declared that he [that] believes shall not come into condemnation </w:t>
      </w:r>
      <w:r>
        <w:rPr>
          <w:rStyle w:val="FootnoteReference"/>
        </w:rPr>
        <w:footnoteReference w:id="479"/>
      </w:r>
      <w:r>
        <w:t xml:space="preserve">; that he [that] is born of G. cannot die </w:t>
      </w:r>
      <w:r>
        <w:rPr>
          <w:rStyle w:val="FootnoteReference"/>
        </w:rPr>
        <w:footnoteReference w:id="480"/>
      </w:r>
      <w:r>
        <w:t xml:space="preserve">; that they that go out were not of us. By faith we enter into rest; [in]Hebrews 3-4, and innumerable other places, this is spoken of as the proper term of final salvation. To observe how unreasonable it is to suppose that the Apostle speaks to the heathen in 2 Corinthians 5:20-21 when he says, "We pray you in Christ's stead, be ye reconciled to God," as Taylor supposes, pp. 94-95, margin, of his </w:t>
      </w:r>
      <w:r>
        <w:rPr>
          <w:i/>
          <w:iCs/>
        </w:rPr>
        <w:t xml:space="preserve">Key</w:t>
      </w:r>
      <w:r>
        <w:t xml:space="preserve">.</w:t>
      </w:r>
      <w:r>
        <w:rPr>
          <w:rStyle w:val="FootnoteReference"/>
        </w:rPr>
        <w:footnoteReference w:id="481"/>
      </w:r>
      <w:r>
        <w:t xml:space="preserve"> ORIGINAL SIN.</w:t>
      </w:r>
      <w:r>
        <w:rPr>
          <w:rStyle w:val="FootnoteReference"/>
        </w:rPr>
        <w:footnoteReference w:id="482"/>
      </w:r>
      <w:r>
        <w:t xml:space="preserve"> 'Tis plain fact that [it] is an universal tendency that mankind are born under to sin and damnation.</w:t>
      </w:r>
      <w:r>
        <w:rPr>
          <w:rStyle w:val="FootnoteReference"/>
        </w:rPr>
        <w:footnoteReference w:id="483"/>
      </w:r>
      <w:r>
        <w:t xml:space="preserve"> And a tendency to eternal misery and destruction is a just exposedness to it, which are the same thing in the present question. Universal fact shows the tendency. The Scripture is plain for the fact that there is no man but what sins. I presume none will deny it. Taylor owns that even good thoughts and workings of heart are sin. And they don't deny that actual sin deserves eternal destruction and is threatened with it.</w:t>
      </w:r>
    </w:p>
    <w:p>
      <w:pPr>
        <w:pStyle w:val="Heading1"/>
        <w:pageBreakBefore/>
      </w:pPr>
      <w:bookmarkStart w:name="heading_notes_on_coming_of_christ_no" w:id="8"/>
      <w:r>
        <w:t xml:space="preserve">"Notes on Coming of Christ" Notes on Coming of X</w:t>
      </w:r>
      <w:bookmarkEnd w:id="8"/>
    </w:p>
    <w:p>
      <w:pPr>
        <w:pStyle w:val="BodyText"/>
      </w:pPr>
      <w:r>
        <w:t xml:space="preserve">Jonathan Edwards</w:t>
      </w:r>
    </w:p>
    <w:p>
      <w:pPr>
        <w:pStyle w:val="BodyText"/>
      </w:pPr>
      <w:r>
        <w:t xml:space="preserve">Notes on the Coming of Christ The MS (BRBL, f. 1231) can be tentatively dated to the mid-1740s because of cross-references to other manuscripts, such as sermons and a "Miscellanies" entry. It is written on a salvaged letter cover addressed to Edwards at Northampton, each side divided into three columns. Concerning the Captivity of the Children of Isr the Jews into Babilon &amp; there being there Continued till the old Generation was wasted &amp; Gods pouring out his spirit on the young Generation. Ezekiel. 20. 34. ---- 44. THE CAPTIVITY INTO BABILON. was for the Humbling the young Generation &amp; fitting them for mercy as was the Travel in the wilderness. as appears by Lamentations 3:27. The introduction of the GLORIOUS TIMES. then shall be fulfilled that in Psalms 149:6, 7, 8. 9. of which that in Deuteronomy 7:1-2. was a type &amp; then (not that this will be done in a way inconsistent with meekness &amp; Love). Then also That which we have an account of Revelation 19. is a fulfillment of it . &amp; Then shall be fulfilld that in Revelation 2:26-27. Then shall that be fulfill'd Isaiah 41. 15, 16. near the CONCLUSION speaking of [col. 2.] the Renovation &amp; perfecting the Elect ¤ The mosaic creation </w:t>
      </w:r>
      <w:r>
        <w:rPr>
          <w:rStyle w:val="FootnoteReference"/>
        </w:rPr>
        <w:footnoteReference w:id="484"/>
      </w:r>
      <w:r>
        <w:t xml:space="preserve"> was but the beginning of the work of Creation the first dawnings of the Light the ¤in Embrio or the of G. intended should be bef when he had brought things to their Perfection tis only to prepare men &amp; angels to see the second &amp; more Glorious work . seeing the first Creation th &amp; the Great Glory of it &amp; then the Emptiness &amp; then seeing the Glory that Excells. not The IM when writing of the IMPETRA TION of Redemption by Xs death. then Luk see serm. on Zechariah 13:1.</w:t>
      </w:r>
      <w:r>
        <w:rPr>
          <w:rStyle w:val="FootnoteReference"/>
        </w:rPr>
        <w:footnoteReference w:id="485"/>
      </w:r>
      <w:r>
        <w:t xml:space="preserve"> CHRIST ASCENSION . The new occasion of Glory to the Highest Heavens then see note on John 14:2. Those words I go to prepare a Place for you.</w:t>
      </w:r>
      <w:r>
        <w:rPr>
          <w:rStyle w:val="FootnoteReference"/>
        </w:rPr>
        <w:footnoteReference w:id="486"/>
      </w:r>
      <w:r>
        <w:t xml:space="preserve"> God's Granting an Anticipation of future Glory to the Church . as to the Chh. under the Old Testament of Gospel blessing. to the Chh. since in the apostles days of the blessings of the Glorious times &amp;c--- see notes on Romans 8:23. first fruits of the sp.</w:t>
      </w:r>
      <w:r>
        <w:rPr>
          <w:rStyle w:val="FootnoteReference"/>
        </w:rPr>
        <w:footnoteReference w:id="487"/>
      </w:r>
      <w:r>
        <w:t xml:space="preserve"> X will as the [col. 3] Head of the Congregation will Lead the way in the songs of Heaven to the Father . as moses did in the song of the Congregation of Israel. as w Hence we read of the song of moses &amp; the Lamb. as david Led the way in the songs of Israel and was the sweet Psalmist of Israel The Captain shall Lead the way in their Triumph as he was the mouth of the discip. in prayer in his Humiliation so shall he be in Praise in his Exaltation . as he is the Head of where the Psalmist in the Psalms speaks of his Praising G. in [v.] the great Congregation it is often to be understood of X . X as the Head of the Chh. is the Head of them are A congregation of worshippers There THE GRAND APOSTACY will after the millennium will be most like the fall of the Angels of any the in Heaven that Ever was. &amp; its punishmt will be most like theirs Its beginning will be sp. Pride. the ¤ having so Long been Righ. so universally &amp; so generally been sanctified in Infancy that men will not be so sensible of the Cor- [col. 2] ruption of nature &amp; such a desperate proneness to wickedness ONE TRIAL OF THE ANGELS obedience wa before Xs Exaltation was that till then they were in a Great measure Kept in the dark as to the Grand design Gods Grand design &amp; scheme in those wo Great works wherein they were his ministers from age to Age. Ephesians 3:9-10 . see Miscell No. 994.</w:t>
      </w:r>
      <w:r>
        <w:rPr>
          <w:rStyle w:val="FootnoteReference"/>
        </w:rPr>
        <w:footnoteReference w:id="488"/>
      </w:r>
      <w:r>
        <w:t xml:space="preserve"> see serm. on Hebrews 2:7-8. &amp; Revelation 14:4.</w:t>
      </w:r>
      <w:r>
        <w:rPr>
          <w:rStyle w:val="FootnoteReference"/>
        </w:rPr>
        <w:footnoteReference w:id="489"/>
      </w:r>
      <w:r>
        <w:t xml:space="preserve"> The devil when he sees his Kingdom falling , as his Lust of Reigning &amp; his Pride will be exceedingly contradicted , at first he will use great subtilty in opposing &amp; also Rage . But when he finds all his subtilty from time to time frustrated and his Kingdom apace falling as tho all were going down &amp; he could do nothing to help it , it may be expected that he will be in such a Rage &amp; Terrour withall as will [col. 3] perfectly befool him. his Rage will be exceeding Great so as to make him even drunk with it . &amp; he will act like one mad. &amp; so swiftly in will that Great Army of spirituall wickedness in high Places &amp; come head long &amp; in Great Confusion down from Heaven to Hell. Then sha GLORIOUS TIMES . Then shall be fulfilld the Great Promise made to abraham that he should be the heir of the ¤ &amp; that in him &amp; his seed all the Families of the Earth should be Blessed. Then shall be fulfilld that Promise that the meek shall Inherit the Earth . Psalms 37. &amp; Matthew 5. END of the world not till all nations God sees fit that the whole ¤ should first have the Light of the Gospel. Mathew 24:14. Notes on the Coming of Christ Concerning the captivity of the children of the Jews into Babylon and their being there continued 'till the old generation was wasted, and God's pouring out his spirit on the young generation,Ezekiel 20:34:44. THE CAPTIVITY INTO BABYLON was for the humbling the young generation and fitting them for mercy, as was the travail</w:t>
      </w:r>
      <w:r>
        <w:rPr>
          <w:rStyle w:val="FootnoteReference"/>
        </w:rPr>
        <w:footnoteReference w:id="490"/>
      </w:r>
      <w:r>
        <w:t xml:space="preserve"> in the wilderness, as appears by Lamentations 3:27. The introduction of the GLORIOUS TIMES. Then shall be fulfilled that in Psalms 149:6-9, of which that in Deuteronomy 7:1-2 was a type (not that this will be done in a way inconsistent with meekness and love). That which we have an account of, Revelation 19, is a fulfillment of it. An then shall be fulfilled that in Revelation 2:26-27; then shall that be fulfilled, Isaiah 41:15-16. Near the CONCLUSION, speaking of the renovation and perfecting the elect world: The mosaic creation was but the beginning of the work of creation, the first dawnings of the light, the embryo of [what] God intended should be when he had brought things to their perfection. 'Tis only to prepare men and angels to see the second and more glorious work, seeing the first creation and the great glory of it, and then seeing the glory that excels. When writing of the IMPETRATION</w:t>
      </w:r>
      <w:r>
        <w:rPr>
          <w:rStyle w:val="FootnoteReference"/>
        </w:rPr>
        <w:footnoteReference w:id="491"/>
      </w:r>
      <w:r>
        <w:t xml:space="preserve"> of redemption by Christ's death, then see sermon on Zechariah 13:1.</w:t>
      </w:r>
      <w:r>
        <w:rPr>
          <w:rStyle w:val="FootnoteReference"/>
        </w:rPr>
        <w:footnoteReference w:id="492"/>
      </w:r>
      <w:r>
        <w:t xml:space="preserve"> CHRIST'S ASCENSION the new occasion of glory to the highest heavens: then see note on John 14:2, those words, "I go to prepare a place for you."</w:t>
      </w:r>
      <w:r>
        <w:rPr>
          <w:rStyle w:val="FootnoteReference"/>
        </w:rPr>
        <w:footnoteReference w:id="493"/>
      </w:r>
      <w:r>
        <w:t xml:space="preserve"> God's granting an anticipation of future glory to the church, as to the church under the old testament, of gospel blessing to the church in the apostles' days, of the blessings of the glorious times, etc.: see notes on Romans 8:23, "first fruits of the Spirit."</w:t>
      </w:r>
      <w:r>
        <w:rPr>
          <w:rStyle w:val="FootnoteReference"/>
        </w:rPr>
        <w:footnoteReference w:id="494"/>
      </w:r>
      <w:r>
        <w:t xml:space="preserve"> Christ as the head of the congregation will lead the way in the songs of heaven to the Father, as Moses did in the song of the congregation of Israel. Hence we read of the song of Moses and the Lamb </w:t>
      </w:r>
      <w:r>
        <w:rPr>
          <w:rStyle w:val="FootnoteReference"/>
        </w:rPr>
        <w:footnoteReference w:id="495"/>
      </w:r>
      <w:r>
        <w:t xml:space="preserve">, as David led the way in the songs of Israel, and was the sweet Psalmist of Israel. The Captain shall lead the way in their triumph. As he was the mouth of the disciples in prayer in his humiliation, so shall he be in praise in his exaltation. Where the Psalmist in the Psalms speaks of his praising God in the great congregation,</w:t>
      </w:r>
      <w:r>
        <w:rPr>
          <w:rStyle w:val="FootnoteReference"/>
        </w:rPr>
        <w:footnoteReference w:id="496"/>
      </w:r>
      <w:r>
        <w:t xml:space="preserve"> it is often to be understood of Christ. Christ, as the head of the church, is the head of them; [they] are a congregation of worshippers.</w:t>
      </w:r>
      <w:r>
        <w:rPr>
          <w:rStyle w:val="FootnoteReference"/>
        </w:rPr>
        <w:footnoteReference w:id="497"/>
      </w:r>
      <w:r>
        <w:t xml:space="preserve"> THE GRAND APOSTACY after the millennium will be most like the fall of the angels in heaven that ever was, and its punishment will be most like theirs. Its beginning will be spiritual pride, the world having so long been righteous, so universally and so generally been sanctified in infancy, that men will not be so sensible of the corruption of nature and such a desperate proneness to wickedness. ONE TRIAL OF THE ANGELS' obedience before Christ's exaltation was that, 'till then, they were in a great measure kept in the dark as to God's grand design and scheme in those great works, wherein they were his ministers from age to age. Ephesians 3:9-10. See "Miscellanies," no. 994.</w:t>
      </w:r>
      <w:r>
        <w:rPr>
          <w:rStyle w:val="FootnoteReference"/>
        </w:rPr>
        <w:footnoteReference w:id="498"/>
      </w:r>
      <w:r>
        <w:t xml:space="preserve"> See sermons on Hebrews 2:7-8 and Rev. 14:4.</w:t>
      </w:r>
      <w:r>
        <w:rPr>
          <w:rStyle w:val="FootnoteReference"/>
        </w:rPr>
        <w:footnoteReference w:id="499"/>
      </w:r>
      <w:r>
        <w:t xml:space="preserve"> The devil when he sees his kingdom falling, as his lust of reigning and his pride will be exceedingly contradicted, at first he will use great subtilty in opposing, and also rage. But when he finds all his subtilty from time to time frustrated and his kingdom apace falling, as though all were going down and he could do nothing to help it, it may be expected that he will be in such a rage and terror withal, as will perfectly befool him. His rage will be exceeding great, so as to make him even drunk with it, and he will act like one mad. And so swiftly will that great army of spiritual wickedness in high places come headlong and in great confusion down from heaven to hell. GLORIOUS TIMES. Then shall be fulfilled the promise made to Abraham that he should be the heir of the world, and that in him and his seed all the families of the earth should be blessed </w:t>
      </w:r>
      <w:r>
        <w:rPr>
          <w:rStyle w:val="FootnoteReference"/>
        </w:rPr>
        <w:footnoteReference w:id="500"/>
      </w:r>
      <w:r>
        <w:t xml:space="preserve">. Then shall be fulfilled that promise, that the meek shall inherit the earth, Psalms 37 and Matthew 5. END of the World. God sees fit that the whole world should first have the light of the gospel, Matthew 24:14.</w:t>
      </w:r>
    </w:p>
    <w:p>
      <w:pPr>
        <w:pStyle w:val="Heading1"/>
        <w:pageBreakBefore/>
      </w:pPr>
      <w:bookmarkStart w:name="heading_notes_on_conversion_from_var" w:id="9"/>
      <w:r>
        <w:t xml:space="preserve">"Notes on Conversion from Various Authors" Notes on Conversion</w:t>
      </w:r>
      <w:bookmarkEnd w:id="9"/>
    </w:p>
    <w:p>
      <w:pPr>
        <w:pStyle w:val="BodyText"/>
      </w:pPr>
      <w:r>
        <w:t xml:space="preserve">Various</w:t>
      </w:r>
    </w:p>
    <w:p>
      <w:pPr>
        <w:pStyle w:val="BodyText"/>
      </w:pPr>
      <w:r>
        <w:t xml:space="preserve">"NOTES ON CONVERSION FROM VARIOUS AUTHORS"</w:t>
      </w:r>
    </w:p>
    <w:p>
      <w:pPr>
        <w:pStyle w:val="BodyText"/>
      </w:pPr>
      <w:r>
        <w:t xml:space="preserve">Edwards evidently began this folio notebook (BRBL, Box 21, f. 1262) shortly--very shortly, to judge by watermark, ink, and handwriting--after the death of his grandfather in February 1729, since Stoddard is referred to in the past tense several times. The notebook seems to have been conceived as a primary source book to contain quotes from reputable authors on the subject of conversion, perhaps for use in an intended essay on the subject. A close examination of the themes reveals that the notebook is related to Edwards' ongoing scrutiny of his grandfather's views of conversion, as seen especially in "Miscellanies" entries on humiliation, conversion, and related topics dating from 1729 and 1730. Here, for instance, Edwards collects quotes that militate against Stoddard's idea that one should be able to locate the time of one's conversion and that humiliation is not gracious.</w:t>
      </w:r>
    </w:p>
    <w:p>
      <w:pPr>
        <w:pStyle w:val="BodyText"/>
      </w:pPr>
      <w:r>
        <w:t xml:space="preserve">The works and authors referred to in this document are all standards of the Reformed and Puritan traditions. Two works quoted here are mentioned early in Edwards' "Catalogue," namely, Dutch Calvinist Peter van Mastrict's </w:t>
      </w:r>
      <w:r>
        <w:rPr>
          <w:i/>
          <w:iCs/>
        </w:rPr>
        <w:t xml:space="preserve">Theoretico-Practica Theologia</w:t>
      </w:r>
      <w:r>
        <w:t xml:space="preserve"> (1699), which Edwards came to regard as one of his favorites, and English Dissenter Joseph Alleine's </w:t>
      </w:r>
      <w:r>
        <w:rPr>
          <w:i/>
          <w:iCs/>
        </w:rPr>
        <w:t xml:space="preserve">Alarm to Unconverted</w:t>
      </w:r>
      <w:r>
        <w:t xml:space="preserve"> </w:t>
      </w:r>
      <w:r>
        <w:rPr>
          <w:i/>
          <w:iCs/>
        </w:rPr>
        <w:t xml:space="preserve">Sinners</w:t>
      </w:r>
      <w:r>
        <w:t xml:space="preserve"> (1672). William Ames' famous </w:t>
      </w:r>
      <w:r>
        <w:rPr>
          <w:i/>
          <w:iCs/>
        </w:rPr>
        <w:t xml:space="preserve">Medulla Theologica</w:t>
      </w:r>
      <w:r>
        <w:t xml:space="preserve"> was a text that Edwards studied in college. Edwards also quotes from Giles Firmin's </w:t>
      </w:r>
      <w:r>
        <w:rPr>
          <w:i/>
          <w:iCs/>
        </w:rPr>
        <w:t xml:space="preserve">Real Christian</w:t>
      </w:r>
      <w:r>
        <w:t xml:space="preserve"> (1670), an important statement on conversion. A more obscure work that passed under several titles was </w:t>
      </w:r>
      <w:r>
        <w:rPr>
          <w:i/>
          <w:iCs/>
        </w:rPr>
        <w:t xml:space="preserve">The Life of Mr. Henry Gearing, or, The Character and Trial of a Real Christian</w:t>
      </w:r>
      <w:r>
        <w:t xml:space="preserve">, published by John Shower. Edwards probably obtained this book from his father, Timothy, since it is listed in his library inventory.</w:t>
      </w:r>
      <w:r>
        <w:rPr>
          <w:rStyle w:val="FootnoteReference"/>
        </w:rPr>
        <w:footnoteReference w:id="501"/>
      </w:r>
      <w:r>
        <w:t xml:space="preserve"> The names of Puritan worthies such as John Preston, Thomas Shepard, and John Nalton are cited, but the references to at least the latter two of these authors were attained secondhand through Gearing's </w:t>
      </w:r>
      <w:r>
        <w:rPr>
          <w:i/>
          <w:iCs/>
        </w:rPr>
        <w:t xml:space="preserve">Life</w:t>
      </w:r>
      <w:r>
        <w:t xml:space="preserve">.</w:t>
      </w:r>
    </w:p>
    <w:p>
      <w:pPr>
        <w:pStyle w:val="SceneBreak"/>
      </w:pPr>
      <w:r>
        <w:t xml:space="preserve">* * *</w:t>
      </w:r>
    </w:p>
    <w:p>
      <w:pPr>
        <w:pStyle w:val="BodyText"/>
      </w:pPr>
      <w:r>
        <w:t xml:space="preserve">Edwards quickly abandoned this notebook and did not make subsequent entries. It is composed of a folio single-folded signature, which has a London Arms/Crowned GR(L) watermark. This watermark first appears in a sermon on Deuteronomy 7:10, dating from April or May 1729, and then in a batch of sermons from July to December, a fact which supports a starting point for this notebook very soon after Stoddard's death. Edwards divided each page down the middle by a vertical line. He numbered only columns 1-6 on pp. 1-3, with column 7 on the left-hand side of p. 4 being a continuation of column 2 on p. 1. Some of the columns have several entries, while others have only a title. The right-hand column on p. 4 is completely empty.</w:t>
      </w:r>
    </w:p>
    <w:p>
      <w:pPr>
        <w:pStyle w:val="BodyText"/>
      </w:pPr>
      <w:r>
        <w:t xml:space="preserve">"NOTES ON CONVERSION FROM VARIOUS AUTHORS" (trans.) 1 CONCERNING KNOWING THE TIME OF CONVERSION dr. Preston An Author that mr stoddard Greatly Admired</w:t>
      </w:r>
      <w:r>
        <w:rPr>
          <w:rStyle w:val="FootnoteReference"/>
        </w:rPr>
        <w:footnoteReference w:id="502"/>
      </w:r>
      <w:r>
        <w:t xml:space="preserve"> for his skill in matt matters of Experience al advises that this be no stick with persons about their Conversion that they dont Know the Time mr Firmin speaks of it as a strange doctrine that that men must Know the Time and says one that tea teaches such to this Purpose did Ever any divine worthy of the name of a divine Teach such doctrine</w:t>
      </w:r>
      <w:r>
        <w:rPr>
          <w:rStyle w:val="FootnoteReference"/>
        </w:rPr>
        <w:footnoteReference w:id="503"/>
      </w:r>
      <w:r>
        <w:t xml:space="preserve"> mr williams of Hatfield says that mr stoddard Liked this Author.</w:t>
      </w:r>
      <w:r>
        <w:rPr>
          <w:rStyle w:val="FootnoteReference"/>
        </w:rPr>
        <w:footnoteReference w:id="504"/>
      </w:r>
      <w:r>
        <w:t xml:space="preserve"> mr Allen in his Alarm to the unconverted p. 84 seems to suppose that a man may be Converted &amp; not Know the Time his words are these </w:t>
      </w:r>
      <w:r>
        <w:rPr>
          <w:rStyle w:val="FootnoteReference"/>
        </w:rPr>
        <w:footnoteReference w:id="505"/>
      </w:r>
      <w:r>
        <w:t xml:space="preserve"> " when was the Time &amp; where was the Place or what was the means by which this thorough Change of the new Birth was wrought in his soul? speak Conscience: or if thou Canst not tell time &amp; Place Canst thou shew scripture Evidence that the work is done</w:t>
      </w:r>
      <w:r>
        <w:rPr>
          <w:rStyle w:val="FootnoteReference"/>
        </w:rPr>
        <w:footnoteReference w:id="506"/>
      </w:r>
      <w:r>
        <w:t xml:space="preserve"> [remainder of col. blank] 2 WHETHER HUMILIATION BE NOT [col. 2] GRACE AND BEN'T ANTECEDENT TO CONVERSION &amp; OPINIONS ABOUT THE NATURE OF HUMILIATION dr Ames Calls accounts tis Repentance that usually Goes before a sensible act of Faith medul. Cap. 26. § 35.</w:t>
      </w:r>
      <w:r>
        <w:rPr>
          <w:rStyle w:val="FootnoteReference"/>
        </w:rPr>
        <w:footnoteReference w:id="507"/>
      </w:r>
      <w:r>
        <w:t xml:space="preserve"> mr Nalton a famous London minister that flourished about the middle of the Last Century speaks of humiliation as Sorrow for sin his words are. after humiliati Convincing of sin the spirit of God humbles the sinner he is humbled to the dust This sorrow &amp; humiliation is in some more some Less . see in mr Gearing Trial of himself p. 45 he also mentions an Encouraging work antecedent to of the spirit antecedent to faith and Conse after the work of humiliation----------------- see in mr Gearing his Trial of himself p. 45.</w:t>
      </w:r>
      <w:r>
        <w:rPr>
          <w:rStyle w:val="FootnoteReference"/>
        </w:rPr>
        <w:footnoteReference w:id="508"/>
      </w:r>
      <w:r>
        <w:t xml:space="preserve"> van mastrict supposes there to be three things Preparatory to actual faith &amp; Repentance viz 1. Contrition which the apostle Calls the spirit of Bondage to fear. &amp; which he supposes is meant when the Psalmist speaks of a broken &amp; Contrite heart. &amp; X when he speaks of those that Labour &amp; are Heavy Laden which Consists in a sense of the filthiness of his sins &amp; the Anger of God &amp; fear of Punishment &amp; sense of his own folly &amp; madness in sinning as he has done and Great Grief &amp; sorrow accompanying of it &amp; Confession of sins before God &amp; man 2. Humiliation by which the Contrite sinner Person in the thoughts of his sins &amp; misery that he is in danger of is vile and abject in his own Eyes &amp; Condemns himself and acknowledges he deserves Eternal damnation is filld with shame &amp; acknowledges himself to be wholly unworthy of any mercy 3. saving desperation . whereby a Person is sensible that he has nothing to Pay for his own deliverance becomes poor in spirit and that we Can do nothing for our Own deliverance &amp; he supposes that are to be Converted those Preparatory this wa Exercises flow from a Principle of Grace already Infused in Regeneration : tho there may be after a sort thoug they materially the same in Reprobates &amp; that there are the very same things after actual faith &amp; Repentance &amp; to a much Greater degree.</w:t>
      </w:r>
      <w:r>
        <w:rPr>
          <w:rStyle w:val="FootnoteReference"/>
        </w:rPr>
        <w:footnoteReference w:id="509"/>
      </w:r>
      <w:r>
        <w:t xml:space="preserve"> Mr. Allen of Taunton in his alarm to the un converted</w:t>
      </w:r>
      <w:r>
        <w:rPr>
          <w:rStyle w:val="FootnoteReference"/>
        </w:rPr>
        <w:footnoteReference w:id="510"/>
      </w:r>
      <w:r>
        <w:t xml:space="preserve"> speaks of a mans being brought off from his own Righteousness as what is wrought in Conversion &amp; by Converting Grace speaking of the Terms from which we are Turned in Conversion he Enumerates them thus p. 32. The Terms from which we Turn in this motion of Conversion are sin, satan, &amp; the world, &amp; our own Righteousness . which four terms he speaks parti to Particularly. in p. 38 of the Last in these words . Fourthly, your own Righteousness. before Conversion, man seeks to Cover himself with fig leaves his own figleaves</w:t>
      </w:r>
      <w:r>
        <w:rPr>
          <w:rStyle w:val="FootnoteReference"/>
        </w:rPr>
        <w:footnoteReference w:id="511"/>
      </w:r>
      <w:r>
        <w:t xml:space="preserve"> Philippians 3:6-7. &amp; to lick himself whole with his own duties, Micah 6:6-7. he is apt to Trust in himself, Luke 16:15 &amp; 18 9. and set up his own Righteousness, &amp; Reckon his Counters for Gold, &amp; not submit to the Righteousness of God Romans 10:3. But Conversion Changes his mind ; now he Casts away his filthy Rags. and Counts his own Righteousness but a menstruous Cloth; he Casts it off as a man would the verminous tatters of a nasty beggar Isaiah 64:7. now he is brought to Poverty of spirit Matthew 5:3. Complains [cont. p. 4] 3 WHETHER AN ACT OF FAITH IN CHRIST BE ALWAIES THE FIRST SENSIBLE &amp; REMARKEABLE ACT OF GRACE. dr Ames says that Repentance is wont to be Percieved first before faith, in his medulla cap 26 §35</w:t>
      </w:r>
      <w:r>
        <w:rPr>
          <w:rStyle w:val="FootnoteReference"/>
        </w:rPr>
        <w:footnoteReference w:id="512"/>
      </w:r>
      <w:r>
        <w:t xml:space="preserve"> [remainder of col. blank] 4 WHETHER THERE BE NO DIFFERENCE [col. 2] BETWEEN THE GODLY &amp; SOME OTHER MEN WITH RESPECT TO A CONSCIENTIOUS BEHAVIOUR. dr Ames says that Repentance is wont to be Percieved first before faith in his medulla Chap. 26 § 35------------------------ mr Allen who was accounted Eminent for his skill in the nature of Conversion . Gives this as a sign of True Grace he says where there is True Grace there is an hearty willingness to Part with Every sin. wherever there is this Breach made between sin &amp; the soul it is Grace that hath made it. Reason saith I ought to turn Conscience saith I must turn &amp; yet nothing follow But when the Heart saith I will turn to God then the work is done . Reason saith these Idols ought not to stand, Conscience saith these Lusts must be subdued, But when the will saith to them Get you hence there is a work of Grace begun . This willingness discovers it self to be Prevailing ------ 1. when a man is truly willing to Part with sin there will be Resolutions against it ; he takes part with God against sin &amp; uses all means for the Conquering of it 2 secondly this Resolution will bring forth Resistance . see in the Life of mr Gearing . in the Character &amp; trial of a Real Xtian p. 18. 19.</w:t>
      </w:r>
      <w:r>
        <w:rPr>
          <w:rStyle w:val="FootnoteReference"/>
        </w:rPr>
        <w:footnoteReference w:id="513"/>
      </w:r>
      <w:r>
        <w:t xml:space="preserve"> mr sheppard himself mentions it as one of the three things wherein a Child of God Goes beyond an Hypocrite viz. no Hypocrite or unregenerate man tho he Goes never so far, Let him do never so much but he lives in one sin or other secret or open. Little or Great.</w:t>
      </w:r>
      <w:r>
        <w:rPr>
          <w:rStyle w:val="FootnoteReference"/>
        </w:rPr>
        <w:footnoteReference w:id="514"/>
      </w:r>
      <w:r>
        <w:t xml:space="preserve"> as mr Gearing Gives an Account. in his trial of himself. p. 22. [remainder of col. blank] 5 WHETHER STRONG TERROURS ARE NECESSARY</w:t>
      </w:r>
      <w:r>
        <w:rPr>
          <w:rStyle w:val="FootnoteReference"/>
        </w:rPr>
        <w:footnoteReference w:id="515"/>
      </w:r>
      <w:r>
        <w:t xml:space="preserve"> TO GO BEFORE CONVERSION [remainder of col. blank] 6 OF THE MANNER OF CONVERSION &amp; CIR- [col. 2] CUMSTANCES OF THE CONVERTED In the Account that is Given of the Conversion of mr Gearings niece in mr Gearings Life under the Title of the Character &amp; trial of a Real Xtian</w:t>
      </w:r>
      <w:r>
        <w:rPr>
          <w:rStyle w:val="FootnoteReference"/>
        </w:rPr>
        <w:footnoteReference w:id="516"/>
      </w:r>
      <w:r>
        <w:t xml:space="preserve"> she Gives an Account that under Hearing a sermon upon that Text . Matthew 11 28. Come unto me &amp;c-- she was much affected in the Hearing of it she felt felt sin to be a burden to her Conscience &amp; would fain have Rest to her soul was sensible of her want of Jesus X of her absolute necessity to be Interested in him she began to see his worth &amp; Excellency as the Chief of ten thousands altogether Lovely &amp; then had hungrings &amp; thirstings after him so that she Could say none but X Give me X or else I die &amp; afterward in hearing a sermon upon that Text Matthew 13:45 . The Kingdom of Heaven is Like a merchant man seeking Goodly Pearls &amp;c--- she Recieved much Light &amp; Comfort &amp; saw more of the Transcendent Excellency of Jesus X who was the Pearl of Great Price &amp; thought she Could most willing ly Part with all Even Life it self for him &amp; that after this she was tempted to question the Truth of the Holy scriptures &amp; wa after that was assaulted th with the most Horrid blasphemous atheistical &amp; blasphemous Temptations . &amp; that she was under Great Terrours &amp; apprehensions of the wrath of God &amp; fears of hell and after all this by the first began the Practice of the duty of secret Prayer by the direction of one that she Advised with . But after this she had [t]he most Remarkeable Comforts &amp; the Gracious &amp; Com Joyfull Influences of the spirit which she Experienced were very Remarkea ble &amp; Great &amp; Remarkeable [remainder of col. blank] 2 HUMILIATION. </w:t>
      </w:r>
      <w:r>
        <w:rPr>
          <w:rStyle w:val="FootnoteReference"/>
        </w:rPr>
        <w:footnoteReference w:id="517"/>
      </w:r>
      <w:r>
        <w:t xml:space="preserve"> Complains of, &amp; Condemns himself Romans 7. &amp; all his Inventory is Poor &amp; miserable &amp; wretched &amp; blind and naked Revelation 3:17. He sees a world of Iniquity in his Holy things and Calls his once Idolized Righteousness but flesh, &amp; Loss, &amp; dogs meat &amp; would not for a thousand worlds be found in himself [remainder of col. blank] [blank][col. 2] "NOTES ON CONVERSION FROM VARIOUS AUTHORS" (edited) 1. CONCERNING KNOWING THE TIME OF CONVERSION. Dr. Preston, an author that Mr. Stoddard greatly admired</w:t>
      </w:r>
      <w:r>
        <w:rPr>
          <w:rStyle w:val="FootnoteReference"/>
        </w:rPr>
        <w:footnoteReference w:id="518"/>
      </w:r>
      <w:r>
        <w:t xml:space="preserve"> for his skill in matters of experience, advises that this be no stick with persons about their conversion, that they don't know the time.</w:t>
      </w:r>
      <w:r>
        <w:rPr>
          <w:rStyle w:val="FootnoteReference"/>
        </w:rPr>
        <w:footnoteReference w:id="519"/>
      </w:r>
      <w:r>
        <w:t xml:space="preserve"> Mr. Firmin speaks of it as a strange doctrine, that men must know the time, and says to this purpose: Did ever any divine, worthy of the name of a divine, teach such doctrine?</w:t>
      </w:r>
      <w:r>
        <w:rPr>
          <w:rStyle w:val="FootnoteReference"/>
        </w:rPr>
        <w:footnoteReference w:id="520"/>
      </w:r>
      <w:r>
        <w:t xml:space="preserve"> Mr. Williams of Hatfield</w:t>
      </w:r>
      <w:r>
        <w:rPr>
          <w:rStyle w:val="FootnoteReference"/>
        </w:rPr>
        <w:footnoteReference w:id="521"/>
      </w:r>
      <w:r>
        <w:t xml:space="preserve"> says that Mr. Stoddard liked this author. Mr. Alleine, in his </w:t>
      </w:r>
      <w:r>
        <w:rPr>
          <w:i/>
          <w:iCs/>
        </w:rPr>
        <w:t xml:space="preserve">Alarm to the Unconverted</w:t>
      </w:r>
      <w:r>
        <w:t xml:space="preserve">, p. 84, seems to suppose that a man may be converted and not know the time. His words are these: "When was the time, where was the place, or what was the means, by which this thorough change of the new birth was wrought in his soul? Speak, Conscience. Or if thou canst not tell time and place, canst thou show Scripture evidence, that the work is done?"</w:t>
      </w:r>
      <w:r>
        <w:rPr>
          <w:rStyle w:val="FootnoteReference"/>
        </w:rPr>
        <w:footnoteReference w:id="522"/>
      </w:r>
      <w:r>
        <w:t xml:space="preserve"> 2. WHETHER HUMILIATION BE NOT GRACE AND BEN'T ANTECEDENT TO CONVERSION, AND OPINIONS ABOUT THE NATURE OF HUMILIATION. Dr. Ames accounts, 'tis repentance that usually goes before a sensible act of faith (</w:t>
      </w:r>
      <w:r>
        <w:rPr>
          <w:i/>
          <w:iCs/>
        </w:rPr>
        <w:t xml:space="preserve">Medulla</w:t>
      </w:r>
      <w:r>
        <w:t xml:space="preserve">, ch. 26, §35).</w:t>
      </w:r>
      <w:r>
        <w:rPr>
          <w:rStyle w:val="FootnoteReference"/>
        </w:rPr>
        <w:footnoteReference w:id="523"/>
      </w:r>
      <w:r>
        <w:t xml:space="preserve"> Mr. Nalton, a famous London minister that flourished about the middle of the last century, speaks of humiliation as sorrow for sin. His words are: "After convincing, the Spirit of God humbles the sinner; he is humbled to the dust. This sorrow and humiliation is in some more, some less." See in Mr. Gearing, his </w:t>
      </w:r>
      <w:r>
        <w:rPr>
          <w:i/>
          <w:iCs/>
        </w:rPr>
        <w:t xml:space="preserve">Trial</w:t>
      </w:r>
      <w:r>
        <w:t xml:space="preserve"> of himself, p. 45.</w:t>
      </w:r>
      <w:r>
        <w:rPr>
          <w:rStyle w:val="FootnoteReference"/>
        </w:rPr>
        <w:footnoteReference w:id="524"/>
      </w:r>
      <w:r>
        <w:t xml:space="preserve"> Van Mastrict supposes there to be three things preparatory to actual faith and repentance, viz. 1. Contrition, which the Apostle calls "the spirit of bondage to fear" </w:t>
      </w:r>
      <w:r>
        <w:rPr>
          <w:rStyle w:val="FootnoteReference"/>
        </w:rPr>
        <w:footnoteReference w:id="525"/>
      </w:r>
      <w:r>
        <w:t xml:space="preserve">, which he supposes is meant when the Psalmist speaks of a contrite heart, and Christ, when he speaks of those that labor and are heavy laden; which consists in the sinner's sense of the filthiness of his sins, and the anger of God and fear of punishment, and sense of his own folly and madness in sinning as he has done, and great grief and sorrow accompanying of it, and confession of sins before God and man and indigation against himself. 2. Humiliation, by which the contrite person, in the thoughts of his sins and misery that he is in danger of, is vile and abject in his own eyes, and condemns himself and acknowledges he deserves eternal damnation, is filled with shame and acknowledges himself to be wholly unworthy of any mercy. 3. Saving desperation, whereby a person is sensible that he has nothing to pay for his own deliverance, becomes poor in spirit, and that we can do nothing for our own deliverance. And he supposes in those that are to be converted, those preparatory exercises flow from a principle of grace already infused in regeneration. Though there may be after a sort materially the same things in reprobates, and that there are the very same things after actual faith and repentance, and to a much greater degree.</w:t>
      </w:r>
      <w:r>
        <w:rPr>
          <w:rStyle w:val="FootnoteReference"/>
        </w:rPr>
        <w:footnoteReference w:id="526"/>
      </w:r>
      <w:r>
        <w:t xml:space="preserve"> Mr. Alleine of Taunton, in his </w:t>
      </w:r>
      <w:r>
        <w:rPr>
          <w:i/>
          <w:iCs/>
        </w:rPr>
        <w:t xml:space="preserve">Alarm to the Unconverted</w:t>
      </w:r>
      <w:r>
        <w:t xml:space="preserve">, speaks of a man's being brought off from his own righteousness, as what is wrought in conversion and by converting grace. Speaking of the terms from which we are turned in conversion, he enumerates them thus, p. 32: "The terms from which we turn in this motion of conversion, are sin, Satan, and the world, and our own righteousness." Which fourth he speaks to particularly, in p. 38 of the last, in these words: Fourthly, your own righteousness. Before conversion, man seeks to cover himself with his own fig leaves (Philippians 3:6-7), and to lick himself whole with his own duties (Micah 6:6-7). He is apt to trust in himself (Luke 16:15 and Luke 18:9), and set up his own righteousness, and reckon his counters for gold, and not submit to the righteousness of God (Romans 10:3). But conversion changes his mind; now he casts away his filthy rags, and counts his own righteousness, but a menstruous cloth: he casts it off, as a man would the verminous tatters of a nasty beggar (Isaiah 64:7). Now he is brought to poverty of spirit (Matthew 5:3), complains of and condemns himself (Romans 7), and all his inventory is poor, and miserable, and wretched, and blind, and naked (Revelation 3:17). He sees a world of iniquity in his holy things, and calls his once-idolized righteousness, but flesh, and loss, and dog's meat, and would not for a thousand worlds be found in himself.</w:t>
      </w:r>
      <w:r>
        <w:rPr>
          <w:rStyle w:val="FootnoteReference"/>
        </w:rPr>
        <w:footnoteReference w:id="527"/>
      </w:r>
      <w:r>
        <w:t xml:space="preserve"> 3. WHETHER A DISTINCT ACT OF FAITH IN CHRIST BE ALWAYS THE FIRST SENSIBLE AND REMARKABLE ACT OF GRACE. Dr. Ames says that "repentance is wont to be perceived first before faith," in his </w:t>
      </w:r>
      <w:r>
        <w:rPr>
          <w:i/>
          <w:iCs/>
        </w:rPr>
        <w:t xml:space="preserve">Medulla</w:t>
      </w:r>
      <w:r>
        <w:t xml:space="preserve">, ch. 26, §35.</w:t>
      </w:r>
      <w:r>
        <w:rPr>
          <w:rStyle w:val="FootnoteReference"/>
        </w:rPr>
        <w:footnoteReference w:id="528"/>
      </w:r>
      <w:r>
        <w:t xml:space="preserve"> 4. WHETHER THERE BE NO DIFFERENCE BETWEEN THE GODLY AND SOME OTHER MEN WITH RESPECT TO A CONSCIENTIOUS BEHAVIOR. Mr. Alleine, who was accounted eminent for his skill in the nature of conversion, gives this as a sign of true grace: he says, Where there is true grace, there is an hearty willingness to part with every sin. Wherever there is this breach made between sin and the soul, it is grace that hath made it. </w:t>
      </w:r>
      <w:r>
        <w:rPr>
          <w:rStyle w:val="FootnoteReference"/>
        </w:rPr>
        <w:footnoteReference w:id="529"/>
      </w:r>
      <w:r>
        <w:t xml:space="preserve"> Reason saith, "I ought to turn"; Conscience saith, "I must turn," and yet nothing [may] follow: but when the heart saith, "I will turn to God," then the work is done. Reason saith, "These idols ought not to stand"; Conscience saith, "These lusts must be subdued": but when the will saith to them, "Get you hence," there is a work of grace begun. This willingness discovers itself to be prevailing---1. When a man is truly willing to part with sin, there will be resolutions against it; he takes part with God against sin, and uses all means for the conquering of it. 2. This resolution will bring forth resistance. See in the Life of Mr. Gearing, in the </w:t>
      </w:r>
      <w:r>
        <w:rPr>
          <w:i/>
          <w:iCs/>
        </w:rPr>
        <w:t xml:space="preserve">Character and Trial of a Real Christian</w:t>
      </w:r>
      <w:r>
        <w:t xml:space="preserve">, pp. 18-19.</w:t>
      </w:r>
      <w:r>
        <w:rPr>
          <w:rStyle w:val="FootnoteReference"/>
        </w:rPr>
        <w:footnoteReference w:id="530"/>
      </w:r>
      <w:r>
        <w:t xml:space="preserve"> Mr. Shepard himself mentions it as one of the three things wherein a child of God goes beyond an hypocrite, viz. "no hypocrite, or unregenerate man, though he goes never so far, let him do never so much, but he lives in one sin or other, secret or open, little or great." As Mr. Gearing gives an account, in his </w:t>
      </w:r>
      <w:r>
        <w:rPr>
          <w:i/>
          <w:iCs/>
        </w:rPr>
        <w:t xml:space="preserve">Trial</w:t>
      </w:r>
      <w:r>
        <w:t xml:space="preserve"> of himself, p. 22.</w:t>
      </w:r>
      <w:r>
        <w:rPr>
          <w:rStyle w:val="FootnoteReference"/>
        </w:rPr>
        <w:footnoteReference w:id="531"/>
      </w:r>
      <w:r>
        <w:t xml:space="preserve"> 5. WHETHER STRONG TERRORS ARE NECESSARY TO GO BEFORE CONVERSION. 6. OF THE MANNER OF CONVERSION, AND CIRCUMSTANCES OF THE CONVERTED. In the account that is given of the conversion of Mr. Gearing's niece in Mr. Gearing's </w:t>
      </w:r>
      <w:r>
        <w:rPr>
          <w:i/>
          <w:iCs/>
        </w:rPr>
        <w:t xml:space="preserve">Life</w:t>
      </w:r>
      <w:r>
        <w:t xml:space="preserve">, under the title of </w:t>
      </w:r>
      <w:r>
        <w:rPr>
          <w:i/>
          <w:iCs/>
        </w:rPr>
        <w:t xml:space="preserve">The Character and Trial of a Real Christian</w:t>
      </w:r>
      <w:r>
        <w:t xml:space="preserve">, she gives an account that, under hearing a sermon upon that text, Matthew 11:28, "Come unto me," etc. she was much affected in the hearing of it. She felt sin to be a burden to her conscience, and would fain have rest to her soul, was sensible of her want of Jesus Christ, of her absolute necessity to be interested in him. She began to see his worth and excellency, as the chief of ten thousands, altogether lovely; and then had hungrings and thirstings after him, so that she could say, "None but Christ, give me Christ, or else I die." And afterward, in hearing a sermon upon that text, Matthew 13:45, "The kingdom of heaven is like a merchant man seeking goodly pearls," etc. she received much light and comfort, and saw more of the transcendent excellency of Jesus Christ, who was the pearl of great price, and thought she could most willingly part with all, even life itself, for him. And that after this she was tempted to question the truth of the holy Scriptures, and after that was assaulted with the most horrid atheistical and blasphemous temptations; and that she was under great terrors and apprehensions of the wrath of God and fears of hell. And after all this, first began the practice of the duty of secret prayer by the direction of one that she advised with. But after this, she had the most remarkable comforts, and the gracious and joyful influences of the Spirit which she experienced were very great and remarkable.</w:t>
      </w:r>
      <w:r>
        <w:rPr>
          <w:rStyle w:val="FootnoteReference"/>
        </w:rPr>
        <w:footnoteReference w:id="532"/>
      </w:r>
    </w:p>
    <w:p>
      <w:pPr>
        <w:pStyle w:val="Heading1"/>
        <w:pageBreakBefore/>
      </w:pPr>
      <w:bookmarkStart w:name="heading_note_to_fragment_of_a_notebo" w:id="10"/>
      <w:r>
        <w:t xml:space="preserve">Note to Fragment of a Notebook on the Signs of Grace Notes on Signs (HSP)</w:t>
      </w:r>
      <w:bookmarkEnd w:id="10"/>
    </w:p>
    <w:p>
      <w:pPr>
        <w:pStyle w:val="BodyText"/>
      </w:pPr>
      <w:r>
        <w:t xml:space="preserve">Jonathan Edwards</w:t>
      </w:r>
    </w:p>
    <w:p>
      <w:pPr>
        <w:pStyle w:val="BodyText"/>
      </w:pPr>
      <w:r>
        <w:t xml:space="preserve">NOTE TO FRAGMENT OF A NOTEBOOK ON THE SIGNS OF GRACE The following document is a fragment of a notebook, devoted mainly to the signs of grace and related topics, consisting of five octavo leaves. Together, the fugitive leaves form pages 9-17 of the notebook. The first leaf of the notebook to which these leaves once belonged is apparently the one at Jonathan Edwards College, Yale University.</w:t>
      </w:r>
      <w:r>
        <w:rPr>
          <w:rStyle w:val="FootnoteReference"/>
        </w:rPr>
        <w:footnoteReference w:id="533"/>
      </w:r>
      <w:r>
        <w:t xml:space="preserve"> Beyond the content, there are few clues on which to make assumptions about the disassembled notebook. Originally it was of a considerable length, since at one point in the extant leaves there is a reference to "p. 42." Also, the entries are not deleted with vertical lines, Edwards' usual manner of indicating he had used a given passage or that it was no longer of interest to him. The handwriting of the leaves dates from the 1740s. We can speculate that this may have been one of a series of notebooks, of which "No. 7" is extant, that Edwards drew up for writing </w:t>
      </w:r>
      <w:r>
        <w:rPr>
          <w:i/>
          <w:iCs/>
        </w:rPr>
        <w:t xml:space="preserve">Religious Affections</w:t>
      </w:r>
      <w:r>
        <w:t xml:space="preserve">.</w:t>
      </w:r>
    </w:p>
    <w:p>
      <w:pPr>
        <w:pStyle w:val="SceneBreak"/>
      </w:pPr>
      <w:r>
        <w:t xml:space="preserve">* * *</w:t>
      </w:r>
    </w:p>
    <w:p>
      <w:pPr>
        <w:pStyle w:val="BodyText"/>
      </w:pPr>
      <w:r>
        <w:t xml:space="preserve">Fugitive leaves (pp. 9-17) from a notebook on Religious Affections. N.d. [c. 1745-46]. HSP, Dreer Autograph Coll., 126:1, American Clergy, v. III (3 leaves); Etting Collection, 26, p. 36 (1 leaf). FRAGMENT OF A NOTEBOOK ON THE SIGNS OF GRACE LIVING ON </w:t>
      </w:r>
      <w:r>
        <w:rPr>
          <w:rStyle w:val="FootnoteReference"/>
        </w:rPr>
        <w:footnoteReference w:id="534"/>
      </w:r>
      <w:r>
        <w:rPr>
          <w:rStyle w:val="FootnoteReference"/>
        </w:rPr>
        <w:footnoteReference w:id="535"/>
      </w:r>
      <w:r>
        <w:t xml:space="preserve"> FRAMES it m doubting of a that</w:t>
      </w:r>
      <w:r>
        <w:rPr>
          <w:rStyle w:val="FootnoteReference"/>
        </w:rPr>
        <w:footnoteReference w:id="536"/>
      </w:r>
      <w:r>
        <w:t xml:space="preserve"> may arise from unbelief when it comes from a sight of abundance of Corruption in the Heart. for this </w:t>
      </w:r>
      <w:r>
        <w:rPr>
          <w:rStyle w:val="FootnoteReference"/>
        </w:rPr>
        <w:footnoteReference w:id="537"/>
      </w:r>
      <w:r>
        <w:t xml:space="preserve"> may be when Persons are far from being in a Carnal Frame * next p. Faith also is the first Exercise of Grace by which they must emerge out of a dead frame by They must Look to X for help from their darkness &amp; deadness &amp; blindness as the poor blind man. so it is their duty to believe &amp; trust in X to be delivered from darkness.</w:t>
      </w:r>
    </w:p>
    <w:p>
      <w:pPr>
        <w:pStyle w:val="BodyText"/>
      </w:pPr>
      <w:r>
        <w:t xml:space="preserve">____________________________________</w:t>
      </w:r>
      <w:r>
        <w:rPr>
          <w:rStyle w:val="FootnoteReference"/>
        </w:rPr>
        <w:footnoteReference w:id="538"/>
      </w:r>
    </w:p>
    <w:p>
      <w:pPr>
        <w:pStyle w:val="BodyText"/>
      </w:pPr>
      <w:r>
        <w:t xml:space="preserve">Another Evidence that di discoveries or a sense of SENSE OF GODS LOVE may is not the primary Foundation of Holy dispositions &amp; affections </w:t>
      </w:r>
      <w:r>
        <w:rPr>
          <w:rStyle w:val="FootnoteReference"/>
        </w:rPr>
        <w:footnoteReference w:id="539"/>
      </w:r>
      <w:r>
        <w:t xml:space="preserve"> or not the proper &amp; that wherein Grace does </w:t>
      </w:r>
      <w:r>
        <w:rPr>
          <w:rStyle w:val="FootnoteReference"/>
        </w:rPr>
        <w:footnoteReference w:id="540"/>
      </w:r>
      <w:r>
        <w:t xml:space="preserve"> fundamentally consist is that a person may be without this &amp; yet be perfectly Holy yea in the highest Ex &amp; most exalted &amp; supream exercises of Holiness as X on the Cross. * There may be the exercise of Grace sensibly this way when not very sensible exercises of Grace in any other way LOVING FOR EXCELLENCY if they are Ex have any s If there be any such thing as their being Excellent beautiful &amp; Lovely in Thems. without any consideration withou otherwise than as tending to an Interest then it will follow that they may &amp; ought to be Loved from that Excellency . for if there be such a Beuty then it may be seen &amp; if it be seen it will app as it is it will appear beutiful &amp; amiable in it self as it is &amp; that Consequently will be delighted in &amp; Loved for that is implied in its appearing beautiful INFINITE OBLIGATION. observe </w:t>
      </w:r>
      <w:r>
        <w:rPr>
          <w:rStyle w:val="FootnoteReference"/>
        </w:rPr>
        <w:footnoteReference w:id="541"/>
      </w:r>
      <w:r>
        <w:t xml:space="preserve"> the difference between being infinitely obliged to a Thing &amp; being obliged to an infinite Thing. PRACTICAL EXERTIONS . The highest sign is Grace as carried forth into its its Practical Exertions or it or into the Fruit that is produced in Practice BEAUTY OF HOLINESS see 2 Chronicles 20, 21. SPIRITUAL TASTE objection concerning the approbation there is in natural men of virtue &amp;c-- Answ In answer to shew that the natural approbation of mens Consciences of vertue and Condemnation of vice is a Thing entirely distinct from The Relish that is in a good man of vertue as appears by that this that at the same Time that this Testimony of Consc. will be in its greatest Perfection viz at the day of Judgmt wicked men will be furthest from that Relish. &amp; will hatred of holiness &amp; a wicked Taste &amp; inclination will be in its greatest Perfection. NATURAL MENS LOVE TO VERTUE The Love of natural men is as their abhorrence is a natural man abhors the sight of a rattlesnake it is an un pleasant pleasant sight to him which is only </w:t>
      </w:r>
      <w:r>
        <w:rPr>
          <w:rStyle w:val="FootnoteReference"/>
        </w:rPr>
        <w:footnoteReference w:id="542"/>
      </w:r>
      <w:r>
        <w:t xml:space="preserve"> because he habitually connects it with the Idea of hurtfullness to him so he hates vice no other way &amp; Loves ve many Kind of vertues in the same when all is originally to be Resolved into self-love There is this &amp; also the Testimony of his Conscience concerning the Punishableness of vice &amp; Rewardableness of vertue . The Testimony of a mans Conscience</w:t>
      </w:r>
      <w:r>
        <w:rPr>
          <w:rStyle w:val="FootnoteReference"/>
        </w:rPr>
        <w:footnoteReference w:id="543"/>
      </w:r>
      <w:r>
        <w:t xml:space="preserve"> of the Punishableness of a thing is a different thing from a sense of the Odiousness of it &amp; the Testimony of the Conscience of the Rewardableness of is different from a sense of the Beauty --- this is manifest in what will be at the day of Judgment. &amp; besides there is a Kind of association or Habitual connection by Education PRACTICE . in Psalms 105. last verse </w:t>
      </w:r>
      <w:r>
        <w:rPr>
          <w:rStyle w:val="FootnoteReference"/>
        </w:rPr>
        <w:footnoteReference w:id="544"/>
      </w:r>
      <w:r>
        <w:t xml:space="preserve"> after recounting rehearsing over Gods wondrous works that he had wrought for Israel this is in the Fine given as the Gods mentioned as Gods aim in all. That they might observe his statutes &amp; keep his Laws . see p. 42 * PRACTICE . making X the minister of sin &amp; improving free Redemption as an Encouragemt to sin. Jeremiah 7. 10. 9. will ye steal murder &amp;c--- &amp; come &amp; stand before me in this House which is called by my name and say we are delivered to do all these Abominations The End of the JUDGMENT. of the Last day will be make Persons manifest not only to the ¤ but to their own CONSCIENCES . Jude 14, 15. Behold the Lord cometh with ten thousands of his saints to execute Judgments upon all &amp; to Convince all that are ungodly among Them of all their ungodly deeds which They have ungodly committed &amp; of all their hard speeches which ungodly sinners have spoken against Him. EVANGELICAL HUMILIATION. Isaiah 46:12. Hearken to me ye stouthearted that are far from Righteousness Psalms 119:21. Thou hast rebuked the proud that are cursed which to do Err from thy Commandments [single leaf in Etting Collection, 26, p. 36] True saints are of a MERCIFUL </w:t>
      </w:r>
      <w:r>
        <w:rPr>
          <w:rStyle w:val="FootnoteReference"/>
        </w:rPr>
        <w:footnoteReference w:id="545"/>
      </w:r>
      <w:r>
        <w:t xml:space="preserve"> sp. the word commonly used in the old T. for saints is Kasidim see Psalms 116:15. &amp; other Places in Buxtorf.</w:t>
      </w:r>
      <w:r>
        <w:rPr>
          <w:rStyle w:val="FootnoteReference"/>
        </w:rPr>
        <w:footnoteReference w:id="546"/>
      </w:r>
      <w:r>
        <w:t xml:space="preserve"> PRACTICE It w He that Gives his Heart to X must needs give his Body to him it would be as as absurd to suppose the soul &amp; Body inward &amp; outward . Heart &amp; outward Practice – soul &amp; body to be separated in a true &amp; Faithful servant spouse of X as tha so that she should indeed give her Heart to Him but serve other Lovers with her Body as </w:t>
      </w:r>
      <w:r>
        <w:rPr>
          <w:rStyle w:val="FootnoteReference"/>
        </w:rPr>
        <w:footnoteReference w:id="547"/>
      </w:r>
      <w:r>
        <w:t xml:space="preserve"> in a true &amp; faithful the Heart &amp; Body to be separated in a temporal spouse. so that he she should be </w:t>
      </w:r>
      <w:r>
        <w:rPr>
          <w:rStyle w:val="FootnoteReference"/>
        </w:rPr>
        <w:footnoteReference w:id="548"/>
      </w:r>
      <w:r>
        <w:t xml:space="preserve"> indeed true &amp; faithful in Her Heart &amp; yet Give her Body to other Lovers would any Husband be such a fool as to regard the pretences of his wife that should pretended that she was was constant &amp; true in her aff conjugal affections to him &amp; yet lead the Practice of a whore PRACTICE . Proverbs 14:2. He that walketh in his uprightness feareth the Lord but He that is perverse in his ways despiseth Him. BOLDNESS for X. when Jacob </w:t>
      </w:r>
      <w:r>
        <w:rPr>
          <w:rStyle w:val="FootnoteReference"/>
        </w:rPr>
        <w:footnoteReference w:id="549"/>
      </w:r>
      <w:r>
        <w:t xml:space="preserve"> met the when the angels of God came to Jacob. &amp; He called the name of the Place Mahanaim i.e two Ar mies . The </w:t>
      </w:r>
      <w:r>
        <w:rPr>
          <w:rStyle w:val="FootnoteReference"/>
        </w:rPr>
        <w:footnoteReference w:id="550"/>
      </w:r>
      <w:r>
        <w:t xml:space="preserve"> Host of angels was one Army &amp; Jacobs Train Represent Going </w:t>
      </w:r>
      <w:r>
        <w:rPr>
          <w:rStyle w:val="FootnoteReference"/>
        </w:rPr>
        <w:footnoteReference w:id="551"/>
      </w:r>
      <w:r>
        <w:t xml:space="preserve"> against Esau. &amp; his Host of of Persecuters of the Chh was the other army. representing the Chh of X militant &amp; as manner of warning against Enemies &amp; persecuters. They Encounter Esau &amp; his fo 400 men not with swords &amp; bloody weapons but with Presents with Kindness, with Respect. with </w:t>
      </w:r>
      <w:r>
        <w:rPr>
          <w:rStyle w:val="FootnoteReference"/>
        </w:rPr>
        <w:footnoteReference w:id="552"/>
      </w:r>
      <w:r>
        <w:t xml:space="preserve"> Bones with Love &amp; Friendliness &amp; humble Respect &amp; with Prayers &amp; wrestlings with God PRACTICE HUMILIATION Proverbs 26:16. The sluggard is wiser in his own conceit than seven men that Can render a Reason </w:t>
      </w:r>
      <w:r>
        <w:rPr>
          <w:rStyle w:val="FootnoteReference"/>
        </w:rPr>
        <w:footnoteReference w:id="553"/>
      </w:r>
    </w:p>
    <w:p>
      <w:pPr>
        <w:pStyle w:val="BodyText"/>
      </w:pPr>
      <w:r>
        <w:t xml:space="preserve">How this is true in matters of </w:t>
      </w:r>
      <w:r>
        <w:rPr>
          <w:rStyle w:val="FootnoteReference"/>
        </w:rPr>
        <w:footnoteReference w:id="554"/>
      </w:r>
      <w:r>
        <w:rPr>
          <w:rStyle w:val="FootnoteReference"/>
        </w:rPr>
        <w:footnoteReference w:id="555"/>
      </w:r>
      <w:r>
        <w:t xml:space="preserve"> Religion . How there is a sort of Religion and pretended high Experience and Great Affections that dont Issue in d a diligent &amp; Laborious Constant Practice of Religion &amp; but in settled slothfulness &amp; neglect of the difficult parts of Xtian Practice that yet exceedingly lifts men up with a high conceit of this Their own Goodness &amp; high Experience &amp; causes em to look on themselves vastly better than others to &amp; to look down with contempt on </w:t>
      </w:r>
      <w:r>
        <w:rPr>
          <w:rStyle w:val="FootnoteReference"/>
        </w:rPr>
        <w:footnoteReference w:id="556"/>
      </w:r>
      <w:r>
        <w:t xml:space="preserve"> those that are real Humble modest Xtians. HUMILIATION. SPIRI TUAL PRIDE. Proverbs 26:12. seest Thou a man wise in his own conceit there is more hope of a fool than of Him. TALKING MUCH &amp; ZEALOUSLY NO SIGN. Proverbs 26. 23. burning Lips &amp; a wicked Heart are like a Potsherd covered with silver dross. difficulty of DISCERNING who are converted Practice PRAC TICE the safest Rule sign.] Common Illuminations &amp; Satans delus and Instances of the spirit of FRAGMENT OF A NOTEBOOK ON THE SIGNS OF GRACE LIVING ON FRAMES. Doubting of a thing may arise from unbelief when it comes from a sight of abundance of corruption in the heart. For this may be when persons are far from being in a carnal frame.</w:t>
      </w:r>
      <w:r>
        <w:rPr>
          <w:rStyle w:val="FootnoteReference"/>
        </w:rPr>
        <w:footnoteReference w:id="557"/>
      </w:r>
      <w:r>
        <w:t xml:space="preserve"> Faith also is the first exercise of grace by which they must emerge out of a dead frame. They must look to Christ for help from their darkness and deadness and blindness, as the poor blind man. So it is their duty to believe and trust in Christ to be delivered from darkness. Another evidence that discoveries or a ;scSENSE OF GODS LOVE;rt is not the primary foundation of holy dispositions and affections, or not that wherein grace does fundamentally consist, is that a person may be without this and yet be perfectly holy, yea, in the highest and most exalted and supreme exercises of holiness, as Christ on the cross. LOVING FOR EXCELLENCY. If there be any such thing as their being beautiful and lovely in themselves otherwise than as tending to an interest, then it will follow that they may and ought to be loved from that excellency. For if there be such a beauty, then it may be seen as it is; and if it be seen as it is, it will appear beautiful and amiable in itself, as it is, and consequently will be delighted in and loved: for that is implied in its appearing beautiful. INFINITE OBLIGATION. Observe the difference between being infinitely obliged to a thing and being obliged to an infinite thing. PRACTICAL EXERTIONS. The highest sign is grace, as carried forth into its practical exertions or into the fruit that is produced in practice. BEAUTY OF HOLINESS. See 2 Chronicles 20:21. SPIRITUAL TASTE.</w:t>
      </w:r>
      <w:r>
        <w:rPr>
          <w:rStyle w:val="FootnoteReference"/>
        </w:rPr>
        <w:footnoteReference w:id="558"/>
      </w:r>
      <w:r>
        <w:t xml:space="preserve"> Objection concerning the approbation there is in natural men of virtue, etc. In answer, to show that the natural approbation of men's consciences of virtue, and condemnation of vice, is a thing entirely distinct from the relish that is in a good man of virtue. As appears by this: that at the same time that this testimony of conscience will be in its greatest perfection, viz. at the day of judgment, wicked men will be furthest from that relish; and hatred of holiness and a wicked taste and inclination will be in its greatest perfection. NATURAL MEN'S LOVE TO VIRTUE. The love of natural men is as their abhorrence is. A natural man abhors the sight of a rattlesnake; it is an unpleasant sight to him: which is only because he habitually connects it with the idea of hurtfulness to him. So he hates vice no other way, and loves many kind of virtues in the same, when all is originally to be resolved into self-love. There is this, and also the testimony of his conscience concerning the punishableness of vice and rewardableness of virtue. The testimony of a man's conscience of the punishableness of a thing is a different thing from a sense of the odiousness of it; and the testimony of the conscience of the rewardableness of [virtue] is different from a sense of the beauty {of virtue}. This is manifest in what will be at the day of judgment. And besides, there is a kind of association or habitual connection by education. PRACTICE. In Psalms 105, last verse, after rehearsing over God's wondrous works that he had wrought for Israel, this is, in the fine, mentioned as God's aim in all: "</w:t>
      </w:r>
      <w:r>
        <w:rPr>
          <w:i/>
          <w:iCs/>
        </w:rPr>
        <w:t xml:space="preserve">That they might observe his statutes, and keep his laws</w:t>
      </w:r>
      <w:r>
        <w:t xml:space="preserve">." See p. 42.</w:t>
      </w:r>
      <w:r>
        <w:rPr>
          <w:rStyle w:val="FootnoteReference"/>
        </w:rPr>
        <w:footnoteReference w:id="559"/>
      </w:r>
      <w:r>
        <w:t xml:space="preserve"> PRACTICE. Making Christ the minister of sin and improving free redemption as an encouragement to sin. Jeremiah 7:9-10, "Will ye steal, murder," etc. "and come and stand before me in this house, which is called by my name, and say, We are </w:t>
      </w:r>
      <w:r>
        <w:rPr>
          <w:i/>
          <w:iCs/>
        </w:rPr>
        <w:t xml:space="preserve">delivered</w:t>
      </w:r>
      <w:r>
        <w:t xml:space="preserve"> to do all these abominations?" The end of the JUDGMENT of the Last Day will be [to] make persons manifest, not only to the world but to their own CONSCIENCES. Jude 1:14-15, "Behold, the Lord cometh with ten thousands of his saints, to execute judgments upon all, and to convince all that are ungodly among them of all their ungodly deeds which they have ungodly committed, and of all their hard speeches which ungodly sinners have spoken against him." EVANGELICAL HUMILIATION. Isaiah 46:12, "Hearken to me, ye stouthearted, that are far from righteousness." Psalms 119:21, "Thou hast rebuked the proud that are cursed, which do err from thy commandments." True saints are of a MERCIFUL spirit. The word commonly used in the Old Testament for saints is </w:t>
      </w:r>
      <w:r>
        <w:rPr>
          <w:i/>
          <w:iCs/>
        </w:rPr>
        <w:t xml:space="preserve">Kasidim</w:t>
      </w:r>
      <w:r>
        <w:t xml:space="preserve">. See Psalms 116:15 and other places in Buxtorf.</w:t>
      </w:r>
      <w:r>
        <w:rPr>
          <w:rStyle w:val="FootnoteReference"/>
        </w:rPr>
        <w:footnoteReference w:id="560"/>
      </w:r>
      <w:r>
        <w:t xml:space="preserve"> PRACTICE. He that gives his heart to Christ must needs give his body to him. It would be as absurd to suppose the heart and outward practice, soul and body, to be separated in the true and faithful spouse of Christ, so that she should indeed give her heart to him but serve other lovers with her body, as the heart and body in a temporal spouse, so that she should be indeed true and faithful in her heart and yet give her body to other lovers. Would not all the world call that man a fool, that should regard the pretenses of his wife that pretended that she was constant and true in her conjugal affections to him, and yet lead the practice of a whore? PRACTICE. Proverbs 14:2, "He that walketh in his uprightness feareth the Lord: but he that is perverse in his ways despiseth him." BOLDNESS for CHRIST. When the angels of God came to Jacob, and he called the name of the place "Mahanaim," i.e. "two armies," the host of angels was one army, and Jacob's train going against Esau and his host of persecuters of the church was the other army, representing the church militant; and as manner of warning against enemies and persecuters, they encounter Esau and his 400 men, not with swords and bloody weapons but with liberal presents, with great kindness, with respect, with love and friendliness and humble respect, and with entreaties, and with prayers and wrestlings with God. PRACTICE. HUMILIATION. Proverbs 26:16, "The sluggard is wiser in his own conceit than seven men that can render a reason." How this is true in matters of religion. How there is a sort of religion and pretended high experience and great affections that don't issue in a diligent and laborious constant practice of religion, but in settled slothfulness and neglect of the difficult parts of Christian practice that yet exceedingly lifts men up with a high conceit of their own goodness and high experience, and causes 'em to look on themselves vastly better than others, and to look down with contempt on them that are real, humble, modest Christians. HUMILIATION. SPIRITUAL PRIDE. Proverbs 26:12, "Seest thou a man wise in his own conceit? there is more hope of a fool than of him." TALKING MUCH AND ZEALOUSLY NO SIGN. Proverbs 26:23, "Burning lips and a wicked heart are like a potsherd covered with silver dross." Difficulty of DISCERNING who are converted, PRACTICE the safest sign. Common illuminations and instances of the spirit of </w:t>
      </w:r>
      <w:r>
        <w:rPr>
          <w:rStyle w:val="FootnoteReference"/>
        </w:rPr>
        <w:footnoteReference w:id="561"/>
      </w:r>
    </w:p>
    <w:p>
      <w:pPr>
        <w:pStyle w:val="Heading1"/>
        <w:pageBreakBefore/>
      </w:pPr>
      <w:bookmarkStart w:name="heading_of_the_decrees_of_god_of_the" w:id="11"/>
      <w:r>
        <w:t xml:space="preserve">"Of the Decrees of God" Of the Decrees of God</w:t>
      </w:r>
      <w:bookmarkEnd w:id="11"/>
    </w:p>
    <w:p>
      <w:pPr>
        <w:pStyle w:val="BodyText"/>
      </w:pPr>
      <w:r>
        <w:t xml:space="preserve">Jonathan Edwards</w:t>
      </w:r>
    </w:p>
    <w:p>
      <w:pPr>
        <w:pStyle w:val="BodyText"/>
      </w:pPr>
      <w:r>
        <w:t xml:space="preserve">"Of the Decrees of God"</w:t>
      </w:r>
    </w:p>
    <w:p>
      <w:pPr>
        <w:pStyle w:val="BodyText"/>
      </w:pPr>
      <w:r>
        <w:t xml:space="preserve">This outline, covering both sides of a piece of scrap paper, probably dates from the (late?) 1740s. Since the treatise projected here was intended to deal subtantially with efficacious grace, we can speculate that the ""Efficacious Grace" notebooks and the section on the subject in the "Controversies" notebook were draft materials for this proposed work. Note particularity the similarity of themes in the notebooks and the outline, for example, God does not decree evil; the need of a governing providence; the principle of grace is decisive, immediate and supernatural; and the difference of ""orthodox" from Arminian.</w:t>
      </w:r>
    </w:p>
    <w:p>
      <w:pPr>
        <w:pStyle w:val="SceneBreak"/>
      </w:pPr>
      <w:r>
        <w:t xml:space="preserve">* * *</w:t>
      </w:r>
    </w:p>
    <w:p>
      <w:pPr>
        <w:pStyle w:val="BodyText"/>
      </w:pPr>
      <w:r>
        <w:t xml:space="preserve">The manuscript (BRBL, f. 1240) is a quarto leaf folded over once and written on pp. 1-3. Edwards, Jr. made some minor changes on the manuscript.</w:t>
      </w:r>
    </w:p>
    <w:p>
      <w:pPr>
        <w:pStyle w:val="BodyText"/>
      </w:pPr>
      <w:r>
        <w:rPr>
          <w:rStyle w:val="FootnoteReference"/>
        </w:rPr>
        <w:footnoteReference w:id="562"/>
      </w:r>
    </w:p>
    <w:p>
      <w:pPr>
        <w:pStyle w:val="BodyText"/>
      </w:pPr>
      <w:r>
        <w:t xml:space="preserve">TITLE of the Decrees of God and his decisive disposab Provi especially with Respect to mens salvation I Book Part of the decrees of G. in General Chap I Explaining the nature of 1.</w:t>
      </w:r>
      <w:r>
        <w:rPr>
          <w:rStyle w:val="FootnoteReference"/>
        </w:rPr>
        <w:footnoteReference w:id="563"/>
      </w:r>
      <w:r>
        <w:t xml:space="preserve"> what I mean by a decree divine dec 2. The difference between Gods decrees of Good &amp; Evil. N.B. G. never properly decrees Evil as He decrees it is good. Chap 3. God * here several Things may be Observed It dont </w:t>
      </w:r>
      <w:r>
        <w:rPr>
          <w:rStyle w:val="FootnoteReference"/>
        </w:rPr>
        <w:footnoteReference w:id="564"/>
      </w:r>
      <w:r>
        <w:t xml:space="preserve"> belong to the definition of a divine decree that it should be eternal ---- who that all divi whether divine decrees are Eternal is a matter to be proved It comes into the nature of divine decrees they are for some End It &amp; that the Event is some decided by themselves</w:t>
      </w:r>
      <w:r>
        <w:rPr>
          <w:rStyle w:val="FootnoteReference"/>
        </w:rPr>
        <w:footnoteReference w:id="565"/>
      </w:r>
      <w:r>
        <w:t xml:space="preserve"> where there is no decisive Providence there is Governing Governmt or no no disposing ordering or governing Providence what he dont determine beforehand he dont order at all it comes to pass without his ordering or will &amp; so without his Governmt.</w:t>
      </w:r>
      <w:r>
        <w:rPr>
          <w:rStyle w:val="FootnoteReference"/>
        </w:rPr>
        <w:footnoteReference w:id="566"/>
      </w:r>
      <w:r>
        <w:t xml:space="preserve"> Chap. II. That Gods decrees are universal that He decrees all Events whatsoever Of the Universality of Gods decrees § 1. That G. decrees shewing in </w:t>
      </w:r>
      <w:r>
        <w:rPr>
          <w:rStyle w:val="FootnoteReference"/>
        </w:rPr>
        <w:footnoteReference w:id="567"/>
      </w:r>
      <w:r>
        <w:t xml:space="preserve"> general that God decrees all Events prove it from the foreknowl. &amp; other rational arguments &amp; from SS. 2. In particular that d He decrees the Acts of the wills of Intelligent Creatures Chap. III. That Gods decrees are all eternal PART II. concerning God's decisive Grace in the Conversion of s of parti of a sinner. He</w:t>
      </w:r>
      <w:r>
        <w:rPr>
          <w:rStyle w:val="FootnoteReference"/>
        </w:rPr>
        <w:footnoteReference w:id="568"/>
      </w:r>
      <w:r>
        <w:t xml:space="preserve"> first what is included in Efficacious . 1 The main thing meant by Efficacious the word Efficacious is This its being decisive This seems to be the main Question 2. Its being immediate and arbitrary in that sense as not to be </w:t>
      </w:r>
      <w:r>
        <w:rPr>
          <w:rStyle w:val="FootnoteReference"/>
        </w:rPr>
        <w:footnoteReference w:id="569"/>
      </w:r>
      <w:r>
        <w:t xml:space="preserve"> limited to Laws of nature -- 3. That the Principles</w:t>
      </w:r>
      <w:r>
        <w:rPr>
          <w:rStyle w:val="FootnoteReference"/>
        </w:rPr>
        <w:footnoteReference w:id="570"/>
      </w:r>
      <w:r>
        <w:t xml:space="preserve"> are no supernatural in that sense that they are entirely different from all that is in the Heart before Conversion. 4. That they are infused and not contracted by Custom &amp; Exercise. 5. That the Change is Instantaneous &amp; not Gradual. These four last Heads may be subdivisions of of a 2d General Head so that the division may be thus 1. The main Thing meant by that it its being</w:t>
      </w:r>
      <w:r>
        <w:rPr>
          <w:rStyle w:val="FootnoteReference"/>
        </w:rPr>
        <w:footnoteReference w:id="571"/>
      </w:r>
      <w:r>
        <w:t xml:space="preserve"> decisive. 2. The another thing wherein they differ is the manner wherein the orthodox suppose the work to be the in the</w:t>
      </w:r>
      <w:r>
        <w:rPr>
          <w:rStyle w:val="FootnoteReference"/>
        </w:rPr>
        <w:footnoteReference w:id="572"/>
      </w:r>
      <w:r>
        <w:t xml:space="preserve"> immediate &amp; supernatural. the four last of the Heads mention'd above </w:t>
      </w:r>
      <w:r>
        <w:rPr>
          <w:rStyle w:val="FootnoteReference"/>
        </w:rPr>
        <w:footnoteReference w:id="573"/>
      </w:r>
      <w:r>
        <w:t xml:space="preserve"> may be subdivisions of the last. </w:t>
      </w:r>
      <w:r>
        <w:rPr>
          <w:rStyle w:val="FootnoteReference"/>
        </w:rPr>
        <w:footnoteReference w:id="574"/>
      </w:r>
    </w:p>
    <w:p>
      <w:pPr>
        <w:pStyle w:val="BodyText"/>
      </w:pPr>
      <w:r>
        <w:t xml:space="preserve">TITLE: Of the Decrees of God and His Particular Decisive Disposals, Especially with Respect to Men's Salvation. Ist Part. Of the Decrees of God in General. Chap I. Explaining the nature of: 1.</w:t>
      </w:r>
      <w:r>
        <w:rPr>
          <w:rStyle w:val="FootnoteReference"/>
        </w:rPr>
        <w:footnoteReference w:id="575"/>
      </w:r>
      <w:r>
        <w:t xml:space="preserve"> What I mean by a divine decree. Here several things may be observed: It don't belong to the definition of a divine decree, that it should be eternal; whether divine decrees are eternal is a matter to be proved. It comes into the nature of divine decrees that they are for some end, and that the event is decided by themselves.</w:t>
      </w:r>
      <w:r>
        <w:rPr>
          <w:rStyle w:val="FootnoteReference"/>
        </w:rPr>
        <w:footnoteReference w:id="576"/>
      </w:r>
      <w:r>
        <w:t xml:space="preserve"> Where there is no decisive providence there is no government, or no disposing, ordering, or governing providence. What He don't determine beforehand, he don't order at all; it comes to pass without his ordering or will, and so without his government.</w:t>
      </w:r>
      <w:r>
        <w:rPr>
          <w:rStyle w:val="FootnoteReference"/>
        </w:rPr>
        <w:footnoteReference w:id="577"/>
      </w:r>
      <w:r>
        <w:t xml:space="preserve"> 2. The difference between God's decrees of good and evil. N.B. God never properly decrees evil; as He decrees, it is good. Chap. II. Of the Universality of God's Decrees. 1. Showing in general that God decrees all events. Prove it from the foreknowledge and other rational arguments, and from Scripture. 2. In particular, that He decrees the acts of the wills of intelligent creatures. Chap. III. That God's Decrees Are All Eternal. PART II. Concerning God's Decisive Influence and Grace in the Conversion of a Sinner. Show</w:t>
      </w:r>
      <w:r>
        <w:rPr>
          <w:rStyle w:val="FootnoteReference"/>
        </w:rPr>
        <w:footnoteReference w:id="578"/>
      </w:r>
      <w:r>
        <w:t xml:space="preserve"> first what is included in efficacious: 1. The main thing meant by the word efficacious is this: its being decisive. This seems to be the main question. 2. Its being immediate and arbitrary in that sense, as not to be limited to laws of nature. 3. That the principles</w:t>
      </w:r>
      <w:r>
        <w:rPr>
          <w:rStyle w:val="FootnoteReference"/>
        </w:rPr>
        <w:footnoteReference w:id="579"/>
      </w:r>
      <w:r>
        <w:t xml:space="preserve"> are supernatural in that sense, that they are entirely different from all that is in the heart before conversion. 4. That they are infused and not contracted by custom and exercise. 5. That the change is instantaneous and not gradual. These four last heads may be subdivisions of a second general head. So that the division may be thus: 1. The main thing meant by that its being</w:t>
      </w:r>
      <w:r>
        <w:rPr>
          <w:rStyle w:val="FootnoteReference"/>
        </w:rPr>
        <w:footnoteReference w:id="580"/>
      </w:r>
      <w:r>
        <w:t xml:space="preserve"> decisive. 2. Another thing wherein they differ is the manner wherein the orthodox suppose the work to be immediate and supernatural.</w:t>
      </w:r>
      <w:r>
        <w:rPr>
          <w:rStyle w:val="FootnoteReference"/>
        </w:rPr>
        <w:footnoteReference w:id="581"/>
      </w:r>
      <w:r>
        <w:t xml:space="preserve"> The four last of the heads mentioned above may be subdivisions of the last.</w:t>
      </w:r>
    </w:p>
    <w:p>
      <w:pPr>
        <w:pStyle w:val="Heading1"/>
        <w:pageBreakBefore/>
      </w:pPr>
      <w:bookmarkStart w:name="heading_concerning_efficacious_grace" w:id="12"/>
      <w:r>
        <w:t xml:space="preserve">“Concerning Efficacious Grace” (Remarks, 1796)</w:t>
      </w:r>
      <w:bookmarkEnd w:id="12"/>
    </w:p>
    <w:p>
      <w:pPr>
        <w:pStyle w:val="BodyText"/>
      </w:pPr>
      <w:r>
        <w:rPr>
          <w:b/>
          <w:bCs/>
        </w:rPr>
        <w:t xml:space="preserve">The following excerpts appear in</w:t>
      </w:r>
      <w:r>
        <w:t xml:space="preserve"> </w:t>
      </w:r>
      <w:r>
        <w:rPr>
          <w:b/>
          <w:bCs/>
        </w:rPr>
        <w:t xml:space="preserve">Remarks on Important Theological Controversies</w:t>
      </w:r>
      <w:r>
        <w:t xml:space="preserve"> </w:t>
      </w:r>
      <w:r>
        <w:rPr>
          <w:b/>
          <w:bCs/>
        </w:rPr>
        <w:t xml:space="preserve">(Edinburgh, 1796) as part of a compilation of excerpts from Edwards’ corpus, assembled most likely by Jonathan Edwards, Jr. or John Erskine, under the title “Concerning Efficacious Grace.” Of the 100 entries--drawn from the “Controversies” notebook, the three notebooks on “Efficacious Grace,” and various “Miscellanies”--the texts of twelve entries, and part of a thirteenth, namely, from the second paragraph of §39 through §51, are not to be found anywhere in Edwards’s printed or manuscript corpus. If Edwards’ earlier editors did not corrupt these excerpts to the point where they are thoroughly unrecognizable, we must conclude that these thirteen entries are unique to this document.</w:t>
      </w:r>
    </w:p>
    <w:p>
      <w:pPr>
        <w:pStyle w:val="BodyText"/>
      </w:pPr>
      <w:r>
        <w:rPr>
          <w:b/>
          <w:bCs/>
        </w:rPr>
        <w:t xml:space="preserve">It is impossible to ascertain whether these entries came from one missing notebook, but, given that the other entries are assembled in groups by sources, it seems likely. For example, the second paragraph of §39 bears some textual similarity to an entry in the “Controversies” notebook (WJE 21:300-1), where Edwards refers to “Paper on Free Will, no. 8,” which is no longer extant. (According to Thomas Schafer’s research notes from 1957, “secs. 39-51 are from Fan Bk. No. VIII, which I have not yet found among the MSS.”)</w:t>
      </w:r>
      <w:r>
        <w:t xml:space="preserve"> </w:t>
      </w:r>
      <w:r>
        <w:rPr>
          <w:rStyle w:val="FootnoteReference"/>
        </w:rPr>
        <w:footnoteReference w:id="582"/>
      </w:r>
    </w:p>
    <w:p>
      <w:pPr>
        <w:pStyle w:val="BodyText"/>
      </w:pPr>
      <w:r>
        <w:rPr>
          <w:b/>
          <w:bCs/>
        </w:rPr>
        <w:t xml:space="preserve">Given the lack of provenance, it is difficult to assign a general date. However, §47 refers to</w:t>
      </w:r>
      <w:r>
        <w:t xml:space="preserve"> </w:t>
      </w:r>
      <w:r>
        <w:rPr>
          <w:b/>
          <w:bCs/>
        </w:rPr>
        <w:t xml:space="preserve">Freedom of the Will</w:t>
      </w:r>
      <w:r>
        <w:t xml:space="preserve"> </w:t>
      </w:r>
      <w:r>
        <w:rPr>
          <w:b/>
          <w:bCs/>
        </w:rPr>
        <w:t xml:space="preserve">, a first draft of which he completed in April 1753; and in §48 Edwards states, “See what I have written in my book of</w:t>
      </w:r>
      <w:r>
        <w:t xml:space="preserve"> </w:t>
      </w:r>
      <w:r>
        <w:rPr>
          <w:b/>
          <w:bCs/>
        </w:rPr>
        <w:t xml:space="preserve">Original Sin</w:t>
      </w:r>
      <w:r>
        <w:t xml:space="preserve"> </w:t>
      </w:r>
      <w:r>
        <w:rPr>
          <w:b/>
          <w:bCs/>
        </w:rPr>
        <w:t xml:space="preserve">,” which makes this a very late composition indeed, since we know that he completed that treatise in May 1757.</w:t>
      </w:r>
    </w:p>
    <w:p>
      <w:pPr>
        <w:pStyle w:val="SceneBreak"/>
      </w:pPr>
      <w:r>
        <w:t xml:space="preserve">* * *</w:t>
      </w:r>
    </w:p>
    <w:p>
      <w:pPr>
        <w:pStyle w:val="BodyText"/>
      </w:pPr>
      <w:r>
        <w:t xml:space="preserve">The entries on efficacious grace are part of Ch. IV in the </w:t>
      </w:r>
      <w:r>
        <w:rPr>
          <w:b/>
          <w:bCs/>
        </w:rPr>
        <w:t xml:space="preserve">Remarks</w:t>
      </w:r>
      <w:r>
        <w:t xml:space="preserve">and run from p. 219 to p. 226. Comparison of other entries with their</w:t>
      </w:r>
    </w:p>
    <w:p>
      <w:pPr>
        <w:pStyle w:val="SourcePage"/>
      </w:pPr>
      <w:r>
        <w:t xml:space="preserve">[p. ]</w:t>
      </w:r>
    </w:p>
    <w:p>
      <w:pPr>
        <w:pStyle w:val="BodyText"/>
      </w:pPr>
      <w:r>
        <w:t xml:space="preserve">manuscript originals shows sometimes significant differences, and we can assume that these unique entries were subjected to the same sort of “improvement.” Later editions, including the Worcester reprint and the Worcester revised edition (ed. Hickman), which most modern reprints reproduce, besides perpetuating textual corruptions, skip §44 as it appears in the original, as well as others in the series outside the range of §§39-51.</w:t>
      </w:r>
    </w:p>
    <w:p>
      <w:pPr>
        <w:pStyle w:val="Heading2"/>
      </w:pPr>
      <w:bookmarkStart w:name="heading_concerning_efficacious__2" w:id="13"/>
      <w:r>
        <w:t xml:space="preserve">“Concerning Efficacious Grace”</w:t>
      </w:r>
      <w:bookmarkEnd w:id="13"/>
    </w:p>
    <w:p>
      <w:pPr>
        <w:pStyle w:val="Heading2"/>
      </w:pPr>
      <w:bookmarkStart w:name="heading_manuscript_sources_for_entri" w:id="14"/>
      <w:r>
        <w:t xml:space="preserve">Manuscript Sources for Entries</w:t>
      </w:r>
      <w:bookmarkEnd w:id="14"/>
    </w:p>
    <w:p>
      <w:pPr>
        <w:pStyle w:val="BodyText"/>
      </w:pPr>
      <w:r>
        <w:t xml:space="preserve">MS Source locations indicate the notebook or series name plus (where revelant) Edwards’ page and the transcript page (in brackets). Note: some </w:t>
      </w:r>
      <w:r>
        <w:rPr>
          <w:b/>
          <w:bCs/>
        </w:rPr>
        <w:t xml:space="preserve">Works of Jonathan Edwards Online</w:t>
      </w:r>
      <w:r>
        <w:t xml:space="preserve"> (WJEO) locations are temporarily indicated by part number while pagination is in process. Entry MS Source WJE/WJEO Location §1 “Controversies,” 170 [106] WJE 21:294 §2 “Controversies,” 170, 92-93 WJE 21:230 “Eff. Grace,” Bk. II, [48] §3 “Controversies,” 92 [30] WJEO 27:[pt. 4, n. 4] §4 “Controversies,” 170 [106] WJE 21:295 §5 “Controversies,” 175 [111] WJE 21:297 §6 “Controversies,” 170 [106] WJE 21:297 §7 “Controversies,” 170 [106] WJE 21:297-98 §8 “Controversies,” 170 [107] WJE 21:298-99 §9 “Controversies,” 171 [108] WJE 21:299 §10 “Controversies,” 172 [108] WJE 21:299 §11 “Controversies,” 172 [108] WJE 21:299-300 §12 “Controversies,” 172 [108] WJE 21:300-2 §13 “Controversies,” 173 [109] WJE 21:302-5 §14 “Controversies,” 175 [111] WJE 21:305-11 §15 “Eff. Grace,” Bk. I, [24-49] WJE 21:204-12 §16 “Eff. Grace,” Bk. I, [53] WJE 21:213 §17 “Eff. Grace,” Bk. I, [64] WJE 21:219 §18 “Eff. Grace,” Bk. I, [67-68] WJE 21:220 §19 “Eff. Grace,” Bk. I, [24] WJE 21:204 §20 “Eff. Grace,” Bk. I, [69] WJE 21:221 §21 “Eff. Grace,” Bk. II, [35-36] WJE 21:227-28 §22 “Eff. Grace,” Bk. II, [48-49] WJE 21:230</w:t>
      </w:r>
    </w:p>
    <w:p>
      <w:pPr>
        <w:pStyle w:val="SourcePage"/>
      </w:pPr>
      <w:r>
        <w:t xml:space="preserve">[p. ]</w:t>
      </w:r>
    </w:p>
    <w:p>
      <w:pPr>
        <w:pStyle w:val="BodyText"/>
      </w:pPr>
      <w:r>
        <w:t xml:space="preserve">§23 “Eff. Grace,” Bk. II, [62-63] WJE 21:232 §24 “Eff. Grace,” Bk. II, [63-65] WJE 21:232 §25 “Eff. Grace,” Bk. II, [66-68] WJE 21:233-34 §26 “Eff. Grace,” Bk. II, [71] WJE 21:234 §27 “Eff. Grace,” Bk. II, [73, 94-97] WJE 21:235, 236-37 §28 “Eff. Grace,” Bk. II, [98-99] WJE 21:237-38 §29 “Controversies,” 120-23 [56-59] WJEO 27:249-57 §30 “Controversies,” 123 [59] WJEO 27:257-58 §31 “Controversies,” 123-24 [59-60] WJEO 27:258, 260 §32 “Controversies,” 124 [60] WJEO 27:260-61 §33 “Controversies,” 123-25 [59-61] WJEO 27:258-62 §34 “Controversies,” 125 [61] WJEO 27:263 §35 “Controversies,” 125 [61] WJEO 27:263-64 §36 “Controversies,” 156 [92] WJEO 27:325-26 §37 “Miscellanies,” no. </w:t>
      </w:r>
      <w:r>
        <w:rPr>
          <w:b/>
          <w:bCs/>
        </w:rPr>
        <w:t xml:space="preserve">o</w:t>
      </w:r>
      <w:r>
        <w:t xml:space="preserve"> WJE 13:170-71 §38 “Miscellanies,” no. </w:t>
      </w:r>
      <w:r>
        <w:rPr>
          <w:b/>
          <w:bCs/>
        </w:rPr>
        <w:t xml:space="preserve">p</w:t>
      </w:r>
      <w:r>
        <w:t xml:space="preserve"> WJE 13:171 §39 ¶1 “Of the Decrees of God” WJE 21:198-99, n. 2 ¶2 None None §40 None None §41 None None §42 None None §43 None None §44 None</w:t>
      </w:r>
      <w:r>
        <w:rPr>
          <w:rStyle w:val="FootnoteReference"/>
        </w:rPr>
        <w:footnoteReference w:id="583"/>
      </w:r>
      <w:r>
        <w:t xml:space="preserve"> There is some similarity between this entry and one in “Efficacious Grace,” Bk. III, printed in WJE 21:244. 1796 version</w:t>
      </w:r>
    </w:p>
    <w:p>
      <w:pPr>
        <w:pStyle w:val="BodyText"/>
      </w:pPr>
      <w:r>
        <w:t xml:space="preserve">None§45 None None §46 None None §47 None None §48 None None §49 None None §50 None None §51 None None §52 “Eff. Grace,” Bk. III, [2-3] WJE 21:240-42 §53 “Eff. Grace,” Bk. III, [3-4] WJE 21:242</w:t>
      </w:r>
    </w:p>
    <w:p>
      <w:pPr>
        <w:pStyle w:val="SourcePage"/>
      </w:pPr>
      <w:r>
        <w:t xml:space="preserve">[p. ]</w:t>
      </w:r>
    </w:p>
    <w:p>
      <w:pPr>
        <w:pStyle w:val="BodyText"/>
      </w:pPr>
      <w:r>
        <w:t xml:space="preserve">§54 “Eff. Grace,” Bk. III, [105, 4-5] WJE 21:242-43 §55 “Eff. Grace,” Bk. III, [5-6] WJE 21:243 §56 “Eff. Grace,” Bk. III, [6, 132, WJE 21:243, 244-46, 252-53 6-11, 44-46] §57 “Eff. Grace,” Bk. III, [46-48] WJE 21:253-54 §58 “Eff. Grace,” Bk. III, [48-56] WJE 21:254-58 §59 “Eff. Grace,” Bk. III, [56-59] WJE 21:258-60 §60 “Eff. Grace,” Bk. III, [60-61] WJE 21:260-61 §61 “Eff. Grace,” Bk. III, [61-62] WJE 21:261 §62 “Eff. Grace,” Bk. III, [62-70] WJE 21: 262-65, 217 Bk. I, [62] §63 “Eff. Grace,” Bk. III, [14-15, WJE 21:247, 248 19-20] §64 “Eff. Grace,” Bk. III, [23] WJE 21:249 §65 “Eff. Grace,” Bk. III, [38-39] WJE 21:249-50 §66 “Eff. Grace,” Bk. III, [41-42] WJE 21:251 §67 “Eff. Grace,” Bk. III, [76-77] WJE 21:266 §68 “Eff. Grace,” Bk. III, [77-78] WJE 21:266-67 §69 “Eff. Grace,” Bk. III, [78-79] WJE 21:267 §70 “Eff. Grace,” Bk. III, [83] WJE 21:267 §71 “Eff. Grace,” Bk. III, [88-89] WJE 21:268 §72 “Eff. Grace,” Bk. III, [90-92, 93] WJE 21:269-70 §73 “Eff. Grace,” Bk. III, [94-97, WJE 21:270-72, 273-74 99-101] §74 “Eff. Grace,” Bk. III, [101-2] WJE 21:274 §75 “Eff. Grace,” Bk. III, [114] WJE 21:275 §76 “Eff. Grace,” Bk. III, [114-15] WJE 21:276 §77 “Eff. Grace,” Bk. III, [115] WJE 21:276 §78 “Eff. Grace,” Bk. III, [115-16] WJE 21:276 §79 “Eff. Grace,” Bk. III, [116] WJE 21:276-77 §80 “Eff. Grace,” Bk. III, [117] WJE 21:277 §81 “Eff. Grace,” Bk. III, [123, 134, WJE 21:277, 279-83</w:t>
      </w:r>
    </w:p>
    <w:p>
      <w:pPr>
        <w:pStyle w:val="SourcePage"/>
      </w:pPr>
      <w:r>
        <w:t xml:space="preserve">[p. ]</w:t>
      </w:r>
    </w:p>
    <w:p>
      <w:pPr>
        <w:pStyle w:val="BodyText"/>
      </w:pPr>
      <w:r>
        <w:t xml:space="preserve">124-32] §82 “Eff. Grace,” Bk. III, [123] WJE 21:284 §83 “Eff. Grace,” Bk. III, [132] WJE 21:284 §84 “Eff. Grace,” Bk. III, [134-39] WJE 21:284-87 §85 “Eff. Grace,” Bk. III, [143] WJE 21:287 §86 “Eff. Grace,” Bk. III, [145] WJE 21:287 §87 “Eff. Grace,” Bk. III, [138-39] WJE 21:287 §88 “Eff. Grace,” Bk. III, [145-46] WJE 21:287 §89 “Eff. Grace,” Bk. III, [146] WJE 21:289-90 §90 “Eff. Grace,” Bk. III, [146, 76] WJE 21:20, 287 §91 “Eff. Grace,” Bk. III, [140-41] WJE 21:288 §92 “Eff. Grace,” Bk. III, [98] WJE 21:273 §93 “Miscellanies,” no. 147 (137) WJE 13:30 §94 “Miscellanies,” nos. 673, 683 WJE 18:230-34, 245-48 §95 “Miscellanies,” no. 1103 WJE 20:486-87 §96 “Miscellanies,” no. 797 WJE 18:498 §97 “Controversies,” 110-11 [46-47] WJEO 27:[pt. 2] §98 “Miscellanies,” no. 420 WJE 13:477-78 §99 “Miscellanies,” no. 538 WJE 18:83-84 §100 “Miscellanies,” no. 836 WJE 18:537</w:t>
      </w:r>
    </w:p>
    <w:p>
      <w:pPr>
        <w:pStyle w:val="Heading2"/>
      </w:pPr>
      <w:bookmarkStart w:name="heading_concerning_efficacious__3" w:id="15"/>
      <w:r>
        <w:t xml:space="preserve">“Concerning Efficacious Grace”</w:t>
      </w:r>
      <w:bookmarkEnd w:id="15"/>
    </w:p>
    <w:p>
      <w:pPr>
        <w:pStyle w:val="BodyText"/>
      </w:pPr>
      <w:r>
        <w:t xml:space="preserve">§ 39 </w:t>
      </w:r>
      <w:r>
        <w:rPr>
          <w:b/>
          <w:bCs/>
        </w:rPr>
        <w:t xml:space="preserve">. . . .</w:t>
      </w:r>
      <w:r>
        <w:t xml:space="preserve"> </w:t>
      </w:r>
      <w:r>
        <w:rPr>
          <w:rStyle w:val="FootnoteReference"/>
        </w:rPr>
        <w:footnoteReference w:id="584"/>
      </w:r>
      <w:r>
        <w:t xml:space="preserve"> So that there are two things relating to the doctrine of efficacious grace, wherein lies the main difference between the Calvinists and Arminians as to </w:t>
      </w:r>
      <w:r>
        <w:rPr>
          <w:b/>
          <w:bCs/>
        </w:rPr>
        <w:t xml:space="preserve">this doctrine.</w:t>
      </w:r>
      <w:r>
        <w:t xml:space="preserve"> </w:t>
      </w:r>
      <w:r>
        <w:rPr>
          <w:b/>
          <w:bCs/>
        </w:rPr>
        <w:t xml:space="preserve">First</w:t>
      </w:r>
      <w:r>
        <w:t xml:space="preserve"> </w:t>
      </w:r>
      <w:r>
        <w:rPr>
          <w:b/>
          <w:bCs/>
        </w:rPr>
        <w:t xml:space="preserve">, That the grace of God is de-</w:t>
      </w:r>
      <w:r>
        <w:t xml:space="preserve"> termining and decisive as to the conversion of a sinner, or a man’s becoming a good man, and having those virtuous qualifications that entitle to an interest </w:t>
      </w:r>
      <w:r>
        <w:rPr>
          <w:b/>
          <w:bCs/>
        </w:rPr>
        <w:t xml:space="preserve">in Christ and his salvation.</w:t>
      </w:r>
      <w:r>
        <w:t xml:space="preserve"> </w:t>
      </w:r>
      <w:r>
        <w:rPr>
          <w:b/>
          <w:bCs/>
        </w:rPr>
        <w:t xml:space="preserve">Secondly</w:t>
      </w:r>
      <w:r>
        <w:t xml:space="preserve"> </w:t>
      </w:r>
      <w:r>
        <w:rPr>
          <w:b/>
          <w:bCs/>
        </w:rPr>
        <w:t xml:space="preserve">, That the pow-</w:t>
      </w:r>
      <w:r>
        <w:t xml:space="preserve"> er and grace and operation of the Holy Spirit, in, or towards, the conversion of a sinner, is immediate: that the habit of true virtue or holiness is immediately implanted or infused: that the operation goes so far, that a man has habitual holiness given him instantly, wholly by the operation of the Spirit of God, and not gradually by assistance concurring with our endeavours, so as gradually to advance virtue into a </w:t>
      </w:r>
      <w:r>
        <w:rPr>
          <w:b/>
          <w:bCs/>
        </w:rPr>
        <w:t xml:space="preserve">prevailing habit. And besides these,</w:t>
      </w:r>
      <w:r>
        <w:t xml:space="preserve"> </w:t>
      </w:r>
      <w:r>
        <w:rPr>
          <w:b/>
          <w:bCs/>
        </w:rPr>
        <w:t xml:space="preserve">Thirdly</w:t>
      </w:r>
      <w:r>
        <w:t xml:space="preserve"> </w:t>
      </w:r>
      <w:r>
        <w:rPr>
          <w:b/>
          <w:bCs/>
        </w:rPr>
        <w:t xml:space="preserve">, It is held</w:t>
      </w:r>
      <w:r>
        <w:t xml:space="preserve"> by many of late, that there is no immediate interposition of God; but that all is done by general laws. The former is that which is of greatest importance or consequence in the controversy with Arminians, (though the others are also very important); and this, only, is what I shall consider in this place; perhaps the others may be considered, God willing, in some other discourse. § 40. </w:t>
      </w:r>
      <w:r>
        <w:rPr>
          <w:b/>
          <w:bCs/>
        </w:rPr>
        <w:t xml:space="preserve">Concerning what the Arminians say, that</w:t>
      </w:r>
      <w:r>
        <w:t xml:space="preserve"> these are speculative points: all devotion greatly depends on a sense and acknowledgment of our depen-</w:t>
      </w:r>
    </w:p>
    <w:p>
      <w:pPr>
        <w:pStyle w:val="SourcePage"/>
      </w:pPr>
      <w:r>
        <w:t xml:space="preserve">[p. ]</w:t>
      </w:r>
    </w:p>
    <w:p>
      <w:pPr>
        <w:pStyle w:val="BodyText"/>
      </w:pPr>
      <w:r>
        <w:t xml:space="preserve">dence on God. But this is one of the very chief things belonging to our dependence on God: how much stress do the Scriptures lay on our dependence on God! All assistance of the Spirit of God whatsoever, that is by any present influence or effect of the Spirit; Spirit; any thing at all that a person that is convert- [221] ed from sin to God, is the subject of, through any immediate influence of the Spirit of God upon him or any thing done by the Spirit, since the completing and confirming the Canon of the Scriptures, must be done by a physical operation, either on the soul or body. The Holy Spirit of God does something to promote virtue in men’s hearts, and to make them good, beyond what the angels can do. But the angels can present motives; can excite ideas of the words of promises and threatenings, &amp;c. and can persuade in this way by moral means; as is evident, because the devils in this way promote vice. § 41. </w:t>
      </w:r>
      <w:r>
        <w:rPr>
          <w:b/>
          <w:bCs/>
        </w:rPr>
        <w:t xml:space="preserve">There is no objection made to God’s produ-</w:t>
      </w:r>
      <w:r>
        <w:t xml:space="preserve"> cing any effects, or causing any events, by any immediate interposition, producing effects arbitrarily, or by the immediate efforts of his will, but what lies equally against his ordering it so, that any effects should be produced by the immediate interposition of men’s will, to produce effects otherwise than the established laws of nature would have produced without men’s arbitrary interposition. I beg the reader’s attention to the following quota-</w:t>
      </w:r>
    </w:p>
    <w:p>
      <w:pPr>
        <w:pStyle w:val="SourcePage"/>
      </w:pPr>
      <w:r>
        <w:t xml:space="preserve">[p. ]</w:t>
      </w:r>
    </w:p>
    <w:p>
      <w:pPr>
        <w:pStyle w:val="BodyText"/>
      </w:pPr>
      <w:r>
        <w:t xml:space="preserve">tions.--” That otherwise, the world cannot be the “ object of inquiry and science, and far less of imi- “ tation by arts: since imitation necessarily presup- “ poses a certain, determinate object, or fixed ascer- “ tainable relations and connexions of things; and “ that, upon the contrary supposition, the world must “ be absolutely unintelligible. Nature, in order to “ be understood by us, must always speak the same “ language to us. It must therefore stedfastly ob- “ serve the same general laws in its operations, or “ work uniformly, and according to stated, invari- “ able methods and rules. Those terms, order, beau- “ ty, general good, &amp;c. plainly include, in their mean- “ ing, analogy; and constancy, uniformity amidst va- “ riety; or, in other words, the regular observance “ of “ of general settled laws, in the make and œconomy, [222] “ production, and operations or effects, of any object “ to which they are ascribed. Wherever order, fix- “ ed connexions, or general laws and unity of de- “ sign take place, there is certainty in the nature of “ such objects, and so knowledge may be acquired. “ But where these do not obtain, there can be no- “ thing but unconnected, independent parts. All “ must be disorder and confusion; and consequently, “ such a loose, disjointed heap of things, must be an “ inexplicable chaos. In one word, science, pru- “ dence, government, imitation, and art, necessarily “ suppose the prevalence of general laws through- “ out all the objects in nature to which they reach. “ No being can know itself, project or pursue any</w:t>
      </w:r>
    </w:p>
    <w:p>
      <w:pPr>
        <w:pStyle w:val="SourcePage"/>
      </w:pPr>
      <w:r>
        <w:t xml:space="preserve">[p. ]</w:t>
      </w:r>
    </w:p>
    <w:p>
      <w:pPr>
        <w:pStyle w:val="BodyText"/>
      </w:pPr>
      <w:r>
        <w:t xml:space="preserve">“ scheme, or lay down any maxims for its conduct, “ but so far as its own constitution is certain, and “ the connexion of things relative to it are fixed and “ constant. For so far only are things ascertainable; “ and therefore, so far only can rules be drawn from </w:t>
      </w:r>
      <w:r>
        <w:rPr>
          <w:b/>
          <w:bCs/>
        </w:rPr>
        <w:t xml:space="preserve">“ them.”</w:t>
      </w:r>
      <w:r>
        <w:t xml:space="preserve"> </w:t>
      </w:r>
      <w:r>
        <w:rPr>
          <w:b/>
          <w:bCs/>
        </w:rPr>
        <w:t xml:space="preserve">Turnbull’s Mor. Phil</w:t>
      </w:r>
      <w:r>
        <w:t xml:space="preserve"> </w:t>
      </w:r>
      <w:r>
        <w:rPr>
          <w:b/>
          <w:bCs/>
        </w:rPr>
        <w:t xml:space="preserve">. Part. I.</w:t>
      </w:r>
      <w:r>
        <w:t xml:space="preserve"> </w:t>
      </w:r>
      <w:r>
        <w:rPr>
          <w:b/>
          <w:bCs/>
        </w:rPr>
        <w:t xml:space="preserve">Introd</w:t>
      </w:r>
      <w:r>
        <w:t xml:space="preserve"> </w:t>
      </w:r>
      <w:r>
        <w:rPr>
          <w:b/>
          <w:bCs/>
        </w:rPr>
        <w:t xml:space="preserve">.</w:t>
      </w:r>
      <w:r>
        <w:t xml:space="preserve"> </w:t>
      </w:r>
      <w:r>
        <w:rPr>
          <w:rStyle w:val="FootnoteReference"/>
        </w:rPr>
        <w:footnoteReference w:id="585"/>
      </w:r>
      <w:r>
        <w:t xml:space="preserve"> “ The exercise of all moral powers, dispositions “ and affections of mind, as necessarily presuppose an “ established order of nature, or general laws settled “ by the author of nature with respect to them, as “ the exercise of our bodily senses about qualities and “ effects of corporeal beings do with regard to them. “ We could neither acquire knowledge of any kind, “ contract habits, or attain to any moral perfection “ whatsoever, unless the author of our nature had “ appointed and fixed certain laws relating to our “ moral powers, and their exercises and acquisitions.” </w:t>
      </w:r>
      <w:r>
        <w:rPr>
          <w:b/>
          <w:bCs/>
        </w:rPr>
        <w:t xml:space="preserve">Ibid</w:t>
      </w:r>
      <w:r>
        <w:t xml:space="preserve"> </w:t>
      </w:r>
      <w:r>
        <w:rPr>
          <w:b/>
          <w:bCs/>
        </w:rPr>
        <w:t xml:space="preserve">. p. 13, 14.</w:t>
      </w:r>
      <w:r>
        <w:t xml:space="preserve"> </w:t>
      </w:r>
      <w:r>
        <w:rPr>
          <w:rStyle w:val="FootnoteReference"/>
        </w:rPr>
        <w:footnoteReference w:id="586"/>
      </w:r>
      <w:r>
        <w:t xml:space="preserve"> </w:t>
      </w:r>
      <w:r>
        <w:rPr>
          <w:b/>
          <w:bCs/>
        </w:rPr>
        <w:t xml:space="preserve">Yet this Turnbull strenuously holds</w:t>
      </w:r>
      <w:r>
        <w:t xml:space="preserve"> a self-determining power in the will of man. Such like arguments, if they are valid against any interposition at all, will prevail against all interposition of God or man, and against the interposition of God ever to bring the world to an end, or amend it; and prove that all shall be according to general laws. And they might as well argue, that the making of the world too was by general laws. If it be said, that that it is of great importance and absolute necessity, [223] that God should at last interpose and rectify the course of nature:--I answer, this is yielding the</w:t>
      </w:r>
    </w:p>
    <w:p>
      <w:pPr>
        <w:pStyle w:val="SourcePage"/>
      </w:pPr>
      <w:r>
        <w:t xml:space="preserve">[p. ]</w:t>
      </w:r>
    </w:p>
    <w:p>
      <w:pPr>
        <w:pStyle w:val="BodyText"/>
      </w:pPr>
      <w:r>
        <w:t xml:space="preserve">point, that, in cases of great importance, it is reasonable to suppose there may be an interposition that may be arbitrary, and not by general laws. § 42. </w:t>
      </w:r>
      <w:r>
        <w:rPr>
          <w:b/>
          <w:bCs/>
        </w:rPr>
        <w:t xml:space="preserve">It is not necessary that men should be able,</w:t>
      </w:r>
      <w:r>
        <w:t xml:space="preserve"> by the connexions of things, to know all future events; nor was this ever in the Creator’s designs. If it had been so, he could have enabled them to know the future volitions of men, and those events that depend upon them, which are by far the most important. § 43. </w:t>
      </w:r>
      <w:r>
        <w:rPr>
          <w:b/>
          <w:bCs/>
        </w:rPr>
        <w:t xml:space="preserve">The nature of virtue being a positive thing, can</w:t>
      </w:r>
      <w:r>
        <w:t xml:space="preserve"> proceed from nothing but God’s immediate influence, and must take its rise from creation or infusion by God. For it must be either from that, or from our own choice and production, either at once, or gradually, by diligent culture. But it cannot begin, or take its rise from the latter, viz. our choice, or voluntary diligence. For if there exist nothing at all of the nature of virtue before, it cannot come from cultivation; for by the supposition there is nothing of the nature of virtue to cultivate, it cannot be by repeated and multiplied acts of virtuous choice, till it becomes an habit. For there can be no one virtuous choice, unless God immediately gives it. The first virtuous choice, or a disposition to it, must be immediately given, or it must proceed from a preceding choice. If the first virtuous act of will or choice be from a preceding act of will or choice, that preceding act of choice must be a virtuous act of choice, which is contrary to the supposition. For then there would be a pre-</w:t>
      </w:r>
    </w:p>
    <w:p>
      <w:pPr>
        <w:pStyle w:val="SourcePage"/>
      </w:pPr>
      <w:r>
        <w:t xml:space="preserve">[p. ]</w:t>
      </w:r>
    </w:p>
    <w:p>
      <w:pPr>
        <w:pStyle w:val="BodyText"/>
      </w:pPr>
      <w:r>
        <w:t xml:space="preserve">ceding act of choice before the first virtuous act of choice. And if it be said the first virtuous act of choice is from a preceding act of will, which is not virtuous, this is absurd. For an act of will not virtuous, cannot produce another act of will of a nature entirely entirely above itself, having something positive in it [224] which the cause has nothing of, and more excellent than it is; any more than motion can produce thought or understanding; or the collision of two bodies can produce thought; or stones and lead can produce a spirit; or nothing can produce something. § 44. </w:t>
      </w:r>
      <w:r>
        <w:rPr>
          <w:b/>
          <w:bCs/>
        </w:rPr>
        <w:t xml:space="preserve">A notable text for the proof of determining</w:t>
      </w:r>
      <w:r>
        <w:t xml:space="preserve"> grace, are those words in Jerem. xxxi. 18, 19. “ Turn thou me, and I shall be turned; for thou art the Lord my God. Surely after that I was turned, I repented; and after I was instructed, I smote </w:t>
      </w:r>
      <w:r>
        <w:rPr>
          <w:b/>
          <w:bCs/>
        </w:rPr>
        <w:t xml:space="preserve">upon my thigh.”</w:t>
      </w:r>
      <w:r>
        <w:t xml:space="preserve"> </w:t>
      </w:r>
      <w:r>
        <w:rPr>
          <w:rStyle w:val="FootnoteReference"/>
        </w:rPr>
        <w:footnoteReference w:id="587"/>
      </w:r>
      <w:r>
        <w:t xml:space="preserve"> § 45. </w:t>
      </w:r>
      <w:r>
        <w:rPr>
          <w:b/>
          <w:bCs/>
        </w:rPr>
        <w:t xml:space="preserve">As to man’s inability to convert himself--In</w:t>
      </w:r>
      <w:r>
        <w:t xml:space="preserve"> them that are totally corrupt, there can be no tendency towards their making their hearts better, till they begin to repent of the badness of their hearts. For if they do not repent, they still approve of it; and that tends to maintain their badness, and confirm it. But they cannot begin sincerely to repent of the badness of their hearts, till their hearts begin to be better; for repentance consists in a change of the mind and heart. So that it is not men’s repentance that first gives rise to their having a better heart; and</w:t>
      </w:r>
    </w:p>
    <w:p>
      <w:pPr>
        <w:pStyle w:val="SourcePage"/>
      </w:pPr>
      <w:r>
        <w:t xml:space="preserve">[p. ]</w:t>
      </w:r>
    </w:p>
    <w:p>
      <w:pPr>
        <w:pStyle w:val="BodyText"/>
      </w:pPr>
      <w:r>
        <w:t xml:space="preserve">therefore it cannot be any tendency in them to make their hearts better, that gives rise to it. The heart can have no tendency to make itself better, till it begins to have a better tendency; for therein consists its badness, viz. its having no good tendency or inclination. And to begin to have a good tendency, or, which is the same thing, a tendency and inclination to be better, is the same thing as to begin already to be better. And therefore the heart’s inclination to be good, cannot be the thing that first gives rise to its being made good. For its inclination to be better, is the same thing with its becoming better. § 46. </w:t>
      </w:r>
      <w:r>
        <w:rPr>
          <w:b/>
          <w:bCs/>
        </w:rPr>
        <w:t xml:space="preserve">If there be any immediate influence or ac-</w:t>
      </w:r>
      <w:r>
        <w:t xml:space="preserve"> tion of the Spirit of God at all on any created beings, in in any part of the universe, since the days of the a- [225] postles, it is physical. If it be in exciting ideas of motives, or in any respect assisting or promoting any effect, still it is physical; and every whit as much so, as if we suppose the temper and nature of the heart is immediately changed. And it is as near akin to a miracle. If the latter be miraculous, so is the former. § 47. </w:t>
      </w:r>
      <w:r>
        <w:rPr>
          <w:b/>
          <w:bCs/>
        </w:rPr>
        <w:t xml:space="preserve">Who ever supposed, that the term</w:t>
      </w:r>
      <w:r>
        <w:t xml:space="preserve"> </w:t>
      </w:r>
      <w:r>
        <w:rPr>
          <w:b/>
          <w:bCs/>
        </w:rPr>
        <w:t xml:space="preserve">irresistible</w:t>
      </w:r>
      <w:r>
        <w:t xml:space="preserve"> **** was properly used with respect to that power by which an infant is brought into being; meaning, irresistible by the infant? Or who ever speaks of a man’s </w:t>
      </w:r>
      <w:r>
        <w:rPr>
          <w:b/>
          <w:bCs/>
        </w:rPr>
        <w:t xml:space="preserve">waking out of a sound sleep</w:t>
      </w:r>
      <w:r>
        <w:t xml:space="preserve"> </w:t>
      </w:r>
      <w:r>
        <w:rPr>
          <w:b/>
          <w:bCs/>
        </w:rPr>
        <w:t xml:space="preserve">irresistibly</w:t>
      </w:r>
      <w:r>
        <w:t xml:space="preserve"> </w:t>
      </w:r>
      <w:r>
        <w:rPr>
          <w:b/>
          <w:bCs/>
        </w:rPr>
        <w:t xml:space="preserve">, meaning,</w:t>
      </w:r>
      <w:r>
        <w:t xml:space="preserve"> that he cannot resist awaking? Or who says, that</w:t>
      </w:r>
    </w:p>
    <w:p>
      <w:pPr>
        <w:pStyle w:val="SourcePage"/>
      </w:pPr>
      <w:r>
        <w:t xml:space="preserve">[p. ]</w:t>
      </w:r>
    </w:p>
    <w:p>
      <w:pPr>
        <w:pStyle w:val="BodyText"/>
      </w:pPr>
      <w:r>
        <w:t xml:space="preserve">Adam was formed out of the dust of the earth irresistibly? See what I have said of the use of such </w:t>
      </w:r>
      <w:r>
        <w:rPr>
          <w:b/>
          <w:bCs/>
        </w:rPr>
        <w:t xml:space="preserve">terms as</w:t>
      </w:r>
      <w:r>
        <w:t xml:space="preserve"> </w:t>
      </w:r>
      <w:r>
        <w:rPr>
          <w:b/>
          <w:bCs/>
        </w:rPr>
        <w:t xml:space="preserve">irresistible, unfrustrable</w:t>
      </w:r>
      <w:r>
        <w:t xml:space="preserve"> </w:t>
      </w:r>
      <w:r>
        <w:rPr>
          <w:b/>
          <w:bCs/>
        </w:rPr>
        <w:t xml:space="preserve">, &amp;c. in my Inquiry</w:t>
      </w:r>
      <w:r>
        <w:t xml:space="preserve"> </w:t>
      </w:r>
      <w:r>
        <w:rPr>
          <w:b/>
          <w:bCs/>
        </w:rPr>
        <w:t xml:space="preserve">about Liberty.</w:t>
      </w:r>
      <w:r>
        <w:t xml:space="preserve"> </w:t>
      </w:r>
      <w:r>
        <w:rPr>
          <w:rStyle w:val="FootnoteReference"/>
        </w:rPr>
        <w:footnoteReference w:id="588"/>
      </w:r>
      <w:r>
        <w:t xml:space="preserve"> § 48. </w:t>
      </w:r>
      <w:r>
        <w:rPr>
          <w:b/>
          <w:bCs/>
        </w:rPr>
        <w:t xml:space="preserve">The opponents of efficacious grace and phy-</w:t>
      </w:r>
      <w:r>
        <w:t xml:space="preserve"> sical operation, may be challenged to show that it is possible that any creature should become righteous without a physical operation, either a being created with the habit of righteousness, or its being immediately infused. See what I have written in my book </w:t>
      </w:r>
      <w:r>
        <w:rPr>
          <w:b/>
          <w:bCs/>
        </w:rPr>
        <w:t xml:space="preserve">of</w:t>
      </w:r>
      <w:r>
        <w:t xml:space="preserve"> </w:t>
      </w:r>
      <w:r>
        <w:rPr>
          <w:b/>
          <w:bCs/>
        </w:rPr>
        <w:t xml:space="preserve">original sin</w:t>
      </w:r>
      <w:r>
        <w:t xml:space="preserve"> </w:t>
      </w:r>
      <w:r>
        <w:rPr>
          <w:b/>
          <w:bCs/>
        </w:rPr>
        <w:t xml:space="preserve">, in those sections wherein I vindicate</w:t>
      </w:r>
      <w:r>
        <w:t xml:space="preserve"> the doctrine of original righteousness, and argue, that if Adam was not created righteous, no way can be </w:t>
      </w:r>
      <w:r>
        <w:rPr>
          <w:b/>
          <w:bCs/>
        </w:rPr>
        <w:t xml:space="preserve">invented, how he could ever become righteous.</w:t>
      </w:r>
      <w:r>
        <w:t xml:space="preserve"> </w:t>
      </w:r>
      <w:r>
        <w:rPr>
          <w:rStyle w:val="FootnoteReference"/>
        </w:rPr>
        <w:footnoteReference w:id="589"/>
      </w:r>
      <w:r>
        <w:t xml:space="preserve"> § 49. </w:t>
      </w:r>
      <w:r>
        <w:rPr>
          <w:b/>
          <w:bCs/>
        </w:rPr>
        <w:t xml:space="preserve">As to that, Matthew vii. 7. “ Seek and ye</w:t>
      </w:r>
      <w:r>
        <w:t xml:space="preserve"> shall find;” it is explained by such places as that, Deut. iv. 29. “ But if from thence thou shalt seek the Lord thy God, thou shalt find him, if thou seek him with all thy heart and with all thy soul.” And by Deut. xxx. 2--6. “ If thou shalt return unto the Lord thy God, and shalt obey his voice, with all thy heart and with all thy soul;--the Lord thy God will circumcise thine heart, and the heart of thy seed, to love love the Lord thy God with all thy heart, and with [226] all thy soul:” which is very parallel with that, ” to him that hath shall be given.” § 50. </w:t>
      </w:r>
      <w:r>
        <w:rPr>
          <w:b/>
          <w:bCs/>
        </w:rPr>
        <w:t xml:space="preserve">The Scripture teacheth, that holiness, both</w:t>
      </w:r>
    </w:p>
    <w:p>
      <w:pPr>
        <w:pStyle w:val="SourcePage"/>
      </w:pPr>
      <w:r>
        <w:t xml:space="preserve">[p. ]</w:t>
      </w:r>
    </w:p>
    <w:p>
      <w:pPr>
        <w:pStyle w:val="BodyText"/>
      </w:pPr>
      <w:r>
        <w:t xml:space="preserve">in principle and fruit, is from God. “ It is God who worketh in you, both to will and to do of his </w:t>
      </w:r>
      <w:r>
        <w:rPr>
          <w:b/>
          <w:bCs/>
        </w:rPr>
        <w:t xml:space="preserve">good pleasure.”</w:t>
      </w:r>
      <w:r>
        <w:t xml:space="preserve"> </w:t>
      </w:r>
      <w:r>
        <w:rPr>
          <w:rStyle w:val="FootnoteReference"/>
        </w:rPr>
        <w:footnoteReference w:id="590"/>
      </w:r>
      <w:r>
        <w:t xml:space="preserve"> Phil. 2:13. Edited version</w:t>
      </w:r>
    </w:p>
    <w:p>
      <w:pPr>
        <w:pStyle w:val="BodyText"/>
      </w:pPr>
      <w:r>
        <w:t xml:space="preserve">And Prov. xvi. 1. “ The prepara-tion of the heart in man, and the answer of the tongue, is from the Lord.” Comparing this with other parts of the book of Proverbs, evinces that it is a moral preparation, and the answer of the tongue in moral regards, that is meant. § 51. </w:t>
      </w:r>
      <w:r>
        <w:rPr>
          <w:b/>
          <w:bCs/>
        </w:rPr>
        <w:t xml:space="preserve">Reason shows, that the first existence of a</w:t>
      </w:r>
      <w:r>
        <w:t xml:space="preserve"> principle of virtue cannot be from man himself, nor in any created being whatsoever; but must be immediately given from God; or that otherwise it never can be obtained, whatever this principle be, whether love to God, or love to men. It must either be from God, or be an habit contracted by repeated acts. But it is most absurd to suppose, that the first existence of the principle of holy action, should be preceded by a course of holy actions. Because there can be no holy action without a principle, or holy inclination. There can be no act done from love, that shall be the cause of first introducing the very existence of love.</w:t>
      </w:r>
    </w:p>
    <w:p>
      <w:pPr>
        <w:pStyle w:val="Heading2"/>
      </w:pPr>
      <w:bookmarkStart w:name="heading_concerning_efficacious__4" w:id="16"/>
      <w:r>
        <w:t xml:space="preserve">“Concerning Efficacious Grace” (edited version)</w:t>
      </w:r>
      <w:bookmarkEnd w:id="16"/>
    </w:p>
    <w:p>
      <w:pPr>
        <w:pStyle w:val="BodyText"/>
      </w:pPr>
      <w:r>
        <w:t xml:space="preserve">§39 </w:t>
      </w:r>
      <w:r>
        <w:rPr>
          <w:b/>
          <w:bCs/>
        </w:rPr>
        <w:t xml:space="preserve">. . . .</w:t>
      </w:r>
      <w:r>
        <w:t xml:space="preserve"> </w:t>
      </w:r>
      <w:r>
        <w:rPr>
          <w:rStyle w:val="FootnoteReference"/>
        </w:rPr>
        <w:footnoteReference w:id="591"/>
      </w:r>
    </w:p>
    <w:p>
      <w:pPr>
        <w:pStyle w:val="BodyText"/>
      </w:pPr>
      <w:r>
        <w:rPr>
          <w:b/>
          <w:bCs/>
        </w:rPr>
        <w:t xml:space="preserve">So that there are two things relating to the doctrine of efficacious grace, wherein lies the main difference between the Calvinists and Arminians as to this doctrine.</w:t>
      </w:r>
      <w:r>
        <w:t xml:space="preserve"> </w:t>
      </w:r>
      <w:r>
        <w:rPr>
          <w:b/>
          <w:bCs/>
        </w:rPr>
        <w:t xml:space="preserve">First</w:t>
      </w:r>
      <w:r>
        <w:t xml:space="preserve"> </w:t>
      </w:r>
      <w:r>
        <w:rPr>
          <w:b/>
          <w:bCs/>
        </w:rPr>
        <w:t xml:space="preserve">, that the grace of God is determining and decisive as to the conversion of a sinner, or a man’s becoming a good man, and having those virtuous qualifications that entitle to an interest in Christ and his salvation.</w:t>
      </w:r>
      <w:r>
        <w:t xml:space="preserve"> </w:t>
      </w:r>
      <w:r>
        <w:rPr>
          <w:b/>
          <w:bCs/>
        </w:rPr>
        <w:t xml:space="preserve">Secondly</w:t>
      </w:r>
      <w:r>
        <w:t xml:space="preserve"> </w:t>
      </w:r>
      <w:r>
        <w:rPr>
          <w:b/>
          <w:bCs/>
        </w:rPr>
        <w:t xml:space="preserve">, that the power and grace and operation of the Holy Spirit, in, or towards, the conversion of a sinner, is immediate: that the habit of true virtue or holiness is immediately implanted or infused; that the operation goes so far, that a man has habitual holiness given him instantly, wholly by the operation of the Spirit of God, and not gradually by assistance concurring with our endeavours, so as gradually to advance virtue into a prevailing habit. And besides these,</w:t>
      </w:r>
      <w:r>
        <w:t xml:space="preserve"> </w:t>
      </w:r>
      <w:r>
        <w:rPr>
          <w:b/>
          <w:bCs/>
        </w:rPr>
        <w:t xml:space="preserve">Thirdly</w:t>
      </w:r>
      <w:r>
        <w:t xml:space="preserve"> </w:t>
      </w:r>
      <w:r>
        <w:rPr>
          <w:b/>
          <w:bCs/>
        </w:rPr>
        <w:t xml:space="preserve">, it is held by many of late, that there is no immediate interposition of God; but that all is done by general laws.</w:t>
      </w:r>
    </w:p>
    <w:p>
      <w:pPr>
        <w:pStyle w:val="BodyText"/>
      </w:pPr>
      <w:r>
        <w:t xml:space="preserve">The former is that which is of greatest importance or consequence in the controversy with Arminians (though the others are also very important); and this, only, is what I shall consider in this place; perhaps the others may be considered, God willing, in some other discourse.</w:t>
      </w:r>
    </w:p>
    <w:p>
      <w:pPr>
        <w:pStyle w:val="BodyText"/>
      </w:pPr>
      <w:r>
        <w:t xml:space="preserve">§40. </w:t>
      </w:r>
      <w:r>
        <w:rPr>
          <w:b/>
          <w:bCs/>
        </w:rPr>
        <w:t xml:space="preserve">Concerning what the Arminians say, that these are speculative points: all devotion greatly depends on a sense and acknowledgment of our dependence on God. But this is one of the very chief things belonging to our dependence on God: how much stress do the Scriptures lay on our dependence on God! All assistance of the Spirit of God whatsoever, that is by any present influence or effect of the Spirit; anything at all that a person that is converted from sin to God, is the subject of, through any immediate influence of the Spirit of God upon</w:t>
      </w:r>
    </w:p>
    <w:p>
      <w:pPr>
        <w:pStyle w:val="SourcePage"/>
      </w:pPr>
      <w:r>
        <w:t xml:space="preserve">[p. ]</w:t>
      </w:r>
    </w:p>
    <w:p>
      <w:pPr>
        <w:pStyle w:val="BodyText"/>
      </w:pPr>
      <w:r>
        <w:rPr>
          <w:b/>
          <w:bCs/>
        </w:rPr>
        <w:t xml:space="preserve">him or anything done by the Spirit, since the completing and confirming the canon of the Scriptures, must be done by a physical operation, either on the soul or body.</w:t>
      </w:r>
    </w:p>
    <w:p>
      <w:pPr>
        <w:pStyle w:val="BodyText"/>
      </w:pPr>
      <w:r>
        <w:t xml:space="preserve">The Holy Spirit of God does something to promote virtue in men’s hearts, and to make them good, beyond what the angels can do. But the angels can present motives; can excite ideas of the words of promises and threatenings, etc., and can persuade in this way by moral means; as is evident, because the devils in this way promote vice.</w:t>
      </w:r>
    </w:p>
    <w:p>
      <w:pPr>
        <w:pStyle w:val="BodyText"/>
      </w:pPr>
      <w:r>
        <w:t xml:space="preserve">§41. </w:t>
      </w:r>
      <w:r>
        <w:rPr>
          <w:b/>
          <w:bCs/>
        </w:rPr>
        <w:t xml:space="preserve">There is no objection made to God’s producing any effects, or causing any events, by any immediate interposition, producing effects arbitrarily, or by the immediate efforts of his will, but what lies equally against his ordering it so, that any effects should be produced by the immediate interposition of men’s will, to produce effects otherwise than the established laws of nature would have produced without men’s arbitrary interposition.</w:t>
      </w:r>
    </w:p>
    <w:p>
      <w:pPr>
        <w:pStyle w:val="BodyText"/>
      </w:pPr>
      <w:r>
        <w:t xml:space="preserve">I beg the reader’s attention to the following quotations, that otherwise, the world</w:t>
      </w:r>
    </w:p>
    <w:p>
      <w:pPr>
        <w:pStyle w:val="BodyText"/>
      </w:pPr>
      <w:r>
        <w:t xml:space="preserve">cannot be the object of inquiry and science, and far less of imitation by arts: since imitation necessarily presupposes [. . .] a certain, determinate object, or fixed ascertainable relations and connexions of things; and that, upon the contrary supposition, the world must be absolutely unintelligible. Nature, in order to be understood by us, must always speak the same language to us. It must therefore steadfastly observe the same general laws in its operations, or work uniformly, and according to stated, invariable methods and rules. Those terms, order, beauty, general good, etc., [. . .] plainly include, in their meaning, analogy and constancy, uniformity amidst variety; or, in other words, the regular observance of general settled laws, in the make and economy, production, and operations or effects, of any object to which they are ascribed. Wherever order, fixed connections, or general laws and</w:t>
      </w:r>
    </w:p>
    <w:p>
      <w:pPr>
        <w:pStyle w:val="SourcePage"/>
      </w:pPr>
      <w:r>
        <w:t xml:space="preserve">[p. ]</w:t>
      </w:r>
    </w:p>
    <w:p>
      <w:pPr>
        <w:pStyle w:val="BodyText"/>
      </w:pPr>
      <w:r>
        <w:t xml:space="preserve">unity of design take place, there is certainty in the nature of such objects, and so knowledge may be acquired. But where these do not obtain, there can be nothing but unconnected, independent parts. All must be disorder and confusion; and consequently, such a loose, disjointed heap of things, must be an inexplicable chaos. In one word, science, prudence, government, imitation, and art, necessarily suppose the prevalence of general laws throughout all the objects in nature to which they reach. No being can know itself, project or pursue any scheme, or lay down any maxims for its conduct, but so far as its own constitution is certain, and the connection of things relative to it are fixed and constant. For so far only are things ascertainable; and therefore, so far only can rules be drawn from them. (Turnbull’s</w:t>
      </w:r>
      <w:r>
        <w:rPr>
          <w:b/>
          <w:bCs/>
        </w:rPr>
        <w:t xml:space="preserve">Moral Philosophy,</w:t>
      </w:r>
      <w:r>
        <w:t xml:space="preserve"> Pt. I, </w:t>
      </w:r>
      <w:r>
        <w:rPr>
          <w:b/>
          <w:bCs/>
        </w:rPr>
        <w:t xml:space="preserve">Intro</w:t>
      </w:r>
      <w:r>
        <w:t xml:space="preserve">.)</w:t>
      </w:r>
      <w:r>
        <w:rPr>
          <w:rStyle w:val="FootnoteReference"/>
        </w:rPr>
        <w:footnoteReference w:id="592"/>
      </w:r>
    </w:p>
    <w:p>
      <w:pPr>
        <w:pStyle w:val="BodyText"/>
      </w:pPr>
      <w:r>
        <w:rPr>
          <w:b/>
          <w:bCs/>
        </w:rPr>
        <w:t xml:space="preserve">[T]he exercise of all moral powers, dispositions and affections of mind, as necessarily presuppose an established order of nature, or general laws settled by the author of nature with respect to them, as the exercise of our bodily senses about qualities and effects of corporeal beings do with regard to them. [. . .] We could neither acquire knowledge of any kind, contract habits, or attain to any moral perfection whatsoever, unless the author of our nature had appointed and fixed certain laws relating to our moral powers, and their exercises and acquisitions. (</w:t>
      </w:r>
      <w:r>
        <w:t xml:space="preserve"> </w:t>
      </w:r>
      <w:r>
        <w:rPr>
          <w:b/>
          <w:bCs/>
        </w:rPr>
        <w:t xml:space="preserve">Ibid</w:t>
      </w:r>
      <w:r>
        <w:t xml:space="preserve"> </w:t>
      </w:r>
      <w:r>
        <w:rPr>
          <w:b/>
          <w:bCs/>
        </w:rPr>
        <w:t xml:space="preserve">. pp. 13-14.)</w:t>
      </w:r>
      <w:r>
        <w:t xml:space="preserve"> </w:t>
      </w:r>
      <w:r>
        <w:rPr>
          <w:rStyle w:val="FootnoteReference"/>
        </w:rPr>
        <w:footnoteReference w:id="593"/>
      </w:r>
      <w:r>
        <w:t xml:space="preserve"> ****</w:t>
      </w:r>
    </w:p>
    <w:p>
      <w:pPr>
        <w:pStyle w:val="BodyText"/>
      </w:pPr>
      <w:r>
        <w:t xml:space="preserve">Yet this Turnbull strenuously holds a self-determining power in the will of man. Such-like arguments, if they are valid against any interposition at all, will prevail against all interposition of God or man, and against the interposition of God ever to bring the world to an end, or amend it; and prove that all shall be according to general laws. And they might as well argue, that the making of the world too was by general laws. If it be said, that it is of great importance and absolute necessity, that God should at last interpose and rectify the course of nature: I answer, this is yielding the point, that, in cases of great importance, it is reasonable to suppose there may be an</w:t>
      </w:r>
    </w:p>
    <w:p>
      <w:pPr>
        <w:pStyle w:val="SourcePage"/>
      </w:pPr>
      <w:r>
        <w:t xml:space="preserve">[p. ]</w:t>
      </w:r>
    </w:p>
    <w:p>
      <w:pPr>
        <w:pStyle w:val="BodyText"/>
      </w:pPr>
      <w:r>
        <w:t xml:space="preserve">interposition that may be arbitrary, and not by general laws.</w:t>
      </w:r>
    </w:p>
    <w:p>
      <w:pPr>
        <w:pStyle w:val="BodyText"/>
      </w:pPr>
      <w:r>
        <w:t xml:space="preserve">§42. </w:t>
      </w:r>
      <w:r>
        <w:rPr>
          <w:b/>
          <w:bCs/>
        </w:rPr>
        <w:t xml:space="preserve">It is not necessary that men should be able, by the connections of things, to know all future events; nor was this ever in the Creator’s designs. If it had been so, he could have enabled them to know the future volitions of men, and those events that depend upon them, which are by far the most important.</w:t>
      </w:r>
    </w:p>
    <w:p>
      <w:pPr>
        <w:pStyle w:val="BodyText"/>
      </w:pPr>
      <w:r>
        <w:t xml:space="preserve">§43. </w:t>
      </w:r>
      <w:r>
        <w:rPr>
          <w:b/>
          <w:bCs/>
        </w:rPr>
        <w:t xml:space="preserve">The nature of virtue being a positive thing, can proceed from nothing but God’s immediate influence, and must take its rise from creation or infusion by God. For it must be either from that, or from our own choice and production, either at once, or gradually, by diligent culture. But it cannot begin, or take its rise from the latter, viz. our choice, or voluntary diligence. For if there exist nothing at all of the nature of virtue before, it cannot come from cultivation; for by the supposition there is nothing of the nature of virtue to cultivate, it cannot be by repeated and multiplied acts of virtuous choice, till it becomes an habit. For there can be no one virtuous choice, unless God immediately gives it. The first virtuous choice, or a disposition to it, must be immediately given, or it must proceed from a preceding choice. If the first virtuous act of will or choice be from a preceding act of will or choice, that preceding act of choice must be a virtuous act of choice, which is contrary to the supposition. For then there would be a preceding act of choice before the first virtuous act of choice. And if it be said the first virtuous act of choice is from a preceding act of will, which is not virtuous, this is absurd. For an act of will not virtuous, cannot produce another act of will of a nature entirely above itself, having something positive in it which the cause has nothing of, and more excellent than it is; any more than motion can produce thought or understanding; or the collision of two bodies can produce thought; or stones and lead can produce a spirit; or nothing can produce something.</w:t>
      </w:r>
    </w:p>
    <w:p>
      <w:pPr>
        <w:pStyle w:val="BodyText"/>
      </w:pPr>
      <w:r>
        <w:t xml:space="preserve">§44. </w:t>
      </w:r>
      <w:r>
        <w:rPr>
          <w:b/>
          <w:bCs/>
        </w:rPr>
        <w:t xml:space="preserve">A notable text for the proof of determining grace, are those words in Jer. 31:18-19, “Turn thou me, and I shall be turned; for thou art the Lord my God. Surely after that I was turned, I repented; and after I was instructed, I smote upon my thigh.”</w:t>
      </w:r>
      <w:r>
        <w:t xml:space="preserve"> </w:t>
      </w:r>
      <w:r>
        <w:rPr>
          <w:rStyle w:val="FootnoteReference"/>
        </w:rPr>
        <w:footnoteReference w:id="594"/>
      </w:r>
    </w:p>
    <w:p>
      <w:pPr>
        <w:pStyle w:val="BodyText"/>
      </w:pPr>
      <w:r>
        <w:t xml:space="preserve">§45. </w:t>
      </w:r>
      <w:r>
        <w:rPr>
          <w:b/>
          <w:bCs/>
        </w:rPr>
        <w:t xml:space="preserve">As to man’s inability to convert himself: In them that are totally corrupt, there can be no tendency towards their making their hearts better, till they begin to repent of the badness of their hearts. For if they do not repent, they still approve of it; and that tends to maintain their badness, and confirm it. But they cannot begin sincerely to repent of the badness of their hearts, till their hearts begin to be better; for repentance consists in a change of the mind and heart. So that it is not men’s repentance that first gives rise to their having a better heart; and therefore it cannot be any tendency in them to make their hearts better, that gives rise to it. The heart can have no tendency to make itself better, till it begins to have a better tendency; for therein consists its badness, viz. its having no good tendency or inclination. And to begin to have a good tendency, or, which is the same thing, a tendency and inclination to be better, is the same thing as to begin already to be better. And therefore the heart’s inclination to be good, cannot be the thing that first gives rise to its being made good. For its inclination to be better, is the same thing with its becoming better.</w:t>
      </w:r>
    </w:p>
    <w:p>
      <w:pPr>
        <w:pStyle w:val="BodyText"/>
      </w:pPr>
      <w:r>
        <w:t xml:space="preserve">§46. </w:t>
      </w:r>
      <w:r>
        <w:rPr>
          <w:b/>
          <w:bCs/>
        </w:rPr>
        <w:t xml:space="preserve">If there be any immediate influence or action of the Spirit of God at all on any created beings, in any part of the universe, since the days of the apostles, it is physical. If it be in exciting ideas of motives, or in any respect assisting or promoting any effect, still it is physical; and every whit as much so, as if we suppose the temper and nature of the heart is immediately changed. And it is as near akin to a miracle. If the latter be miraculous, so is the former.</w:t>
      </w:r>
    </w:p>
    <w:p>
      <w:pPr>
        <w:pStyle w:val="BodyText"/>
      </w:pPr>
      <w:r>
        <w:t xml:space="preserve">§47. </w:t>
      </w:r>
      <w:r>
        <w:rPr>
          <w:b/>
          <w:bCs/>
        </w:rPr>
        <w:t xml:space="preserve">Whoever supposed, that the term</w:t>
      </w:r>
      <w:r>
        <w:t xml:space="preserve"> </w:t>
      </w:r>
      <w:r>
        <w:rPr>
          <w:b/>
          <w:bCs/>
        </w:rPr>
        <w:t xml:space="preserve">irresistible</w:t>
      </w:r>
      <w:r>
        <w:t xml:space="preserve"> </w:t>
      </w:r>
      <w:r>
        <w:rPr>
          <w:b/>
          <w:bCs/>
        </w:rPr>
        <w:t xml:space="preserve">was properly used with respect to that power by which an infant is brought into being; meaning, irresistible by the infant? Or who ever speaks of a man’s waking out of a sound sleep</w:t>
      </w:r>
      <w:r>
        <w:t xml:space="preserve"> </w:t>
      </w:r>
      <w:r>
        <w:rPr>
          <w:b/>
          <w:bCs/>
        </w:rPr>
        <w:t xml:space="preserve">irresistibly</w:t>
      </w:r>
      <w:r>
        <w:t xml:space="preserve"> </w:t>
      </w:r>
      <w:r>
        <w:rPr>
          <w:b/>
          <w:bCs/>
        </w:rPr>
        <w:t xml:space="preserve">, meaning, that he cannot resist awaking? Or who says, that Adam was formed out of the dust of the earth irresistibly? See what I have said of the use of such terms as</w:t>
      </w:r>
      <w:r>
        <w:t xml:space="preserve"> </w:t>
      </w:r>
      <w:r>
        <w:rPr>
          <w:b/>
          <w:bCs/>
        </w:rPr>
        <w:t xml:space="preserve">irresistible, unfrustrable</w:t>
      </w:r>
      <w:r>
        <w:t xml:space="preserve"> </w:t>
      </w:r>
      <w:r>
        <w:rPr>
          <w:b/>
          <w:bCs/>
        </w:rPr>
        <w:t xml:space="preserve">, etc., in my Inquiry about Liberty.</w:t>
      </w:r>
      <w:r>
        <w:t xml:space="preserve"> </w:t>
      </w:r>
      <w:r>
        <w:rPr>
          <w:rStyle w:val="FootnoteReference"/>
        </w:rPr>
        <w:footnoteReference w:id="595"/>
      </w:r>
    </w:p>
    <w:p>
      <w:pPr>
        <w:pStyle w:val="BodyText"/>
      </w:pPr>
      <w:r>
        <w:t xml:space="preserve">§48. </w:t>
      </w:r>
      <w:r>
        <w:rPr>
          <w:b/>
          <w:bCs/>
        </w:rPr>
        <w:t xml:space="preserve">The opponents of efficacious grace and physical operation, may be challenged to show that it is possible that any creature should become righteous without a physical operation, either a being created with the habit of righteousness, or its being immediately infused. See what I have written in my book of</w:t>
      </w:r>
      <w:r>
        <w:t xml:space="preserve"> </w:t>
      </w:r>
      <w:r>
        <w:rPr>
          <w:b/>
          <w:bCs/>
        </w:rPr>
        <w:t xml:space="preserve">Original Sin</w:t>
      </w:r>
      <w:r>
        <w:t xml:space="preserve"> </w:t>
      </w:r>
      <w:r>
        <w:rPr>
          <w:b/>
          <w:bCs/>
        </w:rPr>
        <w:t xml:space="preserve">, in those sections wherein I vindicate the doctrine of original righteousness, and argue, that if Adam was not created righteous, no way can be invented, how he could ever become righteous.</w:t>
      </w:r>
      <w:r>
        <w:t xml:space="preserve"> </w:t>
      </w:r>
      <w:r>
        <w:rPr>
          <w:rStyle w:val="FootnoteReference"/>
        </w:rPr>
        <w:footnoteReference w:id="596"/>
      </w:r>
    </w:p>
    <w:p>
      <w:pPr>
        <w:pStyle w:val="BodyText"/>
      </w:pPr>
      <w:r>
        <w:t xml:space="preserve">§49. </w:t>
      </w:r>
      <w:r>
        <w:rPr>
          <w:b/>
          <w:bCs/>
        </w:rPr>
        <w:t xml:space="preserve">As to that, Matt. 7:7, “Seek and ye shall find”; it is explained by such places as that, Deut. 4:29, “But if from thence thou shalt seek the Lord thy God, thou shalt find him, if thou seek him with all thy heart and with all thy soul.” And by Deut. 30:2-6, “If thou shalt return unto the Lord thy God, and shalt obey his voice, with all thy heart and with all thy soul; the Lord thy God will circumcise thine heart, and the heart of thy seed, to love the Lord thy God with all thy heart, and with all thy soul”: which is very parallel with that, ”to him that hath shall be given.”</w:t>
      </w:r>
      <w:r>
        <w:t xml:space="preserve"> </w:t>
      </w:r>
      <w:r>
        <w:rPr>
          <w:rStyle w:val="FootnoteReference"/>
        </w:rPr>
        <w:footnoteReference w:id="597"/>
      </w:r>
    </w:p>
    <w:p>
      <w:pPr>
        <w:pStyle w:val="BodyText"/>
      </w:pPr>
      <w:r>
        <w:t xml:space="preserve">§50. </w:t>
      </w:r>
      <w:r>
        <w:rPr>
          <w:b/>
          <w:bCs/>
        </w:rPr>
        <w:t xml:space="preserve">The Scripture teacheth, that holiness, both in principle and fruit, is from God. “It is God who worketh in you, both to will and to do of his good pleasure.”</w:t>
      </w:r>
      <w:r>
        <w:t xml:space="preserve"> </w:t>
      </w:r>
      <w:r>
        <w:rPr>
          <w:rStyle w:val="FootnoteReference"/>
        </w:rPr>
        <w:footnoteReference w:id="598"/>
      </w:r>
      <w:r>
        <w:t xml:space="preserve"> </w:t>
      </w:r>
      <w:r>
        <w:rPr>
          <w:b/>
          <w:bCs/>
        </w:rPr>
        <w:t xml:space="preserve">And Prov. 16:1, “ The preparation of the heart in man, and the answer of the tongue, is from the Lord.”</w:t>
      </w:r>
    </w:p>
    <w:p>
      <w:pPr>
        <w:pStyle w:val="SourcePage"/>
      </w:pPr>
      <w:r>
        <w:t xml:space="preserve">[p. ]</w:t>
      </w:r>
    </w:p>
    <w:p>
      <w:pPr>
        <w:pStyle w:val="BodyText"/>
      </w:pPr>
      <w:r>
        <w:rPr>
          <w:b/>
          <w:bCs/>
        </w:rPr>
        <w:t xml:space="preserve">Comparing this with other parts of the book of Proverbs, evinces that it is a moral preparation, and the answer of the tongue in moral regards, that is meant.</w:t>
      </w:r>
    </w:p>
    <w:p>
      <w:pPr>
        <w:pStyle w:val="BodyText"/>
      </w:pPr>
      <w:r>
        <w:t xml:space="preserve">§51. </w:t>
      </w:r>
      <w:r>
        <w:rPr>
          <w:b/>
          <w:bCs/>
        </w:rPr>
        <w:t xml:space="preserve">Reason shows, that the first existence of a principle of virtue cannot be from man himself, nor in any created being whatsoever; but must be immediately given from God; or that otherwise it never can be obtained, whatever this principle be, whether love to God, or love to men. It must either be from God, or be an habit contracted by repeated acts. But it is most absurd to suppose, that the first existence of the principle of holy action, should be preceded by a course of holy actions. Because there can be no holy action without a principle, or holy inclination. There can be no act done from love, that shall be the cause of first introducing the very existence of love.</w:t>
      </w:r>
    </w:p>
    <w:p>
      <w:pPr>
        <w:pStyle w:val="Heading1"/>
        <w:pageBreakBefore/>
      </w:pPr>
      <w:bookmarkStart w:name="heading_note_to_paper_on_justificati" w:id="17"/>
      <w:r>
        <w:t xml:space="preserve">Note To “Paper on Justification” (Notes on Imputation and Free Grace)</w:t>
      </w:r>
      <w:bookmarkEnd w:id="17"/>
    </w:p>
    <w:p>
      <w:pPr>
        <w:pStyle w:val="BodyText"/>
      </w:pPr>
      <w:r>
        <w:t xml:space="preserve">The title for this manuscript is Edwards’ own, as given in “On Free Will.” Possibly, its contents were notes for revisions to “Justification by Faith Alone” as Edwards prepared the discourse for publication. This conjecture is supported by dates of the documents used for the notes (“Justification by Faith Alone” was preached in Nov. 1734, and the notes are no earlier than Oct. 1734) as well as similar ink and hand. Parallels with the Justification discourse are provided in the annotations. Yet there are also significant portions that do not relate to the discourse. The manuscript is interesting for both these unused portions and for formative passages on justification, imputation, and grace. With “On Free Will” and “Book of Minutes on the Arminian Controversy” (Gazeteer Notebook), this MS forms a phalanx of polemic pieces relating to Edwards’ anti-Arminian campaign. His unexplained references, such as “they,” “their scheme,” even simply “it,” refers to Arminian writers and their position on justification. * * * * * The manuscript is in two pieces. First is a broadside proclamation for a Massachusetts Thanksgiving, by Gov. Jonathan Belcher, dated Oct. 3, 1734 (printed in Boston). Edwards started on the blank side, dividing it into six columns (secs. 1-12), and continued on the printed side, dividing it into two columns that wrap around the printed text (secs. 13-18). The top and right (if the printed side is up) edges are badly tattered, resulting in lacunae. Some passages have a vertical, or “use,” line drawn through them. The second part of the manuscript is formed by two pieces of paper, stitched together.</w:t>
      </w:r>
    </w:p>
    <w:p>
      <w:pPr>
        <w:pStyle w:val="SourcePage"/>
      </w:pPr>
      <w:r>
        <w:t xml:space="preserve">[p. ]</w:t>
      </w:r>
    </w:p>
    <w:p>
      <w:pPr>
        <w:pStyle w:val="BodyText"/>
      </w:pPr>
      <w:r>
        <w:t xml:space="preserve">One piece is an undated prescription for Sarah Edwards from Samuel Mather, Northampton’s physician. Edwards wrote secs. 19-20 on the blank side. The other is a letter from the Rev. Nehemiah Bull of Westfield, dated Nov. 4, 1734 (Letter B003). On the backside of this paper, folded unevenly, Edwards made two short columns of notes; however, their relation to the previous entries is uncertain.</w:t>
      </w:r>
    </w:p>
    <w:p>
      <w:pPr>
        <w:pStyle w:val="SourcePage"/>
      </w:pPr>
      <w:r>
        <w:t xml:space="preserve">[p. ]</w:t>
      </w:r>
    </w:p>
    <w:p>
      <w:pPr>
        <w:pStyle w:val="BodyText"/>
      </w:pPr>
      <w:r>
        <w:t xml:space="preserve">”Paper on Justification” (Notes on Imputation and Grace) </w:t>
      </w:r>
      <w:r>
        <w:rPr>
          <w:b/>
          <w:bCs/>
        </w:rPr>
        <w:t xml:space="preserve">[To]</w:t>
      </w:r>
      <w:r>
        <w:t xml:space="preserve"> </w:t>
      </w:r>
      <w:r>
        <w:rPr>
          <w:rStyle w:val="FootnoteReference"/>
        </w:rPr>
        <w:footnoteReference w:id="599"/>
      </w:r>
      <w:r>
        <w:t xml:space="preserve"> </w:t>
      </w:r>
      <w:r>
        <w:rPr>
          <w:b/>
          <w:bCs/>
        </w:rPr>
        <w:t xml:space="preserve">shew first that it is doth</w:t>
      </w:r>
      <w:r>
        <w:t xml:space="preserve"> [derog]ate from the [-] freedom [of gr]ace &amp; to shew plainly how [m]ore Grace appears in the other</w:t>
      </w:r>
    </w:p>
    <w:p>
      <w:pPr>
        <w:pStyle w:val="SceneBreak"/>
      </w:pPr>
      <w:r>
        <w:t xml:space="preserve">* * *</w:t>
      </w:r>
    </w:p>
    <w:p>
      <w:pPr>
        <w:pStyle w:val="BodyText"/>
      </w:pPr>
      <w:r>
        <w:t xml:space="preserve">[seco]ndly to shew that it derogates [from] the Honour of the Redeemer [&amp; G]ives that Honour to m. that [belon]gs to the Redeemer. [Con]trary to the design of the Gosp [whi]ch is to Abase m. &amp; to </w:t>
      </w:r>
      <w:r>
        <w:rPr>
          <w:b/>
          <w:bCs/>
        </w:rPr>
        <w:t xml:space="preserve">[--]</w:t>
      </w:r>
      <w:r>
        <w:t xml:space="preserve"> him to </w:t>
      </w:r>
      <w:r>
        <w:rPr>
          <w:b/>
          <w:bCs/>
        </w:rPr>
        <w:t xml:space="preserve">ascribe all Glory</w:t>
      </w:r>
      <w:r>
        <w:t xml:space="preserve"> to X. To shew that we are Justified by the Imputation * No 3 </w:t>
      </w:r>
      <w:r>
        <w:rPr>
          <w:b/>
          <w:bCs/>
        </w:rPr>
        <w:t xml:space="preserve">of X</w:t>
      </w:r>
      <w:r>
        <w:t xml:space="preserve"> s </w:t>
      </w:r>
      <w:r>
        <w:rPr>
          <w:b/>
          <w:bCs/>
        </w:rPr>
        <w:t xml:space="preserve">Righteousness . by</w:t>
      </w:r>
      <w:r>
        <w:t xml:space="preserve"> [t]he obed of one shall many be </w:t>
      </w:r>
      <w:r>
        <w:rPr>
          <w:b/>
          <w:bCs/>
        </w:rPr>
        <w:t xml:space="preserve">made Righ.</w:t>
      </w:r>
      <w:r>
        <w:t xml:space="preserve"> if it be by the **** [wh]ether it be active or passive Yet still it is under the notion</w:t>
      </w:r>
    </w:p>
    <w:p>
      <w:pPr>
        <w:pStyle w:val="SourcePage"/>
      </w:pPr>
      <w:r>
        <w:t xml:space="preserve">[p. ]</w:t>
      </w:r>
    </w:p>
    <w:p>
      <w:pPr>
        <w:pStyle w:val="BodyText"/>
      </w:pPr>
      <w:r>
        <w:t xml:space="preserve">of obedience [-] tis as his obedience that it makes us </w:t>
      </w:r>
      <w:r>
        <w:rPr>
          <w:b/>
          <w:bCs/>
        </w:rPr>
        <w:t xml:space="preserve">Righ. &amp; if so tis</w:t>
      </w:r>
      <w:r>
        <w:t xml:space="preserve"> as a Ri </w:t>
      </w:r>
      <w:r>
        <w:rPr>
          <w:b/>
          <w:bCs/>
        </w:rPr>
        <w:t xml:space="preserve">under</w:t>
      </w:r>
      <w:r>
        <w:t xml:space="preserve"> the notion of a Righteousness</w:t>
      </w:r>
    </w:p>
    <w:p>
      <w:pPr>
        <w:pStyle w:val="SceneBreak"/>
      </w:pPr>
      <w:r>
        <w:t xml:space="preserve">* * *</w:t>
      </w:r>
    </w:p>
    <w:p>
      <w:pPr>
        <w:pStyle w:val="BodyText"/>
      </w:pPr>
      <w:r>
        <w:t xml:space="preserve">The distinction of active &amp; passive obedience in this Case is utterly Improper for all obedience is 3. </w:t>
      </w:r>
      <w:r>
        <w:rPr>
          <w:b/>
          <w:bCs/>
        </w:rPr>
        <w:t xml:space="preserve">[a]ctive</w:t>
      </w:r>
      <w:r>
        <w:t xml:space="preserve"> tis **** the obedien </w:t>
      </w:r>
      <w:r>
        <w:rPr>
          <w:b/>
          <w:bCs/>
        </w:rPr>
        <w:t xml:space="preserve">tis</w:t>
      </w:r>
      <w:r>
        <w:t xml:space="preserve"> [C]ontrary the obedience there [is] in suffering so far as tis in obeif Considered as Obedience tis Considered act [die]nce tis active. Indeed the ^ [s]ufferings of X may be Considered </w:t>
      </w:r>
      <w:r>
        <w:rPr>
          <w:b/>
          <w:bCs/>
        </w:rPr>
        <w:t xml:space="preserve">[un]der a twofold</w:t>
      </w:r>
      <w:r>
        <w:t xml:space="preserve"> und </w:t>
      </w:r>
      <w:r>
        <w:rPr>
          <w:b/>
          <w:bCs/>
        </w:rPr>
        <w:t xml:space="preserve">Considera-</w:t>
      </w:r>
      <w:r>
        <w:t xml:space="preserve"> [tion] either as a part of his obed [or] a part of his Righteousness [&amp;] so it is meritorious or as [-] [pro]perly his suffering &amp; so it is [&amp;] so it is a satisfaction or pro- [pit]iation for sin. [sh]ew how is it possible that by the</w:t>
      </w:r>
    </w:p>
    <w:p>
      <w:pPr>
        <w:pStyle w:val="SourcePage"/>
      </w:pPr>
      <w:r>
        <w:t xml:space="preserve">[p. ]</w:t>
      </w:r>
    </w:p>
    <w:p>
      <w:pPr>
        <w:pStyle w:val="BodyText"/>
      </w:pPr>
      <w:r>
        <w:t xml:space="preserve">[R]igh. of one another should be [m]ade Righteous without Im- </w:t>
      </w:r>
      <w:r>
        <w:rPr>
          <w:b/>
          <w:bCs/>
        </w:rPr>
        <w:t xml:space="preserve">[pu]tation.</w:t>
      </w:r>
      <w:r>
        <w:t xml:space="preserve"> Te </w:t>
      </w:r>
      <w:r>
        <w:rPr>
          <w:b/>
          <w:bCs/>
        </w:rPr>
        <w:t xml:space="preserve">One cant</w:t>
      </w:r>
      <w:r>
        <w:t xml:space="preserve"> [b]e made Righteous by the [2] Righteousness of another unless </w:t>
      </w:r>
      <w:r>
        <w:rPr>
          <w:b/>
          <w:bCs/>
        </w:rPr>
        <w:t xml:space="preserve">[th]e Righteousness be</w:t>
      </w:r>
      <w:r>
        <w:t xml:space="preserve"> his </w:t>
      </w:r>
      <w:r>
        <w:rPr>
          <w:b/>
          <w:bCs/>
        </w:rPr>
        <w:t xml:space="preserve">[--]</w:t>
      </w:r>
      <w:r>
        <w:t xml:space="preserve"> on </w:t>
      </w:r>
      <w:r>
        <w:rPr>
          <w:b/>
          <w:bCs/>
        </w:rPr>
        <w:t xml:space="preserve">made his or be Looked</w:t>
      </w:r>
      <w:r>
        <w:t xml:space="preserve"> </w:t>
      </w:r>
      <w:r>
        <w:rPr>
          <w:b/>
          <w:bCs/>
        </w:rPr>
        <w:t xml:space="preserve">[up]on as his if a man is</w:t>
      </w:r>
      <w:r>
        <w:t xml:space="preserve"> Righ Right </w:t>
      </w:r>
      <w:r>
        <w:rPr>
          <w:b/>
          <w:bCs/>
        </w:rPr>
        <w:t xml:space="preserve">accepted as Righteous</w:t>
      </w:r>
      <w:r>
        <w:t xml:space="preserve"> [th]at Righteousness on the account </w:t>
      </w:r>
      <w:r>
        <w:rPr>
          <w:b/>
          <w:bCs/>
        </w:rPr>
        <w:t xml:space="preserve">[of] which he is acepted so</w:t>
      </w:r>
      <w:r>
        <w:t xml:space="preserve"> is accepted as his Righteousness </w:t>
      </w:r>
      <w:r>
        <w:rPr>
          <w:b/>
          <w:bCs/>
        </w:rPr>
        <w:t xml:space="preserve">becomes</w:t>
      </w:r>
      <w:r>
        <w:t xml:space="preserve"> [hi]s Righteousness by that accep- [t]ance or which is the same thing is [acc]epted as his</w:t>
      </w:r>
    </w:p>
    <w:p>
      <w:pPr>
        <w:pStyle w:val="SceneBreak"/>
      </w:pPr>
      <w:r>
        <w:t xml:space="preserve">* * *</w:t>
      </w:r>
    </w:p>
    <w:p>
      <w:pPr>
        <w:pStyle w:val="SceneBreak"/>
      </w:pPr>
      <w:r>
        <w:t xml:space="preserve">* * *</w:t>
      </w:r>
    </w:p>
    <w:p>
      <w:pPr>
        <w:pStyle w:val="BodyText"/>
      </w:pPr>
      <w:r>
        <w:rPr>
          <w:b/>
          <w:bCs/>
        </w:rPr>
        <w:t xml:space="preserve">their scheme</w:t>
      </w:r>
      <w:r>
        <w:t xml:space="preserve"> ma </w:t>
      </w:r>
      <w:r>
        <w:rPr>
          <w:b/>
          <w:bCs/>
        </w:rPr>
        <w:t xml:space="preserve">is selfcontra-</w:t>
      </w:r>
    </w:p>
    <w:p>
      <w:pPr>
        <w:pStyle w:val="SourcePage"/>
      </w:pPr>
      <w:r>
        <w:t xml:space="preserve">[p. ]</w:t>
      </w:r>
    </w:p>
    <w:p>
      <w:pPr>
        <w:pStyle w:val="BodyText"/>
      </w:pPr>
      <w:r>
        <w:t xml:space="preserve">dictory for it makes a m. Justified where[?] he is. for it supposes a m. [to] have a Right to salva before </w:t>
      </w:r>
      <w:r>
        <w:rPr>
          <w:b/>
          <w:bCs/>
        </w:rPr>
        <w:t xml:space="preserve">he is Justified</w:t>
      </w:r>
      <w:r>
        <w:t xml:space="preserve"> for they as bef for 1 they suppose that a m is not Justified till he Is become [go]dly or has special &amp; saving Gr but 2dly they hold that he has a Right to salva before he has special Gr. viz by a Good Improve- [m]t of Common Gr. for they say [h]e has a Right to special Grace which Implies salva. but he [-] that has a Right to that a Right to [wh]ich Implies salva. has a Right ^ </w:t>
      </w:r>
      <w:r>
        <w:rPr>
          <w:b/>
          <w:bCs/>
        </w:rPr>
        <w:t xml:space="preserve">to salva . he</w:t>
      </w:r>
      <w:r>
        <w:t xml:space="preserve"> has </w:t>
      </w:r>
      <w:r>
        <w:rPr>
          <w:b/>
          <w:bCs/>
        </w:rPr>
        <w:t xml:space="preserve">that has</w:t>
      </w:r>
      <w:r>
        <w:t xml:space="preserve"> Implies a Right to that which [------] ^ a Right to salva. has already a Right to salva &amp; Can Challenge it . he Can Challenge it already as 3 as 3 * To shew what I mean by Imputation all obedience Considered under the notion of Obedience is active &amp; Considered </w:t>
      </w:r>
      <w:r>
        <w:rPr>
          <w:b/>
          <w:bCs/>
        </w:rPr>
        <w:t xml:space="preserve">under the notion of Obedience tis</w:t>
      </w:r>
      <w:r>
        <w:t xml:space="preserve"> a part of </w:t>
      </w:r>
      <w:r>
        <w:rPr>
          <w:b/>
          <w:bCs/>
        </w:rPr>
        <w:t xml:space="preserve">Righteousness</w:t>
      </w:r>
    </w:p>
    <w:p>
      <w:pPr>
        <w:pStyle w:val="SceneBreak"/>
      </w:pPr>
      <w:r>
        <w:t xml:space="preserve">* * *</w:t>
      </w:r>
    </w:p>
    <w:p>
      <w:pPr>
        <w:pStyle w:val="BodyText"/>
      </w:pPr>
      <w:r>
        <w:t xml:space="preserve">for Instance he that has a Right to be Looked upon as the Kings Eldest son he therein has a Right to the Crown </w:t>
      </w:r>
      <w:r>
        <w:rPr>
          <w:b/>
          <w:bCs/>
        </w:rPr>
        <w:t xml:space="preserve">because</w:t>
      </w:r>
      <w:r>
        <w:t xml:space="preserve"> the </w:t>
      </w:r>
      <w:r>
        <w:rPr>
          <w:b/>
          <w:bCs/>
        </w:rPr>
        <w:t xml:space="preserve">being the Kings Eldest son</w:t>
      </w:r>
      <w:r>
        <w:t xml:space="preserve"> Implies the other so that according to this scheme a man is Justified not by Evangelical Good </w:t>
      </w:r>
      <w:r>
        <w:rPr>
          <w:b/>
          <w:bCs/>
        </w:rPr>
        <w:t xml:space="preserve">obedience but by the</w:t>
      </w:r>
      <w:r>
        <w:t xml:space="preserve"> Common </w:t>
      </w:r>
      <w:r>
        <w:rPr>
          <w:b/>
          <w:bCs/>
        </w:rPr>
        <w:t xml:space="preserve">Im-</w:t>
      </w:r>
      <w:r>
        <w:t xml:space="preserve"> ^ provemt of Common Grace the two </w:t>
      </w:r>
      <w:r>
        <w:rPr>
          <w:b/>
          <w:bCs/>
        </w:rPr>
        <w:t xml:space="preserve">absurdities viz 1 that he is</w:t>
      </w:r>
      <w:r>
        <w:t xml:space="preserve"> Justified before he is . 2 Justified by that which is no Godliness . which</w:t>
      </w:r>
    </w:p>
    <w:p>
      <w:pPr>
        <w:pStyle w:val="SourcePage"/>
      </w:pPr>
      <w:r>
        <w:t xml:space="preserve">[p. ]</w:t>
      </w:r>
    </w:p>
    <w:p>
      <w:pPr>
        <w:pStyle w:val="BodyText"/>
      </w:pPr>
      <w:r>
        <w:rPr>
          <w:b/>
          <w:bCs/>
        </w:rPr>
        <w:t xml:space="preserve">in it self is an absurdity &amp; 3</w:t>
      </w:r>
      <w:r>
        <w:t xml:space="preserve"> dly **** yet that he is Justified only by his Godliness .</w:t>
      </w:r>
    </w:p>
    <w:p>
      <w:pPr>
        <w:pStyle w:val="SceneBreak"/>
      </w:pPr>
      <w:r>
        <w:t xml:space="preserve">* * *</w:t>
      </w:r>
    </w:p>
    <w:p>
      <w:pPr>
        <w:pStyle w:val="BodyText"/>
      </w:pPr>
      <w:r>
        <w:t xml:space="preserve">They say that G. has promised special Grace to a Good Improvemt of Com- </w:t>
      </w:r>
      <w:r>
        <w:rPr>
          <w:b/>
          <w:bCs/>
        </w:rPr>
        <w:t xml:space="preserve">mon Gr. &amp;</w:t>
      </w:r>
      <w:r>
        <w:t xml:space="preserve"> Com </w:t>
      </w:r>
      <w:r>
        <w:rPr>
          <w:b/>
          <w:bCs/>
        </w:rPr>
        <w:t xml:space="preserve">salvation to special</w:t>
      </w:r>
      <w:r>
        <w:t xml:space="preserve"> </w:t>
      </w:r>
      <w:r>
        <w:rPr>
          <w:b/>
          <w:bCs/>
        </w:rPr>
        <w:t xml:space="preserve">Gr. theref I say</w:t>
      </w:r>
      <w:r>
        <w:t xml:space="preserve"> then </w:t>
      </w:r>
      <w:r>
        <w:rPr>
          <w:b/>
          <w:bCs/>
        </w:rPr>
        <w:t xml:space="preserve">that he</w:t>
      </w:r>
      <w:r>
        <w:t xml:space="preserve"> has in effect Promised salva to only a Good Improvemt of Common Grace. so that he Can then Immediately Challenge it without further delay. Thus for man Instance If one Promises a- </w:t>
      </w:r>
      <w:r>
        <w:rPr>
          <w:b/>
          <w:bCs/>
        </w:rPr>
        <w:t xml:space="preserve">nother that</w:t>
      </w:r>
      <w:r>
        <w:t xml:space="preserve"> he </w:t>
      </w:r>
      <w:r>
        <w:rPr>
          <w:b/>
          <w:bCs/>
        </w:rPr>
        <w:t xml:space="preserve">if he will do</w:t>
      </w:r>
      <w:r>
        <w:t xml:space="preserve"> such a thing . &amp; at the same Promises that if he has the </w:t>
      </w:r>
      <w:r>
        <w:rPr>
          <w:b/>
          <w:bCs/>
        </w:rPr>
        <w:t xml:space="preserve">Possession of another thing</w:t>
      </w:r>
      <w:r>
        <w:t xml:space="preserve"> I say that man who </w:t>
      </w:r>
      <w:r>
        <w:rPr>
          <w:b/>
          <w:bCs/>
        </w:rPr>
        <w:t xml:space="preserve">&amp; that if</w:t>
      </w:r>
      <w:r>
        <w:t xml:space="preserve"> he has that other thing he</w:t>
      </w:r>
    </w:p>
    <w:p>
      <w:pPr>
        <w:pStyle w:val="SourcePage"/>
      </w:pPr>
      <w:r>
        <w:t xml:space="preserve">[p. ]</w:t>
      </w:r>
    </w:p>
    <w:p>
      <w:pPr>
        <w:pStyle w:val="BodyText"/>
      </w:pPr>
      <w:r>
        <w:t xml:space="preserve">4 will Give him another &amp; when he has that another . I say that in such a Case as soon as Ever he has performed the first Condition he has a Right to all the other things that follow one another &amp; Can Challenge em then without further delay because as soon as that first is performed [-] the </w:t>
      </w:r>
      <w:r>
        <w:rPr>
          <w:b/>
          <w:bCs/>
        </w:rPr>
        <w:t xml:space="preserve">that other stands Bound to be-</w:t>
      </w:r>
      <w:r>
        <w:t xml:space="preserve"> stow all the Rest . so that the Proper Condition of salva is the Good Improvemt of Common Grace which they thems allow is no Godliness</w:t>
      </w:r>
    </w:p>
    <w:p>
      <w:pPr>
        <w:pStyle w:val="SceneBreak"/>
      </w:pPr>
      <w:r>
        <w:t xml:space="preserve">* * *</w:t>
      </w:r>
    </w:p>
    <w:p>
      <w:pPr>
        <w:pStyle w:val="BodyText"/>
      </w:pPr>
      <w:r>
        <w:t xml:space="preserve">But they will say he is not Jus tified before the End of his Life But they hold that sins are pardoned before the End of Life vid Paper </w:t>
      </w:r>
      <w:r>
        <w:rPr>
          <w:b/>
          <w:bCs/>
        </w:rPr>
        <w:t xml:space="preserve">on Free Will No. 8.</w:t>
      </w:r>
      <w:r>
        <w:t xml:space="preserve"> </w:t>
      </w:r>
      <w:r>
        <w:rPr>
          <w:rStyle w:val="FootnoteReference"/>
        </w:rPr>
        <w:footnoteReference w:id="600"/>
      </w:r>
    </w:p>
    <w:p>
      <w:pPr>
        <w:pStyle w:val="SourcePage"/>
      </w:pPr>
      <w:r>
        <w:t xml:space="preserve">[p. ]</w:t>
      </w:r>
    </w:p>
    <w:p>
      <w:pPr>
        <w:pStyle w:val="SceneBreak"/>
      </w:pPr>
      <w:r>
        <w:t xml:space="preserve">* * *</w:t>
      </w:r>
    </w:p>
    <w:p>
      <w:pPr>
        <w:pStyle w:val="BodyText"/>
      </w:pPr>
      <w:r>
        <w:t xml:space="preserve">If it we have heaven for Given for what X has done bestowed up If Etern. Life be Given for the </w:t>
      </w:r>
      <w:r>
        <w:rPr>
          <w:b/>
          <w:bCs/>
        </w:rPr>
        <w:t xml:space="preserve">sake of what we have done</w:t>
      </w:r>
      <w:r>
        <w:t xml:space="preserve"> &amp; not **** or from Respect to our Excellency then tis not Given for the sake of X [here to shew the Inconsistency of these two] &amp; if it bent Given for the sake of X then X is but a Partial Redeemer he has </w:t>
      </w:r>
      <w:r>
        <w:rPr>
          <w:b/>
          <w:bCs/>
        </w:rPr>
        <w:t xml:space="preserve">or saviour he is but half</w:t>
      </w:r>
      <w:r>
        <w:t xml:space="preserve"> a saviour. he dont Redeem us unto God for he dont purchase Eternal Life for us here it may be said that Purchases heaven for us in </w:t>
      </w:r>
      <w:r>
        <w:rPr>
          <w:b/>
          <w:bCs/>
        </w:rPr>
        <w:t xml:space="preserve">that he Purchases that</w:t>
      </w:r>
      <w:r>
        <w:t xml:space="preserve"> we ma **** our sincere obed may be accepted as the Condition of salva &amp; so Purchases an opportunity for us 5 5 again this doc supposes no need of fulfilling the first Cov which But is that Properly Purchasing Heaven for us to purchase an opportunity for us to purchase it but according to their scheme **** if it be if X Righteousness bent Imputed to us he **** or merits bent Imputed to us . all that he does </w:t>
      </w:r>
      <w:r>
        <w:rPr>
          <w:b/>
          <w:bCs/>
        </w:rPr>
        <w:t xml:space="preserve">is to satisfy for</w:t>
      </w:r>
      <w:r>
        <w:t xml:space="preserve"> us </w:t>
      </w:r>
      <w:r>
        <w:rPr>
          <w:b/>
          <w:bCs/>
        </w:rPr>
        <w:t xml:space="preserve">our</w:t>
      </w:r>
      <w:r>
        <w:t xml:space="preserve"> </w:t>
      </w:r>
      <w:r>
        <w:rPr>
          <w:b/>
          <w:bCs/>
        </w:rPr>
        <w:t xml:space="preserve">sins And</w:t>
      </w:r>
      <w:r>
        <w:t xml:space="preserve"> deliver us from **** pay our debt for us there is no Positive Purchase of 7. any Good. he only sets us ^ free from hell &amp; Leaves us to Purchase Heaven for ourselves . so that he dont</w:t>
      </w:r>
    </w:p>
    <w:p>
      <w:pPr>
        <w:pStyle w:val="SourcePage"/>
      </w:pPr>
      <w:r>
        <w:t xml:space="preserve">[p. ]</w:t>
      </w:r>
    </w:p>
    <w:p>
      <w:pPr>
        <w:pStyle w:val="BodyText"/>
      </w:pPr>
      <w:r>
        <w:t xml:space="preserve">Properly Purchase Heaven for us in any Respect he that Pays </w:t>
      </w:r>
      <w:r>
        <w:rPr>
          <w:b/>
          <w:bCs/>
        </w:rPr>
        <w:t xml:space="preserve">as he that</w:t>
      </w:r>
      <w:r>
        <w:t xml:space="preserve"> only Pays a Price to deliver Cant be said to Purchase an another from slavery so Estate for him too meerly because that </w:t>
      </w:r>
      <w:r>
        <w:rPr>
          <w:b/>
          <w:bCs/>
        </w:rPr>
        <w:t xml:space="preserve">thenceforward . he has</w:t>
      </w:r>
      <w:r>
        <w:t xml:space="preserve"> hard Labour </w:t>
      </w:r>
      <w:r>
        <w:rPr>
          <w:b/>
          <w:bCs/>
        </w:rPr>
        <w:t xml:space="preserve">an opportunity</w:t>
      </w:r>
      <w:r>
        <w:t xml:space="preserve"> to </w:t>
      </w:r>
      <w:r>
        <w:rPr>
          <w:b/>
          <w:bCs/>
        </w:rPr>
        <w:t xml:space="preserve">by his</w:t>
      </w:r>
      <w:r>
        <w:t xml:space="preserve"> work </w:t>
      </w:r>
      <w:r>
        <w:rPr>
          <w:b/>
          <w:bCs/>
        </w:rPr>
        <w:t xml:space="preserve">to Purchase an</w:t>
      </w:r>
      <w:r>
        <w:t xml:space="preserve"> Estate for him</w:t>
      </w:r>
    </w:p>
    <w:p>
      <w:pPr>
        <w:pStyle w:val="SceneBreak"/>
      </w:pPr>
      <w:r>
        <w:t xml:space="preserve">* * *</w:t>
      </w:r>
    </w:p>
    <w:p>
      <w:pPr>
        <w:pStyle w:val="BodyText"/>
      </w:pPr>
      <w:r>
        <w:t xml:space="preserve">Cant be said to Purchase an Estate for him too meerly because thenceforward he has opportunity to work for himself [---] </w:t>
      </w:r>
      <w:r>
        <w:rPr>
          <w:b/>
          <w:bCs/>
        </w:rPr>
        <w:t xml:space="preserve">&amp; so by</w:t>
      </w:r>
      <w:r>
        <w:t xml:space="preserve"> his hard Labour ^ &amp; Pr </w:t>
      </w:r>
      <w:r>
        <w:rPr>
          <w:b/>
          <w:bCs/>
        </w:rPr>
        <w:t xml:space="preserve">the Price of his</w:t>
      </w:r>
      <w:r>
        <w:t xml:space="preserve"> 6 own hard Labour to Purchase an Estate for hims.</w:t>
      </w:r>
    </w:p>
    <w:p>
      <w:pPr>
        <w:pStyle w:val="SceneBreak"/>
      </w:pPr>
      <w:r>
        <w:t xml:space="preserve">* * *</w:t>
      </w:r>
    </w:p>
    <w:p>
      <w:pPr>
        <w:pStyle w:val="BodyText"/>
      </w:pPr>
      <w:r>
        <w:t xml:space="preserve">so that according to this</w:t>
      </w:r>
    </w:p>
    <w:p>
      <w:pPr>
        <w:pStyle w:val="SourcePage"/>
      </w:pPr>
      <w:r>
        <w:t xml:space="preserve">[p. ]</w:t>
      </w:r>
    </w:p>
    <w:p>
      <w:pPr>
        <w:pStyle w:val="BodyText"/>
      </w:pPr>
      <w:r>
        <w:t xml:space="preserve">scheme the Possession and Inheritance of the saints has not been Purchased by X Contrary to SS.</w:t>
      </w:r>
    </w:p>
    <w:p>
      <w:pPr>
        <w:pStyle w:val="SceneBreak"/>
      </w:pPr>
      <w:r>
        <w:t xml:space="preserve">* * *</w:t>
      </w:r>
    </w:p>
    <w:p>
      <w:pPr>
        <w:pStyle w:val="BodyText"/>
      </w:pPr>
      <w:r>
        <w:t xml:space="preserve">according to their scheme our own Obed is properly the </w:t>
      </w:r>
      <w:r>
        <w:rPr>
          <w:b/>
          <w:bCs/>
        </w:rPr>
        <w:t xml:space="preserve">Price of Heaven. for</w:t>
      </w:r>
      <w:r>
        <w:t xml:space="preserve"> they say **** that tis upon the account of our ^ own </w:t>
      </w:r>
      <w:r>
        <w:rPr>
          <w:b/>
          <w:bCs/>
        </w:rPr>
        <w:t xml:space="preserve">own Goodness. or for the</w:t>
      </w:r>
      <w:r>
        <w:t xml:space="preserve"> sake of it that Heaven is </w:t>
      </w:r>
      <w:r>
        <w:rPr>
          <w:b/>
          <w:bCs/>
        </w:rPr>
        <w:t xml:space="preserve">bestowed . now that</w:t>
      </w:r>
      <w:r>
        <w:t xml:space="preserve"> upon the account of which </w:t>
      </w:r>
      <w:r>
        <w:rPr>
          <w:b/>
          <w:bCs/>
        </w:rPr>
        <w:t xml:space="preserve">which is</w:t>
      </w:r>
      <w:r>
        <w:t xml:space="preserve"> Renderd to God upon the account of which he Gives the Possession is Certainly the Price of that Possession</w:t>
      </w:r>
    </w:p>
    <w:p>
      <w:pPr>
        <w:pStyle w:val="SceneBreak"/>
      </w:pPr>
      <w:r>
        <w:t xml:space="preserve">* * *</w:t>
      </w:r>
    </w:p>
    <w:p>
      <w:pPr>
        <w:pStyle w:val="BodyText"/>
      </w:pPr>
      <w:r>
        <w:t xml:space="preserve">[---] so that the saints in Heaven have no Reason to thank X for Purchasing</w:t>
      </w:r>
    </w:p>
    <w:p>
      <w:pPr>
        <w:pStyle w:val="SourcePage"/>
      </w:pPr>
      <w:r>
        <w:t xml:space="preserve">[p. ]</w:t>
      </w:r>
    </w:p>
    <w:p>
      <w:pPr>
        <w:pStyle w:val="BodyText"/>
      </w:pPr>
      <w:r>
        <w:t xml:space="preserve">Heaven for em or Redeeming </w:t>
      </w:r>
      <w:r>
        <w:rPr>
          <w:b/>
          <w:bCs/>
        </w:rPr>
        <w:t xml:space="preserve">them to G.</w:t>
      </w:r>
      <w:r>
        <w:t xml:space="preserve"> by </w:t>
      </w:r>
      <w:r>
        <w:rPr>
          <w:b/>
          <w:bCs/>
        </w:rPr>
        <w:t xml:space="preserve">by his Obed</w:t>
      </w:r>
      <w:r>
        <w:t xml:space="preserve"> &amp; purchasing for them to be Kings &amp; Priests &amp; theref we find em in [-] the Reve lation Praising G </w:t>
      </w:r>
      <w:r>
        <w:rPr>
          <w:b/>
          <w:bCs/>
        </w:rPr>
        <w:t xml:space="preserve">X without a Cause</w:t>
      </w:r>
      <w:r>
        <w:t xml:space="preserve"> so that all that X does for us is only to deliver us from us indeed that is an occasion of our having opportunity to do something for our selves But he does no more for us by his Redemption 7 his purchasing that our obedience obedi </w:t>
      </w:r>
      <w:r>
        <w:rPr>
          <w:b/>
          <w:bCs/>
        </w:rPr>
        <w:t xml:space="preserve">Imperfect</w:t>
      </w:r>
      <w:r>
        <w:t xml:space="preserve"> </w:t>
      </w:r>
      <w:r>
        <w:rPr>
          <w:b/>
          <w:bCs/>
        </w:rPr>
        <w:t xml:space="preserve">obed should be accepted</w:t>
      </w:r>
      <w:r>
        <w:t xml:space="preserve"> but that </w:t>
      </w:r>
      <w:r>
        <w:rPr>
          <w:b/>
          <w:bCs/>
        </w:rPr>
        <w:t xml:space="preserve">is only his satisfying</w:t>
      </w:r>
    </w:p>
    <w:p>
      <w:pPr>
        <w:pStyle w:val="SourcePage"/>
      </w:pPr>
      <w:r>
        <w:t xml:space="preserve">[p. ]</w:t>
      </w:r>
    </w:p>
    <w:p>
      <w:pPr>
        <w:pStyle w:val="BodyText"/>
      </w:pPr>
      <w:r>
        <w:t xml:space="preserve">for the Imperfections of our obedience or which is the same thing satisfying for the sins mixt with our obedience.</w:t>
      </w:r>
    </w:p>
    <w:p>
      <w:pPr>
        <w:pStyle w:val="SceneBreak"/>
      </w:pPr>
      <w:r>
        <w:t xml:space="preserve">* * *</w:t>
      </w:r>
    </w:p>
    <w:p>
      <w:pPr>
        <w:pStyle w:val="BodyText"/>
      </w:pPr>
      <w:r>
        <w:t xml:space="preserve">Their notion of a new Law is absurd [-] They say that X died to satisfy the Law for us I ask what Law . if they say the old I answ * 20 he Could not die to satisfy for </w:t>
      </w:r>
      <w:r>
        <w:rPr>
          <w:b/>
          <w:bCs/>
        </w:rPr>
        <w:t xml:space="preserve">that</w:t>
      </w:r>
      <w:r>
        <w:t xml:space="preserve"> for the </w:t>
      </w:r>
      <w:r>
        <w:rPr>
          <w:b/>
          <w:bCs/>
        </w:rPr>
        <w:t xml:space="preserve">for us</w:t>
      </w:r>
      <w:r>
        <w:t xml:space="preserve"> for that we never were </w:t>
      </w:r>
      <w:r>
        <w:rPr>
          <w:b/>
          <w:bCs/>
        </w:rPr>
        <w:t xml:space="preserve">under. [vid</w:t>
      </w:r>
      <w:r>
        <w:t xml:space="preserve"> them </w:t>
      </w:r>
      <w:r>
        <w:rPr>
          <w:b/>
          <w:bCs/>
        </w:rPr>
        <w:t xml:space="preserve">Re-</w:t>
      </w:r>
      <w:r>
        <w:t xml:space="preserve"> flexions Concerning free will </w:t>
      </w:r>
      <w:r>
        <w:rPr>
          <w:b/>
          <w:bCs/>
        </w:rPr>
        <w:t xml:space="preserve">No. 6] . if they say</w:t>
      </w:r>
      <w:r>
        <w:t xml:space="preserve"> the **** </w:t>
      </w:r>
      <w:r>
        <w:rPr>
          <w:b/>
          <w:bCs/>
        </w:rPr>
        <w:t xml:space="preserve">that he died to satisfy</w:t>
      </w:r>
      <w:r>
        <w:t xml:space="preserve"> for **** the new Law . I answ. that according to their scheme </w:t>
      </w:r>
      <w:r>
        <w:rPr>
          <w:b/>
          <w:bCs/>
        </w:rPr>
        <w:t xml:space="preserve">is to be</w:t>
      </w:r>
      <w:r>
        <w:t xml:space="preserve"> satisfied [ ] be </w:t>
      </w:r>
      <w:r>
        <w:rPr>
          <w:b/>
          <w:bCs/>
        </w:rPr>
        <w:t xml:space="preserve">be</w:t>
      </w:r>
    </w:p>
    <w:p>
      <w:pPr>
        <w:pStyle w:val="SourcePage"/>
      </w:pPr>
      <w:r>
        <w:t xml:space="preserve">[p. ]</w:t>
      </w:r>
    </w:p>
    <w:p>
      <w:pPr>
        <w:pStyle w:val="BodyText"/>
      </w:pPr>
      <w:r>
        <w:t xml:space="preserve">answered by us in our sincere obedience X abolished </w:t>
      </w:r>
      <w:r>
        <w:rPr>
          <w:b/>
          <w:bCs/>
        </w:rPr>
        <w:t xml:space="preserve">the old Law &amp;</w:t>
      </w:r>
      <w:r>
        <w:t xml:space="preserve"> purchased a **** Procured a new Constitution which man is Required to fulfill hims. he is to stand for hims. and to fulfill new </w:t>
      </w:r>
      <w:r>
        <w:rPr>
          <w:b/>
          <w:bCs/>
        </w:rPr>
        <w:t xml:space="preserve">the</w:t>
      </w:r>
      <w:r>
        <w:t xml:space="preserve"> Condition </w:t>
      </w:r>
      <w:r>
        <w:rPr>
          <w:b/>
          <w:bCs/>
        </w:rPr>
        <w:t xml:space="preserve">Law</w:t>
      </w:r>
      <w:r>
        <w:t xml:space="preserve"> in the **** that new Law hims by sincere obed in the same manner that Adam was to have fulfilled the old Law by Perfect obed.</w:t>
      </w:r>
    </w:p>
    <w:p>
      <w:pPr>
        <w:pStyle w:val="SceneBreak"/>
      </w:pPr>
      <w:r>
        <w:t xml:space="preserve">* * *</w:t>
      </w:r>
    </w:p>
    <w:p>
      <w:pPr>
        <w:pStyle w:val="BodyText"/>
      </w:pPr>
      <w:r>
        <w:t xml:space="preserve">8 if X satisfies the new for us as well as the old then I would Enq. why he dont Deliver us from the new Law too by satisfying for </w:t>
      </w:r>
      <w:r>
        <w:rPr>
          <w:b/>
          <w:bCs/>
        </w:rPr>
        <w:t xml:space="preserve">it as well as</w:t>
      </w:r>
      <w:r>
        <w:t xml:space="preserve"> the old </w:t>
      </w:r>
      <w:r>
        <w:rPr>
          <w:b/>
          <w:bCs/>
        </w:rPr>
        <w:t xml:space="preserve">his</w:t>
      </w:r>
      <w:r>
        <w:t xml:space="preserve"> satisfying the old . if we</w:t>
      </w:r>
    </w:p>
    <w:p>
      <w:pPr>
        <w:pStyle w:val="SourcePage"/>
      </w:pPr>
      <w:r>
        <w:t xml:space="preserve">[p. ]</w:t>
      </w:r>
    </w:p>
    <w:p>
      <w:pPr>
        <w:pStyle w:val="BodyText"/>
      </w:pPr>
      <w:r>
        <w:t xml:space="preserve">have broken the new Law too as well as the old so that X must satisfy it for us why dont his satisfaction deliver us from that as well as the other &amp; so make way for a third Law . they say </w:t>
      </w:r>
      <w:r>
        <w:rPr>
          <w:b/>
          <w:bCs/>
        </w:rPr>
        <w:t xml:space="preserve">X</w:t>
      </w:r>
      <w:r>
        <w:t xml:space="preserve"> s </w:t>
      </w:r>
      <w:r>
        <w:rPr>
          <w:b/>
          <w:bCs/>
        </w:rPr>
        <w:t xml:space="preserve">satisfying the old Law abolishes</w:t>
      </w:r>
      <w:r>
        <w:t xml:space="preserve"> </w:t>
      </w:r>
      <w:r>
        <w:rPr>
          <w:b/>
          <w:bCs/>
        </w:rPr>
        <w:t xml:space="preserve">it &amp; if so why</w:t>
      </w:r>
      <w:r>
        <w:t xml:space="preserve"> not the new Law </w:t>
      </w:r>
      <w:r>
        <w:rPr>
          <w:b/>
          <w:bCs/>
        </w:rPr>
        <w:t xml:space="preserve">dont his satisfying the</w:t>
      </w:r>
      <w:r>
        <w:t xml:space="preserve"> new Law abolish that too</w:t>
      </w:r>
    </w:p>
    <w:p>
      <w:pPr>
        <w:pStyle w:val="SceneBreak"/>
      </w:pPr>
      <w:r>
        <w:t xml:space="preserve">* * *</w:t>
      </w:r>
    </w:p>
    <w:p>
      <w:pPr>
        <w:pStyle w:val="BodyText"/>
      </w:pPr>
      <w:r>
        <w:t xml:space="preserve">They say that X came into the die </w:t>
      </w:r>
      <w:r>
        <w:rPr>
          <w:b/>
          <w:bCs/>
        </w:rPr>
        <w:t xml:space="preserve"></w:t>
      </w:r>
      <w:r>
        <w:t xml:space="preserve"> </w:t>
      </w:r>
      <w:r>
        <w:rPr>
          <w:b/>
          <w:bCs/>
        </w:rPr>
        <w:t xml:space="preserve">to make way that our Im-</w:t>
      </w:r>
      <w:r>
        <w:t xml:space="preserve"> perfect obedience might be accepted . but what need of that when it would be unjust in it self that any other our Imp </w:t>
      </w:r>
      <w:r>
        <w:rPr>
          <w:b/>
          <w:bCs/>
        </w:rPr>
        <w:t xml:space="preserve">any</w:t>
      </w:r>
      <w:r>
        <w:t xml:space="preserve"> other Obed than impartial</w:t>
      </w:r>
    </w:p>
    <w:p>
      <w:pPr>
        <w:pStyle w:val="SourcePage"/>
      </w:pPr>
      <w:r>
        <w:t xml:space="preserve">[p. ]</w:t>
      </w:r>
    </w:p>
    <w:p>
      <w:pPr>
        <w:pStyle w:val="BodyText"/>
      </w:pPr>
      <w:r>
        <w:t xml:space="preserve">obed should be accepted because it is the </w:t>
      </w:r>
      <w:r>
        <w:rPr>
          <w:b/>
          <w:bCs/>
        </w:rPr>
        <w:t xml:space="preserve">what need</w:t>
      </w:r>
      <w:r>
        <w:t xml:space="preserve"> of X dying to make way for Gods accepting such an Obedience as it would be in it self utterly </w:t>
      </w:r>
      <w:r>
        <w:rPr>
          <w:b/>
          <w:bCs/>
        </w:rPr>
        <w:t xml:space="preserve">unjust in him not</w:t>
      </w:r>
      <w:r>
        <w:t xml:space="preserve"> to acept. is there any </w:t>
      </w:r>
      <w:r>
        <w:rPr>
          <w:b/>
          <w:bCs/>
        </w:rPr>
        <w:t xml:space="preserve">need of X</w:t>
      </w:r>
      <w:r>
        <w:t xml:space="preserve"> s </w:t>
      </w:r>
      <w:r>
        <w:rPr>
          <w:b/>
          <w:bCs/>
        </w:rPr>
        <w:t xml:space="preserve">dying to per-</w:t>
      </w:r>
      <w:r>
        <w:t xml:space="preserve"> </w:t>
      </w:r>
      <w:r>
        <w:rPr>
          <w:b/>
          <w:bCs/>
        </w:rPr>
        <w:t xml:space="preserve">swade God</w:t>
      </w:r>
      <w:r>
        <w:t xml:space="preserve"> to do Justly </w:t>
      </w:r>
      <w:r>
        <w:rPr>
          <w:b/>
          <w:bCs/>
        </w:rPr>
        <w:t xml:space="preserve">not</w:t>
      </w:r>
      <w:r>
        <w:t xml:space="preserve"> to do unjustly. they say that God would do 9 according to their scheme God would do unjustly not to acept </w:t>
      </w:r>
      <w:r>
        <w:rPr>
          <w:b/>
          <w:bCs/>
        </w:rPr>
        <w:t xml:space="preserve">of</w:t>
      </w:r>
      <w:r>
        <w:t xml:space="preserve"> X s Rig </w:t>
      </w:r>
      <w:r>
        <w:rPr>
          <w:b/>
          <w:bCs/>
        </w:rPr>
        <w:t xml:space="preserve">our Imperfect obedience</w:t>
      </w:r>
      <w:r>
        <w:t xml:space="preserve"> say they &amp; that because tis the best obed ^ </w:t>
      </w:r>
      <w:r>
        <w:rPr>
          <w:b/>
          <w:bCs/>
        </w:rPr>
        <w:t xml:space="preserve">that we</w:t>
      </w:r>
      <w:r>
        <w:t xml:space="preserve"> Can Perform </w:t>
      </w:r>
      <w:r>
        <w:rPr>
          <w:b/>
          <w:bCs/>
        </w:rPr>
        <w:t xml:space="preserve">have</w:t>
      </w:r>
      <w:r>
        <w:t xml:space="preserve"> Power to Perform &amp; because it was none of our fault that we have not Power to Perform better because adams sin is not</w:t>
      </w:r>
    </w:p>
    <w:p>
      <w:pPr>
        <w:pStyle w:val="SourcePage"/>
      </w:pPr>
      <w:r>
        <w:t xml:space="preserve">[p. ]</w:t>
      </w:r>
    </w:p>
    <w:p>
      <w:pPr>
        <w:pStyle w:val="BodyText"/>
      </w:pPr>
      <w:r>
        <w:rPr>
          <w:b/>
          <w:bCs/>
        </w:rPr>
        <w:t xml:space="preserve">Imputed to us</w:t>
      </w:r>
      <w:r>
        <w:t xml:space="preserve"> see </w:t>
      </w:r>
      <w:r>
        <w:rPr>
          <w:b/>
          <w:bCs/>
        </w:rPr>
        <w:t xml:space="preserve">vid. Reflections</w:t>
      </w:r>
      <w:r>
        <w:t xml:space="preserve"> on free will . No. 5. 6. 7.</w:t>
      </w:r>
    </w:p>
    <w:p>
      <w:pPr>
        <w:pStyle w:val="SceneBreak"/>
      </w:pPr>
      <w:r>
        <w:t xml:space="preserve">* * *</w:t>
      </w:r>
    </w:p>
    <w:p>
      <w:pPr>
        <w:pStyle w:val="BodyText"/>
      </w:pPr>
      <w:r>
        <w:t xml:space="preserve">IMPUTATION of X Righ. They Perhaps may answ to my </w:t>
      </w:r>
      <w:r>
        <w:rPr>
          <w:b/>
          <w:bCs/>
        </w:rPr>
        <w:t xml:space="preserve">Argum.</w:t>
      </w:r>
      <w:r>
        <w:t xml:space="preserve"> from the </w:t>
      </w:r>
      <w:r>
        <w:rPr>
          <w:b/>
          <w:bCs/>
        </w:rPr>
        <w:t xml:space="preserve">for the Imputa.</w:t>
      </w:r>
      <w:r>
        <w:t xml:space="preserve"> of X Right the need of fulfilling the Law that X By his Obed </w:t>
      </w:r>
      <w:r>
        <w:rPr>
          <w:b/>
          <w:bCs/>
        </w:rPr>
        <w:t xml:space="preserve">fulfilld the Law</w:t>
      </w:r>
      <w:r>
        <w:t xml:space="preserve"> by </w:t>
      </w:r>
      <w:r>
        <w:rPr>
          <w:b/>
          <w:bCs/>
        </w:rPr>
        <w:t xml:space="preserve">for us</w:t>
      </w:r>
      <w:r>
        <w:t xml:space="preserve"> to a </w:t>
      </w:r>
      <w:r>
        <w:rPr>
          <w:b/>
          <w:bCs/>
        </w:rPr>
        <w:t xml:space="preserve">that the Law</w:t>
      </w:r>
      <w:r>
        <w:t xml:space="preserve"> might be aboli </w:t>
      </w:r>
      <w:r>
        <w:rPr>
          <w:b/>
          <w:bCs/>
        </w:rPr>
        <w:t xml:space="preserve">being fulfilled might be</w:t>
      </w:r>
      <w:r>
        <w:t xml:space="preserve"> abolished . Ans. this dont alter the Case if it was Performed for us Let it be to </w:t>
      </w:r>
      <w:r>
        <w:rPr>
          <w:b/>
          <w:bCs/>
        </w:rPr>
        <w:t xml:space="preserve">whether the Law be abo-</w:t>
      </w:r>
      <w:r>
        <w:t xml:space="preserve"> lished or not yet if that obedience</w:t>
      </w:r>
    </w:p>
    <w:p>
      <w:pPr>
        <w:pStyle w:val="SceneBreak"/>
      </w:pPr>
      <w:r>
        <w:t xml:space="preserve">* * *</w:t>
      </w:r>
    </w:p>
    <w:p>
      <w:pPr>
        <w:pStyle w:val="BodyText"/>
      </w:pPr>
      <w:r>
        <w:t xml:space="preserve">in our stead was Performed for us or that Im- **** plies that otherwise we might have been obliged to Perform it &amp; if we [ ] might have been obliged to Perform it &amp; **** that he</w:t>
      </w:r>
    </w:p>
    <w:p>
      <w:pPr>
        <w:pStyle w:val="SourcePage"/>
      </w:pPr>
      <w:r>
        <w:t xml:space="preserve">[p. ]</w:t>
      </w:r>
    </w:p>
    <w:p>
      <w:pPr>
        <w:pStyle w:val="SceneBreak"/>
      </w:pPr>
      <w:r>
        <w:t xml:space="preserve">* * *</w:t>
      </w:r>
    </w:p>
    <w:p>
      <w:pPr>
        <w:pStyle w:val="BodyText"/>
      </w:pPr>
      <w:r>
        <w:rPr>
          <w:b/>
          <w:bCs/>
        </w:rPr>
        <w:t xml:space="preserve">was Performed it in our stead .</w:t>
      </w:r>
      <w:r>
        <w:t xml:space="preserve"> if [ ] we otherwise </w:t>
      </w:r>
      <w:r>
        <w:rPr>
          <w:b/>
          <w:bCs/>
        </w:rPr>
        <w:t xml:space="preserve">&amp; therefore it</w:t>
      </w:r>
      <w:r>
        <w:t xml:space="preserve"> </w:t>
      </w:r>
      <w:r>
        <w:rPr>
          <w:b/>
          <w:bCs/>
        </w:rPr>
        <w:t xml:space="preserve">is acepted for us</w:t>
      </w:r>
      <w:r>
        <w:t xml:space="preserve"> which is Imputation </w:t>
      </w:r>
      <w:r>
        <w:rPr>
          <w:b/>
          <w:bCs/>
        </w:rPr>
        <w:t xml:space="preserve">was Performed in our</w:t>
      </w:r>
      <w:r>
        <w:t xml:space="preserve"> stead which is the thing I have been arguing for then it is acepted in our stead or which is the same thing accepted as if we had</w:t>
      </w:r>
    </w:p>
    <w:p>
      <w:pPr>
        <w:pStyle w:val="SceneBreak"/>
      </w:pPr>
      <w:r>
        <w:t xml:space="preserve">* * *</w:t>
      </w:r>
    </w:p>
    <w:p>
      <w:pPr>
        <w:pStyle w:val="BodyText"/>
      </w:pPr>
      <w:r>
        <w:t xml:space="preserve">10 Performed it which is what I mean by Imputation</w:t>
      </w:r>
    </w:p>
    <w:p>
      <w:pPr>
        <w:pStyle w:val="SceneBreak"/>
      </w:pPr>
      <w:r>
        <w:t xml:space="preserve">* * *</w:t>
      </w:r>
    </w:p>
    <w:p>
      <w:pPr>
        <w:pStyle w:val="BodyText"/>
      </w:pPr>
      <w:r>
        <w:t xml:space="preserve">if it was Performed as our stead that X Performed it as our Representative &amp; if he had not Performed it we should have been obliged to Per- </w:t>
      </w:r>
      <w:r>
        <w:rPr>
          <w:b/>
          <w:bCs/>
        </w:rPr>
        <w:t xml:space="preserve">form it our selves . for</w:t>
      </w:r>
      <w:r>
        <w:t xml:space="preserve"> X </w:t>
      </w:r>
      <w:r>
        <w:rPr>
          <w:b/>
          <w:bCs/>
        </w:rPr>
        <w:t xml:space="preserve">there was</w:t>
      </w:r>
      <w:r>
        <w:t xml:space="preserve"> </w:t>
      </w:r>
      <w:r>
        <w:rPr>
          <w:b/>
          <w:bCs/>
        </w:rPr>
        <w:t xml:space="preserve">no need of X</w:t>
      </w:r>
      <w:r>
        <w:t xml:space="preserve"> s </w:t>
      </w:r>
      <w:r>
        <w:rPr>
          <w:b/>
          <w:bCs/>
        </w:rPr>
        <w:t xml:space="preserve">Performing in our</w:t>
      </w:r>
      <w:r>
        <w:t xml:space="preserve"> stead that that did not belong to</w:t>
      </w:r>
    </w:p>
    <w:p>
      <w:pPr>
        <w:pStyle w:val="SourcePage"/>
      </w:pPr>
      <w:r>
        <w:t xml:space="preserve">[p. ]</w:t>
      </w:r>
    </w:p>
    <w:p>
      <w:pPr>
        <w:pStyle w:val="BodyText"/>
      </w:pPr>
      <w:r>
        <w:t xml:space="preserve">us &amp; therefore if we otherwise should have been obliged to Perform it but now because he has Performed it in our stead are not obliged then tis accepted for us or acepted as if we had Performed it</w:t>
      </w:r>
    </w:p>
    <w:p>
      <w:pPr>
        <w:pStyle w:val="SceneBreak"/>
      </w:pPr>
      <w:r>
        <w:t xml:space="preserve">* * *</w:t>
      </w:r>
    </w:p>
    <w:p>
      <w:pPr>
        <w:pStyle w:val="BodyText"/>
      </w:pPr>
      <w:r>
        <w:t xml:space="preserve">In the Beginning of my argument about Imputa. to shew what I mean by Imputation of X Righteousness &amp; to add that I dont Insist on the word Imputation if the thing be allowed agreable to this Interpretation</w:t>
      </w:r>
    </w:p>
    <w:p>
      <w:pPr>
        <w:pStyle w:val="SceneBreak"/>
      </w:pPr>
      <w:r>
        <w:t xml:space="preserve">* * *</w:t>
      </w:r>
    </w:p>
    <w:p>
      <w:pPr>
        <w:pStyle w:val="BodyText"/>
      </w:pPr>
      <w:r>
        <w:t xml:space="preserve">FAITH not GOSPEL OBEDIENCE </w:t>
      </w:r>
      <w:r>
        <w:rPr>
          <w:b/>
          <w:bCs/>
        </w:rPr>
        <w:t xml:space="preserve">as is Evident by the 4</w:t>
      </w:r>
      <w:r>
        <w:t xml:space="preserve"> </w:t>
      </w:r>
      <w:r>
        <w:rPr>
          <w:b/>
          <w:bCs/>
        </w:rPr>
        <w:t xml:space="preserve">th</w:t>
      </w:r>
      <w:r>
        <w:t xml:space="preserve"> </w:t>
      </w:r>
      <w:r>
        <w:rPr>
          <w:b/>
          <w:bCs/>
        </w:rPr>
        <w:t xml:space="preserve">of Rom.</w:t>
      </w:r>
      <w:r>
        <w:t xml:space="preserve"> for there in that Chapter speaking of Abrahams being Justified by Faith</w:t>
      </w:r>
    </w:p>
    <w:p>
      <w:pPr>
        <w:pStyle w:val="SourcePage"/>
      </w:pPr>
      <w:r>
        <w:t xml:space="preserve">[p. ]</w:t>
      </w:r>
    </w:p>
    <w:p>
      <w:pPr>
        <w:pStyle w:val="BodyText"/>
      </w:pPr>
      <w:r>
        <w:t xml:space="preserve">he Explains it to be a dependence on the sufficiency &amp; Faithfullness with Reference to the Promised seed. </w:t>
      </w:r>
      <w:r>
        <w:rPr>
          <w:b/>
          <w:bCs/>
        </w:rPr>
        <w:t xml:space="preserve">of God .</w:t>
      </w:r>
      <w:r>
        <w:t xml:space="preserve"> who **** &amp; then ad at the End of the Explana. at In </w:t>
      </w:r>
      <w:r>
        <w:rPr>
          <w:b/>
          <w:bCs/>
        </w:rPr>
        <w:t xml:space="preserve">the</w:t>
      </w:r>
      <w:r>
        <w:t xml:space="preserve"> 22. v. adds **** &amp; tis me </w:t>
      </w:r>
      <w:r>
        <w:rPr>
          <w:b/>
          <w:bCs/>
        </w:rPr>
        <w:t xml:space="preserve">-----</w:t>
      </w:r>
      <w:r>
        <w:t xml:space="preserve"> ----------------- what Can </w:t>
      </w:r>
      <w:r>
        <w:rPr>
          <w:b/>
          <w:bCs/>
        </w:rPr>
        <w:t xml:space="preserve">be Plainer</w:t>
      </w:r>
      <w:r>
        <w:t xml:space="preserve"> tha </w:t>
      </w:r>
      <w:r>
        <w:rPr>
          <w:b/>
          <w:bCs/>
        </w:rPr>
        <w:t xml:space="preserve">. &amp;</w:t>
      </w:r>
      <w:r>
        <w:t xml:space="preserve"> th </w:t>
      </w:r>
      <w:r>
        <w:rPr>
          <w:b/>
          <w:bCs/>
        </w:rPr>
        <w:t xml:space="preserve">tis Exceeding</w:t>
      </w:r>
      <w:r>
        <w:t xml:space="preserve"> </w:t>
      </w:r>
      <w:r>
        <w:rPr>
          <w:b/>
          <w:bCs/>
        </w:rPr>
        <w:t xml:space="preserve">Evident that</w:t>
      </w:r>
      <w:r>
        <w:t xml:space="preserve"> it </w:t>
      </w:r>
      <w:r>
        <w:rPr>
          <w:b/>
          <w:bCs/>
        </w:rPr>
        <w:t xml:space="preserve">the apostle is</w:t>
      </w:r>
      <w:r>
        <w:t xml:space="preserve"> speaking of the same faith that Abraham 11 before was spoken of as Justified for [-] for there at the End of that Explana. he adds 22. 23 24 v. and theref it was Impu ted to him for Righteous ness. * Abraham by </w:t>
      </w:r>
      <w:r>
        <w:rPr>
          <w:b/>
          <w:bCs/>
        </w:rPr>
        <w:t xml:space="preserve">that</w:t>
      </w:r>
      <w:r>
        <w:t xml:space="preserve"> act </w:t>
      </w:r>
      <w:r>
        <w:rPr>
          <w:b/>
          <w:bCs/>
        </w:rPr>
        <w:t xml:space="preserve">very act of faith</w:t>
      </w:r>
      <w:r>
        <w:t xml:space="preserve"> </w:t>
      </w:r>
      <w:r>
        <w:rPr>
          <w:b/>
          <w:bCs/>
        </w:rPr>
        <w:t xml:space="preserve">Recieved X</w:t>
      </w:r>
      <w:r>
        <w:t xml:space="preserve"> as </w:t>
      </w:r>
      <w:r>
        <w:rPr>
          <w:b/>
          <w:bCs/>
        </w:rPr>
        <w:t xml:space="preserve">by the apostles</w:t>
      </w:r>
      <w:r>
        <w:t xml:space="preserve"> own Testimony Heb. 11. 19. speaking there of abrahams</w:t>
      </w:r>
    </w:p>
    <w:p>
      <w:pPr>
        <w:pStyle w:val="SourcePage"/>
      </w:pPr>
      <w:r>
        <w:t xml:space="preserve">[p. ]</w:t>
      </w:r>
    </w:p>
    <w:p>
      <w:pPr>
        <w:pStyle w:val="BodyText"/>
      </w:pPr>
      <w:r>
        <w:t xml:space="preserve">faith in the very same Promise with Respect to his seed as is here spoken of adds from whence also he Recieved him in a figure &amp; it need not seem strange </w:t>
      </w:r>
      <w:r>
        <w:rPr>
          <w:b/>
          <w:bCs/>
        </w:rPr>
        <w:t xml:space="preserve">for by X</w:t>
      </w:r>
      <w:r>
        <w:t xml:space="preserve"> s </w:t>
      </w:r>
      <w:r>
        <w:rPr>
          <w:b/>
          <w:bCs/>
        </w:rPr>
        <w:t xml:space="preserve">own Testimony</w:t>
      </w:r>
      <w:r>
        <w:t xml:space="preserve"> </w:t>
      </w:r>
      <w:r>
        <w:rPr>
          <w:b/>
          <w:bCs/>
        </w:rPr>
        <w:t xml:space="preserve">Abraham</w:t>
      </w:r>
      <w:r>
        <w:t xml:space="preserve"> say </w:t>
      </w:r>
      <w:r>
        <w:rPr>
          <w:b/>
          <w:bCs/>
        </w:rPr>
        <w:t xml:space="preserve">saw his day</w:t>
      </w:r>
      <w:r>
        <w:t xml:space="preserve"> </w:t>
      </w:r>
      <w:r>
        <w:rPr>
          <w:b/>
          <w:bCs/>
        </w:rPr>
        <w:t xml:space="preserve">&amp; Rejoiced on</w:t>
      </w:r>
      <w:r>
        <w:t xml:space="preserve"> the **** hope Expecta **** his Believing **** [--] the sight of it</w:t>
      </w:r>
    </w:p>
    <w:p>
      <w:pPr>
        <w:pStyle w:val="SceneBreak"/>
      </w:pPr>
      <w:r>
        <w:t xml:space="preserve">* * *</w:t>
      </w:r>
    </w:p>
    <w:p>
      <w:pPr>
        <w:pStyle w:val="ListText"/>
        <w:numPr>
          <w:ilvl w:val="0"/>
          <w:numId w:val="10"/>
        </w:numPr>
      </w:pPr>
      <w:r>
        <w:t xml:space="preserve">G. in that Promised seed had </w:t>
      </w:r>
      <w:r>
        <w:rPr>
          <w:b/>
          <w:bCs/>
        </w:rPr>
        <w:t xml:space="preserve">Respect</w:t>
      </w:r>
      <w:r>
        <w:t xml:space="preserve"> to </w:t>
      </w:r>
      <w:r>
        <w:rPr>
          <w:b/>
          <w:bCs/>
        </w:rPr>
        <w:t xml:space="preserve">Chiefly to X by this</w:t>
      </w:r>
      <w:r>
        <w:t xml:space="preserve"> very Apostles own testimony &amp; we have no Reason to doubt but that Abraham Knew &amp; under- </w:t>
      </w:r>
      <w:r>
        <w:rPr>
          <w:b/>
          <w:bCs/>
        </w:rPr>
        <w:t xml:space="preserve">stood</w:t>
      </w:r>
      <w:r>
        <w:t xml:space="preserve"> it </w:t>
      </w:r>
      <w:r>
        <w:rPr>
          <w:b/>
          <w:bCs/>
        </w:rPr>
        <w:t xml:space="preserve">that X was Respected</w:t>
      </w:r>
      <w:r>
        <w:t xml:space="preserve"> </w:t>
      </w:r>
      <w:r>
        <w:rPr>
          <w:b/>
          <w:bCs/>
        </w:rPr>
        <w:t xml:space="preserve">in it</w:t>
      </w:r>
      <w:r>
        <w:t xml:space="preserve"> &amp; </w:t>
      </w:r>
      <w:r>
        <w:rPr>
          <w:b/>
          <w:bCs/>
        </w:rPr>
        <w:t xml:space="preserve">saw X day held</w:t>
      </w:r>
      <w:r>
        <w:t xml:space="preserve"> </w:t>
      </w:r>
      <w:r>
        <w:rPr>
          <w:b/>
          <w:bCs/>
        </w:rPr>
        <w:t xml:space="preserve">forth in that Promise .</w:t>
      </w:r>
      <w:r>
        <w:t xml:space="preserve"> for what X says **** Abraham say **** &amp; Rejoiced in a dependence</w:t>
      </w:r>
    </w:p>
    <w:p>
      <w:pPr>
        <w:pStyle w:val="SourcePage"/>
      </w:pPr>
      <w:r>
        <w:t xml:space="preserve">[p. ]</w:t>
      </w:r>
    </w:p>
    <w:p>
      <w:pPr>
        <w:pStyle w:val="BodyText"/>
      </w:pPr>
      <w:r>
        <w:t xml:space="preserve">on the fulfillm. of the Promise as it Respected X . [-] from </w:t>
      </w:r>
      <w:r>
        <w:rPr>
          <w:b/>
          <w:bCs/>
        </w:rPr>
        <w:t xml:space="preserve">what X says Abraham</w:t>
      </w:r>
      <w:r>
        <w:t xml:space="preserve"> believed G. </w:t>
      </w:r>
      <w:r>
        <w:rPr>
          <w:b/>
          <w:bCs/>
        </w:rPr>
        <w:t xml:space="preserve">saw my day &amp;</w:t>
      </w:r>
      <w:r>
        <w:t xml:space="preserve"> he saw it &amp; was Glad</w:t>
      </w:r>
    </w:p>
    <w:p>
      <w:pPr>
        <w:pStyle w:val="SceneBreak"/>
      </w:pPr>
      <w:r>
        <w:t xml:space="preserve">* * *</w:t>
      </w:r>
    </w:p>
    <w:p>
      <w:pPr>
        <w:pStyle w:val="BodyText"/>
      </w:pPr>
      <w:r>
        <w:rPr>
          <w:b/>
          <w:bCs/>
        </w:rPr>
        <w:t xml:space="preserve">12 IMPUTA.</w:t>
      </w:r>
      <w:r>
        <w:t xml:space="preserve"> The **** we are expressly told that we are Justified by the obed of X as a Righteousness . in the 5 of Rom. Compare 18 &amp; 19 verses.</w:t>
      </w:r>
    </w:p>
    <w:p>
      <w:pPr>
        <w:pStyle w:val="SceneBreak"/>
      </w:pPr>
      <w:r>
        <w:t xml:space="preserve">* * *</w:t>
      </w:r>
    </w:p>
    <w:p>
      <w:pPr>
        <w:pStyle w:val="BodyText"/>
      </w:pPr>
      <w:r>
        <w:t xml:space="preserve">If X has suffered the Penalty of the Law for us then it will foll </w:t>
      </w:r>
      <w:r>
        <w:rPr>
          <w:b/>
          <w:bCs/>
        </w:rPr>
        <w:t xml:space="preserve">or in our</w:t>
      </w:r>
      <w:r>
        <w:t xml:space="preserve"> </w:t>
      </w:r>
      <w:r>
        <w:rPr>
          <w:b/>
          <w:bCs/>
        </w:rPr>
        <w:t xml:space="preserve">stead</w:t>
      </w:r>
      <w:r>
        <w:t xml:space="preserve"> then </w:t>
      </w:r>
      <w:r>
        <w:rPr>
          <w:b/>
          <w:bCs/>
        </w:rPr>
        <w:t xml:space="preserve">then it will</w:t>
      </w:r>
      <w:r>
        <w:t xml:space="preserve"> follow that his suffering that Penalty is Imputed</w:t>
      </w:r>
    </w:p>
    <w:p>
      <w:pPr>
        <w:pStyle w:val="SourcePage"/>
      </w:pPr>
      <w:r>
        <w:t xml:space="preserve">[p. ]</w:t>
      </w:r>
    </w:p>
    <w:p>
      <w:pPr>
        <w:pStyle w:val="BodyText"/>
      </w:pPr>
      <w:r>
        <w:t xml:space="preserve">to us , i.e that his suffer ing the Penalty for us is acepted for us &amp; in our stead so that we have the Benefit of it </w:t>
      </w:r>
      <w:r>
        <w:rPr>
          <w:b/>
          <w:bCs/>
        </w:rPr>
        <w:t xml:space="preserve">&amp; so if X</w:t>
      </w:r>
      <w:r>
        <w:t xml:space="preserve"> sati </w:t>
      </w:r>
      <w:r>
        <w:rPr>
          <w:b/>
          <w:bCs/>
        </w:rPr>
        <w:t xml:space="preserve">fulfilled</w:t>
      </w:r>
      <w:r>
        <w:t xml:space="preserve"> </w:t>
      </w:r>
      <w:r>
        <w:rPr>
          <w:b/>
          <w:bCs/>
        </w:rPr>
        <w:t xml:space="preserve">the Law</w:t>
      </w:r>
      <w:r>
        <w:t xml:space="preserve"> for us </w:t>
      </w:r>
      <w:r>
        <w:rPr>
          <w:b/>
          <w:bCs/>
        </w:rPr>
        <w:t xml:space="preserve">by obeying</w:t>
      </w:r>
      <w:r>
        <w:t xml:space="preserve"> </w:t>
      </w:r>
      <w:r>
        <w:rPr>
          <w:b/>
          <w:bCs/>
        </w:rPr>
        <w:t xml:space="preserve">of it for us</w:t>
      </w:r>
      <w:r>
        <w:t xml:space="preserve"> in </w:t>
      </w:r>
      <w:r>
        <w:rPr>
          <w:b/>
          <w:bCs/>
        </w:rPr>
        <w:t xml:space="preserve">&amp; in our</w:t>
      </w:r>
      <w:r>
        <w:t xml:space="preserve"> stead . it will in Like manner necessarily fol low that his obedience </w:t>
      </w:r>
      <w:r>
        <w:rPr>
          <w:b/>
          <w:bCs/>
        </w:rPr>
        <w:t xml:space="preserve">is Imputed</w:t>
      </w:r>
      <w:r>
        <w:t xml:space="preserve"> or that ti &amp; </w:t>
      </w:r>
      <w:r>
        <w:rPr>
          <w:b/>
          <w:bCs/>
        </w:rPr>
        <w:t xml:space="preserve">or acepted for us &amp;</w:t>
      </w:r>
      <w:r>
        <w:t xml:space="preserve"> </w:t>
      </w:r>
      <w:r>
        <w:rPr>
          <w:b/>
          <w:bCs/>
        </w:rPr>
        <w:t xml:space="preserve">in our stead</w:t>
      </w:r>
      <w:r>
        <w:t xml:space="preserve"> so that **** as tho we had Performed it </w:t>
      </w:r>
      <w:r>
        <w:rPr>
          <w:b/>
          <w:bCs/>
        </w:rPr>
        <w:t xml:space="preserve">[13] [Lacuna: Top two lines obliterated by damage to ms.]</w:t>
      </w:r>
      <w:r>
        <w:t xml:space="preserve"> </w:t>
      </w:r>
      <w:r>
        <w:rPr>
          <w:rStyle w:val="FootnoteReference"/>
        </w:rPr>
        <w:footnoteReference w:id="601"/>
      </w:r>
      <w:r>
        <w:t xml:space="preserve"> </w:t>
      </w:r>
      <w:r>
        <w:rPr>
          <w:b/>
          <w:bCs/>
        </w:rPr>
        <w:t xml:space="preserve">IMPUTATION.</w:t>
      </w:r>
      <w:r>
        <w:t xml:space="preserve"> if it be Given </w:t>
      </w:r>
      <w:r>
        <w:rPr>
          <w:b/>
          <w:bCs/>
        </w:rPr>
        <w:t xml:space="preserve">another Argument is that Justification is by</w:t>
      </w:r>
      <w:r>
        <w:t xml:space="preserve"> the Righteousness or obed of X . our being Recieved into Gods Favour &amp; to a </w:t>
      </w:r>
      <w:r>
        <w:rPr>
          <w:b/>
          <w:bCs/>
        </w:rPr>
        <w:t xml:space="preserve">Right to Eternal Life if it be in Reward for the</w:t>
      </w:r>
      <w:r>
        <w:t xml:space="preserve"> Righ </w:t>
      </w:r>
      <w:r>
        <w:rPr>
          <w:b/>
          <w:bCs/>
        </w:rPr>
        <w:t xml:space="preserve">obedience of X then tis</w:t>
      </w:r>
      <w:r>
        <w:t xml:space="preserve"> the own </w:t>
      </w:r>
      <w:r>
        <w:rPr>
          <w:b/>
          <w:bCs/>
        </w:rPr>
        <w:t xml:space="preserve">not</w:t>
      </w:r>
      <w:r>
        <w:t xml:space="preserve"> &amp; obed </w:t>
      </w:r>
      <w:r>
        <w:rPr>
          <w:b/>
          <w:bCs/>
        </w:rPr>
        <w:t xml:space="preserve">Reward of our obedience. if our Obed. be the thing on the account</w:t>
      </w:r>
      <w:r>
        <w:t xml:space="preserve"> </w:t>
      </w:r>
      <w:r>
        <w:rPr>
          <w:b/>
          <w:bCs/>
        </w:rPr>
        <w:t xml:space="preserve">of which we are acepted then</w:t>
      </w:r>
      <w:r>
        <w:t xml:space="preserve"> the obe Righ obedience of X be not the thing upon the account of which we are acepted **** we are not acepted on the account of the obedience of another In what Respect soever X is our saviour that doubtless Ex- **** * cludes our being our own saviours in the same sense &amp; theref he be our saviour in that sense that he works out a Righteousness on the account of which we are accepted &amp; Justified . then we bent our own saviours in the same sense </w:t>
      </w:r>
      <w:r>
        <w:rPr>
          <w:b/>
          <w:bCs/>
        </w:rPr>
        <w:t xml:space="preserve">tis not we</w:t>
      </w:r>
      <w:r>
        <w:t xml:space="preserve"> our selves that work out a Righteousness on the account of </w:t>
      </w:r>
      <w:r>
        <w:rPr>
          <w:b/>
          <w:bCs/>
        </w:rPr>
        <w:t xml:space="preserve">which we are</w:t>
      </w:r>
      <w:r>
        <w:t xml:space="preserve"> Just </w:t>
      </w:r>
      <w:r>
        <w:rPr>
          <w:b/>
          <w:bCs/>
        </w:rPr>
        <w:t xml:space="preserve">acepted &amp; Justified .</w:t>
      </w:r>
      <w:r>
        <w:t xml:space="preserve"> * </w:t>
      </w:r>
      <w:r>
        <w:rPr>
          <w:b/>
          <w:bCs/>
        </w:rPr>
        <w:t xml:space="preserve">because</w:t>
      </w:r>
      <w:r>
        <w:t xml:space="preserve"> </w:t>
      </w:r>
      <w:r>
        <w:rPr>
          <w:b/>
          <w:bCs/>
        </w:rPr>
        <w:t xml:space="preserve">if we Can be our</w:t>
      </w:r>
      <w:r>
        <w:t xml:space="preserve"> saviour </w:t>
      </w:r>
      <w:r>
        <w:rPr>
          <w:b/>
          <w:bCs/>
        </w:rPr>
        <w:t xml:space="preserve">own saviours in the same sense that</w:t>
      </w:r>
      <w:r>
        <w:t xml:space="preserve"> </w:t>
      </w:r>
      <w:r>
        <w:rPr>
          <w:b/>
          <w:bCs/>
        </w:rPr>
        <w:t xml:space="preserve">X is then X</w:t>
      </w:r>
      <w:r>
        <w:t xml:space="preserve"> is </w:t>
      </w:r>
      <w:r>
        <w:rPr>
          <w:b/>
          <w:bCs/>
        </w:rPr>
        <w:t xml:space="preserve">salvation is in vain according to the apostles</w:t>
      </w:r>
      <w:r>
        <w:t xml:space="preserve"> </w:t>
      </w:r>
      <w:r>
        <w:rPr>
          <w:b/>
          <w:bCs/>
        </w:rPr>
        <w:t xml:space="preserve">own way of arguing</w:t>
      </w:r>
      <w:r>
        <w:t xml:space="preserve"> If Righ. Come by the Law then X X is made of no Effect to you whoever then </w:t>
      </w:r>
      <w:r>
        <w:rPr>
          <w:b/>
          <w:bCs/>
        </w:rPr>
        <w:t xml:space="preserve">if Righteousness</w:t>
      </w:r>
    </w:p>
    <w:p>
      <w:pPr>
        <w:pStyle w:val="SourcePage"/>
      </w:pPr>
      <w:r>
        <w:t xml:space="preserve">[p. ]</w:t>
      </w:r>
    </w:p>
    <w:p>
      <w:pPr>
        <w:pStyle w:val="BodyText"/>
      </w:pPr>
      <w:r>
        <w:t xml:space="preserve">Come by the Law then X is dead in vain. X is Renderd of </w:t>
      </w:r>
      <w:r>
        <w:rPr>
          <w:b/>
          <w:bCs/>
        </w:rPr>
        <w:t xml:space="preserve">no Effect to you</w:t>
      </w:r>
      <w:r>
        <w:t xml:space="preserve"> whosoever is </w:t>
      </w:r>
      <w:r>
        <w:rPr>
          <w:b/>
          <w:bCs/>
        </w:rPr>
        <w:t xml:space="preserve">doubtless</w:t>
      </w:r>
      <w:r>
        <w:t xml:space="preserve"> wherein X is our saviour therein it **** it is X's Prerogative to be our saviour in that sense wherein he is our saviour</w:t>
      </w:r>
    </w:p>
    <w:p>
      <w:pPr>
        <w:pStyle w:val="SceneBreak"/>
      </w:pPr>
      <w:r>
        <w:t xml:space="preserve">* * *</w:t>
      </w:r>
    </w:p>
    <w:p>
      <w:pPr>
        <w:pStyle w:val="BodyText"/>
      </w:pPr>
      <w:r>
        <w:t xml:space="preserve">It will follow that X Righteousness is Imputed </w:t>
      </w:r>
      <w:r>
        <w:rPr>
          <w:b/>
          <w:bCs/>
        </w:rPr>
        <w:t xml:space="preserve">to us because X is our second Adam and as</w:t>
      </w:r>
      <w:r>
        <w:t xml:space="preserve"> in we are Cond </w:t>
      </w:r>
      <w:r>
        <w:rPr>
          <w:b/>
          <w:bCs/>
        </w:rPr>
        <w:t xml:space="preserve">Adam sin is Impu-</w:t>
      </w:r>
      <w:r>
        <w:t xml:space="preserve"> </w:t>
      </w:r>
      <w:r>
        <w:rPr>
          <w:b/>
          <w:bCs/>
        </w:rPr>
        <w:t xml:space="preserve">ted to us so is X</w:t>
      </w:r>
      <w:r>
        <w:t xml:space="preserve"> s </w:t>
      </w:r>
      <w:r>
        <w:rPr>
          <w:b/>
          <w:bCs/>
        </w:rPr>
        <w:t xml:space="preserve">Righteousness Imputed to us . 1 Cor 15 22. &amp; the apostle hims.</w:t>
      </w:r>
      <w:r>
        <w:t xml:space="preserve"> </w:t>
      </w:r>
      <w:r>
        <w:rPr>
          <w:b/>
          <w:bCs/>
        </w:rPr>
        <w:t xml:space="preserve">testifies that we are Justified in X</w:t>
      </w:r>
      <w:r>
        <w:t xml:space="preserve"> in the **** as we are Condemned in Adam. &amp; by the obedience of one as we are by the disobedience of </w:t>
      </w:r>
      <w:r>
        <w:rPr>
          <w:b/>
          <w:bCs/>
        </w:rPr>
        <w:t xml:space="preserve">the other . but we are Condemned by the disobed of Adam as that is Imputed to us. Rom.</w:t>
      </w:r>
      <w:r>
        <w:t xml:space="preserve"> 5. 12.</w:t>
      </w:r>
    </w:p>
    <w:p>
      <w:pPr>
        <w:pStyle w:val="SceneBreak"/>
      </w:pPr>
      <w:r>
        <w:t xml:space="preserve">* * *</w:t>
      </w:r>
    </w:p>
    <w:p>
      <w:pPr>
        <w:pStyle w:val="BodyText"/>
      </w:pPr>
      <w:r>
        <w:t xml:space="preserve">14 FREE GRACE that this is the SS. notion of Grace is Evident from the 11 of Rom. 6. verse. the Latter part of the verse Especially if by works then tis no more Grace otherwise work is no more work.</w:t>
      </w:r>
    </w:p>
    <w:p>
      <w:pPr>
        <w:pStyle w:val="SceneBreak"/>
      </w:pPr>
      <w:r>
        <w:t xml:space="preserve">* * *</w:t>
      </w:r>
    </w:p>
    <w:p>
      <w:pPr>
        <w:pStyle w:val="BodyText"/>
      </w:pPr>
      <w:r>
        <w:rPr>
          <w:b/>
          <w:bCs/>
        </w:rPr>
        <w:t xml:space="preserve">FREE GRACE. It</w:t>
      </w:r>
      <w:r>
        <w:t xml:space="preserve"> shou </w:t>
      </w:r>
      <w:r>
        <w:rPr>
          <w:b/>
          <w:bCs/>
        </w:rPr>
        <w:t xml:space="preserve">Certain</w:t>
      </w:r>
    </w:p>
    <w:p>
      <w:pPr>
        <w:pStyle w:val="SourcePage"/>
      </w:pPr>
      <w:r>
        <w:t xml:space="preserve">[p. ]</w:t>
      </w:r>
    </w:p>
    <w:p>
      <w:pPr>
        <w:pStyle w:val="BodyText"/>
      </w:pPr>
      <w:r>
        <w:t xml:space="preserve">ly shews a Great Goodn. &amp; Grace </w:t>
      </w:r>
      <w:r>
        <w:rPr>
          <w:b/>
          <w:bCs/>
        </w:rPr>
        <w:t xml:space="preserve">&amp; that by which the Creature is more obliged for G. to shew mercy to it</w:t>
      </w:r>
      <w:r>
        <w:t xml:space="preserve"> which </w:t>
      </w:r>
      <w:r>
        <w:rPr>
          <w:b/>
          <w:bCs/>
        </w:rPr>
        <w:t xml:space="preserve">&amp; to</w:t>
      </w:r>
      <w:r>
        <w:t xml:space="preserve"> Give it a Right to Eternal blessings without being drawn or Influenced to **** </w:t>
      </w:r>
      <w:r>
        <w:rPr>
          <w:b/>
          <w:bCs/>
        </w:rPr>
        <w:t xml:space="preserve">it</w:t>
      </w:r>
      <w:r>
        <w:t xml:space="preserve"> by any Love </w:t>
      </w:r>
      <w:r>
        <w:rPr>
          <w:b/>
          <w:bCs/>
        </w:rPr>
        <w:t xml:space="preserve">upon an odious</w:t>
      </w:r>
      <w:r>
        <w:t xml:space="preserve"> sinfull unworthy Creature without being drawn or Influenced by any Loveliness or Excellency in the Creature than if it were drawn or Influenced.</w:t>
      </w:r>
    </w:p>
    <w:p>
      <w:pPr>
        <w:pStyle w:val="SceneBreak"/>
      </w:pPr>
      <w:r>
        <w:t xml:space="preserve">* * *</w:t>
      </w:r>
    </w:p>
    <w:p>
      <w:pPr>
        <w:pStyle w:val="BodyText"/>
      </w:pPr>
      <w:r>
        <w:t xml:space="preserve">For an Explanation of the Term IMPUTATION see Mastricts de Justificatione §4.</w:t>
      </w:r>
    </w:p>
    <w:p>
      <w:pPr>
        <w:pStyle w:val="SceneBreak"/>
      </w:pPr>
      <w:r>
        <w:t xml:space="preserve">* * *</w:t>
      </w:r>
    </w:p>
    <w:p>
      <w:pPr>
        <w:pStyle w:val="BodyText"/>
      </w:pPr>
      <w:r>
        <w:t xml:space="preserve">The word IMPUTE is used in SS. for Putting upon </w:t>
      </w:r>
      <w:r>
        <w:rPr>
          <w:b/>
          <w:bCs/>
        </w:rPr>
        <w:t xml:space="preserve">ones account</w:t>
      </w:r>
      <w:r>
        <w:t xml:space="preserve"> vid Mat </w:t>
      </w:r>
      <w:r>
        <w:rPr>
          <w:b/>
          <w:bCs/>
        </w:rPr>
        <w:t xml:space="preserve">Philem. v. 18</w:t>
      </w:r>
      <w:r>
        <w:t xml:space="preserve"> Put that upon my the same word as in Rom 4 account . Tis in the o- ^ riginal Impute so Rom. 4. 8. sin is not</w:t>
      </w:r>
    </w:p>
    <w:p>
      <w:pPr>
        <w:pStyle w:val="SourcePage"/>
      </w:pPr>
      <w:r>
        <w:t xml:space="preserve">[p. ]</w:t>
      </w:r>
    </w:p>
    <w:p>
      <w:pPr>
        <w:pStyle w:val="BodyText"/>
      </w:pPr>
      <w:r>
        <w:t xml:space="preserve">Imputed [-] that is is not Reckon'd to our account &amp; Rom. 4. 6. the word must be used there in the same sense . Righteousness is Imputed without works is the same as Reckoning Righteous ness to a mans account that has none of his own. for to be with out works &amp; without Righteousness are the same things But if he has no Righteousness of his own. then Imputing Righteousness</w:t>
      </w:r>
    </w:p>
    <w:p>
      <w:pPr>
        <w:pStyle w:val="SceneBreak"/>
      </w:pPr>
      <w:r>
        <w:t xml:space="preserve">* * *</w:t>
      </w:r>
    </w:p>
    <w:p>
      <w:pPr>
        <w:pStyle w:val="BodyText"/>
      </w:pPr>
      <w:r>
        <w:t xml:space="preserve">15 to him must be Reckoning some other Righteousness</w:t>
      </w:r>
    </w:p>
    <w:p>
      <w:pPr>
        <w:pStyle w:val="SourcePage"/>
      </w:pPr>
      <w:r>
        <w:t xml:space="preserve">[p. ]</w:t>
      </w:r>
    </w:p>
    <w:p>
      <w:pPr>
        <w:pStyle w:val="BodyText"/>
      </w:pPr>
      <w:r>
        <w:t xml:space="preserve">to his account that is not his own. for if Righteousness </w:t>
      </w:r>
      <w:r>
        <w:rPr>
          <w:b/>
          <w:bCs/>
        </w:rPr>
        <w:t xml:space="preserve">is Imputed to him then there is</w:t>
      </w:r>
      <w:r>
        <w:t xml:space="preserve"> Right </w:t>
      </w:r>
      <w:r>
        <w:rPr>
          <w:b/>
          <w:bCs/>
        </w:rPr>
        <w:t xml:space="preserve">a Righteousness</w:t>
      </w:r>
      <w:r>
        <w:t xml:space="preserve"> that is his . but if it bent of his own working it must be some other in the original The word as a Certain Excellent divine Observes is taken from the Custom of merchants whereby any thing in their account either debt or Credit is transferred from one mans account to another </w:t>
      </w:r>
      <w:r>
        <w:rPr>
          <w:b/>
          <w:bCs/>
        </w:rPr>
        <w:t xml:space="preserve">vid Mastrict</w:t>
      </w:r>
      <w:r>
        <w:t xml:space="preserve"> p. 701 </w:t>
      </w:r>
      <w:r>
        <w:rPr>
          <w:b/>
          <w:bCs/>
        </w:rPr>
        <w:t xml:space="preserve">de</w:t>
      </w:r>
      <w:r>
        <w:t xml:space="preserve"> Justificatione §12.</w:t>
      </w:r>
    </w:p>
    <w:p>
      <w:pPr>
        <w:pStyle w:val="SceneBreak"/>
      </w:pPr>
      <w:r>
        <w:t xml:space="preserve">* * *</w:t>
      </w:r>
    </w:p>
    <w:p>
      <w:pPr>
        <w:pStyle w:val="BodyText"/>
      </w:pPr>
      <w:r>
        <w:t xml:space="preserve">if G. Gives men an Interest in X As a Reward of their </w:t>
      </w:r>
      <w:r>
        <w:rPr>
          <w:b/>
          <w:bCs/>
        </w:rPr>
        <w:t xml:space="preserve">obedience then it follows that God dont</w:t>
      </w:r>
      <w:r>
        <w:t xml:space="preserve"> first </w:t>
      </w:r>
      <w:r>
        <w:rPr>
          <w:b/>
          <w:bCs/>
        </w:rPr>
        <w:t xml:space="preserve">acept</w:t>
      </w:r>
      <w:r>
        <w:t xml:space="preserve"> of Persons into his favour for the sake of Xs righteous </w:t>
      </w:r>
      <w:r>
        <w:rPr>
          <w:b/>
          <w:bCs/>
        </w:rPr>
        <w:t xml:space="preserve">ness .</w:t>
      </w:r>
      <w:r>
        <w:t xml:space="preserve"> for he has accepted them </w:t>
      </w:r>
      <w:r>
        <w:rPr>
          <w:b/>
          <w:bCs/>
        </w:rPr>
        <w:t xml:space="preserve">for this argues that God</w:t>
      </w:r>
      <w:r>
        <w:t xml:space="preserve"> has acepted into his favour already antecedent to their being in X for ac- </w:t>
      </w:r>
      <w:r>
        <w:rPr>
          <w:b/>
          <w:bCs/>
        </w:rPr>
        <w:t xml:space="preserve">cording to this scheme they have an Interest in X</w:t>
      </w:r>
      <w:r>
        <w:t xml:space="preserve"> s </w:t>
      </w:r>
      <w:r>
        <w:rPr>
          <w:b/>
          <w:bCs/>
        </w:rPr>
        <w:t xml:space="preserve">Righteous-</w:t>
      </w:r>
    </w:p>
    <w:p>
      <w:pPr>
        <w:pStyle w:val="SourcePage"/>
      </w:pPr>
      <w:r>
        <w:t xml:space="preserve">[p. ]</w:t>
      </w:r>
    </w:p>
    <w:p>
      <w:pPr>
        <w:pStyle w:val="BodyText"/>
      </w:pPr>
      <w:r>
        <w:t xml:space="preserve">ness Given as a fruit of Gods Favour . &amp; therefore Gods favour is not the Fruit of that . X Righteousness is Given as a fruit of Gods Favour because tis Given as a Reward for what is in them . if God bestows an Infinite blessing on a Person surely tis an Evidence that he is already in </w:t>
      </w:r>
      <w:r>
        <w:rPr>
          <w:b/>
          <w:bCs/>
        </w:rPr>
        <w:t xml:space="preserve">his favour</w:t>
      </w:r>
      <w:r>
        <w:t xml:space="preserve"> &amp; is acep </w:t>
      </w:r>
      <w:r>
        <w:rPr>
          <w:b/>
          <w:bCs/>
        </w:rPr>
        <w:t xml:space="preserve">and is</w:t>
      </w:r>
      <w:r>
        <w:t xml:space="preserve"> accepted </w:t>
      </w:r>
      <w:r>
        <w:rPr>
          <w:b/>
          <w:bCs/>
        </w:rPr>
        <w:t xml:space="preserve">already accepted</w:t>
      </w:r>
      <w:r>
        <w:t xml:space="preserve"> [ ] </w:t>
      </w:r>
      <w:r>
        <w:rPr>
          <w:b/>
          <w:bCs/>
        </w:rPr>
        <w:t xml:space="preserve">. 19</w:t>
      </w:r>
    </w:p>
    <w:p>
      <w:pPr>
        <w:pStyle w:val="Heading1"/>
        <w:pageBreakBefore/>
      </w:pPr>
      <w:bookmarkStart w:name="heading_lacuna_two_lines_obliterated" w:id="18"/>
      <w:r>
        <w:t xml:space="preserve">[Lacuna: Two lines obliterated by damage to MS at top of page] [v.]</w:t>
      </w:r>
      <w:bookmarkEnd w:id="18"/>
    </w:p>
    <w:p>
      <w:pPr>
        <w:pStyle w:val="BodyText"/>
      </w:pPr>
      <w:r>
        <w:t xml:space="preserve">[. . . Objec. 1. if X has the] </w:t>
      </w:r>
      <w:r>
        <w:rPr>
          <w:rStyle w:val="FootnoteReference"/>
        </w:rPr>
        <w:footnoteReference w:id="602"/>
      </w:r>
      <w:r>
        <w:t xml:space="preserve"> </w:t>
      </w:r>
      <w:r>
        <w:rPr>
          <w:b/>
          <w:bCs/>
        </w:rPr>
        <w:t xml:space="preserve">Reward of his</w:t>
      </w:r>
      <w:r>
        <w:t xml:space="preserve"> own obedience how Came we to have the Reward of it Ans. X wrought out his obedience As a Publick Person </w:t>
      </w:r>
      <w:r>
        <w:rPr>
          <w:b/>
          <w:bCs/>
        </w:rPr>
        <w:t xml:space="preserve">he died for X</w:t>
      </w:r>
      <w:r>
        <w:t xml:space="preserve"> s </w:t>
      </w:r>
      <w:r>
        <w:rPr>
          <w:b/>
          <w:bCs/>
        </w:rPr>
        <w:t xml:space="preserve">mystical &amp;c ---- vid miscell.</w:t>
      </w:r>
      <w:r>
        <w:t xml:space="preserve"> Objec. 2. </w:t>
      </w:r>
      <w:r>
        <w:rPr>
          <w:b/>
          <w:bCs/>
        </w:rPr>
        <w:t xml:space="preserve">if the saints have</w:t>
      </w:r>
      <w:r>
        <w:t xml:space="preserve"> Heaven as the Rew </w:t>
      </w:r>
      <w:r>
        <w:rPr>
          <w:b/>
          <w:bCs/>
        </w:rPr>
        <w:t xml:space="preserve">the Happiness of Heaven as the Reward of</w:t>
      </w:r>
      <w:r>
        <w:t xml:space="preserve"> </w:t>
      </w:r>
      <w:r>
        <w:rPr>
          <w:b/>
          <w:bCs/>
        </w:rPr>
        <w:t xml:space="preserve">X</w:t>
      </w:r>
      <w:r>
        <w:t xml:space="preserve"> s </w:t>
      </w:r>
      <w:r>
        <w:rPr>
          <w:b/>
          <w:bCs/>
        </w:rPr>
        <w:t xml:space="preserve">Righteousness then it will follow</w:t>
      </w:r>
      <w:r>
        <w:t xml:space="preserve"> that they all have an Equal degree of Happiness in Heaven</w:t>
      </w:r>
    </w:p>
    <w:p>
      <w:pPr>
        <w:pStyle w:val="SceneBreak"/>
      </w:pPr>
      <w:r>
        <w:t xml:space="preserve">* * *</w:t>
      </w:r>
    </w:p>
    <w:p>
      <w:pPr>
        <w:pStyle w:val="SourcePage"/>
      </w:pPr>
      <w:r>
        <w:t xml:space="preserve">[p. ]</w:t>
      </w:r>
    </w:p>
    <w:p>
      <w:pPr>
        <w:pStyle w:val="BodyText"/>
      </w:pPr>
      <w:r>
        <w:t xml:space="preserve">Ans. vid miscell.</w:t>
      </w:r>
    </w:p>
    <w:p>
      <w:pPr>
        <w:pStyle w:val="SceneBreak"/>
      </w:pPr>
      <w:r>
        <w:t xml:space="preserve">* * *</w:t>
      </w:r>
    </w:p>
    <w:p>
      <w:pPr>
        <w:pStyle w:val="BodyText"/>
      </w:pPr>
      <w:r>
        <w:t xml:space="preserve">Tis said that </w:t>
      </w:r>
      <w:r>
        <w:rPr>
          <w:b/>
          <w:bCs/>
        </w:rPr>
        <w:t xml:space="preserve">it will be said Perhaps that the salva.</w:t>
      </w:r>
      <w:r>
        <w:t xml:space="preserve"> </w:t>
      </w:r>
      <w:r>
        <w:rPr>
          <w:b/>
          <w:bCs/>
        </w:rPr>
        <w:t xml:space="preserve">bent Given directly as the</w:t>
      </w:r>
      <w:r>
        <w:t xml:space="preserve"> Reward but yet our Inter </w:t>
      </w:r>
      <w:r>
        <w:rPr>
          <w:b/>
          <w:bCs/>
        </w:rPr>
        <w:t xml:space="preserve">REWARD of our</w:t>
      </w:r>
      <w:r>
        <w:t xml:space="preserve"> Righteousness </w:t>
      </w:r>
      <w:r>
        <w:rPr>
          <w:b/>
          <w:bCs/>
        </w:rPr>
        <w:t xml:space="preserve">obedience</w:t>
      </w:r>
      <w:r>
        <w:t xml:space="preserve"> </w:t>
      </w:r>
      <w:r>
        <w:rPr>
          <w:b/>
          <w:bCs/>
        </w:rPr>
        <w:t xml:space="preserve">but</w:t>
      </w:r>
      <w:r>
        <w:t xml:space="preserve"> only the Rewa </w:t>
      </w:r>
      <w:r>
        <w:rPr>
          <w:b/>
          <w:bCs/>
        </w:rPr>
        <w:t xml:space="preserve">tis our Interest in X satisfaction</w:t>
      </w:r>
      <w:r>
        <w:t xml:space="preserve"> &amp; Righteousness is Given as the Reward of our obed but how absurd is that . this is to ascribe it </w:t>
      </w:r>
      <w:r>
        <w:rPr>
          <w:b/>
          <w:bCs/>
        </w:rPr>
        <w:t xml:space="preserve">as much to our obedience as if we ascribed</w:t>
      </w:r>
      <w:r>
        <w:t xml:space="preserve"> salva to our obedience Immediately without </w:t>
      </w:r>
      <w:r>
        <w:rPr>
          <w:b/>
          <w:bCs/>
        </w:rPr>
        <w:t xml:space="preserve">any Righteousness of X. for</w:t>
      </w:r>
      <w:r>
        <w:t xml:space="preserve"> tis </w:t>
      </w:r>
      <w:r>
        <w:rPr>
          <w:b/>
          <w:bCs/>
        </w:rPr>
        <w:t xml:space="preserve">tis as Great a</w:t>
      </w:r>
      <w:r>
        <w:t xml:space="preserve"> </w:t>
      </w:r>
      <w:r>
        <w:rPr>
          <w:b/>
          <w:bCs/>
        </w:rPr>
        <w:t xml:space="preserve">thing</w:t>
      </w:r>
      <w:r>
        <w:t xml:space="preserve"> to Recieve </w:t>
      </w:r>
      <w:r>
        <w:rPr>
          <w:b/>
          <w:bCs/>
        </w:rPr>
        <w:t xml:space="preserve">tis as Great a Reward to have X Given us &amp; his</w:t>
      </w:r>
      <w:r>
        <w:t xml:space="preserve"> Righ as a Reward as to have salva Immediate ly Given as a Reward . tis Evident because it </w:t>
      </w:r>
      <w:r>
        <w:rPr>
          <w:b/>
          <w:bCs/>
        </w:rPr>
        <w:t xml:space="preserve">Implies it . if</w:t>
      </w:r>
      <w:r>
        <w:t xml:space="preserve"> our </w:t>
      </w:r>
      <w:r>
        <w:rPr>
          <w:b/>
          <w:bCs/>
        </w:rPr>
        <w:t xml:space="preserve">this bent too Great a Reward for our obed</w:t>
      </w:r>
      <w:r>
        <w:t xml:space="preserve"> m **** [-----] then salva is not . &amp; so there </w:t>
      </w:r>
      <w:r>
        <w:rPr>
          <w:b/>
          <w:bCs/>
        </w:rPr>
        <w:t xml:space="preserve">would be no need of X</w:t>
      </w:r>
      <w:r>
        <w:t xml:space="preserve"> s </w:t>
      </w:r>
      <w:r>
        <w:rPr>
          <w:b/>
          <w:bCs/>
        </w:rPr>
        <w:t xml:space="preserve">Righteous-</w:t>
      </w:r>
      <w:r>
        <w:t xml:space="preserve"> ness . that which is Given as a Reward for something is Evermore </w:t>
      </w:r>
      <w:r>
        <w:rPr>
          <w:b/>
          <w:bCs/>
        </w:rPr>
        <w:t xml:space="preserve">Given</w:t>
      </w:r>
      <w:r>
        <w:t xml:space="preserve"> in Testimony of </w:t>
      </w:r>
      <w:r>
        <w:rPr>
          <w:b/>
          <w:bCs/>
        </w:rPr>
        <w:t xml:space="preserve">out of Re-</w:t>
      </w:r>
    </w:p>
    <w:p>
      <w:pPr>
        <w:pStyle w:val="SourcePage"/>
      </w:pPr>
      <w:r>
        <w:t xml:space="preserve">[p. ]</w:t>
      </w:r>
    </w:p>
    <w:p>
      <w:pPr>
        <w:pStyle w:val="BodyText"/>
      </w:pPr>
      <w:r>
        <w:t xml:space="preserve">spect to the Excellency of that thing for that is the very notion of a Reward [-] 18.</w:t>
      </w:r>
    </w:p>
    <w:p>
      <w:pPr>
        <w:pStyle w:val="SceneBreak"/>
      </w:pPr>
      <w:r>
        <w:t xml:space="preserve">* * *</w:t>
      </w:r>
    </w:p>
    <w:p>
      <w:pPr>
        <w:pStyle w:val="BodyText"/>
      </w:pPr>
      <w:r>
        <w:t xml:space="preserve">tis a Contradiction to suppose 17 that any thing should be Rewarded &amp; not out of Respect to the Excellency of it . To suppose Justifica Given as a Reward of any thing in us [--] is the very thing that the apostle opposes to Give Justification for any thing in us as ---- a work Cant be better Explain'd than to Give Justification in Reward of what we do</w:t>
      </w:r>
    </w:p>
    <w:p>
      <w:pPr>
        <w:pStyle w:val="SceneBreak"/>
      </w:pPr>
      <w:r>
        <w:t xml:space="preserve">* * *</w:t>
      </w:r>
    </w:p>
    <w:p>
      <w:pPr>
        <w:pStyle w:val="BodyText"/>
      </w:pPr>
      <w:r>
        <w:t xml:space="preserve">IMPUTATION it was necessary that his obey- </w:t>
      </w:r>
      <w:r>
        <w:rPr>
          <w:b/>
          <w:bCs/>
        </w:rPr>
        <w:t xml:space="preserve">ing the Law</w:t>
      </w:r>
      <w:r>
        <w:t xml:space="preserve"> for us </w:t>
      </w:r>
      <w:r>
        <w:rPr>
          <w:b/>
          <w:bCs/>
        </w:rPr>
        <w:t xml:space="preserve">should be</w:t>
      </w:r>
      <w:r>
        <w:t xml:space="preserve"> </w:t>
      </w:r>
      <w:r>
        <w:rPr>
          <w:b/>
          <w:bCs/>
        </w:rPr>
        <w:t xml:space="preserve">be accepted</w:t>
      </w:r>
      <w:r>
        <w:t xml:space="preserve"> instead </w:t>
      </w:r>
      <w:r>
        <w:rPr>
          <w:b/>
          <w:bCs/>
        </w:rPr>
        <w:t xml:space="preserve">for us instead of our obeying</w:t>
      </w:r>
      <w:r>
        <w:t xml:space="preserve"> Imputed to us </w:t>
      </w:r>
      <w:r>
        <w:rPr>
          <w:b/>
          <w:bCs/>
        </w:rPr>
        <w:t xml:space="preserve">for the same Reason as that his suffering the</w:t>
      </w:r>
      <w:r>
        <w:t xml:space="preserve"> Penalty of the ^ Law should be </w:t>
      </w:r>
      <w:r>
        <w:rPr>
          <w:b/>
          <w:bCs/>
        </w:rPr>
        <w:t xml:space="preserve">Penalty of the Law</w:t>
      </w:r>
      <w:r>
        <w:t xml:space="preserve"> for us </w:t>
      </w:r>
      <w:r>
        <w:rPr>
          <w:b/>
          <w:bCs/>
        </w:rPr>
        <w:t xml:space="preserve">should be accepted as tho we</w:t>
      </w:r>
      <w:r>
        <w:t xml:space="preserve"> had suffered the</w:t>
      </w:r>
    </w:p>
    <w:p>
      <w:pPr>
        <w:pStyle w:val="SourcePage"/>
      </w:pPr>
      <w:r>
        <w:t xml:space="preserve">[p. ]</w:t>
      </w:r>
    </w:p>
    <w:p>
      <w:pPr>
        <w:pStyle w:val="BodyText"/>
      </w:pPr>
      <w:r>
        <w:t xml:space="preserve">Penalty. viz to answer the </w:t>
      </w:r>
      <w:r>
        <w:rPr>
          <w:b/>
          <w:bCs/>
        </w:rPr>
        <w:t xml:space="preserve">Law.</w:t>
      </w:r>
      <w:r>
        <w:t xml:space="preserve"> this </w:t>
      </w:r>
      <w:r>
        <w:rPr>
          <w:b/>
          <w:bCs/>
        </w:rPr>
        <w:t xml:space="preserve">one is as much Required</w:t>
      </w:r>
      <w:r>
        <w:t xml:space="preserve"> in order to Answer the Law as the other the </w:t>
      </w:r>
      <w:r>
        <w:rPr>
          <w:b/>
          <w:bCs/>
        </w:rPr>
        <w:t xml:space="preserve">this is Given as the Reason why X was made a Curse for us</w:t>
      </w:r>
      <w:r>
        <w:t xml:space="preserve"> </w:t>
      </w:r>
      <w:r>
        <w:rPr>
          <w:b/>
          <w:bCs/>
        </w:rPr>
        <w:t xml:space="preserve">because</w:t>
      </w:r>
      <w:r>
        <w:t xml:space="preserve"> so </w:t>
      </w:r>
      <w:r>
        <w:rPr>
          <w:b/>
          <w:bCs/>
        </w:rPr>
        <w:t xml:space="preserve">the Law threatened a Curse to us Gal. for it</w:t>
      </w:r>
      <w:r>
        <w:t xml:space="preserve"> is written Cursed is Every one that hangeth on a </w:t>
      </w:r>
      <w:r>
        <w:rPr>
          <w:b/>
          <w:bCs/>
        </w:rPr>
        <w:t xml:space="preserve">tree</w:t>
      </w:r>
      <w:r>
        <w:t xml:space="preserve"> but **** but X will deli vered us from the Curse &amp;c ---- but the same Law that says . Cursed is Every one that Continueth not – ---- hath said he that doth these things shall Live</w:t>
      </w:r>
    </w:p>
    <w:p>
      <w:pPr>
        <w:pStyle w:val="SourcePage"/>
      </w:pPr>
      <w:r>
        <w:t xml:space="preserve">[p. ]</w:t>
      </w:r>
    </w:p>
    <w:p>
      <w:pPr>
        <w:pStyle w:val="BodyText"/>
      </w:pPr>
      <w:r>
        <w:t xml:space="preserve">in them . the Law does as much fix obedience as the Condition of Eternal Life as it does disobedience as the Condition of Eternal death one is as much Established as the other therefore there is Exactly the same need from the Law of obedience being</w:t>
      </w:r>
    </w:p>
    <w:p>
      <w:pPr>
        <w:pStyle w:val="SceneBreak"/>
      </w:pPr>
      <w:r>
        <w:t xml:space="preserve">* * *</w:t>
      </w:r>
    </w:p>
    <w:p>
      <w:pPr>
        <w:pStyle w:val="BodyText"/>
      </w:pPr>
      <w:r>
        <w:t xml:space="preserve">fulfilled in order to the obtaining the Reward as deaths </w:t>
      </w:r>
      <w:r>
        <w:rPr>
          <w:b/>
          <w:bCs/>
        </w:rPr>
        <w:t xml:space="preserve">there is of</w:t>
      </w:r>
      <w:r>
        <w:t xml:space="preserve"> the Punishments </w:t>
      </w:r>
      <w:r>
        <w:rPr>
          <w:b/>
          <w:bCs/>
        </w:rPr>
        <w:t xml:space="preserve">being born [-] in order</w:t>
      </w:r>
      <w:r>
        <w:t xml:space="preserve"> ^ </w:t>
      </w:r>
      <w:r>
        <w:rPr>
          <w:b/>
          <w:bCs/>
        </w:rPr>
        <w:t xml:space="preserve">to Escape A Punishment . There is Just the same necessity</w:t>
      </w:r>
      <w:r>
        <w:t xml:space="preserve"> of </w:t>
      </w:r>
      <w:r>
        <w:rPr>
          <w:b/>
          <w:bCs/>
        </w:rPr>
        <w:t xml:space="preserve">by the Law of</w:t>
      </w:r>
      <w:r>
        <w:t xml:space="preserve"> obed </w:t>
      </w:r>
      <w:r>
        <w:rPr>
          <w:b/>
          <w:bCs/>
        </w:rPr>
        <w:t xml:space="preserve">per</w:t>
      </w:r>
    </w:p>
    <w:p>
      <w:pPr>
        <w:pStyle w:val="SourcePage"/>
      </w:pPr>
      <w:r>
        <w:t xml:space="preserve">[p. ]</w:t>
      </w:r>
    </w:p>
    <w:p>
      <w:pPr>
        <w:pStyle w:val="BodyText"/>
      </w:pPr>
      <w:r>
        <w:t xml:space="preserve">fect obedience Preceding Life as there is of Deaths </w:t>
      </w:r>
      <w:r>
        <w:rPr>
          <w:b/>
          <w:bCs/>
        </w:rPr>
        <w:t xml:space="preserve">following disobedence The Law is</w:t>
      </w:r>
      <w:r>
        <w:t xml:space="preserve"> as much an Est </w:t>
      </w:r>
      <w:r>
        <w:rPr>
          <w:b/>
          <w:bCs/>
        </w:rPr>
        <w:t xml:space="preserve">is without doubt as much an</w:t>
      </w:r>
      <w:r>
        <w:t xml:space="preserve"> Established Rule in one Case as tis in the other</w:t>
      </w:r>
    </w:p>
    <w:p>
      <w:pPr>
        <w:pStyle w:val="SceneBreak"/>
      </w:pPr>
      <w:r>
        <w:t xml:space="preserve">* * *</w:t>
      </w:r>
    </w:p>
    <w:p>
      <w:pPr>
        <w:pStyle w:val="BodyText"/>
      </w:pPr>
      <w:r>
        <w:t xml:space="preserve">**** The thing that </w:t>
      </w:r>
      <w:r>
        <w:rPr>
          <w:b/>
          <w:bCs/>
        </w:rPr>
        <w:t xml:space="preserve">REWARD the thing that the SS</w:t>
      </w:r>
      <w:r>
        <w:t xml:space="preserve"> Carefully </w:t>
      </w:r>
      <w:r>
        <w:rPr>
          <w:b/>
          <w:bCs/>
        </w:rPr>
        <w:t xml:space="preserve">Guards against is an</w:t>
      </w:r>
      <w:r>
        <w:t xml:space="preserve"> Imaginati </w:t>
      </w:r>
      <w:r>
        <w:rPr>
          <w:b/>
          <w:bCs/>
        </w:rPr>
        <w:t xml:space="preserve">Imagining that tis our own Goodness that</w:t>
      </w:r>
      <w:r>
        <w:t xml:space="preserve"> Recommends us to the Favour of God is the Conditi </w:t>
      </w:r>
      <w:r>
        <w:rPr>
          <w:b/>
          <w:bCs/>
        </w:rPr>
        <w:t xml:space="preserve">that Recommends us or En-</w:t>
      </w:r>
      <w:r>
        <w:t xml:space="preserve"> </w:t>
      </w:r>
      <w:r>
        <w:rPr>
          <w:b/>
          <w:bCs/>
        </w:rPr>
        <w:t xml:space="preserve">titles us to the Favour of God</w:t>
      </w:r>
      <w:r>
        <w:t xml:space="preserve"> But tis as **** if it be our obedience that But if </w:t>
      </w:r>
      <w:r>
        <w:rPr>
          <w:b/>
          <w:bCs/>
        </w:rPr>
        <w:t xml:space="preserve">But to suppose that God</w:t>
      </w:r>
      <w:r>
        <w:t xml:space="preserve"> Rewards any Goodness of ours by **** </w:t>
      </w:r>
      <w:r>
        <w:rPr>
          <w:b/>
          <w:bCs/>
        </w:rPr>
        <w:t xml:space="preserve">Gives us an Interest in X as a Reward of any of our Goodness</w:t>
      </w:r>
      <w:r>
        <w:t xml:space="preserve"> that does as much argue that </w:t>
      </w:r>
      <w:r>
        <w:rPr>
          <w:b/>
          <w:bCs/>
        </w:rPr>
        <w:t xml:space="preserve">such a Reward of our Goodness is as Great an Argument that</w:t>
      </w:r>
      <w:r>
        <w:t xml:space="preserve"> [----] tis our Goodness that Recommends us to the Favour of God as if God Immediately bestowed salvation as the Reward of our own Goodness . &amp; </w:t>
      </w:r>
      <w:r>
        <w:rPr>
          <w:b/>
          <w:bCs/>
        </w:rPr>
        <w:t xml:space="preserve">indeed it Implies it</w:t>
      </w:r>
      <w:r>
        <w:t xml:space="preserve"> if </w:t>
      </w:r>
      <w:r>
        <w:rPr>
          <w:b/>
          <w:bCs/>
        </w:rPr>
        <w:t xml:space="preserve">for if God Gives us an Interest in X &amp; his benefits</w:t>
      </w:r>
      <w:r>
        <w:t xml:space="preserve"> as a Reward</w:t>
      </w:r>
    </w:p>
    <w:p>
      <w:pPr>
        <w:pStyle w:val="SourcePage"/>
      </w:pPr>
      <w:r>
        <w:t xml:space="preserve">[p. ]</w:t>
      </w:r>
    </w:p>
    <w:p>
      <w:pPr>
        <w:pStyle w:val="BodyText"/>
      </w:pPr>
      <w:r>
        <w:t xml:space="preserve">of our obedience then he Gives salvation as the Reward of our obedience for the </w:t>
      </w:r>
      <w:r>
        <w:rPr>
          <w:b/>
          <w:bCs/>
        </w:rPr>
        <w:t xml:space="preserve">the former</w:t>
      </w:r>
      <w:r>
        <w:t xml:space="preserve"> Implies the Latter. &amp; indeed it Implies it as the Greater does the Less . so that indeed it Exalts our obedience more to suppose that God would Give us an Interest </w:t>
      </w:r>
      <w:r>
        <w:rPr>
          <w:b/>
          <w:bCs/>
        </w:rPr>
        <w:t xml:space="preserve">X &amp; his Benefits than If he should Give us salvation</w:t>
      </w:r>
      <w:r>
        <w:t xml:space="preserve"> as the **** Immediately as the Reward of our obedience for to have X &amp; salvation in him is a Greater Benefit than to have salvation alone without him 15 </w:t>
      </w:r>
      <w:r>
        <w:rPr>
          <w:b/>
          <w:bCs/>
        </w:rPr>
        <w:t xml:space="preserve">19 for surely</w:t>
      </w:r>
      <w:r>
        <w:t xml:space="preserve"> that whi </w:t>
      </w:r>
      <w:r>
        <w:rPr>
          <w:b/>
          <w:bCs/>
        </w:rPr>
        <w:t xml:space="preserve">if God bestows an infinite [L. 2r.]</w:t>
      </w:r>
      <w:r>
        <w:t xml:space="preserve"> Reward on a Person he bestows it as a Testimony </w:t>
      </w:r>
      <w:r>
        <w:rPr>
          <w:b/>
          <w:bCs/>
        </w:rPr>
        <w:t xml:space="preserve">of his acceptance . so that this</w:t>
      </w:r>
      <w:r>
        <w:t xml:space="preserve"> makes the </w:t>
      </w:r>
      <w:r>
        <w:rPr>
          <w:b/>
          <w:bCs/>
        </w:rPr>
        <w:t xml:space="preserve">supposition</w:t>
      </w:r>
      <w:r>
        <w:t xml:space="preserve"> of [-] Gods Giving Persons an Interest in X as a Reward if it be scan'd of their obedience destroys it self . for it supposes </w:t>
      </w:r>
      <w:r>
        <w:rPr>
          <w:b/>
          <w:bCs/>
        </w:rPr>
        <w:t xml:space="preserve">that mens</w:t>
      </w:r>
      <w:r>
        <w:t xml:space="preserve"> obedience </w:t>
      </w:r>
      <w:r>
        <w:rPr>
          <w:b/>
          <w:bCs/>
        </w:rPr>
        <w:t xml:space="preserve">own obedience is sufficient</w:t>
      </w:r>
      <w:r>
        <w:t xml:space="preserve"> so far to Recommend em to Gods Favour &amp; acceptance that God bestows an Infinite blessing upon them in Reward for it as Great a blessing as salvation it self </w:t>
      </w:r>
      <w:r>
        <w:rPr>
          <w:b/>
          <w:bCs/>
        </w:rPr>
        <w:t xml:space="preserve">yea [--]</w:t>
      </w:r>
      <w:r>
        <w:t xml:space="preserve"> the </w:t>
      </w:r>
      <w:r>
        <w:rPr>
          <w:b/>
          <w:bCs/>
        </w:rPr>
        <w:t xml:space="preserve">a blessing that Includes it . so that there</w:t>
      </w:r>
      <w:r>
        <w:t xml:space="preserve"> </w:t>
      </w:r>
      <w:r>
        <w:rPr>
          <w:b/>
          <w:bCs/>
        </w:rPr>
        <w:t xml:space="preserve">Can be no need of X</w:t>
      </w:r>
      <w:r>
        <w:t xml:space="preserve"> s </w:t>
      </w:r>
      <w:r>
        <w:rPr>
          <w:b/>
          <w:bCs/>
        </w:rPr>
        <w:t xml:space="preserve">Righteousness</w:t>
      </w:r>
      <w:r>
        <w:t xml:space="preserve"> to neither to ****</w:t>
      </w:r>
    </w:p>
    <w:p>
      <w:pPr>
        <w:pStyle w:val="SourcePage"/>
      </w:pPr>
      <w:r>
        <w:t xml:space="preserve">[p. ]</w:t>
      </w:r>
    </w:p>
    <w:p>
      <w:pPr>
        <w:pStyle w:val="BodyText"/>
      </w:pPr>
      <w:r>
        <w:rPr>
          <w:b/>
          <w:bCs/>
        </w:rPr>
        <w:t xml:space="preserve">to Recommend a man to Gods favour</w:t>
      </w:r>
      <w:r>
        <w:t xml:space="preserve"> &amp; to the </w:t>
      </w:r>
      <w:r>
        <w:rPr>
          <w:b/>
          <w:bCs/>
        </w:rPr>
        <w:t xml:space="preserve">to that</w:t>
      </w:r>
      <w:r>
        <w:t xml:space="preserve"> degree as to have an Infinite Reward for he has that by his own obedience antecedent to his In- </w:t>
      </w:r>
      <w:r>
        <w:rPr>
          <w:b/>
          <w:bCs/>
        </w:rPr>
        <w:t xml:space="preserve">terest in X</w:t>
      </w:r>
      <w:r>
        <w:t xml:space="preserve"> s </w:t>
      </w:r>
      <w:r>
        <w:rPr>
          <w:b/>
          <w:bCs/>
        </w:rPr>
        <w:t xml:space="preserve">Righteousness . if our own Righ-</w:t>
      </w:r>
      <w:r>
        <w:t xml:space="preserve"> </w:t>
      </w:r>
      <w:r>
        <w:rPr>
          <w:b/>
          <w:bCs/>
        </w:rPr>
        <w:t xml:space="preserve">teousness be sufficient to Entitle us to</w:t>
      </w:r>
      <w:r>
        <w:t xml:space="preserve"> an Infinite </w:t>
      </w:r>
      <w:r>
        <w:rPr>
          <w:b/>
          <w:bCs/>
        </w:rPr>
        <w:t xml:space="preserve">a</w:t>
      </w:r>
      <w:r>
        <w:t xml:space="preserve"> Reward as Great as salvation it self then there is no </w:t>
      </w:r>
      <w:r>
        <w:rPr>
          <w:b/>
          <w:bCs/>
        </w:rPr>
        <w:t xml:space="preserve">need of X</w:t>
      </w:r>
      <w:r>
        <w:t xml:space="preserve"> s </w:t>
      </w:r>
      <w:r>
        <w:rPr>
          <w:b/>
          <w:bCs/>
        </w:rPr>
        <w:t xml:space="preserve">Righteousness for we dont need any</w:t>
      </w:r>
      <w:r>
        <w:t xml:space="preserve"> thing to Entitle us to any thing Greater than salvation</w:t>
      </w:r>
    </w:p>
    <w:p>
      <w:pPr>
        <w:pStyle w:val="SceneBreak"/>
      </w:pPr>
      <w:r>
        <w:t xml:space="preserve">* * *</w:t>
      </w:r>
    </w:p>
    <w:p>
      <w:pPr>
        <w:pStyle w:val="BodyText"/>
      </w:pPr>
      <w:r>
        <w:rPr>
          <w:b/>
          <w:bCs/>
        </w:rPr>
        <w:t xml:space="preserve">20 IMPUTATION .</w:t>
      </w:r>
      <w:r>
        <w:t xml:space="preserve"> the word Impute </w:t>
      </w:r>
      <w:r>
        <w:rPr>
          <w:b/>
          <w:bCs/>
        </w:rPr>
        <w:t xml:space="preserve">&amp; again</w:t>
      </w:r>
      <w:r>
        <w:t xml:space="preserve"> </w:t>
      </w:r>
      <w:r>
        <w:rPr>
          <w:b/>
          <w:bCs/>
        </w:rPr>
        <w:t xml:space="preserve">the word is</w:t>
      </w:r>
      <w:r>
        <w:t xml:space="preserve"> used in th </w:t>
      </w:r>
      <w:r>
        <w:rPr>
          <w:b/>
          <w:bCs/>
        </w:rPr>
        <w:t xml:space="preserve">not only used in this sense but</w:t>
      </w:r>
      <w:r>
        <w:t xml:space="preserve"> tis used in this sense with Respect to the Righteousness </w:t>
      </w:r>
      <w:r>
        <w:rPr>
          <w:b/>
          <w:bCs/>
        </w:rPr>
        <w:t xml:space="preserve">of .</w:t>
      </w:r>
      <w:r>
        <w:t xml:space="preserve"> Tis for there in R[ ] </w:t>
      </w:r>
      <w:r>
        <w:rPr>
          <w:b/>
          <w:bCs/>
        </w:rPr>
        <w:t xml:space="preserve">.</w:t>
      </w:r>
      <w:r>
        <w:t xml:space="preserve"> Them this </w:t>
      </w:r>
      <w:r>
        <w:rPr>
          <w:b/>
          <w:bCs/>
        </w:rPr>
        <w:t xml:space="preserve">there</w:t>
      </w:r>
      <w:r>
        <w:t xml:space="preserve"> fo **** is no more needfull in order to Prove this but </w:t>
      </w:r>
      <w:r>
        <w:rPr>
          <w:b/>
          <w:bCs/>
        </w:rPr>
        <w:t xml:space="preserve">these two things . viz 1 that</w:t>
      </w:r>
      <w:r>
        <w:t xml:space="preserve"> the word Impute &amp; is used with Respect </w:t>
      </w:r>
      <w:r>
        <w:rPr>
          <w:b/>
          <w:bCs/>
        </w:rPr>
        <w:t xml:space="preserve">the apostle says that Righ. is</w:t>
      </w:r>
      <w:r>
        <w:t xml:space="preserve"> </w:t>
      </w:r>
      <w:r>
        <w:rPr>
          <w:b/>
          <w:bCs/>
        </w:rPr>
        <w:t xml:space="preserve">Imputed</w:t>
      </w:r>
      <w:r>
        <w:t xml:space="preserve"> &amp; that he means the the Right ****</w:t>
      </w:r>
    </w:p>
    <w:p>
      <w:pPr>
        <w:pStyle w:val="SourcePage"/>
      </w:pPr>
      <w:r>
        <w:t xml:space="preserve">[p. ]</w:t>
      </w:r>
    </w:p>
    <w:p>
      <w:pPr>
        <w:pStyle w:val="BodyText"/>
      </w:pPr>
      <w:r>
        <w:t xml:space="preserve">&amp; 2 to Prove that when he says Righteousness is Imputed he means the Righ. of X. . this I Prove two [--] ways . it Cant be our own because saved without works . 2 tis Certainly the Right for tis doubtless that Right . by which we are made Righteous . but the same apostle tells us that is the Righ. of X</w:t>
      </w:r>
    </w:p>
    <w:p>
      <w:pPr>
        <w:pStyle w:val="SceneBreak"/>
      </w:pPr>
      <w:r>
        <w:t xml:space="preserve">* * *</w:t>
      </w:r>
    </w:p>
    <w:p>
      <w:pPr>
        <w:pStyle w:val="ListText"/>
        <w:numPr>
          <w:ilvl w:val="0"/>
          <w:numId w:val="10"/>
        </w:numPr>
      </w:pPr>
      <w:r>
        <w:t xml:space="preserve">How then is free Gr. manifested in accepting our Imperfect obed if G. Cant Justly not accept it whether it derogates from Grace. No. 191 [L. 2v.]</w:t>
      </w:r>
    </w:p>
    <w:p>
      <w:pPr>
        <w:pStyle w:val="SceneBreak"/>
      </w:pPr>
      <w:r>
        <w:t xml:space="preserve">* * *</w:t>
      </w:r>
    </w:p>
    <w:p>
      <w:pPr>
        <w:pStyle w:val="BodyText"/>
      </w:pPr>
      <w:r>
        <w:t xml:space="preserve">Tis Not to Put upon a new trial in the same manner as old but X stands instead of the Tree of Life 498. Futuriti </w:t>
      </w:r>
      <w:r>
        <w:rPr>
          <w:b/>
          <w:bCs/>
        </w:rPr>
        <w:t xml:space="preserve">the Cause of the Futuri- [L. 3r.]</w:t>
      </w:r>
      <w:r>
        <w:t xml:space="preserve"> </w:t>
      </w:r>
      <w:r>
        <w:rPr>
          <w:rStyle w:val="FootnoteReference"/>
        </w:rPr>
        <w:footnoteReference w:id="603"/>
      </w:r>
      <w:r>
        <w:t xml:space="preserve"> tion not the Cause of the thing</w:t>
      </w:r>
    </w:p>
    <w:p>
      <w:pPr>
        <w:pStyle w:val="SceneBreak"/>
      </w:pPr>
      <w:r>
        <w:t xml:space="preserve">* * *</w:t>
      </w:r>
    </w:p>
    <w:p>
      <w:pPr>
        <w:pStyle w:val="BodyText"/>
      </w:pPr>
      <w:r>
        <w:rPr>
          <w:b/>
          <w:bCs/>
        </w:rPr>
        <w:t xml:space="preserve">tis</w:t>
      </w:r>
      <w:r>
        <w:t xml:space="preserve"> acknowledged </w:t>
      </w:r>
      <w:r>
        <w:rPr>
          <w:b/>
          <w:bCs/>
        </w:rPr>
        <w:t xml:space="preserve">tis because that</w:t>
      </w:r>
    </w:p>
    <w:p>
      <w:pPr>
        <w:pStyle w:val="SourcePage"/>
      </w:pPr>
      <w:r>
        <w:t xml:space="preserve">[p. ]</w:t>
      </w:r>
    </w:p>
    <w:p>
      <w:pPr>
        <w:pStyle w:val="BodyText"/>
      </w:pPr>
      <w:r>
        <w:t xml:space="preserve">-------------- there is a two fold Preparedness </w:t>
      </w:r>
      <w:r>
        <w:rPr>
          <w:b/>
          <w:bCs/>
        </w:rPr>
        <w:t xml:space="preserve">or fit-</w:t>
      </w:r>
      <w:r>
        <w:t xml:space="preserve"> ness</w:t>
      </w:r>
    </w:p>
    <w:p>
      <w:pPr>
        <w:pStyle w:val="SceneBreak"/>
      </w:pPr>
      <w:r>
        <w:t xml:space="preserve">* * *</w:t>
      </w:r>
    </w:p>
    <w:p>
      <w:pPr>
        <w:pStyle w:val="BodyText"/>
      </w:pPr>
      <w:r>
        <w:t xml:space="preserve">X Obed. meritorious for he is not obliged.</w:t>
      </w:r>
    </w:p>
    <w:p>
      <w:pPr>
        <w:pStyle w:val="SceneBreak"/>
      </w:pPr>
      <w:r>
        <w:t xml:space="preserve">* * *</w:t>
      </w:r>
    </w:p>
    <w:p>
      <w:pPr>
        <w:pStyle w:val="BodyText"/>
      </w:pPr>
      <w:r>
        <w:t xml:space="preserve">To shew how a man is altogether </w:t>
      </w:r>
      <w:r>
        <w:rPr>
          <w:b/>
          <w:bCs/>
        </w:rPr>
        <w:t xml:space="preserve">Hatefull</w:t>
      </w:r>
      <w:r>
        <w:t xml:space="preserve"> before he </w:t>
      </w:r>
      <w:r>
        <w:rPr>
          <w:b/>
          <w:bCs/>
        </w:rPr>
        <w:t xml:space="preserve">tis he is Justified</w:t>
      </w:r>
      <w:r>
        <w:t xml:space="preserve"> his being Looked upon as Lovely is Consequent on his </w:t>
      </w:r>
      <w:r>
        <w:rPr>
          <w:b/>
          <w:bCs/>
        </w:rPr>
        <w:t xml:space="preserve">not withstanding</w:t>
      </w:r>
      <w:r>
        <w:t xml:space="preserve"> that Faith which is an Holy Excellent thing is antecedent to Justification he is still Looked upon as altogether hatefull *</w:t>
      </w:r>
    </w:p>
    <w:p>
      <w:pPr>
        <w:pStyle w:val="SceneBreak"/>
      </w:pPr>
      <w:r>
        <w:t xml:space="preserve">* * *</w:t>
      </w:r>
    </w:p>
    <w:p>
      <w:pPr>
        <w:pStyle w:val="BodyText"/>
      </w:pPr>
      <w:r>
        <w:t xml:space="preserve">whether they hold any Proper merit </w:t>
      </w:r>
      <w:r>
        <w:rPr>
          <w:b/>
          <w:bCs/>
        </w:rPr>
        <w:t xml:space="preserve">or no</w:t>
      </w:r>
      <w:r>
        <w:t xml:space="preserve"> yet they derogate they derogate from </w:t>
      </w:r>
      <w:r>
        <w:rPr>
          <w:b/>
          <w:bCs/>
        </w:rPr>
        <w:t xml:space="preserve">yet that wont</w:t>
      </w:r>
      <w:r>
        <w:t xml:space="preserve"> help out the</w:t>
      </w:r>
    </w:p>
    <w:p>
      <w:pPr>
        <w:pStyle w:val="SourcePage"/>
      </w:pPr>
      <w:r>
        <w:t xml:space="preserve">[p. ]</w:t>
      </w:r>
    </w:p>
    <w:p>
      <w:pPr>
        <w:pStyle w:val="BodyText"/>
      </w:pPr>
      <w:r>
        <w:t xml:space="preserve">cause as they Long as they main tain that tis our own moral Excellency that is what we are Justified by</w:t>
      </w:r>
    </w:p>
    <w:p>
      <w:pPr>
        <w:pStyle w:val="SceneBreak"/>
      </w:pPr>
      <w:r>
        <w:t xml:space="preserve">* * *</w:t>
      </w:r>
    </w:p>
    <w:p>
      <w:pPr>
        <w:pStyle w:val="ListText"/>
        <w:numPr>
          <w:ilvl w:val="0"/>
          <w:numId w:val="10"/>
        </w:numPr>
      </w:pPr>
      <w:r>
        <w:t xml:space="preserve">because nothing Is aceptable til he is in X &amp; is Looked upon Righ. in </w:t>
      </w:r>
      <w:r>
        <w:rPr>
          <w:b/>
          <w:bCs/>
        </w:rPr>
        <w:t xml:space="preserve">him Even ---------</w:t>
      </w:r>
      <w:r>
        <w:t xml:space="preserve"> Gracous acts Gra </w:t>
      </w:r>
      <w:r>
        <w:rPr>
          <w:b/>
          <w:bCs/>
        </w:rPr>
        <w:t xml:space="preserve">truly Good acts are not aceptable</w:t>
      </w:r>
      <w:r>
        <w:t xml:space="preserve"> or which is the same thing is not Looked upon as Good the Good is </w:t>
      </w:r>
      <w:r>
        <w:rPr>
          <w:b/>
          <w:bCs/>
        </w:rPr>
        <w:t xml:space="preserve">hid from God</w:t>
      </w:r>
      <w:r>
        <w:t xml:space="preserve"> s Eyes </w:t>
      </w:r>
      <w:r>
        <w:rPr>
          <w:b/>
          <w:bCs/>
        </w:rPr>
        <w:t xml:space="preserve">. tis Reputed</w:t>
      </w:r>
      <w:r>
        <w:t xml:space="preserve"> as no Goodness Tis acknowledged tis out </w:t>
      </w:r>
      <w:r>
        <w:rPr>
          <w:b/>
          <w:bCs/>
        </w:rPr>
        <w:t xml:space="preserve">that [col. 2?]</w:t>
      </w:r>
      <w:r>
        <w:t xml:space="preserve"> there is a fitnes </w:t>
      </w:r>
      <w:r>
        <w:rPr>
          <w:b/>
          <w:bCs/>
        </w:rPr>
        <w:t xml:space="preserve">Indeed tis out of</w:t>
      </w:r>
      <w:r>
        <w:t xml:space="preserve"> </w:t>
      </w:r>
      <w:r>
        <w:rPr>
          <w:b/>
          <w:bCs/>
        </w:rPr>
        <w:t xml:space="preserve">Respect to a</w:t>
      </w:r>
      <w:r>
        <w:t xml:space="preserve"> Certain Fitness that **** </w:t>
      </w:r>
      <w:r>
        <w:rPr>
          <w:b/>
          <w:bCs/>
        </w:rPr>
        <w:t xml:space="preserve">fitness</w:t>
      </w:r>
      <w:r>
        <w:t xml:space="preserve"> that faith </w:t>
      </w:r>
      <w:r>
        <w:rPr>
          <w:b/>
          <w:bCs/>
        </w:rPr>
        <w:t xml:space="preserve">that by Faith</w:t>
      </w:r>
      <w:r>
        <w:t xml:space="preserve"> a man has to such a state . [--]</w:t>
      </w:r>
    </w:p>
    <w:p>
      <w:pPr>
        <w:pStyle w:val="SourcePage"/>
      </w:pPr>
      <w:r>
        <w:t xml:space="preserve">[p. ]</w:t>
      </w:r>
    </w:p>
    <w:p>
      <w:pPr>
        <w:pStyle w:val="BodyText"/>
      </w:pPr>
      <w:r>
        <w:t xml:space="preserve">there is [ ] a twofold fitness to </w:t>
      </w:r>
      <w:r>
        <w:rPr>
          <w:b/>
          <w:bCs/>
        </w:rPr>
        <w:t xml:space="preserve">a</w:t>
      </w:r>
      <w:r>
        <w:t xml:space="preserve"> state </w:t>
      </w:r>
      <w:r>
        <w:rPr>
          <w:b/>
          <w:bCs/>
        </w:rPr>
        <w:t xml:space="preserve">but that dont agree that tis</w:t>
      </w:r>
      <w:r>
        <w:t xml:space="preserve"> </w:t>
      </w:r>
      <w:r>
        <w:rPr>
          <w:b/>
          <w:bCs/>
        </w:rPr>
        <w:t xml:space="preserve">from any Respect to [--]</w:t>
      </w:r>
      <w:r>
        <w:t xml:space="preserve"> the Excelle **** </w:t>
      </w:r>
      <w:r>
        <w:rPr>
          <w:b/>
          <w:bCs/>
        </w:rPr>
        <w:t xml:space="preserve">faith as a Good or Excellent</w:t>
      </w:r>
      <w:r>
        <w:t xml:space="preserve"> y </w:t>
      </w:r>
      <w:r>
        <w:rPr>
          <w:b/>
          <w:bCs/>
        </w:rPr>
        <w:t xml:space="preserve">Quali-</w:t>
      </w:r>
      <w:r>
        <w:t xml:space="preserve"> fication or from any Respect to the Excellency there is in Faith. There is a twofold fitness to a state ==================================== Objection when it is said for I was an hungred &amp; ye Gave me meat </w:t>
      </w:r>
      <w:r>
        <w:rPr>
          <w:b/>
          <w:bCs/>
        </w:rPr>
        <w:t xml:space="preserve">to mention in answer</w:t>
      </w:r>
      <w:r>
        <w:t xml:space="preserve"> they **** here **** those Places her sins which are many are forgiven for she Loved much &amp; that **** [rest of col. blank]</w:t>
      </w:r>
    </w:p>
    <w:p>
      <w:pPr>
        <w:pStyle w:val="Heading1"/>
        <w:pageBreakBefore/>
      </w:pPr>
      <w:bookmarkStart w:name="heading_paper_on_justification" w:id="19"/>
      <w:r>
        <w:t xml:space="preserve">“PAPER ON JUSTIFICATION”</w:t>
      </w:r>
      <w:bookmarkEnd w:id="19"/>
    </w:p>
    <w:p>
      <w:pPr>
        <w:pStyle w:val="BodyText"/>
      </w:pPr>
      <w:r>
        <w:rPr>
          <w:b/>
          <w:bCs/>
        </w:rPr>
        <w:t xml:space="preserve">[To]</w:t>
      </w:r>
      <w:r>
        <w:t xml:space="preserve"> </w:t>
      </w:r>
      <w:r>
        <w:rPr>
          <w:rStyle w:val="FootnoteReference"/>
        </w:rPr>
        <w:footnoteReference w:id="604"/>
      </w:r>
      <w:r>
        <w:t xml:space="preserve"> </w:t>
      </w:r>
      <w:r>
        <w:rPr>
          <w:b/>
          <w:bCs/>
        </w:rPr>
        <w:t xml:space="preserve">show, first, that it doth [derog]ate from the freedom [of gr]ace, and to show plainly how more grace appears in the other.</w:t>
      </w:r>
    </w:p>
    <w:p>
      <w:pPr>
        <w:pStyle w:val="BodyText"/>
      </w:pPr>
      <w:r>
        <w:rPr>
          <w:b/>
          <w:bCs/>
        </w:rPr>
        <w:t xml:space="preserve">[Seco]ndly,</w:t>
      </w:r>
      <w:r>
        <w:t xml:space="preserve"> </w:t>
      </w:r>
      <w:r>
        <w:rPr>
          <w:rStyle w:val="FootnoteReference"/>
        </w:rPr>
        <w:footnoteReference w:id="605"/>
      </w:r>
      <w:r>
        <w:t xml:space="preserve"> </w:t>
      </w:r>
      <w:r>
        <w:rPr>
          <w:b/>
          <w:bCs/>
        </w:rPr>
        <w:t xml:space="preserve">to show that it derogates [from] the honor of the Redeemer [and] gives that honor to man that [belon]gs to the Redeemer, contrary to the design of the gospel, which is to abase man and to ascribe all glory to Christ.</w:t>
      </w:r>
    </w:p>
    <w:p>
      <w:pPr>
        <w:pStyle w:val="BodyText"/>
      </w:pPr>
      <w:r>
        <w:t xml:space="preserve">To show that we are justified by the imputation of Christ’s righteousness. To show what I mean by imputation. “By the obedience of one shall many be made righteous” [Rom. 5:19]. Whether it be active or passive, yet still it is under the notion of obedience. ‘Tis as his obedience that it makes us righteous; and if so, ‘tis under the notion of a righteousness.</w:t>
      </w:r>
    </w:p>
    <w:p>
      <w:pPr>
        <w:pStyle w:val="BodyText"/>
      </w:pPr>
      <w:r>
        <w:rPr>
          <w:b/>
          <w:bCs/>
        </w:rPr>
        <w:t xml:space="preserve">The</w:t>
      </w:r>
      <w:r>
        <w:t xml:space="preserve"> </w:t>
      </w:r>
      <w:r>
        <w:rPr>
          <w:rStyle w:val="FootnoteReference"/>
        </w:rPr>
        <w:footnoteReference w:id="606"/>
      </w:r>
      <w:r>
        <w:t xml:space="preserve"> </w:t>
      </w:r>
      <w:r>
        <w:rPr>
          <w:b/>
          <w:bCs/>
        </w:rPr>
        <w:t xml:space="preserve">distinction of active and passive obedience in this case is utterly improper, for all obedience is active. All obedience, considered under the notion of obedience, is active; and considered under the notion of obedience, ‘tis righteousness. ‘Tis contrary the obedience there [is] in suffering. So far as ‘tis in obedience, ‘tis active; if considered as obedience, ‘tis considered [as]</w:t>
      </w:r>
      <w:r>
        <w:t xml:space="preserve"> </w:t>
      </w:r>
      <w:r>
        <w:rPr>
          <w:rStyle w:val="FootnoteReference"/>
        </w:rPr>
        <w:footnoteReference w:id="607"/>
      </w:r>
      <w:r>
        <w:t xml:space="preserve"> </w:t>
      </w:r>
      <w:r>
        <w:rPr>
          <w:b/>
          <w:bCs/>
        </w:rPr>
        <w:t xml:space="preserve">act. Indeed, the sufferings of Christ may be considered under a twofold consideration: either as a part of his obedience [or] a part of his righteousness, [and] so it is meritorious; or as properly his suffering, and so it is a satisfaction or propitiation for sin.</w:t>
      </w:r>
    </w:p>
    <w:p>
      <w:pPr>
        <w:pStyle w:val="BodyText"/>
      </w:pPr>
      <w:r>
        <w:t xml:space="preserve">Show how is it possible that by the righteousness of one, another should be made righteous, without imputation. One can’t be made righteous by the righteousness of another, unless [th]e righteousness be made his or be looked upon as his. If a man is accepted as righteous, that righteousness on</w:t>
      </w:r>
    </w:p>
    <w:p>
      <w:pPr>
        <w:pStyle w:val="SourcePage"/>
      </w:pPr>
      <w:r>
        <w:t xml:space="preserve">[p. ]</w:t>
      </w:r>
    </w:p>
    <w:p>
      <w:pPr>
        <w:pStyle w:val="BodyText"/>
      </w:pPr>
      <w:r>
        <w:t xml:space="preserve">the account [of] which he is accepted, so becomes [hi]s righteousness by that acceptance; or, which is the same thing, is accepted as his.</w:t>
      </w:r>
    </w:p>
    <w:p>
      <w:pPr>
        <w:pStyle w:val="BodyText"/>
      </w:pPr>
      <w:r>
        <w:t xml:space="preserve">Their scheme is self-contradictory, for it makes a man justified where he is: for it supposes a man [to] have a right to salvation before he is justified. For, first, they suppose that a man is not justified till he is become godly, or has special and saving grace; but, secondly, they hold that he has a right to salvation before he has special grace, viz. by a good improvement of common grace. For they say he has a right to special grace, which implies salvation; but he that has a right to that which imples a right to salvation, has already a right to salvation, and can challenge it. He can challenge it already; as, for instance, he that has a right to be looked upon as the king’s eldest son, he therein has a right to the crown because, being the king’s eldest son implies the other.</w:t>
      </w:r>
    </w:p>
    <w:p>
      <w:pPr>
        <w:pStyle w:val="BodyText"/>
      </w:pPr>
      <w:r>
        <w:t xml:space="preserve">So that, according to this scheme, a man is justified not by evangelical obedience, but by the good improvement of common grace. The absurdities, viz.: first, that he is justified before he is; second, justified by that which is no godliness, which in itself is an absurdity; and thirdly, that yet he is justified only by his godliness.</w:t>
      </w:r>
    </w:p>
    <w:p>
      <w:pPr>
        <w:pStyle w:val="BodyText"/>
      </w:pPr>
      <w:r>
        <w:t xml:space="preserve">They say that God has promised special grace to a good improvement of common grace, and salvation to special grace. Therefore, I say, that he has in effect promised salvation to only a good improvement of common grace, so that he can then immediately challenge it without further delay. Thus, for instance, if one man promises another that if he will do such a thing, and at the same promises, that if he has the possession of another thing, and that if he has that other thing, he will give him another, and when he has that, another: I say, that in such a case, as soon as ever he has performed the first condition, he has a right to all the other things that follow one</w:t>
      </w:r>
    </w:p>
    <w:p>
      <w:pPr>
        <w:pStyle w:val="SourcePage"/>
      </w:pPr>
      <w:r>
        <w:t xml:space="preserve">[p. ]</w:t>
      </w:r>
    </w:p>
    <w:p>
      <w:pPr>
        <w:pStyle w:val="BodyText"/>
      </w:pPr>
      <w:r>
        <w:t xml:space="preserve">another, and can challenge ‘em then without further delay; because as soon as that first is performed, that other stands bound to bestow all the rest. So that the proper condition of salvation is the good improvement of common grace, which they themselves allow is no godliness.</w:t>
      </w:r>
    </w:p>
    <w:p>
      <w:pPr>
        <w:pStyle w:val="BodyText"/>
      </w:pPr>
      <w:r>
        <w:t xml:space="preserve">But they will say he is not justified before the end of his life.</w:t>
      </w:r>
    </w:p>
    <w:p>
      <w:pPr>
        <w:pStyle w:val="BodyText"/>
      </w:pPr>
      <w:r>
        <w:rPr>
          <w:b/>
          <w:bCs/>
        </w:rPr>
        <w:t xml:space="preserve">But they hold that sins are pardoned before the end of life. Vid. Paper on Free Will, no. 8.</w:t>
      </w:r>
      <w:r>
        <w:t xml:space="preserve"> </w:t>
      </w:r>
      <w:r>
        <w:rPr>
          <w:rStyle w:val="FootnoteReference"/>
        </w:rPr>
        <w:footnoteReference w:id="608"/>
      </w:r>
    </w:p>
    <w:p>
      <w:pPr>
        <w:pStyle w:val="BodyText"/>
      </w:pPr>
      <w:r>
        <w:rPr>
          <w:b/>
          <w:bCs/>
        </w:rPr>
        <w:t xml:space="preserve">If</w:t>
      </w:r>
      <w:r>
        <w:t xml:space="preserve"> </w:t>
      </w:r>
      <w:r>
        <w:rPr>
          <w:rStyle w:val="FootnoteReference"/>
        </w:rPr>
        <w:footnoteReference w:id="609"/>
      </w:r>
      <w:r>
        <w:t xml:space="preserve"> </w:t>
      </w:r>
      <w:r>
        <w:rPr>
          <w:b/>
          <w:bCs/>
        </w:rPr>
        <w:t xml:space="preserve">eternal life be given for the sake of what we have done, or from respect to our excellency, then ‘tis not given for the sake of Christ. (Here to show the inconsistency of these two). And if it ben’t given for the sake of Christ, then Christ is but a partial Redeemer or Savior; he is but half a Savior. He don’t redeem us unto God, for he don’t purchase eternal life for us.</w:t>
      </w:r>
    </w:p>
    <w:p>
      <w:pPr>
        <w:pStyle w:val="BodyText"/>
      </w:pPr>
      <w:r>
        <w:rPr>
          <w:b/>
          <w:bCs/>
        </w:rPr>
        <w:t xml:space="preserve">Here it may be said that [Christ] purchases heaven for us, in that he purchases that our sincere obedience may be accepted as the condition of salvation, and so purchases an opportunity for us.</w:t>
      </w:r>
      <w:r>
        <w:t xml:space="preserve"> </w:t>
      </w:r>
      <w:r>
        <w:rPr>
          <w:rStyle w:val="FootnoteReference"/>
        </w:rPr>
        <w:footnoteReference w:id="610"/>
      </w:r>
    </w:p>
    <w:p>
      <w:pPr>
        <w:pStyle w:val="BodyText"/>
      </w:pPr>
      <w:r>
        <w:t xml:space="preserve">But is that properly purchasing heaven for us, to purchase an opportunity for us to purchase it? But if it be, if Christ’s righteousness or merits ben’t imputed to us, all that he does is to satisfy for our sins and pay our debt for us; there is no positive purchase of any good. His purchasing that our imperfect obedience should be accepted, is only his satisfying for the imperfections of our obedience; or, which is the same thing, satisfying for the sins mixt with our obedience. He only sets us free from hell, and leaves us to purchase heaven for ourselves. So that he don’t properly purchase heaven for us in any respect, as he that only pays a price to deliver another from slavery can’t be said to purchase an estate for him too, merely because thenceforward he has opportunity to work for himself, and</w:t>
      </w:r>
    </w:p>
    <w:p>
      <w:pPr>
        <w:pStyle w:val="SourcePage"/>
      </w:pPr>
      <w:r>
        <w:t xml:space="preserve">[p. ]</w:t>
      </w:r>
    </w:p>
    <w:p>
      <w:pPr>
        <w:pStyle w:val="BodyText"/>
      </w:pPr>
      <w:r>
        <w:t xml:space="preserve">so by the price of his own hard labor to purchase an estate for himself.</w:t>
      </w:r>
    </w:p>
    <w:p>
      <w:pPr>
        <w:pStyle w:val="BodyText"/>
      </w:pPr>
      <w:r>
        <w:t xml:space="preserve">So that according to this scheme, the possession and inheritance of the saints has not been ourchased by Christ, contrary to Scripture.</w:t>
      </w:r>
    </w:p>
    <w:p>
      <w:pPr>
        <w:pStyle w:val="BodyText"/>
      </w:pPr>
      <w:r>
        <w:t xml:space="preserve">According to their scheme, our own obedience is properly the price of heaven: for ‘tis that upon the account of our own goodness, or for the sake of it, that heaven is bestowed. Now that which is rendered to God, upon the account of which he gives the possession, is certainly the price of that possession.</w:t>
      </w:r>
    </w:p>
    <w:p>
      <w:pPr>
        <w:pStyle w:val="BodyText"/>
      </w:pPr>
      <w:r>
        <w:t xml:space="preserve">So that the saints in heaven have no reason to thank Christ for purchasing heaven for ‘em, or redeeming them to God by his obedience, and purchasing for them to be kings and priests; and therefore we find ‘em in the Revelation praising Christ without a cause. So that all that Christ does for us, is only to deliver us from us; indeed, that is an occasion of our having opportunity to do something for ourselves. But he does no more for us by his redemption.</w:t>
      </w:r>
    </w:p>
    <w:p>
      <w:pPr>
        <w:pStyle w:val="BodyText"/>
      </w:pPr>
      <w:r>
        <w:rPr>
          <w:b/>
          <w:bCs/>
        </w:rPr>
        <w:t xml:space="preserve">Their notion of a new law is absurd. They say that Christ died to satisfy the law for us. I ask, what law? If they say, the old, I answer, how then is free grace manifested in accepting our imperfect obedience, if God can’t justly not accept it? He could not die to satisfy that for us, for that we never were under. (Vid. Reflections Concerning Free Will, [no. 6].)</w:t>
      </w:r>
      <w:r>
        <w:t xml:space="preserve"> </w:t>
      </w:r>
      <w:r>
        <w:rPr>
          <w:rStyle w:val="FootnoteReference"/>
        </w:rPr>
        <w:footnoteReference w:id="611"/>
      </w:r>
    </w:p>
    <w:p>
      <w:pPr>
        <w:pStyle w:val="BodyText"/>
      </w:pPr>
      <w:r>
        <w:t xml:space="preserve">“On Free Will”: “I answer: how could Christ die to satisfy the first law for us, when, according to their scheme, we never broke that law? For according to them, we never broke that law in any sense. We never broke that law under Adam, for they say Adam was not our representative, and the guilt of his breaking of the law don’t belong to us. And we never broke it in our persons, for according to their scheme we never were under it: and how can we break a law that we were never under? And therefore, how could Christ die to satisfy the law for us, who never broke it, nor even were under it?</w:t>
      </w:r>
    </w:p>
    <w:p>
      <w:pPr>
        <w:pStyle w:val="BodyText"/>
      </w:pPr>
      <w:r>
        <w:t xml:space="preserve">“It may be they will answer, Christ died to satisfy the law for us that we might not be under the law, and that we might be delivered from it. But what need of Christ’s dying that we might not be under the law, when, according to their scheme, ‘twould in itself be unjust that we should be under that law, because in our present state we are not able to keep it? What need therefore of Christ’s dying, that we might not be under a law that it would be unjust that we should be under, whether Christ died or no?”</w:t>
      </w:r>
    </w:p>
    <w:p>
      <w:pPr>
        <w:pStyle w:val="BodyText"/>
      </w:pPr>
      <w:r>
        <w:t xml:space="preserve">If they say that he died to satisfy the new law, I answer, that according to their scheme [it] is to be answered by us in our sincere obedience. Christ abolished the old law and procured a new constitution, which man is required to fulfill himself. He is to stand for himself, and to fulfill that new law himself by sincere obedience, in the same manner that Adam was to have fulfilled the old law by perfect obedience.If Christ satisfies the new for us, as well as the old, then I would</w:t>
      </w:r>
    </w:p>
    <w:p>
      <w:pPr>
        <w:pStyle w:val="SourcePage"/>
      </w:pPr>
      <w:r>
        <w:t xml:space="preserve">[p. ]</w:t>
      </w:r>
    </w:p>
    <w:p>
      <w:pPr>
        <w:pStyle w:val="BodyText"/>
      </w:pPr>
      <w:r>
        <w:t xml:space="preserve">inquire why he don’t deliver us from the new law too by satisfying for it, as well as his satisfying the old. If we have broken the new law too, as well as the old, so that Christ must satisfy it for us, why don’t his satisfaction deliver us from that as well as the other, and so make way for a third law? They say Christ’s satisfying the old law abolishes it; and if so, why don’t his satisfying the new law abolish that too?</w:t>
      </w:r>
    </w:p>
    <w:p>
      <w:pPr>
        <w:pStyle w:val="BodyText"/>
      </w:pPr>
      <w:r>
        <w:t xml:space="preserve">They say that Christ came into the world to die, [to] make way that our imperfect obedience might be accepted. But what need of that, when it would be unjust in itself that any other obedience than impartial obedience should be accepted? What need of Christ’s dying to make way for God’s accepting such an obedience? As it would be in itself unjust in him not to accept, is there any need of Christ’s dying to persuade God not to do unjustly?</w:t>
      </w:r>
    </w:p>
    <w:p>
      <w:pPr>
        <w:pStyle w:val="BodyText"/>
      </w:pPr>
      <w:r>
        <w:rPr>
          <w:b/>
          <w:bCs/>
        </w:rPr>
        <w:t xml:space="preserve">According to their scheme, God would do unjustly not to accept of our imperfect obedience; and that because, say they, ‘tis the best obedience that we have power to perform, and because it was none of our fault that we have not power to perform better, because Adam’s sin is not imputed to us. Vid. Reflections on Free Will, [nos. 5-7].</w:t>
      </w:r>
      <w:r>
        <w:t xml:space="preserve"> </w:t>
      </w:r>
      <w:r>
        <w:rPr>
          <w:rStyle w:val="FootnoteReference"/>
        </w:rPr>
        <w:footnoteReference w:id="612"/>
      </w:r>
    </w:p>
    <w:p>
      <w:pPr>
        <w:pStyle w:val="BodyText"/>
      </w:pPr>
      <w:r>
        <w:t xml:space="preserve">IMPUTATION of Christ’s righteousness. </w:t>
      </w:r>
      <w:r>
        <w:rPr>
          <w:b/>
          <w:bCs/>
        </w:rPr>
        <w:t xml:space="preserve">They perhaps may answer to my argument for the imputation of Christ’s righteousness, the need of fulfilling the law, that Christ by his obedience fulfilled the law for us, that the law, being fulfilled, might be abolished.</w:t>
      </w:r>
    </w:p>
    <w:p>
      <w:pPr>
        <w:pStyle w:val="BodyText"/>
      </w:pPr>
      <w:r>
        <w:t xml:space="preserve">Answer: </w:t>
      </w:r>
      <w:r>
        <w:rPr>
          <w:b/>
          <w:bCs/>
        </w:rPr>
        <w:t xml:space="preserve">this don’t alter the case whether the law be abolished or not, yet if that obedience was performed in our stead--which is the thing I have been arguing for--then it is accepted in our stead, or, which is the same thing, accepted as if we had performed it; which is what I mean by imputation.</w:t>
      </w:r>
    </w:p>
    <w:p>
      <w:pPr>
        <w:pStyle w:val="BodyText"/>
      </w:pPr>
      <w:r>
        <w:rPr>
          <w:b/>
          <w:bCs/>
        </w:rPr>
        <w:t xml:space="preserve">If it was performed in</w:t>
      </w:r>
      <w:r>
        <w:t xml:space="preserve"> </w:t>
      </w:r>
      <w:r>
        <w:rPr>
          <w:rStyle w:val="FootnoteReference"/>
        </w:rPr>
        <w:footnoteReference w:id="613"/>
      </w:r>
      <w:r>
        <w:t xml:space="preserve"> </w:t>
      </w:r>
      <w:r>
        <w:rPr>
          <w:b/>
          <w:bCs/>
        </w:rPr>
        <w:t xml:space="preserve">our stead, then</w:t>
      </w:r>
      <w:r>
        <w:t xml:space="preserve"> </w:t>
      </w:r>
      <w:r>
        <w:rPr>
          <w:rStyle w:val="FootnoteReference"/>
        </w:rPr>
        <w:footnoteReference w:id="614"/>
      </w:r>
      <w:r>
        <w:t xml:space="preserve"> </w:t>
      </w:r>
      <w:r>
        <w:rPr>
          <w:b/>
          <w:bCs/>
        </w:rPr>
        <w:t xml:space="preserve">Christ performed it as our</w:t>
      </w:r>
    </w:p>
    <w:p>
      <w:pPr>
        <w:pStyle w:val="SourcePage"/>
      </w:pPr>
      <w:r>
        <w:t xml:space="preserve">[p. ]</w:t>
      </w:r>
    </w:p>
    <w:p>
      <w:pPr>
        <w:pStyle w:val="BodyText"/>
      </w:pPr>
      <w:r>
        <w:rPr>
          <w:b/>
          <w:bCs/>
        </w:rPr>
        <w:t xml:space="preserve">representative, and if he had not performed it, we should have been obliged to perform it ourselves: for there was no need of Christ’s performing in our stead that that did not belong to us;</w:t>
      </w:r>
      <w:r>
        <w:t xml:space="preserve"> </w:t>
      </w:r>
      <w:r>
        <w:rPr>
          <w:rStyle w:val="FootnoteReference"/>
        </w:rPr>
        <w:footnoteReference w:id="615"/>
      </w:r>
      <w:r>
        <w:t xml:space="preserve"> </w:t>
      </w:r>
      <w:r>
        <w:rPr>
          <w:b/>
          <w:bCs/>
        </w:rPr>
        <w:t xml:space="preserve">but now, because he has performed it in our stead, are not obliged, then ‘tis accepted for us, or accepted as if we had performed it.</w:t>
      </w:r>
    </w:p>
    <w:p>
      <w:pPr>
        <w:pStyle w:val="BodyText"/>
      </w:pPr>
      <w:r>
        <w:rPr>
          <w:b/>
          <w:bCs/>
        </w:rPr>
        <w:t xml:space="preserve">In</w:t>
      </w:r>
      <w:r>
        <w:t xml:space="preserve"> </w:t>
      </w:r>
      <w:r>
        <w:rPr>
          <w:rStyle w:val="FootnoteReference"/>
        </w:rPr>
        <w:footnoteReference w:id="616"/>
      </w:r>
      <w:r>
        <w:t xml:space="preserve"> </w:t>
      </w:r>
      <w:r>
        <w:rPr>
          <w:b/>
          <w:bCs/>
        </w:rPr>
        <w:t xml:space="preserve">the beginning of my argument about imputation, to show what I mean by imputation of Christ’s righteousness, and to add that I don’t insist on the word “imputation” if the thing be allowed agreeable to this interpretation.</w:t>
      </w:r>
    </w:p>
    <w:p>
      <w:pPr>
        <w:pStyle w:val="BodyText"/>
      </w:pPr>
      <w:r>
        <w:t xml:space="preserve">FAITH NOT GOSPEL OBEDIENCE, </w:t>
      </w:r>
      <w:r>
        <w:rPr>
          <w:b/>
          <w:bCs/>
        </w:rPr>
        <w:t xml:space="preserve">as is evident by the 4th [chapter] of Romans: for there in that chapter, speaking of Abraham’s being justified by faith, he explains it to be a dependence on the sufficiency and faithfullness of God with reference to the promised seed. What can be plainer? ‘Tis exceeding evident that the Apostle is speaking of the same faith that Abraham before was spoken of as justified for: for there at the end of that explanation, he adds, vv. 22-24, “And therefore it was imputed to him for righteousness.” God in that promised seed had respect chiefly to Christ, by this very Apostle’s own testimony. And we have no reason to doubt but that Abraham knew and understood that Christ was respected in it, saw Christ’s day held forth in that promise, and rejoiced in a dependence on the fulfillment of the promise as it respected Christ, from what Christ says: “Abraham saw my day: and he saw it, and was glad” [John 8:56]. Abraham by that very act of faith received Christ, by the Apostle’s own testimony, Heb. 11:19--speaking there of Abraham’s faith in the very same promise with respect to his seed as is here spoken of, adds, “from whence also he received him in a figure.”</w:t>
      </w:r>
    </w:p>
    <w:p>
      <w:pPr>
        <w:pStyle w:val="BodyText"/>
      </w:pPr>
      <w:r>
        <w:t xml:space="preserve">And it need not seem strange, for by Christ’s own testimony Abraham saw his day and rejoiced in the sight of it [John 8:56].</w:t>
      </w:r>
    </w:p>
    <w:p>
      <w:pPr>
        <w:pStyle w:val="SourcePage"/>
      </w:pPr>
      <w:r>
        <w:t xml:space="preserve">[p. ]</w:t>
      </w:r>
    </w:p>
    <w:p>
      <w:pPr>
        <w:pStyle w:val="BodyText"/>
      </w:pPr>
      <w:r>
        <w:t xml:space="preserve">IMPUTATION. </w:t>
      </w:r>
      <w:r>
        <w:rPr>
          <w:rStyle w:val="FootnoteReference"/>
        </w:rPr>
        <w:footnoteReference w:id="617"/>
      </w:r>
      <w:r>
        <w:t xml:space="preserve"> </w:t>
      </w:r>
      <w:r>
        <w:rPr>
          <w:b/>
          <w:bCs/>
        </w:rPr>
        <w:t xml:space="preserve">We are expressly told that we are justified by the obedience of Christ as a righteousness, in the 5th [chapter] of Romans. Compare 18th and 19th verses.</w:t>
      </w:r>
    </w:p>
    <w:p>
      <w:pPr>
        <w:pStyle w:val="BodyText"/>
      </w:pPr>
      <w:r>
        <w:t xml:space="preserve">If Christ has suffered the penalty of the law for us or in our stead, then it will follow that his suffering that penalty is imputed to us; i.e. that his suffering the penalty for us is accepted for us and in our stead, so that we have the benefit of it.</w:t>
      </w:r>
    </w:p>
    <w:p>
      <w:pPr>
        <w:pStyle w:val="BodyText"/>
      </w:pPr>
      <w:r>
        <w:rPr>
          <w:b/>
          <w:bCs/>
        </w:rPr>
        <w:t xml:space="preserve">And so, if Christ fulfilled the law by obeying of it for us and in our stead, it will in like manner necessarily follow that his obedience is imputed or accepted for us and in our stead, as though we had performed it. [...]</w:t>
      </w:r>
      <w:r>
        <w:t xml:space="preserve"> </w:t>
      </w:r>
      <w:r>
        <w:rPr>
          <w:rStyle w:val="FootnoteReference"/>
        </w:rPr>
        <w:footnoteReference w:id="618"/>
      </w:r>
    </w:p>
    <w:p>
      <w:pPr>
        <w:pStyle w:val="BodyText"/>
      </w:pPr>
      <w:r>
        <w:t xml:space="preserve">IMPUTATION. </w:t>
      </w:r>
      <w:r>
        <w:rPr>
          <w:rStyle w:val="FootnoteReference"/>
        </w:rPr>
        <w:footnoteReference w:id="619"/>
      </w:r>
      <w:r>
        <w:t xml:space="preserve"> </w:t>
      </w:r>
      <w:r>
        <w:rPr>
          <w:b/>
          <w:bCs/>
        </w:rPr>
        <w:t xml:space="preserve">Another argument is that justification is by the righteousness or obedience of Christ. Our being received into God’s favor and to a right to eternal life, if it be in reward for the obedience of Christ, then ‘tis not the reward of our obedience. If our own obedience be the thing on the account of which we are acepted, then we are not acepted on the account of the obedience of another.</w:t>
      </w:r>
    </w:p>
    <w:p>
      <w:pPr>
        <w:pStyle w:val="BodyText"/>
      </w:pPr>
      <w:r>
        <w:t xml:space="preserve">In what respect soever Christ is our Savior, that doubtless excludes our being our own saviors in the same sense. And therefore, [if] he be our Savior in that sense that he works out a righteousness on the account of which we are accepted and justified, then ‘tis not we ourselves that work out a righteousness on the account of which we are accepted and justified; because if we can be our own saviors in the same sense that Christ is, then Christ’s salvation is in vain, according to the Apostle’s own way of arguing: “If righteousness come by the law, then Christ is dead in vain” [Gal. 2:21]. Christ is rendered of no effect to you. Doubtless it is Christ's prerogative to be our Savior, in that sense wherein he is our Savior.</w:t>
      </w:r>
    </w:p>
    <w:p>
      <w:pPr>
        <w:pStyle w:val="SourcePage"/>
      </w:pPr>
      <w:r>
        <w:t xml:space="preserve">[p. ]</w:t>
      </w:r>
    </w:p>
    <w:p>
      <w:pPr>
        <w:pStyle w:val="BodyText"/>
      </w:pPr>
      <w:r>
        <w:rPr>
          <w:b/>
          <w:bCs/>
        </w:rPr>
        <w:t xml:space="preserve">It will follow that Christ’s righteousness is imputed to us, because Christ is our second Adam; and as Adam’s sin is imputed to us, so is Christ’s righteousness imputed to us (I Cor. 15:22). And the Apostle himself testifies that we are justified in Christ as we are condemned in Adam, and by the obedience of one as we are by the disobedience of the other; but we are condemned by the disobedience of Adam as that is imputed to us (Rom. 5:12).</w:t>
      </w:r>
      <w:r>
        <w:t xml:space="preserve"> </w:t>
      </w:r>
      <w:r>
        <w:rPr>
          <w:rStyle w:val="FootnoteReference"/>
        </w:rPr>
        <w:footnoteReference w:id="620"/>
      </w:r>
    </w:p>
    <w:p>
      <w:pPr>
        <w:pStyle w:val="BodyText"/>
      </w:pPr>
      <w:r>
        <w:t xml:space="preserve">FREE GRACE. </w:t>
      </w:r>
      <w:r>
        <w:rPr>
          <w:rStyle w:val="FootnoteReference"/>
        </w:rPr>
        <w:footnoteReference w:id="621"/>
      </w:r>
      <w:r>
        <w:t xml:space="preserve"> </w:t>
      </w:r>
      <w:r>
        <w:rPr>
          <w:b/>
          <w:bCs/>
        </w:rPr>
        <w:t xml:space="preserve">It certainly shows a great goodness and grace, and that by which the creature is more obliged, for God to show mercy to it and to give it a right to eternal blessings, upon an odious, sinful, unworthy creature, without being drawn or influenced by any loveliness or excellency in the creature, than if it were drawn or influenced.</w:t>
      </w:r>
    </w:p>
    <w:p>
      <w:pPr>
        <w:pStyle w:val="BodyText"/>
      </w:pPr>
      <w:r>
        <w:rPr>
          <w:b/>
          <w:bCs/>
        </w:rPr>
        <w:t xml:space="preserve">For an explanation of the term IMPUTATION, see Mastricht’s</w:t>
      </w:r>
      <w:r>
        <w:t xml:space="preserve"> </w:t>
      </w:r>
      <w:r>
        <w:rPr>
          <w:b/>
          <w:bCs/>
        </w:rPr>
        <w:t xml:space="preserve">de Justificatione</w:t>
      </w:r>
      <w:r>
        <w:t xml:space="preserve"> </w:t>
      </w:r>
      <w:r>
        <w:rPr>
          <w:b/>
          <w:bCs/>
        </w:rPr>
        <w:t xml:space="preserve">, §4.</w:t>
      </w:r>
      <w:r>
        <w:t xml:space="preserve"> </w:t>
      </w:r>
      <w:r>
        <w:rPr>
          <w:rStyle w:val="FootnoteReference"/>
        </w:rPr>
        <w:footnoteReference w:id="622"/>
      </w:r>
    </w:p>
    <w:p>
      <w:pPr>
        <w:pStyle w:val="BodyText"/>
      </w:pPr>
      <w:r>
        <w:t xml:space="preserve">The word IMPUTE is used in Scripture for putting upon one’s account. Philem. 1:18, “Put that upon my account,” the same word as in Rom. 4. ‘Tis in the original, “impute.” So Rom. 4:8, sin is not imputed, that is, is not reckoned to our account; and Rom. 4:6, the word must be used there in the same sense: righteousness is imputed without works, is the same as reckoning righteousness to a man’s account that has none of his own; for to be without works and without righteousness are the same things. But if he has no righteousness of his own, then imputing righteousness to him must be reckoning some other righteousness to his account that is not his own: for if righteousness is imputed to him, then there is a righteousness that is his. But if it ben’t of his own working, it must be some other.</w:t>
      </w:r>
    </w:p>
    <w:p>
      <w:pPr>
        <w:pStyle w:val="BodyText"/>
      </w:pPr>
      <w:r>
        <w:rPr>
          <w:b/>
          <w:bCs/>
        </w:rPr>
        <w:t xml:space="preserve">The word in the original, as a certain excellent divine observes, is taken from the custom of merchants, whereby anything in their account, either debt or credit, is transferred from one man’s account to another. Vid.</w:t>
      </w:r>
    </w:p>
    <w:p>
      <w:pPr>
        <w:pStyle w:val="SourcePage"/>
      </w:pPr>
      <w:r>
        <w:t xml:space="preserve">[p. ]</w:t>
      </w:r>
    </w:p>
    <w:p>
      <w:pPr>
        <w:pStyle w:val="BodyText"/>
      </w:pPr>
      <w:r>
        <w:rPr>
          <w:b/>
          <w:bCs/>
        </w:rPr>
        <w:t xml:space="preserve">Mastricht,</w:t>
      </w:r>
      <w:r>
        <w:t xml:space="preserve"> </w:t>
      </w:r>
      <w:r>
        <w:rPr>
          <w:b/>
          <w:bCs/>
        </w:rPr>
        <w:t xml:space="preserve">de Justificatione</w:t>
      </w:r>
      <w:r>
        <w:t xml:space="preserve"> </w:t>
      </w:r>
      <w:r>
        <w:rPr>
          <w:b/>
          <w:bCs/>
        </w:rPr>
        <w:t xml:space="preserve">, §12.</w:t>
      </w:r>
      <w:r>
        <w:t xml:space="preserve"> </w:t>
      </w:r>
      <w:r>
        <w:rPr>
          <w:rStyle w:val="FootnoteReference"/>
        </w:rPr>
        <w:footnoteReference w:id="623"/>
      </w:r>
      <w:r>
        <w:t xml:space="preserve"> </w:t>
      </w:r>
      <w:r>
        <w:rPr>
          <w:b/>
          <w:bCs/>
        </w:rPr>
        <w:t xml:space="preserve">[...]</w:t>
      </w:r>
      <w:r>
        <w:t xml:space="preserve"> </w:t>
      </w:r>
      <w:r>
        <w:rPr>
          <w:rStyle w:val="FootnoteReference"/>
        </w:rPr>
        <w:footnoteReference w:id="624"/>
      </w:r>
    </w:p>
    <w:p>
      <w:pPr>
        <w:pStyle w:val="BodyText"/>
      </w:pPr>
      <w:r>
        <w:t xml:space="preserve">[ Obj. </w:t>
      </w:r>
      <w:r>
        <w:rPr>
          <w:rStyle w:val="FootnoteReference"/>
        </w:rPr>
        <w:footnoteReference w:id="625"/>
      </w:r>
      <w:r>
        <w:t xml:space="preserve"> 1. If Christ has the] </w:t>
      </w:r>
      <w:r>
        <w:rPr>
          <w:b/>
          <w:bCs/>
        </w:rPr>
        <w:t xml:space="preserve">reward of his own obedience, how came we to have the reward of it?</w:t>
      </w:r>
    </w:p>
    <w:p>
      <w:pPr>
        <w:pStyle w:val="BodyText"/>
      </w:pPr>
      <w:r>
        <w:t xml:space="preserve">Ans. </w:t>
      </w:r>
      <w:r>
        <w:rPr>
          <w:b/>
          <w:bCs/>
        </w:rPr>
        <w:t xml:space="preserve">Christ wrought out his obedience as a public person. He died for Christ’s mystical, etc. Vid. “Miscellanies.”</w:t>
      </w:r>
      <w:r>
        <w:t xml:space="preserve"> </w:t>
      </w:r>
      <w:r>
        <w:rPr>
          <w:rStyle w:val="FootnoteReference"/>
        </w:rPr>
        <w:footnoteReference w:id="626"/>
      </w:r>
    </w:p>
    <w:p>
      <w:pPr>
        <w:pStyle w:val="BodyText"/>
      </w:pPr>
      <w:r>
        <w:t xml:space="preserve">Obj. 2. </w:t>
      </w:r>
      <w:r>
        <w:rPr>
          <w:b/>
          <w:bCs/>
        </w:rPr>
        <w:t xml:space="preserve">If the saints have the happiness of heaven as the reward of Christ’s righteousness, then it will follow that they all have an equal degree of happiness in heaven.</w:t>
      </w:r>
    </w:p>
    <w:p>
      <w:pPr>
        <w:pStyle w:val="BodyText"/>
      </w:pPr>
      <w:r>
        <w:t xml:space="preserve">Ans. </w:t>
      </w:r>
      <w:r>
        <w:rPr>
          <w:b/>
          <w:bCs/>
        </w:rPr>
        <w:t xml:space="preserve">Vid. “Miscellanies.”</w:t>
      </w:r>
    </w:p>
    <w:p>
      <w:pPr>
        <w:pStyle w:val="BodyText"/>
      </w:pPr>
      <w:r>
        <w:t xml:space="preserve">It will be said perhaps that the salvation ben’t given directly as the REWARD of our obedience, but ‘tis our interest in Christ’s satisfaction and righteousness is given as the reward of our obedience. But how absurd is that! This is to ascribe as much to our obedience, as if we ascribed salvation to our obedience immediately without any righteousness of Christ: for ‘tis as great a thing, ‘tis as great a reward, to have Christ given us, and his righteousness as a reward, as to have salvation immediately given as a reward. ‘Tis evident, because it implies it. If this ben’t too great a reward for our obedience, then salvation is not; and so there would be no need of Christ’s righteousness. That which is given as a reward for something, is evermore given out of respect to the excellency of that thing: for that is the very notion of a reward.</w:t>
      </w:r>
    </w:p>
    <w:p>
      <w:pPr>
        <w:pStyle w:val="BodyText"/>
      </w:pPr>
      <w:r>
        <w:t xml:space="preserve">REWARD. </w:t>
      </w:r>
      <w:r>
        <w:rPr>
          <w:b/>
          <w:bCs/>
        </w:rPr>
        <w:t xml:space="preserve">The thing that the Scripture guards against is an imagining that ‘tis our own goodness that recommends us or entitles us to the favor of God. But to suppose that God gives us an interest in Christ as a reward of any of our goodness, such a reward of our goodness is as great an argument that ‘tis our goodness that recommends us to the favor of God, as if God immediately bestowed salvation as the reward of our own goodness. And indeed,</w:t>
      </w:r>
    </w:p>
    <w:p>
      <w:pPr>
        <w:pStyle w:val="SourcePage"/>
      </w:pPr>
      <w:r>
        <w:t xml:space="preserve">[p. ]</w:t>
      </w:r>
    </w:p>
    <w:p>
      <w:pPr>
        <w:pStyle w:val="BodyText"/>
      </w:pPr>
      <w:r>
        <w:rPr>
          <w:b/>
          <w:bCs/>
        </w:rPr>
        <w:t xml:space="preserve">it implies it: for if God gives us an interest in Christ and his benefits as a reward of our obedience, then he gives salvation as the reward of our obedience, for the former implies the latter; and indeed, it implies it, as the greater does the less. So that indeed it exalts our obedience more to suppose that God would give us Christ and his benefits, than if he should give us salvation immediately as the reward of our obedience: for to have Christ’s salvation in him is a greater benefit than to have salvation alone without him.</w:t>
      </w:r>
    </w:p>
    <w:p>
      <w:pPr>
        <w:pStyle w:val="BodyText"/>
      </w:pPr>
      <w:r>
        <w:t xml:space="preserve">If God gives men an interest in Christ as a reward of their obedience, then it follows that God don’t accept of persons into his favor for the sake of Christ’s righteousness: for this argues that God has accepted into his favor, already antecedent to their being in Christ. For according to this scheme, they have an interest in Christ’s righteousness, given as a fruit of God’s favor; and therefore, God’s favor is not the fruit of that. Christ’s righteousness is given as a fruit of God’s favor, because ‘tis given as a reward for what is in them. If God bestows an infinite blessing on a person, surely ‘tis an evidence that he is already in his favor and is already accepted.</w:t>
      </w:r>
    </w:p>
    <w:p>
      <w:pPr>
        <w:pStyle w:val="BodyText"/>
      </w:pPr>
      <w:r>
        <w:t xml:space="preserve">’Tis a contradiction to suppose that anything should be rewarded, and not out of respect to the excellency of it. To suppose justification given as a reward of anything in us, is the very thing that the Apostle opposes. To give justification for anything in us as a work, can’t be better explained than to give justification in reward of what we do.</w:t>
      </w:r>
    </w:p>
    <w:p>
      <w:pPr>
        <w:pStyle w:val="BodyText"/>
      </w:pPr>
      <w:r>
        <w:t xml:space="preserve">IMPUTATION. </w:t>
      </w:r>
      <w:r>
        <w:rPr>
          <w:rStyle w:val="FootnoteReference"/>
        </w:rPr>
        <w:footnoteReference w:id="627"/>
      </w:r>
      <w:r>
        <w:t xml:space="preserve"> </w:t>
      </w:r>
      <w:r>
        <w:rPr>
          <w:b/>
          <w:bCs/>
        </w:rPr>
        <w:t xml:space="preserve">It was necessary that his obeying the law should be accepted for us, instead of our obeying, for the same reason as that his suffering the penalty of the law should be accepted as though we had suffered the penalty, viz. to answer the law. One is as much required in order to</w:t>
      </w:r>
    </w:p>
    <w:p>
      <w:pPr>
        <w:pStyle w:val="SourcePage"/>
      </w:pPr>
      <w:r>
        <w:t xml:space="preserve">[p. ]</w:t>
      </w:r>
    </w:p>
    <w:p>
      <w:pPr>
        <w:pStyle w:val="BodyText"/>
      </w:pPr>
      <w:r>
        <w:rPr>
          <w:b/>
          <w:bCs/>
        </w:rPr>
        <w:t xml:space="preserve">answer the law as the other. This is given as the reason why Christ “was made a curse for us”: because the law threatened a curse to us. Gal. 3: 10-13, “For it is written, Cursed is every one that hangeth on a tree.” But Christ will deliver us “from the curse of the law, being made a curse for us.” But the same law that says, “Cursed is every one that continueth not in all things which are written in the book of the law to do them,” hath said, he that doth these things “shall live in them” The law does as much fix obedience as the condition of eternal life, as it does disobedience as the condition of eternal death; one is as much established as the other. Therefore, there is exactly the same need from the law of obedience’s being fulfilled in order to the obtaining the reward, as there is of death’s being borne in order to escape a punishment. There is just the same necessity by the law of perfect obedience preceding life, as there is of death’s following disobedence. The law is without doubt as much an established rule in one case as ‘tis in the other:</w:t>
      </w:r>
      <w:r>
        <w:t xml:space="preserve"> </w:t>
      </w:r>
      <w:r>
        <w:rPr>
          <w:rStyle w:val="FootnoteReference"/>
        </w:rPr>
        <w:footnoteReference w:id="628"/>
      </w:r>
      <w:r>
        <w:t xml:space="preserve"> </w:t>
      </w:r>
      <w:r>
        <w:rPr>
          <w:b/>
          <w:bCs/>
        </w:rPr>
        <w:t xml:space="preserve">for surely, if God bestows an infinite reward on a person, he bestows it as a testimony of his acceptance; so that this supposition of God’s giving persons an interest in Christ as a reward of their obedience, if it be scanned, destroys itself: for it supposes that men’s own obedience is sufficient so far to recommend ‘em to God’s favor and acceptance, that God bestows an infinite blessing upon them in reward for it, as great a blessing as salvation itself, yea, a blessing that includes it. So that there can be no need of Christ’s righteousness to recommend a man to God’s favor to that degree as to have an infinite reward; for he has that by his own obedience, antecedent to his interest in Christ’s righteousness. If our own righteousness be sufficient to entitle us to a reward as great as salvation itself, then there is no need of Christ’s righteousness: for we don’t need any thing to entitle us to anything greater than salvation.</w:t>
      </w:r>
    </w:p>
    <w:p>
      <w:pPr>
        <w:pStyle w:val="SourcePage"/>
      </w:pPr>
      <w:r>
        <w:t xml:space="preserve">[p. ]</w:t>
      </w:r>
    </w:p>
    <w:p>
      <w:pPr>
        <w:pStyle w:val="BodyText"/>
      </w:pPr>
      <w:r>
        <w:t xml:space="preserve">IMPUTATION. </w:t>
      </w:r>
      <w:r>
        <w:rPr>
          <w:rStyle w:val="FootnoteReference"/>
        </w:rPr>
        <w:footnoteReference w:id="629"/>
      </w:r>
      <w:r>
        <w:t xml:space="preserve"> </w:t>
      </w:r>
      <w:r>
        <w:rPr>
          <w:b/>
          <w:bCs/>
        </w:rPr>
        <w:t xml:space="preserve">And again, the word is not only used in this sense, but ‘tis used in this sense with respect to the righteousness of Christ. There is no more needful in order to prove this, but these two things, viz.: first, that the Apostle says that righteousness is imputed; and second, to prove that when he says righteousness is imputed [Rom. 4:22], he means the righteousness of Christ. This I prove two ways: [first,] it can’t be our own, because saved without works; second, ‘tis certainly the righteousness [of Christ], for ‘tis doubtless that righteousness by which we are made righteous. But the same Apostle tells us that is the righteousness of Christ.</w:t>
      </w:r>
    </w:p>
    <w:p>
      <w:pPr>
        <w:pStyle w:val="BodyText"/>
      </w:pPr>
      <w:r>
        <w:rPr>
          <w:b/>
          <w:bCs/>
        </w:rPr>
        <w:t xml:space="preserve">Whether it derogates from grace, [“Miscellanies”] no. 191.</w:t>
      </w:r>
      <w:r>
        <w:t xml:space="preserve"> </w:t>
      </w:r>
      <w:r>
        <w:rPr>
          <w:rStyle w:val="FootnoteReference"/>
        </w:rPr>
        <w:footnoteReference w:id="630"/>
      </w:r>
    </w:p>
    <w:p>
      <w:pPr>
        <w:pStyle w:val="BodyText"/>
      </w:pPr>
      <w:r>
        <w:rPr>
          <w:b/>
          <w:bCs/>
        </w:rPr>
        <w:t xml:space="preserve">’Tis not to put upon a new trial in the same manner as old, but Christ stands instead of the tree of life, [“Miscellanies” no.] 498.</w:t>
      </w:r>
      <w:r>
        <w:t xml:space="preserve"> </w:t>
      </w:r>
      <w:r>
        <w:rPr>
          <w:rStyle w:val="FootnoteReference"/>
        </w:rPr>
        <w:footnoteReference w:id="631"/>
      </w:r>
    </w:p>
    <w:p>
      <w:pPr>
        <w:pStyle w:val="BodyText"/>
      </w:pPr>
      <w:r>
        <w:rPr>
          <w:b/>
          <w:bCs/>
        </w:rPr>
        <w:t xml:space="preserve">The</w:t>
      </w:r>
      <w:r>
        <w:t xml:space="preserve"> </w:t>
      </w:r>
      <w:r>
        <w:rPr>
          <w:rStyle w:val="FootnoteReference"/>
        </w:rPr>
        <w:footnoteReference w:id="632"/>
      </w:r>
      <w:r>
        <w:t xml:space="preserve"> </w:t>
      </w:r>
      <w:r>
        <w:rPr>
          <w:b/>
          <w:bCs/>
        </w:rPr>
        <w:t xml:space="preserve">cause of the futurition not the cause of the thing.</w:t>
      </w:r>
    </w:p>
    <w:p>
      <w:pPr>
        <w:pStyle w:val="BodyText"/>
      </w:pPr>
      <w:r>
        <w:t xml:space="preserve">Christ’s obedience meritorious, for he is not obliged.</w:t>
      </w:r>
    </w:p>
    <w:p>
      <w:pPr>
        <w:pStyle w:val="BodyText"/>
      </w:pPr>
      <w:r>
        <w:t xml:space="preserve">To show how a man is altogether hateful. Notwithstanding that faith, which is an holy excellent thing, is antecedent to justification, he is still looked upon as altogether hateful, because nothing is acceptable till he is in Christ and is looked upon [as] righteous in him. Even truly good acts are not acceptable, or, which is the same thing, is not looked upon as good; the good is hid from God. ‘Tis reputed as no goodness.</w:t>
      </w:r>
    </w:p>
    <w:p>
      <w:pPr>
        <w:pStyle w:val="BodyText"/>
      </w:pPr>
      <w:r>
        <w:rPr>
          <w:b/>
          <w:bCs/>
        </w:rPr>
        <w:t xml:space="preserve">Whether they hold any proper merit or no, yet that won’t help out the cause as they long as they maintain that ‘tis our own moral excellency that is what we are justified by.</w:t>
      </w:r>
      <w:r>
        <w:t xml:space="preserve"> </w:t>
      </w:r>
      <w:r>
        <w:rPr>
          <w:rStyle w:val="FootnoteReference"/>
        </w:rPr>
        <w:footnoteReference w:id="633"/>
      </w:r>
    </w:p>
    <w:p>
      <w:pPr>
        <w:pStyle w:val="BodyText"/>
      </w:pPr>
      <w:r>
        <w:t xml:space="preserve">Indeed, ‘tis out of respect to a fitness that by faith a man has to such a state. But that don’t agree that ‘tis from any respect to faith as a</w:t>
      </w:r>
    </w:p>
    <w:p>
      <w:pPr>
        <w:pStyle w:val="SourcePage"/>
      </w:pPr>
      <w:r>
        <w:t xml:space="preserve">[p. ]</w:t>
      </w:r>
    </w:p>
    <w:p>
      <w:pPr>
        <w:pStyle w:val="BodyText"/>
      </w:pPr>
      <w:r>
        <w:t xml:space="preserve">good or excellent qualification, or from any respect to the excellency there is in faith. There is a twofold fitness to a state.</w:t>
      </w:r>
    </w:p>
    <w:p>
      <w:pPr>
        <w:pStyle w:val="BodyText"/>
      </w:pPr>
      <w:r>
        <w:t xml:space="preserve">Obj. </w:t>
      </w:r>
      <w:r>
        <w:rPr>
          <w:b/>
          <w:bCs/>
        </w:rPr>
        <w:t xml:space="preserve">When it is said, “For I was an hungred, and ye gave me meat” [Matt. 25:35], to mention in answer those places, “Her sins, which are many, are forgiven; for she loved much” [Luke 7:47].</w:t>
      </w:r>
    </w:p>
    <w:p>
      <w:pPr>
        <w:pStyle w:val="SourcePage"/>
      </w:pPr>
      <w:r>
        <w:t xml:space="preserve">[p. ]</w:t>
      </w:r>
    </w:p>
    <w:p>
      <w:pPr>
        <w:pStyle w:val="BodyText"/>
      </w:pPr>
      <w:r>
        <w:t xml:space="preserve">Notes </w:t>
      </w:r>
      <w:r>
        <w:rPr>
          <w:rStyle w:val="FootnoteReference"/>
        </w:rPr>
        <w:footnoteReference w:id="634"/>
      </w:r>
    </w:p>
    <w:p>
      <w:pPr>
        <w:pStyle w:val="Heading1"/>
        <w:pageBreakBefore/>
      </w:pPr>
      <w:bookmarkStart w:name="heading_note_to_fragment_of_a_n_2" w:id="20"/>
      <w:r>
        <w:t xml:space="preserve">Note to Fragment of a Notebook on the Signs of Grace</w:t>
      </w:r>
      <w:bookmarkEnd w:id="20"/>
    </w:p>
    <w:p>
      <w:pPr>
        <w:pStyle w:val="BodyText"/>
      </w:pPr>
      <w:r>
        <w:rPr>
          <w:b/>
          <w:bCs/>
        </w:rPr>
        <w:t xml:space="preserve">The following document is a fragment of a notebook, devoted mainly to the signs of grace and related topics, consisting of five octavo leaves. Together, the fugitive leaves form pages 9-17 of the notebook. The first leaf of the notebook to which these leaves once belonged is apparently the one at Jonathan Edwards College, Yale University.</w:t>
      </w:r>
      <w:r>
        <w:t xml:space="preserve"> </w:t>
      </w:r>
      <w:r>
        <w:rPr>
          <w:rStyle w:val="FootnoteReference"/>
        </w:rPr>
        <w:footnoteReference w:id="635"/>
      </w:r>
      <w:r>
        <w:t xml:space="preserve"> </w:t>
      </w:r>
      <w:r>
        <w:rPr>
          <w:b/>
          <w:bCs/>
        </w:rPr>
        <w:t xml:space="preserve">Beyond the content, there are few clues on which to make assumptions about the disassembled notebook. Originally it was of a considerable length, since at one point in the extant leaves there is a reference to “p. 42.” Also, the entries are not deleted with vertical lines, Edwards’ usual manner of indicating he had used a given passage or that it was no longer of interest to him. The handwriting of the leaves dates from the 1740s. We can speculate that this may have been one of a series of notebooks, of which “No. 7” is extant, that Edwards drew up for writing</w:t>
      </w:r>
      <w:r>
        <w:t xml:space="preserve"> </w:t>
      </w:r>
      <w:r>
        <w:rPr>
          <w:b/>
          <w:bCs/>
        </w:rPr>
        <w:t xml:space="preserve">Religious Affections</w:t>
      </w:r>
      <w:r>
        <w:t xml:space="preserve"> </w:t>
      </w:r>
      <w:r>
        <w:rPr>
          <w:b/>
          <w:bCs/>
        </w:rPr>
        <w:t xml:space="preserve">.</w:t>
      </w:r>
    </w:p>
    <w:p>
      <w:pPr>
        <w:pStyle w:val="SceneBreak"/>
      </w:pPr>
      <w:r>
        <w:t xml:space="preserve">* * *</w:t>
      </w:r>
    </w:p>
    <w:p>
      <w:pPr>
        <w:pStyle w:val="BodyText"/>
      </w:pPr>
      <w:r>
        <w:t xml:space="preserve">Fugitive leaves (pp. 9-17) from a notebook on Religious Affections. N.d. [c. 1745-46]. HSP, Dreer Autograph Coll., 126:1, American Clergy, v. III (3 leaves); Etting Collection, 26, p. 36 (1 leaf).</w:t>
      </w:r>
    </w:p>
    <w:p>
      <w:pPr>
        <w:pStyle w:val="Heading1"/>
        <w:pageBreakBefore/>
      </w:pPr>
      <w:bookmarkStart w:name="heading_fragment_of_a_notebook_on_th" w:id="21"/>
      <w:r>
        <w:t xml:space="preserve">FRAGMENT OF A NOTEBOOK ON THE SIGNS OF GRACE</w:t>
      </w:r>
      <w:bookmarkEnd w:id="21"/>
    </w:p>
    <w:p>
      <w:pPr>
        <w:pStyle w:val="BodyText"/>
      </w:pPr>
      <w:r>
        <w:rPr>
          <w:b/>
          <w:bCs/>
        </w:rPr>
        <w:t xml:space="preserve">LIVING ON [9]</w:t>
      </w:r>
      <w:r>
        <w:t xml:space="preserve"> </w:t>
      </w:r>
      <w:r>
        <w:rPr>
          <w:rStyle w:val="FootnoteReference"/>
        </w:rPr>
        <w:footnoteReference w:id="636"/>
      </w:r>
      <w:r>
        <w:t xml:space="preserve"> </w:t>
      </w:r>
      <w:r>
        <w:rPr>
          <w:b/>
          <w:bCs/>
        </w:rPr>
        <w:t xml:space="preserve">FRAMES</w:t>
      </w:r>
      <w:r>
        <w:t xml:space="preserve"> it m </w:t>
      </w:r>
      <w:r>
        <w:rPr>
          <w:b/>
          <w:bCs/>
        </w:rPr>
        <w:t xml:space="preserve">doubting</w:t>
      </w:r>
      <w:r>
        <w:t xml:space="preserve"> </w:t>
      </w:r>
      <w:r>
        <w:rPr>
          <w:b/>
          <w:bCs/>
        </w:rPr>
        <w:t xml:space="preserve">of a that</w:t>
      </w:r>
      <w:r>
        <w:t xml:space="preserve"> </w:t>
      </w:r>
      <w:r>
        <w:rPr>
          <w:rStyle w:val="FootnoteReference"/>
        </w:rPr>
        <w:footnoteReference w:id="637"/>
      </w:r>
      <w:r>
        <w:t xml:space="preserve"> </w:t>
      </w:r>
      <w:r>
        <w:rPr>
          <w:b/>
          <w:bCs/>
        </w:rPr>
        <w:t xml:space="preserve">may</w:t>
      </w:r>
      <w:r>
        <w:t xml:space="preserve"> arise from unbelief when it comes from a sight of abundance of Corruption in the Heart. for this [-] may be when Persons are far from being in a </w:t>
      </w:r>
      <w:r>
        <w:rPr>
          <w:b/>
          <w:bCs/>
        </w:rPr>
        <w:t xml:space="preserve">Carnal Frame</w:t>
      </w:r>
      <w:r>
        <w:t xml:space="preserve"> * next p.</w:t>
      </w:r>
    </w:p>
    <w:p>
      <w:pPr>
        <w:pStyle w:val="SceneBreak"/>
      </w:pPr>
      <w:r>
        <w:t xml:space="preserve">* * *</w:t>
      </w:r>
    </w:p>
    <w:p>
      <w:pPr>
        <w:pStyle w:val="BodyText"/>
      </w:pPr>
      <w:r>
        <w:t xml:space="preserve">Faith also is</w:t>
      </w:r>
    </w:p>
    <w:p>
      <w:pPr>
        <w:pStyle w:val="SourcePage"/>
      </w:pPr>
      <w:r>
        <w:t xml:space="preserve">[p. ]</w:t>
      </w:r>
    </w:p>
    <w:p>
      <w:pPr>
        <w:pStyle w:val="BodyText"/>
      </w:pPr>
      <w:r>
        <w:t xml:space="preserve">the first Exercise of Grace by which they must emerge out of a dead frame by </w:t>
      </w:r>
      <w:r>
        <w:rPr>
          <w:b/>
          <w:bCs/>
        </w:rPr>
        <w:t xml:space="preserve">They must</w:t>
      </w:r>
      <w:r>
        <w:t xml:space="preserve"> Look to X for help from their darkness &amp; deadness &amp; blindness as the poor blind man. so it is their duty to believe &amp; trust in X to be delivered from darkness. ____________________________________ [10] </w:t>
      </w:r>
      <w:r>
        <w:rPr>
          <w:b/>
          <w:bCs/>
        </w:rPr>
        <w:t xml:space="preserve">Another Evidence that</w:t>
      </w:r>
      <w:r>
        <w:t xml:space="preserve"> di </w:t>
      </w:r>
      <w:r>
        <w:rPr>
          <w:b/>
          <w:bCs/>
        </w:rPr>
        <w:t xml:space="preserve">discoveries</w:t>
      </w:r>
      <w:r>
        <w:t xml:space="preserve"> </w:t>
      </w:r>
      <w:r>
        <w:rPr>
          <w:b/>
          <w:bCs/>
        </w:rPr>
        <w:t xml:space="preserve">or a</w:t>
      </w:r>
      <w:r>
        <w:t xml:space="preserve"> sense of </w:t>
      </w:r>
      <w:r>
        <w:rPr>
          <w:b/>
          <w:bCs/>
        </w:rPr>
        <w:t xml:space="preserve">SENSE OF GODS</w:t>
      </w:r>
      <w:r>
        <w:t xml:space="preserve"> </w:t>
      </w:r>
      <w:r>
        <w:rPr>
          <w:b/>
          <w:bCs/>
        </w:rPr>
        <w:t xml:space="preserve">LOVE</w:t>
      </w:r>
      <w:r>
        <w:t xml:space="preserve"> may </w:t>
      </w:r>
      <w:r>
        <w:rPr>
          <w:b/>
          <w:bCs/>
        </w:rPr>
        <w:t xml:space="preserve">is not the pri-</w:t>
      </w:r>
      <w:r>
        <w:t xml:space="preserve"> mary Foundation of Ho-</w:t>
      </w:r>
    </w:p>
    <w:p>
      <w:pPr>
        <w:pStyle w:val="SourcePage"/>
      </w:pPr>
      <w:r>
        <w:t xml:space="preserve">[p. ]</w:t>
      </w:r>
    </w:p>
    <w:p>
      <w:pPr>
        <w:pStyle w:val="BodyText"/>
      </w:pPr>
      <w:r>
        <w:t xml:space="preserve">ly dispositions &amp; affections [-] </w:t>
      </w:r>
      <w:r>
        <w:rPr>
          <w:b/>
          <w:bCs/>
        </w:rPr>
        <w:t xml:space="preserve">or not</w:t>
      </w:r>
      <w:r>
        <w:t xml:space="preserve"> the proper &amp; </w:t>
      </w:r>
      <w:r>
        <w:rPr>
          <w:b/>
          <w:bCs/>
        </w:rPr>
        <w:t xml:space="preserve">that wherein</w:t>
      </w:r>
      <w:r>
        <w:t xml:space="preserve"> Grace does [-] fundamentally consist is that a person may be without this &amp; yet be perfectly Holy yea </w:t>
      </w:r>
      <w:r>
        <w:rPr>
          <w:b/>
          <w:bCs/>
        </w:rPr>
        <w:t xml:space="preserve">in the highest</w:t>
      </w:r>
      <w:r>
        <w:t xml:space="preserve"> Ex </w:t>
      </w:r>
      <w:r>
        <w:rPr>
          <w:b/>
          <w:bCs/>
        </w:rPr>
        <w:t xml:space="preserve">&amp; most</w:t>
      </w:r>
      <w:r>
        <w:t xml:space="preserve"> exalted &amp; supream exercises of Holiness as X on the Cross.</w:t>
      </w:r>
    </w:p>
    <w:p>
      <w:pPr>
        <w:pStyle w:val="SceneBreak"/>
      </w:pPr>
      <w:r>
        <w:t xml:space="preserve">* * *</w:t>
      </w:r>
    </w:p>
    <w:p>
      <w:pPr>
        <w:pStyle w:val="ListText"/>
        <w:numPr>
          <w:ilvl w:val="0"/>
          <w:numId w:val="10"/>
        </w:numPr>
      </w:pPr>
      <w:r>
        <w:t xml:space="preserve">There may be the exercise of Grace sensibly this way when not very sensible exercises of Grace in any other way LOVING FOR EXCELLENCY if they are Ex have any s If there be any such thing as their </w:t>
      </w:r>
      <w:r>
        <w:rPr>
          <w:b/>
          <w:bCs/>
        </w:rPr>
        <w:t xml:space="preserve">being</w:t>
      </w:r>
      <w:r>
        <w:t xml:space="preserve"> Excellent </w:t>
      </w:r>
      <w:r>
        <w:rPr>
          <w:b/>
          <w:bCs/>
        </w:rPr>
        <w:t xml:space="preserve">beautiful &amp; Lovely in</w:t>
      </w:r>
      <w:r>
        <w:t xml:space="preserve"> </w:t>
      </w:r>
      <w:r>
        <w:rPr>
          <w:b/>
          <w:bCs/>
        </w:rPr>
        <w:t xml:space="preserve">Thems.</w:t>
      </w:r>
      <w:r>
        <w:t xml:space="preserve"> without any consideration withou </w:t>
      </w:r>
      <w:r>
        <w:rPr>
          <w:b/>
          <w:bCs/>
        </w:rPr>
        <w:t xml:space="preserve">otherwise than as tending to an</w:t>
      </w:r>
      <w:r>
        <w:t xml:space="preserve"> Interest then it will follow that</w:t>
      </w:r>
    </w:p>
    <w:p>
      <w:pPr>
        <w:pStyle w:val="SourcePage"/>
      </w:pPr>
      <w:r>
        <w:t xml:space="preserve">[p. ]</w:t>
      </w:r>
    </w:p>
    <w:p>
      <w:pPr>
        <w:pStyle w:val="BodyText"/>
      </w:pPr>
      <w:r>
        <w:t xml:space="preserve">they may &amp; ought to be Loved from that Excellency . for if there be such a Beuty then it may be seen as it is </w:t>
      </w:r>
      <w:r>
        <w:rPr>
          <w:b/>
          <w:bCs/>
        </w:rPr>
        <w:t xml:space="preserve">&amp; if it be seen</w:t>
      </w:r>
      <w:r>
        <w:t xml:space="preserve"> it will app **** ^ as it is it will appear beutiful &amp; </w:t>
      </w:r>
      <w:r>
        <w:rPr>
          <w:b/>
          <w:bCs/>
        </w:rPr>
        <w:t xml:space="preserve">amiable in it self as it is &amp;</w:t>
      </w:r>
      <w:r>
        <w:t xml:space="preserve"> that **** Consequently will be delighted in &amp; Loved for that is implied in its appearing beautiful INFINITE OBLIGATION. observe [11] the difference between being infinitely obliged to a Thing &amp; being obliged to an infinite Thing.</w:t>
      </w:r>
    </w:p>
    <w:p>
      <w:pPr>
        <w:pStyle w:val="SceneBreak"/>
      </w:pPr>
      <w:r>
        <w:t xml:space="preserve">* * *</w:t>
      </w:r>
    </w:p>
    <w:p>
      <w:pPr>
        <w:pStyle w:val="BodyText"/>
      </w:pPr>
      <w:r>
        <w:t xml:space="preserve">PRACTICAL EXERTIONS . The highest sign is Grace as carried forth </w:t>
      </w:r>
      <w:r>
        <w:rPr>
          <w:b/>
          <w:bCs/>
        </w:rPr>
        <w:t xml:space="preserve">into</w:t>
      </w:r>
      <w:r>
        <w:t xml:space="preserve"> its </w:t>
      </w:r>
      <w:r>
        <w:rPr>
          <w:b/>
          <w:bCs/>
        </w:rPr>
        <w:t xml:space="preserve">its Practical Exertions</w:t>
      </w:r>
      <w:r>
        <w:t xml:space="preserve"> or it </w:t>
      </w:r>
      <w:r>
        <w:rPr>
          <w:b/>
          <w:bCs/>
        </w:rPr>
        <w:t xml:space="preserve">or into the Fruit that is</w:t>
      </w:r>
    </w:p>
    <w:p>
      <w:pPr>
        <w:pStyle w:val="SourcePage"/>
      </w:pPr>
      <w:r>
        <w:t xml:space="preserve">[p. ]</w:t>
      </w:r>
    </w:p>
    <w:p>
      <w:pPr>
        <w:pStyle w:val="BodyText"/>
      </w:pPr>
      <w:r>
        <w:t xml:space="preserve">produced in Practice</w:t>
      </w:r>
    </w:p>
    <w:p>
      <w:pPr>
        <w:pStyle w:val="SceneBreak"/>
      </w:pPr>
      <w:r>
        <w:t xml:space="preserve">* * *</w:t>
      </w:r>
    </w:p>
    <w:p>
      <w:pPr>
        <w:pStyle w:val="BodyText"/>
      </w:pPr>
      <w:r>
        <w:t xml:space="preserve">BEAUTY OF HOLINESS see 2 Chron. 20. 21.</w:t>
      </w:r>
    </w:p>
    <w:p>
      <w:pPr>
        <w:pStyle w:val="SceneBreak"/>
      </w:pPr>
      <w:r>
        <w:t xml:space="preserve">* * *</w:t>
      </w:r>
    </w:p>
    <w:p>
      <w:pPr>
        <w:pStyle w:val="BodyText"/>
      </w:pPr>
      <w:r>
        <w:t xml:space="preserve">SPIRITUAL TASTE objection concerning the approbation there is in natural men of virtue &amp;c-- Answ </w:t>
      </w:r>
      <w:r>
        <w:rPr>
          <w:b/>
          <w:bCs/>
        </w:rPr>
        <w:t xml:space="preserve">In answer to shew that the</w:t>
      </w:r>
      <w:r>
        <w:t xml:space="preserve"> natural approbation of mens Consciences of vertue and Condemnation of vice is a Thing entirely distinct from The Relish that is in a good man of </w:t>
      </w:r>
      <w:r>
        <w:rPr>
          <w:b/>
          <w:bCs/>
        </w:rPr>
        <w:t xml:space="preserve">vertue as appears by</w:t>
      </w:r>
      <w:r>
        <w:t xml:space="preserve"> that </w:t>
      </w:r>
      <w:r>
        <w:rPr>
          <w:b/>
          <w:bCs/>
        </w:rPr>
        <w:t xml:space="preserve">this</w:t>
      </w:r>
      <w:r>
        <w:t xml:space="preserve"> that at the same Time that this Testimony of Consc. will be in its greatest Perfection viz at the day of Judgmt wicked men will be furthest from </w:t>
      </w:r>
      <w:r>
        <w:rPr>
          <w:b/>
          <w:bCs/>
        </w:rPr>
        <w:t xml:space="preserve">that Relish. &amp;</w:t>
      </w:r>
      <w:r>
        <w:t xml:space="preserve"> will </w:t>
      </w:r>
      <w:r>
        <w:rPr>
          <w:b/>
          <w:bCs/>
        </w:rPr>
        <w:t xml:space="preserve">hatred of holi-</w:t>
      </w:r>
    </w:p>
    <w:p>
      <w:pPr>
        <w:pStyle w:val="SourcePage"/>
      </w:pPr>
      <w:r>
        <w:t xml:space="preserve">[p. ]</w:t>
      </w:r>
    </w:p>
    <w:p>
      <w:pPr>
        <w:pStyle w:val="BodyText"/>
      </w:pPr>
      <w:r>
        <w:t xml:space="preserve">ness &amp; a wicked Taste &amp; inclination will be in its greatest Perfection.</w:t>
      </w:r>
    </w:p>
    <w:p>
      <w:pPr>
        <w:pStyle w:val="SceneBreak"/>
      </w:pPr>
      <w:r>
        <w:t xml:space="preserve">* * *</w:t>
      </w:r>
    </w:p>
    <w:p>
      <w:pPr>
        <w:pStyle w:val="BodyText"/>
      </w:pPr>
      <w:r>
        <w:t xml:space="preserve">NATURAL MENS LOVE TO VERTUE The Love of natural men is as their abhorrence is a natural man abhors the sight of a rattlesnake it is an unpleasant pleasant sight to him which is only [12] because he habitually connects it with the Idea of hurtfullness to him so he hates vice no other way &amp; Loves ve </w:t>
      </w:r>
      <w:r>
        <w:rPr>
          <w:b/>
          <w:bCs/>
        </w:rPr>
        <w:t xml:space="preserve">many Kind of vertues in the same</w:t>
      </w:r>
      <w:r>
        <w:t xml:space="preserve"> when all is originally to be Resolved into self-love There is this &amp; also the Testimony of his Conscience concerning the Punishableness of vice &amp; Rewardableness of vertue . The Testimony of a mans Consci- [13] ence of the Punishableness of a thing is a different</w:t>
      </w:r>
    </w:p>
    <w:p>
      <w:pPr>
        <w:pStyle w:val="SourcePage"/>
      </w:pPr>
      <w:r>
        <w:t xml:space="preserve">[p. ]</w:t>
      </w:r>
    </w:p>
    <w:p>
      <w:pPr>
        <w:pStyle w:val="BodyText"/>
      </w:pPr>
      <w:r>
        <w:t xml:space="preserve">thing from a sense of the Odiousness of it &amp; the Testimony of the Conscience of the Rewardableness of is different from a sense of the Beauty --- this is manifest in what will be at the day of Judgment. &amp; besides there is a Kind of association or Habitual connection by Education PRACTICE . in Ps. 105. last verse [14] </w:t>
      </w:r>
      <w:r>
        <w:rPr>
          <w:b/>
          <w:bCs/>
        </w:rPr>
        <w:t xml:space="preserve">after</w:t>
      </w:r>
      <w:r>
        <w:t xml:space="preserve"> recounting </w:t>
      </w:r>
      <w:r>
        <w:rPr>
          <w:b/>
          <w:bCs/>
        </w:rPr>
        <w:t xml:space="preserve">rehearsing over Gods</w:t>
      </w:r>
      <w:r>
        <w:t xml:space="preserve"> wondrous works that he had wrought for </w:t>
      </w:r>
      <w:r>
        <w:rPr>
          <w:b/>
          <w:bCs/>
        </w:rPr>
        <w:t xml:space="preserve">Israel this is in the Fine</w:t>
      </w:r>
      <w:r>
        <w:t xml:space="preserve"> given as the Gods </w:t>
      </w:r>
      <w:r>
        <w:rPr>
          <w:b/>
          <w:bCs/>
        </w:rPr>
        <w:t xml:space="preserve">mentioned as Gods aim in</w:t>
      </w:r>
      <w:r>
        <w:t xml:space="preserve"> </w:t>
      </w:r>
      <w:r>
        <w:rPr>
          <w:b/>
          <w:bCs/>
        </w:rPr>
        <w:t xml:space="preserve">all.</w:t>
      </w:r>
      <w:r>
        <w:t xml:space="preserve"> That they might observe his statutes &amp; keep his Laws **. see p. 42 *** PRACTICE . making X the minister of sin &amp; improving free Redemption as an En- </w:t>
      </w:r>
      <w:r>
        <w:rPr>
          <w:b/>
          <w:bCs/>
        </w:rPr>
        <w:t xml:space="preserve">couragemt to sin. Jer. 7.</w:t>
      </w:r>
      <w:r>
        <w:t xml:space="preserve"> 10 </w:t>
      </w:r>
      <w:r>
        <w:rPr>
          <w:b/>
          <w:bCs/>
        </w:rPr>
        <w:t xml:space="preserve">. 9. will</w:t>
      </w:r>
      <w:r>
        <w:t xml:space="preserve"> ye steal murder &amp;c--- &amp; come &amp; stand before me in this House which is called by </w:t>
      </w:r>
      <w:r>
        <w:rPr>
          <w:b/>
          <w:bCs/>
        </w:rPr>
        <w:t xml:space="preserve">my name and say we are</w:t>
      </w:r>
      <w:r>
        <w:t xml:space="preserve"> delivered </w:t>
      </w:r>
      <w:r>
        <w:rPr>
          <w:b/>
          <w:bCs/>
        </w:rPr>
        <w:t xml:space="preserve">to do</w:t>
      </w:r>
    </w:p>
    <w:p>
      <w:pPr>
        <w:pStyle w:val="SourcePage"/>
      </w:pPr>
      <w:r>
        <w:t xml:space="preserve">[p. ]</w:t>
      </w:r>
    </w:p>
    <w:p>
      <w:pPr>
        <w:pStyle w:val="BodyText"/>
      </w:pPr>
      <w:r>
        <w:t xml:space="preserve">all these Abominations</w:t>
      </w:r>
    </w:p>
    <w:p>
      <w:pPr>
        <w:pStyle w:val="SceneBreak"/>
      </w:pPr>
      <w:r>
        <w:t xml:space="preserve">* * *</w:t>
      </w:r>
    </w:p>
    <w:p>
      <w:pPr>
        <w:pStyle w:val="BodyText"/>
      </w:pPr>
      <w:r>
        <w:t xml:space="preserve">The End of the JUDGMENT. of the Last day will be make Persons </w:t>
      </w:r>
      <w:r>
        <w:rPr>
          <w:b/>
          <w:bCs/>
        </w:rPr>
        <w:t xml:space="preserve">manifest not only to the</w:t>
      </w:r>
      <w:r>
        <w:t xml:space="preserve"> </w:t>
      </w:r>
      <w:r>
        <w:rPr>
          <w:b/>
          <w:bCs/>
        </w:rPr>
        <w:t xml:space="preserve"></w:t>
      </w:r>
      <w:r>
        <w:t xml:space="preserve"> </w:t>
      </w:r>
      <w:r>
        <w:rPr>
          <w:b/>
          <w:bCs/>
        </w:rPr>
        <w:t xml:space="preserve">but to</w:t>
      </w:r>
      <w:r>
        <w:t xml:space="preserve"> their own CONSCIENCES . Jude 14, 15. Behold the Lord cometh with ten thousands of his saints to execute Judgments upon all &amp; to Convince all that are ungodly among Them of all their ungodly deeds which They have ungodly committed &amp; of all their hard speeches which ungodly sinners have spoken against Him.</w:t>
      </w:r>
    </w:p>
    <w:p>
      <w:pPr>
        <w:pStyle w:val="SceneBreak"/>
      </w:pPr>
      <w:r>
        <w:t xml:space="preserve">* * *</w:t>
      </w:r>
    </w:p>
    <w:p>
      <w:pPr>
        <w:pStyle w:val="BodyText"/>
      </w:pPr>
      <w:r>
        <w:t xml:space="preserve">EVANGELICAL HUMILIATION. Isai. 46. 12. Hearken to me ye stouthearted that are far from Righ-</w:t>
      </w:r>
    </w:p>
    <w:p>
      <w:pPr>
        <w:pStyle w:val="SourcePage"/>
      </w:pPr>
      <w:r>
        <w:t xml:space="preserve">[p. ]</w:t>
      </w:r>
    </w:p>
    <w:p>
      <w:pPr>
        <w:pStyle w:val="BodyText"/>
      </w:pPr>
      <w:r>
        <w:t xml:space="preserve">teousness Ps. 119. 21. Thou hast rebuked </w:t>
      </w:r>
      <w:r>
        <w:rPr>
          <w:b/>
          <w:bCs/>
        </w:rPr>
        <w:t xml:space="preserve">the proud that are cursed which</w:t>
      </w:r>
      <w:r>
        <w:t xml:space="preserve"> to </w:t>
      </w:r>
      <w:r>
        <w:rPr>
          <w:b/>
          <w:bCs/>
        </w:rPr>
        <w:t xml:space="preserve">do</w:t>
      </w:r>
      <w:r>
        <w:t xml:space="preserve"> Err from thy Commandments</w:t>
      </w:r>
    </w:p>
    <w:p>
      <w:pPr>
        <w:pStyle w:val="Heading2"/>
      </w:pPr>
      <w:bookmarkStart w:name="heading_single_leaf_in_etting_collec" w:id="22"/>
      <w:r>
        <w:t xml:space="preserve">[single leaf in Etting Collection, 26, p. 36]</w:t>
      </w:r>
      <w:bookmarkEnd w:id="22"/>
    </w:p>
    <w:p>
      <w:pPr>
        <w:pStyle w:val="BodyText"/>
      </w:pPr>
      <w:r>
        <w:t xml:space="preserve">True saints are of a MERCIFUL [15] sp. the word commonly used in the old T. for saints is Kasidim see Ps. 116. 15. &amp; other Places </w:t>
      </w:r>
      <w:r>
        <w:rPr>
          <w:b/>
          <w:bCs/>
        </w:rPr>
        <w:t xml:space="preserve">in Buxtorf.</w:t>
      </w:r>
      <w:r>
        <w:t xml:space="preserve"> </w:t>
      </w:r>
      <w:r>
        <w:rPr>
          <w:rStyle w:val="FootnoteReference"/>
        </w:rPr>
        <w:footnoteReference w:id="638"/>
      </w:r>
    </w:p>
    <w:p>
      <w:pPr>
        <w:pStyle w:val="SceneBreak"/>
      </w:pPr>
      <w:r>
        <w:t xml:space="preserve">* * *</w:t>
      </w:r>
    </w:p>
    <w:p>
      <w:pPr>
        <w:pStyle w:val="BodyText"/>
      </w:pPr>
      <w:r>
        <w:rPr>
          <w:b/>
          <w:bCs/>
        </w:rPr>
        <w:t xml:space="preserve">PRACTICE</w:t>
      </w:r>
      <w:r>
        <w:t xml:space="preserve"> It w </w:t>
      </w:r>
      <w:r>
        <w:rPr>
          <w:b/>
          <w:bCs/>
        </w:rPr>
        <w:t xml:space="preserve">He that Gives his</w:t>
      </w:r>
      <w:r>
        <w:t xml:space="preserve"> Heart to X must needs give his Body </w:t>
      </w:r>
      <w:r>
        <w:rPr>
          <w:b/>
          <w:bCs/>
        </w:rPr>
        <w:t xml:space="preserve">to him it would be as</w:t>
      </w:r>
      <w:r>
        <w:t xml:space="preserve"> as </w:t>
      </w:r>
      <w:r>
        <w:rPr>
          <w:b/>
          <w:bCs/>
        </w:rPr>
        <w:t xml:space="preserve">absurd</w:t>
      </w:r>
      <w:r>
        <w:t xml:space="preserve"> </w:t>
      </w:r>
      <w:r>
        <w:rPr>
          <w:b/>
          <w:bCs/>
        </w:rPr>
        <w:t xml:space="preserve">to suppose the</w:t>
      </w:r>
      <w:r>
        <w:t xml:space="preserve"> soul &amp; Body **** inward &amp; outward </w:t>
      </w:r>
      <w:r>
        <w:rPr>
          <w:b/>
          <w:bCs/>
        </w:rPr>
        <w:t xml:space="preserve">. Heart &amp; outward Practice –</w:t>
      </w:r>
      <w:r>
        <w:t xml:space="preserve"> the </w:t>
      </w:r>
      <w:r>
        <w:rPr>
          <w:b/>
          <w:bCs/>
        </w:rPr>
        <w:t xml:space="preserve">soul &amp; body to be separated in</w:t>
      </w:r>
      <w:r>
        <w:t xml:space="preserve"> a </w:t>
      </w:r>
      <w:r>
        <w:rPr>
          <w:b/>
          <w:bCs/>
        </w:rPr>
        <w:t xml:space="preserve">true</w:t>
      </w:r>
      <w:r>
        <w:t xml:space="preserve"> </w:t>
      </w:r>
      <w:r>
        <w:rPr>
          <w:b/>
          <w:bCs/>
        </w:rPr>
        <w:t xml:space="preserve">&amp; Faithful</w:t>
      </w:r>
      <w:r>
        <w:t xml:space="preserve"> servant </w:t>
      </w:r>
      <w:r>
        <w:rPr>
          <w:b/>
          <w:bCs/>
        </w:rPr>
        <w:t xml:space="preserve">spouse of X</w:t>
      </w:r>
      <w:r>
        <w:t xml:space="preserve"> as tha </w:t>
      </w:r>
      <w:r>
        <w:rPr>
          <w:b/>
          <w:bCs/>
        </w:rPr>
        <w:t xml:space="preserve">so that she should indeed give</w:t>
      </w:r>
    </w:p>
    <w:p>
      <w:pPr>
        <w:pStyle w:val="SourcePage"/>
      </w:pPr>
      <w:r>
        <w:t xml:space="preserve">[p. ]</w:t>
      </w:r>
    </w:p>
    <w:p>
      <w:pPr>
        <w:pStyle w:val="BodyText"/>
      </w:pPr>
      <w:r>
        <w:t xml:space="preserve">her Heart to Him but serve other Lovers </w:t>
      </w:r>
      <w:r>
        <w:rPr>
          <w:b/>
          <w:bCs/>
        </w:rPr>
        <w:t xml:space="preserve">with her Body as</w:t>
      </w:r>
      <w:r>
        <w:t xml:space="preserve"> [ ] in a true &amp; faithful </w:t>
      </w:r>
      <w:r>
        <w:rPr>
          <w:b/>
          <w:bCs/>
        </w:rPr>
        <w:t xml:space="preserve">the Heart &amp; Body</w:t>
      </w:r>
      <w:r>
        <w:t xml:space="preserve"> to be separated </w:t>
      </w:r>
      <w:r>
        <w:rPr>
          <w:b/>
          <w:bCs/>
        </w:rPr>
        <w:t xml:space="preserve">in a temporal spouse. so that</w:t>
      </w:r>
      <w:r>
        <w:t xml:space="preserve"> he **** she should be [-] indeed true &amp; faithful in Her Heart &amp; yet Give her Body </w:t>
      </w:r>
      <w:r>
        <w:rPr>
          <w:b/>
          <w:bCs/>
        </w:rPr>
        <w:t xml:space="preserve">not all the</w:t>
      </w:r>
      <w:r>
        <w:t xml:space="preserve"> </w:t>
      </w:r>
      <w:r>
        <w:rPr>
          <w:b/>
          <w:bCs/>
        </w:rPr>
        <w:t xml:space="preserve"></w:t>
      </w:r>
      <w:r>
        <w:t xml:space="preserve"> </w:t>
      </w:r>
      <w:r>
        <w:rPr>
          <w:b/>
          <w:bCs/>
        </w:rPr>
        <w:t xml:space="preserve">call</w:t>
      </w:r>
      <w:r>
        <w:t xml:space="preserve"> </w:t>
      </w:r>
      <w:r>
        <w:rPr>
          <w:b/>
          <w:bCs/>
        </w:rPr>
        <w:t xml:space="preserve">to other Lovers would</w:t>
      </w:r>
      <w:r>
        <w:t xml:space="preserve"> any Husband that man a Fool that should be such a fool as to </w:t>
      </w:r>
      <w:r>
        <w:rPr>
          <w:b/>
          <w:bCs/>
        </w:rPr>
        <w:t xml:space="preserve">regard the pretences</w:t>
      </w:r>
      <w:r>
        <w:t xml:space="preserve"> </w:t>
      </w:r>
      <w:r>
        <w:rPr>
          <w:b/>
          <w:bCs/>
        </w:rPr>
        <w:t xml:space="preserve">of his wife that</w:t>
      </w:r>
      <w:r>
        <w:t xml:space="preserve"> should </w:t>
      </w:r>
      <w:r>
        <w:rPr>
          <w:b/>
          <w:bCs/>
        </w:rPr>
        <w:t xml:space="preserve">pretended that</w:t>
      </w:r>
      <w:r>
        <w:t xml:space="preserve"> </w:t>
      </w:r>
      <w:r>
        <w:rPr>
          <w:b/>
          <w:bCs/>
        </w:rPr>
        <w:t xml:space="preserve">she</w:t>
      </w:r>
      <w:r>
        <w:t xml:space="preserve"> was </w:t>
      </w:r>
      <w:r>
        <w:rPr>
          <w:b/>
          <w:bCs/>
        </w:rPr>
        <w:t xml:space="preserve">was constant &amp; true in her</w:t>
      </w:r>
      <w:r>
        <w:t xml:space="preserve"> aff </w:t>
      </w:r>
      <w:r>
        <w:rPr>
          <w:b/>
          <w:bCs/>
        </w:rPr>
        <w:t xml:space="preserve">conjugal affections to him &amp; yet</w:t>
      </w:r>
      <w:r>
        <w:t xml:space="preserve"> lead the Practice of a whore</w:t>
      </w:r>
    </w:p>
    <w:p>
      <w:pPr>
        <w:pStyle w:val="SceneBreak"/>
      </w:pPr>
      <w:r>
        <w:t xml:space="preserve">* * *</w:t>
      </w:r>
    </w:p>
    <w:p>
      <w:pPr>
        <w:pStyle w:val="BodyText"/>
      </w:pPr>
      <w:r>
        <w:t xml:space="preserve">PRACTICE . Prov. 14. 2. He that walketh in his uprightness feareth the Lord but He that is perverse in his ways despiseth Him. </w:t>
      </w:r>
      <w:r>
        <w:rPr>
          <w:b/>
          <w:bCs/>
        </w:rPr>
        <w:t xml:space="preserve">BOLDNESS for X.</w:t>
      </w:r>
      <w:r>
        <w:t xml:space="preserve"> when Jacob </w:t>
      </w:r>
      <w:r>
        <w:rPr>
          <w:b/>
          <w:bCs/>
        </w:rPr>
        <w:t xml:space="preserve">[16]</w:t>
      </w:r>
    </w:p>
    <w:p>
      <w:pPr>
        <w:pStyle w:val="SourcePage"/>
      </w:pPr>
      <w:r>
        <w:t xml:space="preserve">[p. ]</w:t>
      </w:r>
    </w:p>
    <w:p>
      <w:pPr>
        <w:pStyle w:val="BodyText"/>
      </w:pPr>
      <w:r>
        <w:t xml:space="preserve">met the </w:t>
      </w:r>
      <w:r>
        <w:rPr>
          <w:b/>
          <w:bCs/>
        </w:rPr>
        <w:t xml:space="preserve">when the angels of God came</w:t>
      </w:r>
      <w:r>
        <w:t xml:space="preserve"> to Jacob. &amp; He called the name of the Place Mahanaim i.e two Ar mies . The [-] Host of angels was </w:t>
      </w:r>
      <w:r>
        <w:rPr>
          <w:b/>
          <w:bCs/>
        </w:rPr>
        <w:t xml:space="preserve">one Army &amp; Jacobs Train</w:t>
      </w:r>
      <w:r>
        <w:t xml:space="preserve"> Represent **** Going [--] against Esau. &amp; his </w:t>
      </w:r>
      <w:r>
        <w:rPr>
          <w:b/>
          <w:bCs/>
        </w:rPr>
        <w:t xml:space="preserve">Host</w:t>
      </w:r>
      <w:r>
        <w:t xml:space="preserve"> of </w:t>
      </w:r>
      <w:r>
        <w:rPr>
          <w:b/>
          <w:bCs/>
        </w:rPr>
        <w:t xml:space="preserve">of Persecuters</w:t>
      </w:r>
      <w:r>
        <w:t xml:space="preserve"> of the Chh was the other army. representing the </w:t>
      </w:r>
      <w:r>
        <w:rPr>
          <w:b/>
          <w:bCs/>
        </w:rPr>
        <w:t xml:space="preserve">Chh</w:t>
      </w:r>
      <w:r>
        <w:t xml:space="preserve"> of X </w:t>
      </w:r>
      <w:r>
        <w:rPr>
          <w:b/>
          <w:bCs/>
        </w:rPr>
        <w:t xml:space="preserve">militant</w:t>
      </w:r>
      <w:r>
        <w:t xml:space="preserve"> &amp; as manner of warning against Enemies &amp; persecuters. They Encounter Esau </w:t>
      </w:r>
      <w:r>
        <w:rPr>
          <w:b/>
          <w:bCs/>
        </w:rPr>
        <w:t xml:space="preserve">&amp; his</w:t>
      </w:r>
      <w:r>
        <w:t xml:space="preserve"> fo </w:t>
      </w:r>
      <w:r>
        <w:rPr>
          <w:b/>
          <w:bCs/>
        </w:rPr>
        <w:t xml:space="preserve">400 men</w:t>
      </w:r>
      <w:r>
        <w:t xml:space="preserve"> not with swords &amp; bloody weapons Liberal great but with Presents with Kindness,</w:t>
      </w:r>
    </w:p>
    <w:p>
      <w:pPr>
        <w:pStyle w:val="SourcePage"/>
      </w:pPr>
      <w:r>
        <w:t xml:space="preserve">[p. ]</w:t>
      </w:r>
    </w:p>
    <w:p>
      <w:pPr>
        <w:pStyle w:val="BodyText"/>
      </w:pPr>
      <w:r>
        <w:t xml:space="preserve">with Respect. with [ ] Bones **** with Love &amp; Friendliness &amp; humble Respect &amp; with Intreaties &amp; with Prayers &amp; wrestlings with God</w:t>
      </w:r>
    </w:p>
    <w:p>
      <w:pPr>
        <w:pStyle w:val="SceneBreak"/>
      </w:pPr>
      <w:r>
        <w:t xml:space="preserve">* * *</w:t>
      </w:r>
    </w:p>
    <w:p>
      <w:pPr>
        <w:pStyle w:val="BodyText"/>
      </w:pPr>
      <w:r>
        <w:t xml:space="preserve">PRACTICE HUMILIATION Prov. 26. 16. The sluggard is wiser in his own conceit than seven men that Can render a Reason</w:t>
      </w:r>
    </w:p>
    <w:p>
      <w:pPr>
        <w:pStyle w:val="Heading2"/>
      </w:pPr>
      <w:bookmarkStart w:name="heading_fourth_leaf_in_dreer_coll_as" w:id="23"/>
      <w:r>
        <w:t xml:space="preserve">[Fourth leaf in Dreer Coll., as above]</w:t>
      </w:r>
      <w:bookmarkEnd w:id="23"/>
    </w:p>
    <w:p>
      <w:pPr>
        <w:pStyle w:val="BodyText"/>
      </w:pPr>
      <w:r>
        <w:rPr>
          <w:b/>
          <w:bCs/>
        </w:rPr>
        <w:t xml:space="preserve">How this is true in matters of [17]</w:t>
      </w:r>
      <w:r>
        <w:t xml:space="preserve"> </w:t>
      </w:r>
      <w:r>
        <w:rPr>
          <w:rStyle w:val="FootnoteReference"/>
        </w:rPr>
        <w:footnoteReference w:id="639"/>
      </w:r>
      <w:r>
        <w:t xml:space="preserve"> Religion . How there is a sort of Religion and pretended high Experience and Great Affections </w:t>
      </w:r>
      <w:r>
        <w:rPr>
          <w:b/>
          <w:bCs/>
        </w:rPr>
        <w:t xml:space="preserve">that dont Issue in</w:t>
      </w:r>
      <w:r>
        <w:t xml:space="preserve"> d </w:t>
      </w:r>
      <w:r>
        <w:rPr>
          <w:b/>
          <w:bCs/>
        </w:rPr>
        <w:t xml:space="preserve">a diligent</w:t>
      </w:r>
      <w:r>
        <w:t xml:space="preserve"> &amp; Laborious Constant Practice of</w:t>
      </w:r>
    </w:p>
    <w:p>
      <w:pPr>
        <w:pStyle w:val="SourcePage"/>
      </w:pPr>
      <w:r>
        <w:t xml:space="preserve">[p. ]</w:t>
      </w:r>
    </w:p>
    <w:p>
      <w:pPr>
        <w:pStyle w:val="BodyText"/>
      </w:pPr>
      <w:r>
        <w:t xml:space="preserve">Religion &amp; but in settled slothfulness &amp; neglect of the difficult parts of Xtian Practice that yet exceedingly lifts men </w:t>
      </w:r>
      <w:r>
        <w:rPr>
          <w:b/>
          <w:bCs/>
        </w:rPr>
        <w:t xml:space="preserve">up with a high conceit of</w:t>
      </w:r>
      <w:r>
        <w:t xml:space="preserve"> this **** Their own Goodness &amp; high Experience &amp; causes em to look on themselves vastly better </w:t>
      </w:r>
      <w:r>
        <w:rPr>
          <w:b/>
          <w:bCs/>
        </w:rPr>
        <w:t xml:space="preserve">than others</w:t>
      </w:r>
      <w:r>
        <w:t xml:space="preserve"> to </w:t>
      </w:r>
      <w:r>
        <w:rPr>
          <w:b/>
          <w:bCs/>
        </w:rPr>
        <w:t xml:space="preserve">&amp; to look down</w:t>
      </w:r>
      <w:r>
        <w:t xml:space="preserve"> with contempt on [-] those that are real Humble modest Xtians. HUMILIATION. SPIRI TUAL PRIDE. Prov. 26. 12. seest Thou a man wise in his own conceit there is more hope of a fool than of Him.</w:t>
      </w:r>
    </w:p>
    <w:p>
      <w:pPr>
        <w:pStyle w:val="SceneBreak"/>
      </w:pPr>
      <w:r>
        <w:t xml:space="preserve">* * *</w:t>
      </w:r>
    </w:p>
    <w:p>
      <w:pPr>
        <w:pStyle w:val="BodyText"/>
      </w:pPr>
      <w:r>
        <w:t xml:space="preserve">TALKING MUCH &amp; ZEA-</w:t>
      </w:r>
    </w:p>
    <w:p>
      <w:pPr>
        <w:pStyle w:val="SourcePage"/>
      </w:pPr>
      <w:r>
        <w:t xml:space="preserve">[p. ]</w:t>
      </w:r>
    </w:p>
    <w:p>
      <w:pPr>
        <w:pStyle w:val="BodyText"/>
      </w:pPr>
      <w:r>
        <w:t xml:space="preserve">LOUSLY NO SIGN. Prov. 26. 23. burning Lips &amp; a wicked Heart are like a Potsherd covered with silver dross.</w:t>
      </w:r>
    </w:p>
    <w:p>
      <w:pPr>
        <w:pStyle w:val="SceneBreak"/>
      </w:pPr>
      <w:r>
        <w:t xml:space="preserve">* * *</w:t>
      </w:r>
    </w:p>
    <w:p>
      <w:pPr>
        <w:pStyle w:val="BodyText"/>
      </w:pPr>
      <w:r>
        <w:t xml:space="preserve">difficulty of DISCERNING who </w:t>
      </w:r>
      <w:r>
        <w:rPr>
          <w:b/>
          <w:bCs/>
        </w:rPr>
        <w:t xml:space="preserve">are converted</w:t>
      </w:r>
      <w:r>
        <w:t xml:space="preserve"> Practice </w:t>
      </w:r>
      <w:r>
        <w:rPr>
          <w:b/>
          <w:bCs/>
        </w:rPr>
        <w:t xml:space="preserve">PRAC</w:t>
      </w:r>
      <w:r>
        <w:t xml:space="preserve"> </w:t>
      </w:r>
      <w:r>
        <w:rPr>
          <w:b/>
          <w:bCs/>
        </w:rPr>
        <w:t xml:space="preserve">TICE the safest</w:t>
      </w:r>
      <w:r>
        <w:t xml:space="preserve"> Rule </w:t>
      </w:r>
      <w:r>
        <w:rPr>
          <w:b/>
          <w:bCs/>
        </w:rPr>
        <w:t xml:space="preserve">sign.]</w:t>
      </w:r>
      <w:r>
        <w:t xml:space="preserve"> </w:t>
      </w:r>
      <w:r>
        <w:rPr>
          <w:b/>
          <w:bCs/>
        </w:rPr>
        <w:t xml:space="preserve">Common Illuminations</w:t>
      </w:r>
      <w:r>
        <w:t xml:space="preserve"> &amp; Satans delus </w:t>
      </w:r>
      <w:r>
        <w:rPr>
          <w:b/>
          <w:bCs/>
        </w:rPr>
        <w:t xml:space="preserve">and Instances of the spirit</w:t>
      </w:r>
      <w:r>
        <w:t xml:space="preserve"> of</w:t>
      </w:r>
    </w:p>
    <w:p>
      <w:pPr>
        <w:pStyle w:val="Heading1"/>
        <w:pageBreakBefore/>
      </w:pPr>
      <w:bookmarkStart w:name="heading_fragment_of_a_notebook__2" w:id="24"/>
      <w:r>
        <w:t xml:space="preserve">FRAGMENT OF A NOTEBOOK ON THE SIGNS OF GRACE</w:t>
      </w:r>
      <w:bookmarkEnd w:id="24"/>
    </w:p>
    <w:p>
      <w:pPr>
        <w:pStyle w:val="BodyText"/>
      </w:pPr>
      <w:r>
        <w:t xml:space="preserve">LIVING ON FRAMES. </w:t>
      </w:r>
      <w:r>
        <w:rPr>
          <w:b/>
          <w:bCs/>
        </w:rPr>
        <w:t xml:space="preserve">Doubting of a thing may arise from unbelief when it comes from a sight of abundance of corruption in the heart. For this may be when persons are far from being in a carnal frame.</w:t>
      </w:r>
      <w:r>
        <w:t xml:space="preserve"> JE wrote and then deleted a reference to a passage on the next page, which also is deleted. The passage reads: “There may be the exercise of grace sensibly this way when not very sensible exercise of grace in any other way.”</w:t>
      </w:r>
    </w:p>
    <w:p>
      <w:pPr>
        <w:pStyle w:val="BodyText"/>
      </w:pPr>
      <w:r>
        <w:t xml:space="preserve">Faith also is the first exercise of grace by which they must emerge out of a dead frame. They must look to Christ for help from their darkness and deadness and blindness, as the poor blind man. So it is their duty to believe and trust in Christ to be delivered from darkness.</w:t>
      </w:r>
    </w:p>
    <w:p>
      <w:pPr>
        <w:pStyle w:val="BodyText"/>
      </w:pPr>
      <w:r>
        <w:t xml:space="preserve">Another evidence that discoveries or a ;scSENSE OF GODS LOVE;rt is not the primary foundation of holy dispositions and affections, or not that wherein grace does fundamentally consist, is that a person may be without this and yet be perfectly holy, yea, in the highest and most exalted and supreme exercises of holiness, as Christ on the cross.</w:t>
      </w:r>
    </w:p>
    <w:p>
      <w:pPr>
        <w:pStyle w:val="BodyText"/>
      </w:pPr>
      <w:r>
        <w:t xml:space="preserve">LOVING FOR EXCELLENCY. </w:t>
      </w:r>
      <w:r>
        <w:rPr>
          <w:b/>
          <w:bCs/>
        </w:rPr>
        <w:t xml:space="preserve">If there be any such thing as their being beautiful and lovely in themselves otherwise than as tending to an interest, then it will follow that they may and ought to be loved from that excellency. For if there be such a beauty, then it may be seen as it is; and if it be seen as it is, it will appear beautiful and amiable in itself, as it is, and consequently will be delighted in and loved: for that is implied in its appearing beautiful.</w:t>
      </w:r>
    </w:p>
    <w:p>
      <w:pPr>
        <w:pStyle w:val="BodyText"/>
      </w:pPr>
      <w:r>
        <w:t xml:space="preserve">INFINITE OBLIGATION. </w:t>
      </w:r>
      <w:r>
        <w:rPr>
          <w:b/>
          <w:bCs/>
        </w:rPr>
        <w:t xml:space="preserve">Observe the difference between being infinitely obliged to a thing and being obliged to an infinite thing.</w:t>
      </w:r>
    </w:p>
    <w:p>
      <w:pPr>
        <w:pStyle w:val="SourcePage"/>
      </w:pPr>
      <w:r>
        <w:t xml:space="preserve">[p. ]</w:t>
      </w:r>
    </w:p>
    <w:p>
      <w:pPr>
        <w:pStyle w:val="BodyText"/>
      </w:pPr>
      <w:r>
        <w:t xml:space="preserve">PRACTICAL EXERTIONS. </w:t>
      </w:r>
      <w:r>
        <w:rPr>
          <w:b/>
          <w:bCs/>
        </w:rPr>
        <w:t xml:space="preserve">The highest sign is grace, as carried forth into its practical exertions or into the fruit that is produced in practice.</w:t>
      </w:r>
    </w:p>
    <w:p>
      <w:pPr>
        <w:pStyle w:val="BodyText"/>
      </w:pPr>
      <w:r>
        <w:t xml:space="preserve">BEAUTY OF HOLINESS. </w:t>
      </w:r>
      <w:r>
        <w:rPr>
          <w:b/>
          <w:bCs/>
        </w:rPr>
        <w:t xml:space="preserve">See II Chron. 20:21.</w:t>
      </w:r>
    </w:p>
    <w:p>
      <w:pPr>
        <w:pStyle w:val="BodyText"/>
      </w:pPr>
      <w:r>
        <w:t xml:space="preserve">SPIRITUAL TASTE. </w:t>
      </w:r>
      <w:r>
        <w:rPr>
          <w:b/>
          <w:bCs/>
        </w:rPr>
        <w:t xml:space="preserve">For the next two entries, see related arguments in</w:t>
      </w:r>
      <w:r>
        <w:t xml:space="preserve"> </w:t>
      </w:r>
      <w:r>
        <w:rPr>
          <w:b/>
          <w:bCs/>
        </w:rPr>
        <w:t xml:space="preserve">Nature of True Virtue</w:t>
      </w:r>
      <w:r>
        <w:t xml:space="preserve"> </w:t>
      </w:r>
      <w:r>
        <w:rPr>
          <w:b/>
          <w:bCs/>
        </w:rPr>
        <w:t xml:space="preserve">(</w:t>
      </w:r>
      <w:r>
        <w:t xml:space="preserve"> </w:t>
      </w:r>
      <w:r>
        <w:rPr>
          <w:b/>
          <w:bCs/>
        </w:rPr>
        <w:t xml:space="preserve">Works, 9,</w:t>
      </w:r>
      <w:r>
        <w:t xml:space="preserve"> </w:t>
      </w:r>
      <w:r>
        <w:rPr>
          <w:b/>
          <w:bCs/>
        </w:rPr>
        <w:t xml:space="preserve">590, 597, and elsewhere?).</w:t>
      </w:r>
      <w:r>
        <w:t xml:space="preserve"> </w:t>
      </w:r>
      <w:r>
        <w:rPr>
          <w:b/>
          <w:bCs/>
        </w:rPr>
        <w:t xml:space="preserve">Objection concerning the approbation there is in natural men of virtue, etc.</w:t>
      </w:r>
    </w:p>
    <w:p>
      <w:pPr>
        <w:pStyle w:val="BodyText"/>
      </w:pPr>
      <w:r>
        <w:t xml:space="preserve">In answer, to show that the natural approbation of men’s consciences of virtue, and condemnation of vice, is a thing entirely distinct from the relish that is in a good man of virtue. As appears by this: that at the same time that this testimony of conscience will be in its greatest perfection, viz. at the day of judgment, wicked men will be furthest from that relish; and hatred of holiness and a wicked taste and inclination will be in its greatest perfection.</w:t>
      </w:r>
    </w:p>
    <w:p>
      <w:pPr>
        <w:pStyle w:val="BodyText"/>
      </w:pPr>
      <w:r>
        <w:t xml:space="preserve">NATURAL MEN’S LOVE TO VIRTUE. </w:t>
      </w:r>
      <w:r>
        <w:rPr>
          <w:b/>
          <w:bCs/>
        </w:rPr>
        <w:t xml:space="preserve">The love of natural men is as their abhorrence is. A natural man abhors the sight of a rattlesnake; it is an unpleasant sight to him: which is only because he habitually connects it with the idea of hurtfulness to him. So he hates vice no other way, and loves many kind of virtues in the same, when all is originally to be resolved into self-love. There is this, and also the testimony of his conscience concerning the punishableness of vice and rewardableness of virtue. The testimony of a man’s conscience of the punishableness of a thing is a different thing from a sense of the odiousness of it; and the testimony of the conscience of the rewardableness of [virtue] is different from a sense of the beauty {of virtue}. This is manifest in what will be at the day of judgment. And besides, there is a kind of association or habitual connection by education.</w:t>
      </w:r>
    </w:p>
    <w:p>
      <w:pPr>
        <w:pStyle w:val="SourcePage"/>
      </w:pPr>
      <w:r>
        <w:t xml:space="preserve">[p. ]</w:t>
      </w:r>
    </w:p>
    <w:p>
      <w:pPr>
        <w:pStyle w:val="BodyText"/>
      </w:pPr>
      <w:r>
        <w:t xml:space="preserve">PRACTICE. </w:t>
      </w:r>
      <w:r>
        <w:rPr>
          <w:b/>
          <w:bCs/>
        </w:rPr>
        <w:t xml:space="preserve">In Ps. 105, last verse, after rehearsing over God’s wondrous works that he had wrought for Israel, this is, in the fine, mentioned as God’s aim in all: “</w:t>
      </w:r>
      <w:r>
        <w:t xml:space="preserve"> </w:t>
      </w:r>
      <w:r>
        <w:rPr>
          <w:b/>
          <w:bCs/>
        </w:rPr>
        <w:t xml:space="preserve">That they might observe his statutes, and keep his laws</w:t>
      </w:r>
      <w:r>
        <w:t xml:space="preserve"> </w:t>
      </w:r>
      <w:r>
        <w:rPr>
          <w:b/>
          <w:bCs/>
        </w:rPr>
        <w:t xml:space="preserve">.” See p. 42.</w:t>
      </w:r>
      <w:r>
        <w:t xml:space="preserve"> The page has not been located.</w:t>
      </w:r>
    </w:p>
    <w:p>
      <w:pPr>
        <w:pStyle w:val="BodyText"/>
      </w:pPr>
      <w:r>
        <w:t xml:space="preserve">PRACTICE. </w:t>
      </w:r>
      <w:r>
        <w:rPr>
          <w:b/>
          <w:bCs/>
        </w:rPr>
        <w:t xml:space="preserve">Making Christ the minister of sin and improving free redemption as an encouragement to sin. Jer. 7:9-10, “Will ye steal, murder,” etc. “and come and stand before me in this house, which is called by my name, and say, We are</w:t>
      </w:r>
      <w:r>
        <w:t xml:space="preserve"> </w:t>
      </w:r>
      <w:r>
        <w:rPr>
          <w:b/>
          <w:bCs/>
        </w:rPr>
        <w:t xml:space="preserve">delivered</w:t>
      </w:r>
      <w:r>
        <w:t xml:space="preserve"> </w:t>
      </w:r>
      <w:r>
        <w:rPr>
          <w:b/>
          <w:bCs/>
        </w:rPr>
        <w:t xml:space="preserve">to do all these abominations?”</w:t>
      </w:r>
    </w:p>
    <w:p>
      <w:pPr>
        <w:pStyle w:val="BodyText"/>
      </w:pPr>
      <w:r>
        <w:t xml:space="preserve">The end of the JUDGMENT of the Last Day will be [to] make persons manifest, not only to the world but to their own CONSCIENCES. Jude 1:14-15, “Behold, the Lord cometh with ten thousands of his saints, to execute judgments upon all, and to convince all that are ungodly among them of all their ungodly deeds which they have ungodly committed, and of all their hard speeches which ungodly sinners have spoken against him.”</w:t>
      </w:r>
    </w:p>
    <w:p>
      <w:pPr>
        <w:pStyle w:val="BodyText"/>
      </w:pPr>
      <w:r>
        <w:t xml:space="preserve">EVANGELICAL HUMILIATION. </w:t>
      </w:r>
      <w:r>
        <w:rPr>
          <w:b/>
          <w:bCs/>
        </w:rPr>
        <w:t xml:space="preserve">Is. 46:12, “Hearken to me, ye stouthearted, that are far from righteousness.” Ps. 119:21, “Thou hast rebuked the proud that are cursed, which do err from thy commandments.”</w:t>
      </w:r>
    </w:p>
    <w:p>
      <w:pPr>
        <w:pStyle w:val="BodyText"/>
      </w:pPr>
      <w:r>
        <w:rPr>
          <w:b/>
          <w:bCs/>
        </w:rPr>
        <w:t xml:space="preserve">True saints are of a MERCIFUL spirit. The word commonly used in the Old Testament for saints is</w:t>
      </w:r>
      <w:r>
        <w:t xml:space="preserve"> </w:t>
      </w:r>
      <w:r>
        <w:rPr>
          <w:b/>
          <w:bCs/>
        </w:rPr>
        <w:t xml:space="preserve">Kasidim</w:t>
      </w:r>
      <w:r>
        <w:t xml:space="preserve"> </w:t>
      </w:r>
      <w:r>
        <w:rPr>
          <w:b/>
          <w:bCs/>
        </w:rPr>
        <w:t xml:space="preserve">. See Ps. 116:15 and other places in Buxtorf.</w:t>
      </w:r>
      <w:r>
        <w:t xml:space="preserve"> </w:t>
      </w:r>
      <w:r>
        <w:rPr>
          <w:b/>
          <w:bCs/>
        </w:rPr>
        <w:t xml:space="preserve">Johann Buxtorf,</w:t>
      </w:r>
      <w:r>
        <w:t xml:space="preserve"> </w:t>
      </w:r>
      <w:r>
        <w:rPr>
          <w:b/>
          <w:bCs/>
        </w:rPr>
        <w:t xml:space="preserve">Lexicon Hebraicum et Chaldaicum</w:t>
      </w:r>
      <w:r>
        <w:t xml:space="preserve"> </w:t>
      </w:r>
      <w:r>
        <w:rPr>
          <w:b/>
          <w:bCs/>
        </w:rPr>
        <w:t xml:space="preserve">(Basil, 1645). JE’s personal copy is in Princeton University’s Firestone Library; the shelf list indicates that David Brainerd brought the book with him to the Edwards household when he came to stay there during his last illness. See Rice, “JE at Princeton,” p. 87.</w:t>
      </w:r>
    </w:p>
    <w:p>
      <w:pPr>
        <w:pStyle w:val="BodyText"/>
      </w:pPr>
      <w:r>
        <w:t xml:space="preserve">PRACTICE. </w:t>
      </w:r>
      <w:r>
        <w:rPr>
          <w:b/>
          <w:bCs/>
        </w:rPr>
        <w:t xml:space="preserve">He that gives his heart to Christ must needs give his body to him. It would be as absurd to suppose the heart and outward practice, soul and body, to be separated in the true and faithful spouse of Christ, so that she should indeed give her heart to him but serve other lovers with her body, as the heart and body in a temporal spouse, so that she should be indeed true and faithful in her heart and yet give her body to other lovers. Would not</w:t>
      </w:r>
    </w:p>
    <w:p>
      <w:pPr>
        <w:pStyle w:val="SourcePage"/>
      </w:pPr>
      <w:r>
        <w:t xml:space="preserve">[p. ]</w:t>
      </w:r>
    </w:p>
    <w:p>
      <w:pPr>
        <w:pStyle w:val="BodyText"/>
      </w:pPr>
      <w:r>
        <w:rPr>
          <w:b/>
          <w:bCs/>
        </w:rPr>
        <w:t xml:space="preserve">all the world call that man a fool, that should regard the pretenses of his wife that pretended that she was constant and true in her conjugal affections to him, and yet lead the practice of a whore?</w:t>
      </w:r>
    </w:p>
    <w:p>
      <w:pPr>
        <w:pStyle w:val="BodyText"/>
      </w:pPr>
      <w:r>
        <w:t xml:space="preserve">PRACTICE. </w:t>
      </w:r>
      <w:r>
        <w:rPr>
          <w:b/>
          <w:bCs/>
        </w:rPr>
        <w:t xml:space="preserve">Prov. 14:2, “He that walketh in his uprightness feareth the Lord: but he that is perverse in his ways despiseth him.”</w:t>
      </w:r>
    </w:p>
    <w:p>
      <w:pPr>
        <w:pStyle w:val="BodyText"/>
      </w:pPr>
      <w:r>
        <w:t xml:space="preserve">BOLDNESS for CHRIST. </w:t>
      </w:r>
      <w:r>
        <w:rPr>
          <w:b/>
          <w:bCs/>
        </w:rPr>
        <w:t xml:space="preserve">When the angels of God came to Jacob, and he called the name of the place “Mahanaim,” i.e. “two armies,” the host of angels was one army, and Jacob’s train going against Esau and his host of persecuters of the church was the other army, representing the church militant; and as manner of warning against enemies and persecuters, they encounter Esau and his 400 men, not with swords and bloody weapons but with liberal presents, with great kindness, with respect, with love and friendliness and humble respect, and with entreaties, and with prayers and wrestlings with God.</w:t>
      </w:r>
    </w:p>
    <w:p>
      <w:pPr>
        <w:pStyle w:val="BodyText"/>
      </w:pPr>
      <w:r>
        <w:t xml:space="preserve">PRACTICE. HUMILIATION. </w:t>
      </w:r>
      <w:r>
        <w:rPr>
          <w:b/>
          <w:bCs/>
        </w:rPr>
        <w:t xml:space="preserve">Prov. 26:16, “The sluggard is wiser in his own conceit than seven men that can render a reason.”</w:t>
      </w:r>
    </w:p>
    <w:p>
      <w:pPr>
        <w:pStyle w:val="BodyText"/>
      </w:pPr>
      <w:r>
        <w:t xml:space="preserve">How this is true in matters of religion. How there is a sort of religion and pretended high experience and great affections that don’t issue in a diligent and laborious constant practice of religion, but in settled slothfulness and neglect of the difficult parts of Christian practice that yet exceedingly lifts men up with a high conceit of their own goodness and high experience, and causes ‘em to look on themselves vastly better than others, and to look down with contempt on them that are real, humble, modest Christians.</w:t>
      </w:r>
    </w:p>
    <w:p>
      <w:pPr>
        <w:pStyle w:val="BodyText"/>
      </w:pPr>
      <w:r>
        <w:t xml:space="preserve">HUMILIATION. SPIRITUAL PRIDE. </w:t>
      </w:r>
      <w:r>
        <w:rPr>
          <w:b/>
          <w:bCs/>
        </w:rPr>
        <w:t xml:space="preserve">Prov. 26:12, “Seest thou a man wise in his own conceit? there is more hope of a fool than of him.”</w:t>
      </w:r>
    </w:p>
    <w:p>
      <w:pPr>
        <w:pStyle w:val="SourcePage"/>
      </w:pPr>
      <w:r>
        <w:t xml:space="preserve">[p. ]</w:t>
      </w:r>
    </w:p>
    <w:p>
      <w:pPr>
        <w:pStyle w:val="BodyText"/>
      </w:pPr>
      <w:r>
        <w:t xml:space="preserve">TALKING MUCH AND ZEALOUSLY NO SIGN. </w:t>
      </w:r>
      <w:r>
        <w:rPr>
          <w:b/>
          <w:bCs/>
        </w:rPr>
        <w:t xml:space="preserve">Prov. 26:23, “Burning lips and a wicked heart are like a potsherd covered with silver dross.”</w:t>
      </w:r>
    </w:p>
    <w:p>
      <w:pPr>
        <w:pStyle w:val="BodyText"/>
      </w:pPr>
      <w:r>
        <w:t xml:space="preserve">Difficulty of DISCERNING who are converted, PRACTICE the safest sign. Common illuminations and instances of the spirit of [...]</w:t>
      </w:r>
    </w:p>
    <w:p>
      <w:pPr>
        <w:pStyle w:val="UnreferencedNotesTitle"/>
      </w:pPr>
      <w:r>
        <w:t xml:space="preserve">Unreferenced Source Notes</w:t>
      </w:r>
    </w:p>
    <w:p>
      <w:pPr>
        <w:pStyle w:val="UnreferencedNote"/>
      </w:pPr>
      <w:r>
        <w:rPr>
          <w:b/>
          <w:bCs/>
        </w:rPr>
        <w:t xml:space="preserve">[003-note18] </w:t>
      </w:r>
      <w:r>
        <w:rPr>
          <w:b/>
          <w:bCs/>
        </w:rPr>
        <w:t xml:space="preserve">marginal.</w:t>
      </w:r>
      <w:r>
        <w:t xml:space="preserve"> [T]</w:t>
      </w:r>
    </w:p>
    <w:p>
      <w:pPr>
        <w:pStyle w:val="UnreferencedNote"/>
      </w:pPr>
      <w:r>
        <w:rPr>
          <w:b/>
          <w:bCs/>
        </w:rPr>
        <w:t xml:space="preserve">[003-note21] </w:t>
      </w:r>
      <w:r>
        <w:rPr>
          <w:b/>
          <w:bCs/>
        </w:rPr>
        <w:t xml:space="preserve">marginal.</w:t>
      </w:r>
      <w:r>
        <w:t xml:space="preserve"> [S]</w:t>
      </w:r>
    </w:p>
    <w:p>
      <w:pPr>
        <w:pStyle w:val="UnreferencedNote"/>
      </w:pPr>
      <w:r>
        <w:rPr>
          <w:b/>
          <w:bCs/>
        </w:rPr>
        <w:t xml:space="preserve">[003-note23] </w:t>
      </w:r>
      <w:r>
        <w:rPr>
          <w:b/>
          <w:bCs/>
        </w:rPr>
        <w:t xml:space="preserve">marginal.</w:t>
      </w:r>
      <w:r>
        <w:t xml:space="preserve"> [W]</w:t>
      </w:r>
    </w:p>
    <w:p>
      <w:pPr>
        <w:pStyle w:val="UnreferencedNote"/>
      </w:pPr>
      <w:r>
        <w:rPr>
          <w:b/>
          <w:bCs/>
        </w:rPr>
        <w:t xml:space="preserve">[003-note27] </w:t>
      </w:r>
      <w:r>
        <w:rPr>
          <w:b/>
          <w:bCs/>
        </w:rPr>
        <w:t xml:space="preserve">marginal.</w:t>
      </w:r>
      <w:r>
        <w:t xml:space="preserve"> [T]</w:t>
      </w:r>
    </w:p>
    <w:p>
      <w:pPr>
        <w:pStyle w:val="UnreferencedNote"/>
      </w:pPr>
      <w:r>
        <w:rPr>
          <w:b/>
          <w:bCs/>
        </w:rPr>
        <w:t xml:space="preserve">[003-note33] </w:t>
      </w:r>
      <w:r>
        <w:rPr>
          <w:b/>
          <w:bCs/>
        </w:rPr>
        <w:t xml:space="preserve">marginal.</w:t>
      </w:r>
      <w:r>
        <w:t xml:space="preserve"> [I]</w:t>
      </w:r>
    </w:p>
    <w:p>
      <w:pPr>
        <w:pStyle w:val="UnreferencedNote"/>
      </w:pPr>
      <w:r>
        <w:rPr>
          <w:b/>
          <w:bCs/>
        </w:rPr>
        <w:t xml:space="preserve">[003-note37] </w:t>
      </w:r>
      <w:r>
        <w:rPr>
          <w:b/>
          <w:bCs/>
        </w:rPr>
        <w:t xml:space="preserve">marginal.</w:t>
      </w:r>
      <w:r>
        <w:t xml:space="preserve"> [I]</w:t>
      </w:r>
    </w:p>
    <w:p>
      <w:pPr>
        <w:pStyle w:val="UnreferencedNote"/>
      </w:pPr>
      <w:r>
        <w:rPr>
          <w:b/>
          <w:bCs/>
        </w:rPr>
        <w:t xml:space="preserve">[003-note56] </w:t>
      </w:r>
      <w:r>
        <w:rPr>
          <w:b/>
          <w:bCs/>
        </w:rPr>
        <w:t xml:space="preserve">marginal.</w:t>
      </w:r>
      <w:r>
        <w:t xml:space="preserve"> [Rev. Jonathan Parsons of Lyme?]</w:t>
      </w:r>
    </w:p>
    <w:p>
      <w:pPr>
        <w:pStyle w:val="UnreferencedNote"/>
      </w:pPr>
      <w:r>
        <w:rPr>
          <w:b/>
          <w:bCs/>
        </w:rPr>
        <w:t xml:space="preserve">[003-note83] </w:t>
      </w:r>
      <w:r>
        <w:rPr>
          <w:b/>
          <w:bCs/>
        </w:rPr>
        <w:t xml:space="preserve">marginal.</w:t>
      </w:r>
      <w:r>
        <w:t xml:space="preserve"> [T]</w:t>
      </w:r>
    </w:p>
    <w:p>
      <w:pPr>
        <w:pStyle w:val="UnreferencedNote"/>
      </w:pPr>
      <w:r>
        <w:rPr>
          <w:b/>
          <w:bCs/>
        </w:rPr>
        <w:t xml:space="preserve">[003-note86] </w:t>
      </w:r>
      <w:r>
        <w:rPr>
          <w:b/>
          <w:bCs/>
        </w:rPr>
        <w:t xml:space="preserve">marginal.</w:t>
      </w:r>
      <w:r>
        <w:t xml:space="preserve"> [S]</w:t>
      </w:r>
    </w:p>
    <w:p>
      <w:pPr>
        <w:pStyle w:val="UnreferencedNote"/>
      </w:pPr>
      <w:r>
        <w:rPr>
          <w:b/>
          <w:bCs/>
        </w:rPr>
        <w:t xml:space="preserve">[003-note89] </w:t>
      </w:r>
      <w:r>
        <w:rPr>
          <w:b/>
          <w:bCs/>
        </w:rPr>
        <w:t xml:space="preserve">marginal.</w:t>
      </w:r>
      <w:r>
        <w:t xml:space="preserve"> [W]</w:t>
      </w:r>
    </w:p>
    <w:p>
      <w:pPr>
        <w:pStyle w:val="UnreferencedNote"/>
      </w:pPr>
      <w:r>
        <w:rPr>
          <w:b/>
          <w:bCs/>
        </w:rPr>
        <w:t xml:space="preserve">[003-note92] </w:t>
      </w:r>
      <w:r>
        <w:rPr>
          <w:b/>
          <w:bCs/>
        </w:rPr>
        <w:t xml:space="preserve">marginal.</w:t>
      </w:r>
      <w:r>
        <w:t xml:space="preserve"> [T]</w:t>
      </w:r>
    </w:p>
    <w:p>
      <w:pPr>
        <w:pStyle w:val="UnreferencedNote"/>
      </w:pPr>
      <w:r>
        <w:rPr>
          <w:b/>
          <w:bCs/>
        </w:rPr>
        <w:t xml:space="preserve">[003-note98] </w:t>
      </w:r>
      <w:r>
        <w:rPr>
          <w:b/>
          <w:bCs/>
        </w:rPr>
        <w:t xml:space="preserve">marginal.</w:t>
      </w:r>
      <w:r>
        <w:t xml:space="preserve"> [I]</w:t>
      </w:r>
    </w:p>
    <w:p>
      <w:pPr>
        <w:pStyle w:val="UnreferencedNote"/>
      </w:pPr>
      <w:r>
        <w:rPr>
          <w:b/>
          <w:bCs/>
        </w:rPr>
        <w:t xml:space="preserve">[003-note101] </w:t>
      </w:r>
      <w:r>
        <w:rPr>
          <w:b/>
          <w:bCs/>
        </w:rPr>
        <w:t xml:space="preserve">marginal.</w:t>
      </w:r>
      <w:r>
        <w:t xml:space="preserve"> [F]</w:t>
      </w:r>
    </w:p>
    <w:p>
      <w:pPr>
        <w:pStyle w:val="UnreferencedNote"/>
      </w:pPr>
      <w:r>
        <w:rPr>
          <w:b/>
          <w:bCs/>
        </w:rPr>
        <w:t xml:space="preserve">[003-note105] </w:t>
      </w:r>
      <w:r>
        <w:rPr>
          <w:b/>
          <w:bCs/>
        </w:rPr>
        <w:t xml:space="preserve">marginal.</w:t>
      </w:r>
      <w:r>
        <w:t xml:space="preserve"> [I]</w:t>
      </w:r>
    </w:p>
    <w:p>
      <w:pPr>
        <w:pStyle w:val="UnreferencedNote"/>
      </w:pPr>
      <w:r>
        <w:rPr>
          <w:b/>
          <w:bCs/>
        </w:rPr>
        <w:t xml:space="preserve">[003-note117] </w:t>
      </w:r>
      <w:r>
        <w:rPr>
          <w:b/>
          <w:bCs/>
        </w:rPr>
        <w:t xml:space="preserve">marginal.</w:t>
      </w:r>
      <w:r>
        <w:t xml:space="preserve"> [Rev. Jonathan Parsons of Lyme?]</w:t>
      </w:r>
    </w:p>
    <w:p>
      <w:pPr>
        <w:pStyle w:val="UnreferencedNote"/>
      </w:pPr>
      <w:r>
        <w:rPr>
          <w:b/>
          <w:bCs/>
        </w:rPr>
        <w:t xml:space="preserve">[005-note14] </w:t>
      </w:r>
      <w:r>
        <w:rPr>
          <w:b/>
          <w:bCs/>
        </w:rPr>
        <w:t xml:space="preserve">marginal.</w:t>
      </w:r>
      <w:r>
        <w:t xml:space="preserve"> [Ref. to Works.]</w:t>
      </w:r>
    </w:p>
    <w:p>
      <w:pPr>
        <w:pStyle w:val="UnreferencedNote"/>
      </w:pPr>
      <w:r>
        <w:rPr>
          <w:b/>
          <w:bCs/>
        </w:rPr>
        <w:t xml:space="preserve">[005-note129] </w:t>
      </w:r>
      <w:r>
        <w:rPr>
          <w:b/>
          <w:bCs/>
        </w:rPr>
        <w:t xml:space="preserve">marginal.</w:t>
      </w:r>
      <w:r>
        <w:t xml:space="preserve"> [?]</w:t>
      </w:r>
    </w:p>
    <w:p>
      <w:pPr>
        <w:pStyle w:val="UnreferencedNote"/>
      </w:pPr>
      <w:r>
        <w:rPr>
          <w:b/>
          <w:bCs/>
        </w:rPr>
        <w:t xml:space="preserve">[005-note190] </w:t>
      </w:r>
      <w:r>
        <w:rPr>
          <w:b/>
          <w:bCs/>
        </w:rPr>
        <w:t xml:space="preserve">marginal.</w:t>
      </w:r>
      <w:r>
        <w:t xml:space="preserve"> [Ref. to Works.]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[Transcription]</w:t>
      </w:r>
    </w:p>
  </w:footnote>
  <w:footnote w:id="2">
    <w:p>
      <w:pPr>
        <w:pStyle w:val="FootnoteText"/>
      </w:pPr>
      <w:r>
        <w:rPr>
          <w:rStyle w:val="FootnoteReference"/>
        </w:rPr>
        <w:footnoteRef/>
      </w:r>
      <w:r>
        <w:rPr>
          <w:b/>
          <w:bCs/>
        </w:rPr>
        <w:t xml:space="preserve">marginal.</w:t>
      </w:r>
      <w:r>
        <w:t xml:space="preserve"> [93]</w:t>
      </w:r>
    </w:p>
  </w:footnote>
  <w:footnote w:id="3">
    <w:p>
      <w:pPr>
        <w:pStyle w:val="FootnoteText"/>
      </w:pPr>
      <w:r>
        <w:rPr>
          <w:rStyle w:val="FootnoteReference"/>
        </w:rPr>
        <w:footnoteRef/>
      </w:r>
      <w:r>
        <w:t xml:space="preserve">Cf. Grosart, </w:t>
      </w:r>
      <w:r>
        <w:rPr>
          <w:i/>
          <w:iCs/>
        </w:rPr>
        <w:t xml:space="preserve">Selections</w:t>
      </w:r>
      <w:r>
        <w:t xml:space="preserve"> (1865), p. 48, Dwight MS copy (ANTS), p. 84.</w:t>
      </w:r>
    </w:p>
  </w:footnote>
  <w:footnote w:id="4">
    <w:p>
      <w:pPr>
        <w:pStyle w:val="FootnoteText"/>
      </w:pPr>
      <w:r>
        <w:rPr>
          <w:rStyle w:val="FootnoteReference"/>
        </w:rPr>
        <w:footnoteRef/>
      </w:r>
      <w:r>
        <w:t xml:space="preserve">JE Jr. deleted this word and interlineated "for."</w:t>
      </w:r>
    </w:p>
  </w:footnote>
  <w:footnote w:id="5">
    <w:p>
      <w:pPr>
        <w:pStyle w:val="FootnoteText"/>
      </w:pPr>
      <w:r>
        <w:rPr>
          <w:rStyle w:val="FootnoteReference"/>
        </w:rPr>
        <w:footnoteRef/>
      </w:r>
      <w:r>
        <w:rPr>
          <w:b/>
          <w:bCs/>
        </w:rPr>
        <w:t xml:space="preserve">marginal.</w:t>
      </w:r>
      <w:r>
        <w:t xml:space="preserve"> [-]</w:t>
      </w:r>
    </w:p>
  </w:footnote>
  <w:footnote w:id="6">
    <w:p>
      <w:pPr>
        <w:pStyle w:val="FootnoteText"/>
      </w:pPr>
      <w:r>
        <w:rPr>
          <w:rStyle w:val="FootnoteReference"/>
        </w:rPr>
        <w:footnoteRef/>
      </w:r>
      <w:r>
        <w:rPr>
          <w:b/>
          <w:bCs/>
        </w:rPr>
        <w:t xml:space="preserve">marginal.</w:t>
      </w:r>
      <w:r>
        <w:t xml:space="preserve"> [94]</w:t>
      </w:r>
    </w:p>
  </w:footnote>
  <w:footnote w:id="7">
    <w:p>
      <w:pPr>
        <w:pStyle w:val="FootnoteText"/>
      </w:pPr>
      <w:r>
        <w:rPr>
          <w:rStyle w:val="FootnoteReference"/>
        </w:rPr>
        <w:footnoteRef/>
      </w:r>
      <w:r>
        <w:rPr>
          <w:b/>
          <w:bCs/>
        </w:rPr>
        <w:t xml:space="preserve">marginal.</w:t>
      </w:r>
      <w:r>
        <w:t xml:space="preserve"> [-]</w:t>
      </w:r>
    </w:p>
  </w:footnote>
  <w:footnote w:id="8">
    <w:p>
      <w:pPr>
        <w:pStyle w:val="FootnoteText"/>
      </w:pPr>
      <w:r>
        <w:rPr>
          <w:rStyle w:val="FootnoteReference"/>
        </w:rPr>
        <w:footnoteRef/>
      </w:r>
      <w:r>
        <w:rPr>
          <w:b/>
          <w:bCs/>
        </w:rPr>
        <w:t xml:space="preserve">marginal.</w:t>
      </w:r>
      <w:r>
        <w:t xml:space="preserve"> [-]</w:t>
      </w:r>
    </w:p>
  </w:footnote>
  <w:footnote w:id="9">
    <w:p>
      <w:pPr>
        <w:pStyle w:val="FootnoteText"/>
      </w:pPr>
      <w:r>
        <w:rPr>
          <w:rStyle w:val="FootnoteReference"/>
        </w:rPr>
        <w:footnoteRef/>
      </w:r>
      <w:r>
        <w:rPr>
          <w:b/>
          <w:bCs/>
        </w:rPr>
        <w:t xml:space="preserve">marginal.</w:t>
      </w:r>
      <w:r>
        <w:t xml:space="preserve"> [-]</w:t>
      </w:r>
    </w:p>
  </w:footnote>
  <w:footnote w:id="10">
    <w:p>
      <w:pPr>
        <w:pStyle w:val="FootnoteText"/>
      </w:pPr>
      <w:r>
        <w:rPr>
          <w:rStyle w:val="FootnoteReference"/>
        </w:rPr>
        <w:footnoteRef/>
      </w:r>
      <w:r>
        <w:rPr>
          <w:b/>
          <w:bCs/>
        </w:rPr>
        <w:t xml:space="preserve">marginal.</w:t>
      </w:r>
      <w:r>
        <w:t xml:space="preserve"> [95]</w:t>
      </w:r>
    </w:p>
  </w:footnote>
  <w:footnote w:id="11">
    <w:p>
      <w:pPr>
        <w:pStyle w:val="FootnoteText"/>
      </w:pPr>
      <w:r>
        <w:rPr>
          <w:rStyle w:val="FootnoteReference"/>
        </w:rPr>
        <w:footnoteRef/>
      </w:r>
      <w:r>
        <w:t xml:space="preserve">I.e. 2 Corinthians 13:14.</w:t>
      </w:r>
    </w:p>
  </w:footnote>
  <w:footnote w:id="12">
    <w:p>
      <w:pPr>
        <w:pStyle w:val="FootnoteText"/>
      </w:pPr>
      <w:r>
        <w:rPr>
          <w:rStyle w:val="FootnoteReference"/>
        </w:rPr>
        <w:footnoteRef/>
      </w:r>
      <w:r>
        <w:rPr>
          <w:b/>
          <w:bCs/>
        </w:rPr>
        <w:t xml:space="preserve">marginal.</w:t>
      </w:r>
      <w:r>
        <w:t xml:space="preserve"> [ ]</w:t>
      </w:r>
    </w:p>
  </w:footnote>
  <w:footnote w:id="13">
    <w:p>
      <w:pPr>
        <w:pStyle w:val="FootnoteText"/>
      </w:pPr>
      <w:r>
        <w:rPr>
          <w:rStyle w:val="FootnoteReference"/>
        </w:rPr>
        <w:footnoteRef/>
      </w:r>
      <w:r>
        <w:t xml:space="preserve">Not extant.</w:t>
      </w:r>
    </w:p>
  </w:footnote>
  <w:footnote w:id="14">
    <w:p>
      <w:pPr>
        <w:pStyle w:val="FootnoteText"/>
      </w:pPr>
      <w:r>
        <w:rPr>
          <w:rStyle w:val="FootnoteReference"/>
        </w:rPr>
        <w:footnoteRef/>
      </w:r>
      <w:r>
        <w:t xml:space="preserve">JE Jr. interlineates "what."</w:t>
      </w:r>
    </w:p>
  </w:footnote>
  <w:footnote w:id="15">
    <w:p>
      <w:pPr>
        <w:pStyle w:val="FootnoteText"/>
      </w:pPr>
      <w:r>
        <w:rPr>
          <w:rStyle w:val="FootnoteReference"/>
        </w:rPr>
        <w:footnoteRef/>
      </w:r>
      <w:r>
        <w:rPr>
          <w:b/>
          <w:bCs/>
        </w:rPr>
        <w:t xml:space="preserve">marginal.</w:t>
      </w:r>
      <w:r>
        <w:t xml:space="preserve"> [96]</w:t>
      </w:r>
    </w:p>
  </w:footnote>
  <w:footnote w:id="16">
    <w:p>
      <w:pPr>
        <w:pStyle w:val="FootnoteText"/>
      </w:pPr>
      <w:r>
        <w:rPr>
          <w:rStyle w:val="FootnoteReference"/>
        </w:rPr>
        <w:footnoteRef/>
      </w:r>
      <w:r>
        <w:t xml:space="preserve">I.e. "insert"? Possibly meaning "Discourse on the Trinity" and "On the Equality of the Persons of the Trinity."</w:t>
      </w:r>
    </w:p>
  </w:footnote>
  <w:footnote w:id="17">
    <w:p>
      <w:pPr>
        <w:pStyle w:val="FootnoteText"/>
      </w:pPr>
      <w:r>
        <w:rPr>
          <w:rStyle w:val="FootnoteReference"/>
        </w:rPr>
        <w:footnoteRef/>
      </w:r>
      <w:r>
        <w:rPr>
          <w:b/>
          <w:bCs/>
        </w:rPr>
        <w:t xml:space="preserve">marginal.</w:t>
      </w:r>
      <w:r>
        <w:t xml:space="preserve"> [ ]</w:t>
      </w:r>
    </w:p>
  </w:footnote>
  <w:footnote w:id="18">
    <w:p>
      <w:pPr>
        <w:pStyle w:val="FootnoteText"/>
      </w:pPr>
      <w:r>
        <w:rPr>
          <w:rStyle w:val="FootnoteReference"/>
        </w:rPr>
        <w:footnoteRef/>
      </w:r>
      <w:r>
        <w:rPr>
          <w:b/>
          <w:bCs/>
        </w:rPr>
        <w:t xml:space="preserve">marginal.</w:t>
      </w:r>
      <w:r>
        <w:t xml:space="preserve"> [--]</w:t>
      </w:r>
    </w:p>
  </w:footnote>
  <w:footnote w:id="19">
    <w:p>
      <w:pPr>
        <w:pStyle w:val="FootnoteText"/>
      </w:pPr>
      <w:r>
        <w:rPr>
          <w:rStyle w:val="FootnoteReference"/>
        </w:rPr>
        <w:footnoteRef/>
      </w:r>
      <w:r>
        <w:t xml:space="preserve">JE Jr. interlineates "is."</w:t>
      </w:r>
    </w:p>
  </w:footnote>
  <w:footnote w:id="20">
    <w:p>
      <w:pPr>
        <w:pStyle w:val="FootnoteText"/>
      </w:pPr>
      <w:r>
        <w:rPr>
          <w:rStyle w:val="FootnoteReference"/>
        </w:rPr>
        <w:footnoteRef/>
      </w:r>
      <w:r>
        <w:rPr>
          <w:b/>
          <w:bCs/>
        </w:rPr>
        <w:t xml:space="preserve">marginal.</w:t>
      </w:r>
      <w:r>
        <w:t xml:space="preserve"> [97]</w:t>
      </w:r>
    </w:p>
  </w:footnote>
  <w:footnote w:id="21">
    <w:p>
      <w:pPr>
        <w:pStyle w:val="FootnoteText"/>
      </w:pPr>
      <w:r>
        <w:rPr>
          <w:rStyle w:val="FootnoteReference"/>
        </w:rPr>
        <w:footnoteRef/>
      </w:r>
      <w:r>
        <w:t xml:space="preserve">Grosart reads "thus that."</w:t>
      </w:r>
    </w:p>
  </w:footnote>
  <w:footnote w:id="22">
    <w:p>
      <w:pPr>
        <w:pStyle w:val="FootnoteText"/>
      </w:pPr>
      <w:r>
        <w:rPr>
          <w:rStyle w:val="FootnoteReference"/>
        </w:rPr>
        <w:footnoteRef/>
      </w:r>
      <w:r>
        <w:rPr>
          <w:b/>
          <w:bCs/>
        </w:rPr>
        <w:t xml:space="preserve">marginal.</w:t>
      </w:r>
      <w:r>
        <w:t xml:space="preserve"> [98]</w:t>
      </w:r>
    </w:p>
  </w:footnote>
  <w:footnote w:id="23">
    <w:p>
      <w:pPr>
        <w:pStyle w:val="FootnoteText"/>
      </w:pPr>
      <w:r>
        <w:rPr>
          <w:rStyle w:val="FootnoteReference"/>
        </w:rPr>
        <w:footnoteRef/>
      </w:r>
      <w:r>
        <w:rPr>
          <w:b/>
          <w:bCs/>
        </w:rPr>
        <w:t xml:space="preserve">marginal.</w:t>
      </w:r>
      <w:r>
        <w:t xml:space="preserve"> [-]</w:t>
      </w:r>
    </w:p>
  </w:footnote>
  <w:footnote w:id="24">
    <w:p>
      <w:pPr>
        <w:pStyle w:val="FootnoteText"/>
      </w:pPr>
      <w:r>
        <w:rPr>
          <w:rStyle w:val="FootnoteReference"/>
        </w:rPr>
        <w:footnoteRef/>
      </w:r>
      <w:r>
        <w:rPr>
          <w:b/>
          <w:bCs/>
        </w:rPr>
        <w:t xml:space="preserve">marginal.</w:t>
      </w:r>
      <w:r>
        <w:t xml:space="preserve"> [99]</w:t>
      </w:r>
    </w:p>
  </w:footnote>
  <w:footnote w:id="25">
    <w:p>
      <w:pPr>
        <w:pStyle w:val="FootnoteText"/>
      </w:pPr>
      <w:r>
        <w:rPr>
          <w:rStyle w:val="FootnoteReference"/>
        </w:rPr>
        <w:footnoteRef/>
      </w:r>
      <w:r>
        <w:t xml:space="preserve">MS sic; "by."</w:t>
      </w:r>
    </w:p>
  </w:footnote>
  <w:footnote w:id="26">
    <w:p>
      <w:pPr>
        <w:pStyle w:val="FootnoteText"/>
      </w:pPr>
      <w:r>
        <w:rPr>
          <w:rStyle w:val="FootnoteReference"/>
        </w:rPr>
        <w:footnoteRef/>
      </w:r>
      <w:r>
        <w:rPr>
          <w:b/>
          <w:bCs/>
        </w:rPr>
        <w:t xml:space="preserve">marginal.</w:t>
      </w:r>
      <w:r>
        <w:t xml:space="preserve"> [100]</w:t>
      </w:r>
    </w:p>
  </w:footnote>
  <w:footnote w:id="27">
    <w:p>
      <w:pPr>
        <w:pStyle w:val="FootnoteText"/>
      </w:pPr>
      <w:r>
        <w:rPr>
          <w:rStyle w:val="FootnoteReference"/>
        </w:rPr>
        <w:footnoteRef/>
      </w:r>
      <w:r>
        <w:rPr>
          <w:b/>
          <w:bCs/>
        </w:rPr>
        <w:t xml:space="preserve">marginal.</w:t>
      </w:r>
      <w:r>
        <w:t xml:space="preserve"> [----]</w:t>
      </w:r>
    </w:p>
  </w:footnote>
  <w:footnote w:id="28">
    <w:p>
      <w:pPr>
        <w:pStyle w:val="FootnoteText"/>
      </w:pPr>
      <w:r>
        <w:rPr>
          <w:rStyle w:val="FootnoteReference"/>
        </w:rPr>
        <w:footnoteRef/>
      </w:r>
      <w:r>
        <w:t xml:space="preserve">Cf. Grosart, p. 51a, Dwight MS copy, p. 91.</w:t>
      </w:r>
    </w:p>
  </w:footnote>
  <w:footnote w:id="29">
    <w:p>
      <w:pPr>
        <w:pStyle w:val="FootnoteText"/>
      </w:pPr>
      <w:r>
        <w:rPr>
          <w:rStyle w:val="FootnoteReference"/>
        </w:rPr>
        <w:footnoteRef/>
      </w:r>
      <w:r>
        <w:rPr>
          <w:b/>
          <w:bCs/>
        </w:rPr>
        <w:t xml:space="preserve">marginal.</w:t>
      </w:r>
      <w:r>
        <w:t xml:space="preserve"> [117]</w:t>
      </w:r>
    </w:p>
  </w:footnote>
  <w:footnote w:id="30">
    <w:p>
      <w:pPr>
        <w:pStyle w:val="FootnoteText"/>
      </w:pPr>
      <w:r>
        <w:rPr>
          <w:rStyle w:val="FootnoteReference"/>
        </w:rPr>
        <w:footnoteRef/>
      </w:r>
      <w:r>
        <w:t xml:space="preserve">Cf. Grosart, p. 55c, Dwight MS copy, p. 104.</w:t>
      </w:r>
    </w:p>
  </w:footnote>
  <w:footnote w:id="31">
    <w:p>
      <w:pPr>
        <w:pStyle w:val="FootnoteText"/>
      </w:pPr>
      <w:r>
        <w:rPr>
          <w:rStyle w:val="FootnoteReference"/>
        </w:rPr>
        <w:footnoteRef/>
      </w:r>
      <w:r>
        <w:rPr>
          <w:b/>
          <w:bCs/>
        </w:rPr>
        <w:t xml:space="preserve">marginal.</w:t>
      </w:r>
      <w:r>
        <w:t xml:space="preserve"> [-]</w:t>
      </w:r>
    </w:p>
  </w:footnote>
  <w:footnote w:id="32">
    <w:p>
      <w:pPr>
        <w:pStyle w:val="FootnoteText"/>
      </w:pPr>
      <w:r>
        <w:rPr>
          <w:rStyle w:val="FootnoteReference"/>
        </w:rPr>
        <w:footnoteRef/>
      </w:r>
      <w:r>
        <w:rPr>
          <w:b/>
          <w:bCs/>
        </w:rPr>
        <w:t xml:space="preserve">marginal.</w:t>
      </w:r>
      <w:r>
        <w:t xml:space="preserve"> [118]</w:t>
      </w:r>
    </w:p>
  </w:footnote>
  <w:footnote w:id="33">
    <w:p>
      <w:pPr>
        <w:pStyle w:val="FootnoteText"/>
      </w:pPr>
      <w:r>
        <w:rPr>
          <w:rStyle w:val="FootnoteReference"/>
        </w:rPr>
        <w:footnoteRef/>
      </w:r>
      <w:r>
        <w:rPr>
          <w:b/>
          <w:bCs/>
        </w:rPr>
        <w:t xml:space="preserve">marginal.</w:t>
      </w:r>
      <w:r>
        <w:t xml:space="preserve"> [---]</w:t>
      </w:r>
    </w:p>
  </w:footnote>
  <w:footnote w:id="34">
    <w:p>
      <w:pPr>
        <w:pStyle w:val="FootnoteText"/>
      </w:pPr>
      <w:r>
        <w:rPr>
          <w:rStyle w:val="FootnoteReference"/>
        </w:rPr>
        <w:footnoteRef/>
      </w:r>
      <w:r>
        <w:t xml:space="preserve">MS damage.</w:t>
      </w:r>
    </w:p>
  </w:footnote>
  <w:footnote w:id="35">
    <w:p>
      <w:pPr>
        <w:pStyle w:val="FootnoteText"/>
      </w:pPr>
      <w:r>
        <w:rPr>
          <w:rStyle w:val="FootnoteReference"/>
        </w:rPr>
        <w:footnoteRef/>
      </w:r>
      <w:r>
        <w:rPr>
          <w:b/>
          <w:bCs/>
        </w:rPr>
        <w:t xml:space="preserve">marginal.</w:t>
      </w:r>
      <w:r>
        <w:t xml:space="preserve"> [-]</w:t>
      </w:r>
    </w:p>
  </w:footnote>
  <w:footnote w:id="36">
    <w:p>
      <w:pPr>
        <w:pStyle w:val="FootnoteText"/>
      </w:pPr>
      <w:r>
        <w:rPr>
          <w:rStyle w:val="FootnoteReference"/>
        </w:rPr>
        <w:footnoteRef/>
      </w:r>
      <w:r>
        <w:rPr>
          <w:b/>
          <w:bCs/>
        </w:rPr>
        <w:t xml:space="preserve">marginal.</w:t>
      </w:r>
      <w:r>
        <w:t xml:space="preserve"> [-]</w:t>
      </w:r>
    </w:p>
  </w:footnote>
  <w:footnote w:id="37">
    <w:p>
      <w:pPr>
        <w:pStyle w:val="FootnoteText"/>
      </w:pPr>
      <w:r>
        <w:rPr>
          <w:rStyle w:val="FootnoteReference"/>
        </w:rPr>
        <w:footnoteRef/>
      </w:r>
      <w:r>
        <w:rPr>
          <w:b/>
          <w:bCs/>
        </w:rPr>
        <w:t xml:space="preserve">marginal.</w:t>
      </w:r>
      <w:r>
        <w:t xml:space="preserve"> [119]</w:t>
      </w:r>
    </w:p>
  </w:footnote>
  <w:footnote w:id="38">
    <w:p>
      <w:pPr>
        <w:pStyle w:val="FootnoteText"/>
      </w:pPr>
      <w:r>
        <w:rPr>
          <w:rStyle w:val="FootnoteReference"/>
        </w:rPr>
        <w:footnoteRef/>
      </w:r>
      <w:r>
        <w:rPr>
          <w:b/>
          <w:bCs/>
        </w:rPr>
        <w:t xml:space="preserve">marginal.</w:t>
      </w:r>
      <w:r>
        <w:t xml:space="preserve"> [120]</w:t>
      </w:r>
    </w:p>
  </w:footnote>
  <w:footnote w:id="39">
    <w:p>
      <w:pPr>
        <w:pStyle w:val="FootnoteText"/>
      </w:pPr>
      <w:r>
        <w:rPr>
          <w:rStyle w:val="FootnoteReference"/>
        </w:rPr>
        <w:footnoteRef/>
      </w:r>
      <w:r>
        <w:rPr>
          <w:b/>
          <w:bCs/>
        </w:rPr>
        <w:t xml:space="preserve">marginal.</w:t>
      </w:r>
      <w:r>
        <w:t xml:space="preserve"> [&amp; ef]</w:t>
      </w:r>
    </w:p>
  </w:footnote>
  <w:footnote w:id="40">
    <w:p>
      <w:pPr>
        <w:pStyle w:val="FootnoteText"/>
      </w:pPr>
      <w:r>
        <w:rPr>
          <w:rStyle w:val="FootnoteReference"/>
        </w:rPr>
        <w:footnoteRef/>
      </w:r>
      <w:r>
        <w:rPr>
          <w:b/>
          <w:bCs/>
        </w:rPr>
        <w:t xml:space="preserve">marginal.</w:t>
      </w:r>
      <w:r>
        <w:t xml:space="preserve"> [2]</w:t>
      </w:r>
    </w:p>
  </w:footnote>
  <w:footnote w:id="41">
    <w:p>
      <w:pPr>
        <w:pStyle w:val="FootnoteText"/>
      </w:pPr>
      <w:r>
        <w:rPr>
          <w:rStyle w:val="FootnoteReference"/>
        </w:rPr>
        <w:footnoteRef/>
      </w:r>
      <w:r>
        <w:t xml:space="preserve">Grosart:"both."</w:t>
      </w:r>
    </w:p>
  </w:footnote>
  <w:footnote w:id="42">
    <w:p>
      <w:pPr>
        <w:pStyle w:val="FootnoteText"/>
      </w:pPr>
      <w:r>
        <w:rPr>
          <w:rStyle w:val="FootnoteReference"/>
        </w:rPr>
        <w:footnoteRef/>
      </w:r>
      <w:r>
        <w:t xml:space="preserve">Grosart: "&amp; so signifies as much as common assistance; and."</w:t>
      </w:r>
    </w:p>
  </w:footnote>
  <w:footnote w:id="43">
    <w:p>
      <w:pPr>
        <w:pStyle w:val="FootnoteText"/>
      </w:pPr>
      <w:r>
        <w:rPr>
          <w:rStyle w:val="FootnoteReference"/>
        </w:rPr>
        <w:footnoteRef/>
      </w:r>
      <w:r>
        <w:rPr>
          <w:b/>
          <w:bCs/>
        </w:rPr>
        <w:t xml:space="preserve">marginal.</w:t>
      </w:r>
      <w:r>
        <w:t xml:space="preserve"> [3]</w:t>
      </w:r>
    </w:p>
  </w:footnote>
  <w:footnote w:id="44">
    <w:p>
      <w:pPr>
        <w:pStyle w:val="FootnoteText"/>
      </w:pPr>
      <w:r>
        <w:rPr>
          <w:rStyle w:val="FootnoteReference"/>
        </w:rPr>
        <w:footnoteRef/>
      </w:r>
      <w:r>
        <w:t xml:space="preserve">Grosart: "or else to signify."</w:t>
      </w:r>
    </w:p>
  </w:footnote>
  <w:footnote w:id="45">
    <w:p>
      <w:pPr>
        <w:pStyle w:val="FootnoteText"/>
      </w:pPr>
      <w:r>
        <w:rPr>
          <w:rStyle w:val="FootnoteReference"/>
        </w:rPr>
        <w:footnoteRef/>
      </w:r>
      <w:r>
        <w:t xml:space="preserve">Grosart: "diverse."</w:t>
      </w:r>
    </w:p>
  </w:footnote>
  <w:footnote w:id="46">
    <w:p>
      <w:pPr>
        <w:pStyle w:val="FootnoteText"/>
      </w:pPr>
      <w:r>
        <w:rPr>
          <w:rStyle w:val="FootnoteReference"/>
        </w:rPr>
        <w:footnoteRef/>
      </w:r>
      <w:r>
        <w:rPr>
          <w:b/>
          <w:bCs/>
        </w:rPr>
        <w:t xml:space="preserve">marginal.</w:t>
      </w:r>
      <w:r>
        <w:t xml:space="preserve"> [4]</w:t>
      </w:r>
    </w:p>
  </w:footnote>
  <w:footnote w:id="47">
    <w:p>
      <w:pPr>
        <w:pStyle w:val="FootnoteText"/>
      </w:pPr>
      <w:r>
        <w:rPr>
          <w:rStyle w:val="FootnoteReference"/>
        </w:rPr>
        <w:footnoteRef/>
      </w:r>
      <w:r>
        <w:t xml:space="preserve">Grosart: "godly men."</w:t>
      </w:r>
    </w:p>
  </w:footnote>
  <w:footnote w:id="48">
    <w:p>
      <w:pPr>
        <w:pStyle w:val="FootnoteText"/>
      </w:pPr>
      <w:r>
        <w:rPr>
          <w:rStyle w:val="FootnoteReference"/>
        </w:rPr>
        <w:footnoteRef/>
      </w:r>
      <w:r>
        <w:t xml:space="preserve">Grosart: "to shew."</w:t>
      </w:r>
    </w:p>
  </w:footnote>
  <w:footnote w:id="49">
    <w:p>
      <w:pPr>
        <w:pStyle w:val="FootnoteText"/>
      </w:pPr>
      <w:r>
        <w:rPr>
          <w:rStyle w:val="FootnoteReference"/>
        </w:rPr>
        <w:footnoteRef/>
      </w:r>
      <w:r>
        <w:t xml:space="preserve">Grosart: "the words."</w:t>
      </w:r>
    </w:p>
  </w:footnote>
  <w:footnote w:id="50">
    <w:p>
      <w:pPr>
        <w:pStyle w:val="FootnoteText"/>
      </w:pPr>
      <w:r>
        <w:rPr>
          <w:rStyle w:val="FootnoteReference"/>
        </w:rPr>
        <w:footnoteRef/>
      </w:r>
      <w:r>
        <w:t xml:space="preserve">Grosart: "undeniable."</w:t>
      </w:r>
    </w:p>
  </w:footnote>
  <w:footnote w:id="51">
    <w:p>
      <w:pPr>
        <w:pStyle w:val="FootnoteText"/>
      </w:pPr>
      <w:r>
        <w:rPr>
          <w:rStyle w:val="FootnoteReference"/>
        </w:rPr>
        <w:footnoteRef/>
      </w:r>
      <w:r>
        <w:t xml:space="preserve">Grosart: "in order."</w:t>
      </w:r>
    </w:p>
  </w:footnote>
  <w:footnote w:id="52">
    <w:p>
      <w:pPr>
        <w:pStyle w:val="FootnoteText"/>
      </w:pPr>
      <w:r>
        <w:rPr>
          <w:rStyle w:val="FootnoteReference"/>
        </w:rPr>
        <w:footnoteRef/>
      </w:r>
      <w:r>
        <w:rPr>
          <w:b/>
          <w:bCs/>
        </w:rPr>
        <w:t xml:space="preserve">marginal.</w:t>
      </w:r>
      <w:r>
        <w:t xml:space="preserve"> [5]</w:t>
      </w:r>
    </w:p>
  </w:footnote>
  <w:footnote w:id="53">
    <w:p>
      <w:pPr>
        <w:pStyle w:val="FootnoteText"/>
      </w:pPr>
      <w:r>
        <w:rPr>
          <w:rStyle w:val="FootnoteReference"/>
        </w:rPr>
        <w:footnoteRef/>
      </w:r>
      <w:r>
        <w:t xml:space="preserve">Grosart: "be."</w:t>
      </w:r>
    </w:p>
  </w:footnote>
  <w:footnote w:id="54">
    <w:p>
      <w:pPr>
        <w:pStyle w:val="FootnoteText"/>
      </w:pPr>
      <w:r>
        <w:rPr>
          <w:rStyle w:val="FootnoteReference"/>
        </w:rPr>
        <w:footnoteRef/>
      </w:r>
      <w:r>
        <w:t xml:space="preserve">Grosart: "of a nature superior."</w:t>
      </w:r>
    </w:p>
  </w:footnote>
  <w:footnote w:id="55">
    <w:p>
      <w:pPr>
        <w:pStyle w:val="FootnoteText"/>
      </w:pPr>
      <w:r>
        <w:rPr>
          <w:rStyle w:val="FootnoteReference"/>
        </w:rPr>
        <w:footnoteRef/>
      </w:r>
      <w:r>
        <w:t xml:space="preserve">Grosart: "natures."</w:t>
      </w:r>
    </w:p>
  </w:footnote>
  <w:footnote w:id="56">
    <w:p>
      <w:pPr>
        <w:pStyle w:val="FootnoteText"/>
      </w:pPr>
      <w:r>
        <w:rPr>
          <w:rStyle w:val="FootnoteReference"/>
        </w:rPr>
        <w:footnoteRef/>
      </w:r>
      <w:r>
        <w:t xml:space="preserve">Grosart adds the remainder of the verse: "and the spirit against the flesh: and they are contrary the one to the other; so that ye cannot do the things which ye would."</w:t>
      </w:r>
    </w:p>
  </w:footnote>
  <w:footnote w:id="57">
    <w:p>
      <w:pPr>
        <w:pStyle w:val="FootnoteText"/>
      </w:pPr>
      <w:r>
        <w:rPr>
          <w:rStyle w:val="FootnoteReference"/>
        </w:rPr>
        <w:footnoteRef/>
      </w:r>
      <w:r>
        <w:t xml:space="preserve">Grosart adds the remainder of the verse: "'which are these: Adultery, fornication,' &amp;c."</w:t>
      </w:r>
    </w:p>
  </w:footnote>
  <w:footnote w:id="58">
    <w:p>
      <w:pPr>
        <w:pStyle w:val="FootnoteText"/>
      </w:pPr>
      <w:r>
        <w:rPr>
          <w:rStyle w:val="FootnoteReference"/>
        </w:rPr>
        <w:footnoteRef/>
      </w:r>
      <w:r>
        <w:rPr>
          <w:b/>
          <w:bCs/>
        </w:rPr>
        <w:t xml:space="preserve">marginal.</w:t>
      </w:r>
      <w:r>
        <w:t xml:space="preserve"> [6]</w:t>
      </w:r>
    </w:p>
  </w:footnote>
  <w:footnote w:id="59">
    <w:p>
      <w:pPr>
        <w:pStyle w:val="FootnoteText"/>
      </w:pPr>
      <w:r>
        <w:rPr>
          <w:rStyle w:val="FootnoteReference"/>
        </w:rPr>
        <w:footnoteRef/>
      </w:r>
      <w:r>
        <w:t xml:space="preserve">Grosart has the correct citation of Galatians.</w:t>
      </w:r>
    </w:p>
  </w:footnote>
  <w:footnote w:id="60">
    <w:p>
      <w:pPr>
        <w:pStyle w:val="FootnoteText"/>
      </w:pPr>
      <w:r>
        <w:rPr>
          <w:rStyle w:val="FootnoteReference"/>
        </w:rPr>
        <w:footnoteRef/>
      </w:r>
      <w:r>
        <w:t xml:space="preserve">Grosart quotes the verse: "'For to be carnally minded is death, but to be spiritually minded is life and peace,' &amp;c."</w:t>
      </w:r>
    </w:p>
  </w:footnote>
  <w:footnote w:id="61">
    <w:p>
      <w:pPr>
        <w:pStyle w:val="FootnoteText"/>
      </w:pPr>
      <w:r>
        <w:rPr>
          <w:rStyle w:val="FootnoteReference"/>
        </w:rPr>
        <w:footnoteRef/>
      </w:r>
      <w:r>
        <w:rPr>
          <w:b/>
          <w:bCs/>
        </w:rPr>
        <w:t xml:space="preserve">marginal.</w:t>
      </w:r>
      <w:r>
        <w:t xml:space="preserve"> [21]</w:t>
      </w:r>
    </w:p>
  </w:footnote>
  <w:footnote w:id="62">
    <w:p>
      <w:pPr>
        <w:pStyle w:val="FootnoteText"/>
      </w:pPr>
      <w:r>
        <w:rPr>
          <w:rStyle w:val="FootnoteReference"/>
        </w:rPr>
        <w:footnoteRef/>
      </w:r>
      <w:r>
        <w:rPr>
          <w:b/>
          <w:bCs/>
        </w:rPr>
        <w:t xml:space="preserve">marginal.</w:t>
      </w:r>
      <w:r>
        <w:t xml:space="preserve"> [22]</w:t>
      </w:r>
    </w:p>
  </w:footnote>
  <w:footnote w:id="63">
    <w:p>
      <w:pPr>
        <w:pStyle w:val="FootnoteText"/>
      </w:pPr>
      <w:r>
        <w:rPr>
          <w:rStyle w:val="FootnoteReference"/>
        </w:rPr>
        <w:footnoteRef/>
      </w:r>
      <w:r>
        <w:rPr>
          <w:b/>
          <w:bCs/>
        </w:rPr>
        <w:t xml:space="preserve">marginal.</w:t>
      </w:r>
      <w:r>
        <w:t xml:space="preserve"> [We are taught that]</w:t>
      </w:r>
    </w:p>
  </w:footnote>
  <w:footnote w:id="64">
    <w:p>
      <w:pPr>
        <w:pStyle w:val="FootnoteText"/>
      </w:pPr>
      <w:r>
        <w:rPr>
          <w:rStyle w:val="FootnoteReference"/>
        </w:rPr>
        <w:footnoteRef/>
      </w:r>
      <w:r>
        <w:rPr>
          <w:b/>
          <w:bCs/>
        </w:rPr>
        <w:t xml:space="preserve">marginal.</w:t>
      </w:r>
      <w:r>
        <w:t xml:space="preserve"> [23]</w:t>
      </w:r>
    </w:p>
  </w:footnote>
  <w:footnote w:id="65">
    <w:p>
      <w:pPr>
        <w:pStyle w:val="FootnoteText"/>
      </w:pPr>
      <w:r>
        <w:rPr>
          <w:rStyle w:val="FootnoteReference"/>
        </w:rPr>
        <w:footnoteRef/>
      </w:r>
      <w:r>
        <w:rPr>
          <w:b/>
          <w:bCs/>
        </w:rPr>
        <w:t xml:space="preserve">marginal.</w:t>
      </w:r>
      <w:r>
        <w:t xml:space="preserve"> [24]</w:t>
      </w:r>
    </w:p>
  </w:footnote>
  <w:footnote w:id="66">
    <w:p>
      <w:pPr>
        <w:pStyle w:val="FootnoteText"/>
      </w:pPr>
      <w:r>
        <w:rPr>
          <w:rStyle w:val="FootnoteReference"/>
        </w:rPr>
        <w:footnoteRef/>
      </w:r>
      <w:r>
        <w:rPr>
          <w:b/>
          <w:bCs/>
        </w:rPr>
        <w:t xml:space="preserve">marginal.</w:t>
      </w:r>
      <w:r>
        <w:t xml:space="preserve"> [25]</w:t>
      </w:r>
    </w:p>
  </w:footnote>
  <w:footnote w:id="67">
    <w:p>
      <w:pPr>
        <w:pStyle w:val="FootnoteText"/>
      </w:pPr>
      <w:r>
        <w:rPr>
          <w:rStyle w:val="FootnoteReference"/>
        </w:rPr>
        <w:footnoteRef/>
      </w:r>
      <w:r>
        <w:rPr>
          <w:b/>
          <w:bCs/>
        </w:rPr>
        <w:t xml:space="preserve">marginal.</w:t>
      </w:r>
      <w:r>
        <w:t xml:space="preserve"> [26]</w:t>
      </w:r>
    </w:p>
  </w:footnote>
  <w:footnote w:id="68">
    <w:p>
      <w:pPr>
        <w:pStyle w:val="FootnoteText"/>
      </w:pPr>
      <w:r>
        <w:rPr>
          <w:rStyle w:val="FootnoteReference"/>
        </w:rPr>
        <w:footnoteRef/>
      </w:r>
      <w:r>
        <w:rPr>
          <w:b/>
          <w:bCs/>
        </w:rPr>
        <w:t xml:space="preserve">marginal.</w:t>
      </w:r>
      <w:r>
        <w:t xml:space="preserve"> [27]</w:t>
      </w:r>
    </w:p>
  </w:footnote>
  <w:footnote w:id="69">
    <w:p>
      <w:pPr>
        <w:pStyle w:val="FootnoteText"/>
      </w:pPr>
      <w:r>
        <w:rPr>
          <w:rStyle w:val="FootnoteReference"/>
        </w:rPr>
        <w:footnoteRef/>
      </w:r>
      <w:r>
        <w:rPr>
          <w:b/>
          <w:bCs/>
        </w:rPr>
        <w:t xml:space="preserve">marginal.</w:t>
      </w:r>
      <w:r>
        <w:t xml:space="preserve"> [28]</w:t>
      </w:r>
    </w:p>
  </w:footnote>
  <w:footnote w:id="70">
    <w:p>
      <w:pPr>
        <w:pStyle w:val="FootnoteText"/>
      </w:pPr>
      <w:r>
        <w:rPr>
          <w:rStyle w:val="FootnoteReference"/>
        </w:rPr>
        <w:footnoteRef/>
      </w:r>
      <w:r>
        <w:rPr>
          <w:b/>
          <w:bCs/>
        </w:rPr>
        <w:t xml:space="preserve">marginal.</w:t>
      </w:r>
      <w:r>
        <w:t xml:space="preserve"> [29]</w:t>
      </w:r>
    </w:p>
  </w:footnote>
  <w:footnote w:id="71">
    <w:p>
      <w:pPr>
        <w:pStyle w:val="FootnoteText"/>
      </w:pPr>
      <w:r>
        <w:rPr>
          <w:rStyle w:val="FootnoteReference"/>
        </w:rPr>
        <w:footnoteRef/>
      </w:r>
      <w:r>
        <w:t xml:space="preserve">Grosart notes: "The well-known </w:t>
      </w:r>
      <w:r>
        <w:rPr>
          <w:i/>
          <w:iCs/>
        </w:rPr>
        <w:t xml:space="preserve">a priori</w:t>
      </w:r>
      <w:r>
        <w:t xml:space="preserve"> argument of this eminent thinker, if somewhat uncertain divine, entitled 'A Demonstration of the Being and Attributes of God.'---G."</w:t>
      </w:r>
    </w:p>
  </w:footnote>
  <w:footnote w:id="72">
    <w:p>
      <w:pPr>
        <w:pStyle w:val="FootnoteText"/>
      </w:pPr>
      <w:r>
        <w:rPr>
          <w:rStyle w:val="FootnoteReference"/>
        </w:rPr>
        <w:footnoteRef/>
      </w:r>
      <w:r>
        <w:rPr>
          <w:b/>
          <w:bCs/>
        </w:rPr>
        <w:t xml:space="preserve">marginal.</w:t>
      </w:r>
      <w:r>
        <w:t xml:space="preserve"> [30]</w:t>
      </w:r>
    </w:p>
  </w:footnote>
  <w:footnote w:id="73">
    <w:p>
      <w:pPr>
        <w:pStyle w:val="FootnoteText"/>
      </w:pPr>
      <w:r>
        <w:rPr>
          <w:rStyle w:val="FootnoteReference"/>
        </w:rPr>
        <w:footnoteRef/>
      </w:r>
      <w:r>
        <w:t xml:space="preserve">Grosart: "Query,=harmony, </w:t>
      </w:r>
      <w:r>
        <w:rPr>
          <w:i/>
          <w:iCs/>
        </w:rPr>
        <w:t xml:space="preserve">i.e.</w:t>
      </w:r>
      <w:r>
        <w:t xml:space="preserve">, from consentaneous?---G."</w:t>
      </w:r>
    </w:p>
  </w:footnote>
  <w:footnote w:id="74">
    <w:p>
      <w:pPr>
        <w:pStyle w:val="FootnoteText"/>
      </w:pPr>
      <w:r>
        <w:rPr>
          <w:rStyle w:val="FootnoteReference"/>
        </w:rPr>
        <w:footnoteRef/>
      </w:r>
      <w:r>
        <w:rPr>
          <w:b/>
          <w:bCs/>
        </w:rPr>
        <w:t xml:space="preserve">marginal.</w:t>
      </w:r>
      <w:r>
        <w:t xml:space="preserve"> [31]</w:t>
      </w:r>
    </w:p>
  </w:footnote>
  <w:footnote w:id="75">
    <w:p>
      <w:pPr>
        <w:pStyle w:val="FootnoteText"/>
      </w:pPr>
      <w:r>
        <w:rPr>
          <w:rStyle w:val="FootnoteReference"/>
        </w:rPr>
        <w:footnoteRef/>
      </w:r>
      <w:r>
        <w:rPr>
          <w:b/>
          <w:bCs/>
        </w:rPr>
        <w:t xml:space="preserve">marginal.</w:t>
      </w:r>
      <w:r>
        <w:t xml:space="preserve"> [I observe]</w:t>
      </w:r>
    </w:p>
  </w:footnote>
  <w:footnote w:id="76">
    <w:p>
      <w:pPr>
        <w:pStyle w:val="FootnoteText"/>
      </w:pPr>
      <w:r>
        <w:rPr>
          <w:rStyle w:val="FootnoteReference"/>
        </w:rPr>
        <w:footnoteRef/>
      </w:r>
      <w:r>
        <w:rPr>
          <w:b/>
          <w:bCs/>
        </w:rPr>
        <w:t xml:space="preserve">marginal.</w:t>
      </w:r>
      <w:r>
        <w:t xml:space="preserve"> [Thus]</w:t>
      </w:r>
    </w:p>
  </w:footnote>
  <w:footnote w:id="77">
    <w:p>
      <w:pPr>
        <w:pStyle w:val="FootnoteText"/>
      </w:pPr>
      <w:r>
        <w:rPr>
          <w:rStyle w:val="FootnoteReference"/>
        </w:rPr>
        <w:footnoteRef/>
      </w:r>
      <w:r>
        <w:rPr>
          <w:b/>
          <w:bCs/>
        </w:rPr>
        <w:t xml:space="preserve">marginal.</w:t>
      </w:r>
      <w:r>
        <w:t xml:space="preserve"> [32]</w:t>
      </w:r>
    </w:p>
  </w:footnote>
  <w:footnote w:id="78">
    <w:p>
      <w:pPr>
        <w:pStyle w:val="FootnoteText"/>
      </w:pPr>
      <w:r>
        <w:rPr>
          <w:rStyle w:val="FootnoteReference"/>
        </w:rPr>
        <w:footnoteRef/>
      </w:r>
      <w:r>
        <w:rPr>
          <w:b/>
          <w:bCs/>
        </w:rPr>
        <w:t xml:space="preserve">marginal.</w:t>
      </w:r>
      <w:r>
        <w:t xml:space="preserve"> [Epistle to the]</w:t>
      </w:r>
    </w:p>
  </w:footnote>
  <w:footnote w:id="79">
    <w:p>
      <w:pPr>
        <w:pStyle w:val="FootnoteText"/>
      </w:pPr>
      <w:r>
        <w:rPr>
          <w:rStyle w:val="FootnoteReference"/>
        </w:rPr>
        <w:footnoteRef/>
      </w:r>
      <w:r>
        <w:rPr>
          <w:b/>
          <w:bCs/>
        </w:rPr>
        <w:t xml:space="preserve">marginal.</w:t>
      </w:r>
      <w:r>
        <w:t xml:space="preserve"> [33]</w:t>
      </w:r>
    </w:p>
  </w:footnote>
  <w:footnote w:id="80">
    <w:p>
      <w:pPr>
        <w:pStyle w:val="FootnoteText"/>
      </w:pPr>
      <w:r>
        <w:rPr>
          <w:rStyle w:val="FootnoteReference"/>
        </w:rPr>
        <w:footnoteRef/>
      </w:r>
      <w:r>
        <w:t xml:space="preserve">Grosart: "The paragraph commencing, 'In love or charity,' down to this, is an after-insertion.---G."</w:t>
      </w:r>
    </w:p>
  </w:footnote>
  <w:footnote w:id="81">
    <w:p>
      <w:pPr>
        <w:pStyle w:val="FootnoteText"/>
      </w:pPr>
      <w:r>
        <w:rPr>
          <w:rStyle w:val="FootnoteReference"/>
        </w:rPr>
        <w:footnoteRef/>
      </w:r>
      <w:r>
        <w:t xml:space="preserve">Grosart: "In the MS. on this page there is placed a passage within brackets, which it is deemed better to remove to a footnote, as interrupting the general argument and line of illustration:--- 'Here it may be noted, by the way, that by charity "believing all things, hoping all things," the Apostle has undoubtedly respect to the same faith and hope that in other parts of the chapter are mentioned together and compared with charity, [as I think might be sufficiently made manifest, if it were proper here to spend time upon it.] And not believing and hoping, in the case of our neighbour, which the Apostle had spoken of before, in the last words of verse 5th, and had plainly summed up all parts of charity towards our neighbour in the 6th verse. And then in this verse the Apostle proceeds to mention other exercises or fruits of charity quite of another kind---viz., patience under suffering, faith and hope, and perseverance.' The clause placed within [ ] is deleted in the MS.---G.'"</w:t>
      </w:r>
    </w:p>
  </w:footnote>
  <w:footnote w:id="82">
    <w:p>
      <w:pPr>
        <w:pStyle w:val="FootnoteText"/>
      </w:pPr>
      <w:r>
        <w:rPr>
          <w:rStyle w:val="FootnoteReference"/>
        </w:rPr>
        <w:footnoteRef/>
      </w:r>
      <w:r>
        <w:rPr>
          <w:b/>
          <w:bCs/>
        </w:rPr>
        <w:t xml:space="preserve">marginal.</w:t>
      </w:r>
      <w:r>
        <w:t xml:space="preserve"> [34]</w:t>
      </w:r>
    </w:p>
  </w:footnote>
  <w:footnote w:id="83">
    <w:p>
      <w:pPr>
        <w:pStyle w:val="FootnoteText"/>
      </w:pPr>
      <w:r>
        <w:rPr>
          <w:rStyle w:val="FootnoteReference"/>
        </w:rPr>
        <w:footnoteRef/>
      </w:r>
      <w:r>
        <w:rPr>
          <w:b/>
          <w:bCs/>
        </w:rPr>
        <w:t xml:space="preserve">marginal.</w:t>
      </w:r>
      <w:r>
        <w:t xml:space="preserve"> [35]</w:t>
      </w:r>
    </w:p>
  </w:footnote>
  <w:footnote w:id="84">
    <w:p>
      <w:pPr>
        <w:pStyle w:val="FootnoteText"/>
      </w:pPr>
      <w:r>
        <w:rPr>
          <w:rStyle w:val="FootnoteReference"/>
        </w:rPr>
        <w:footnoteRef/>
      </w:r>
      <w:r>
        <w:rPr>
          <w:b/>
          <w:bCs/>
        </w:rPr>
        <w:t xml:space="preserve">marginal.</w:t>
      </w:r>
      <w:r>
        <w:t xml:space="preserve"> [36]</w:t>
      </w:r>
    </w:p>
  </w:footnote>
  <w:footnote w:id="85">
    <w:p>
      <w:pPr>
        <w:pStyle w:val="FootnoteText"/>
      </w:pPr>
      <w:r>
        <w:rPr>
          <w:rStyle w:val="FootnoteReference"/>
        </w:rPr>
        <w:footnoteRef/>
      </w:r>
      <w:r>
        <w:rPr>
          <w:b/>
          <w:bCs/>
        </w:rPr>
        <w:t xml:space="preserve">marginal.</w:t>
      </w:r>
      <w:r>
        <w:t xml:space="preserve"> [37]</w:t>
      </w:r>
    </w:p>
  </w:footnote>
  <w:footnote w:id="86">
    <w:p>
      <w:pPr>
        <w:pStyle w:val="FootnoteText"/>
      </w:pPr>
      <w:r>
        <w:rPr>
          <w:rStyle w:val="FootnoteReference"/>
        </w:rPr>
        <w:footnoteRef/>
      </w:r>
      <w:r>
        <w:t xml:space="preserve">Grosart: "In the MS. the following is placed within brackets at this place, and so again it interrupts the argument and illustration. It is transferred to this footnote:--- 'Love is commonly distinguished into a love of complacence and love of benevolence. Of these two a love of complacence is first, and is the foundation of the other,---</w:t>
      </w:r>
      <w:r>
        <w:rPr>
          <w:i/>
          <w:iCs/>
        </w:rPr>
        <w:t xml:space="preserve">i.e.</w:t>
      </w:r>
      <w:r>
        <w:t xml:space="preserve">, if by a love of complacence be meant a relishing a sweetness in the qualifications of the beloved, and a being pleased and delighted in his excellency. This, in the order of nature, is before benevolence, because it is the foundation and reason of it. A person must first relish that wherein the amiableness of nature consists, before he can wish well to him on the account of that loveliness, or as being worthy to receive good. Indeed, sometimes love of complacence is explained something differently, even for that joy that the soul has in the presence and possession of the beloved, which is different from the soul's relish of the beauty of the beloved, and is a fruit of it, as benevolence is. The soul may relish the sweetness and the beauty of a beloved object, whether that object be present or absent, whether in possession or not in possession; and this relish is the foundation of love of benevolence, or desire of the good of the beloved. And it is the foundation of love of affection to the beloved object when absent; and it is the foundation of one's rejoicing in the object when present; and so it is the foundation of everything else that belongs to Divine Love.'---G."</w:t>
      </w:r>
    </w:p>
  </w:footnote>
  <w:footnote w:id="87">
    <w:p>
      <w:pPr>
        <w:pStyle w:val="FootnoteText"/>
      </w:pPr>
      <w:r>
        <w:rPr>
          <w:rStyle w:val="FootnoteReference"/>
        </w:rPr>
        <w:footnoteRef/>
      </w:r>
      <w:r>
        <w:rPr>
          <w:b/>
          <w:bCs/>
        </w:rPr>
        <w:t xml:space="preserve">marginal.</w:t>
      </w:r>
      <w:r>
        <w:t xml:space="preserve"> [If it be]</w:t>
      </w:r>
    </w:p>
  </w:footnote>
  <w:footnote w:id="88">
    <w:p>
      <w:pPr>
        <w:pStyle w:val="FootnoteText"/>
      </w:pPr>
      <w:r>
        <w:rPr>
          <w:rStyle w:val="FootnoteReference"/>
        </w:rPr>
        <w:footnoteRef/>
      </w:r>
      <w:r>
        <w:rPr>
          <w:b/>
          <w:bCs/>
        </w:rPr>
        <w:t xml:space="preserve">marginal.</w:t>
      </w:r>
      <w:r>
        <w:t xml:space="preserve"> [38]</w:t>
      </w:r>
    </w:p>
  </w:footnote>
  <w:footnote w:id="89">
    <w:p>
      <w:pPr>
        <w:pStyle w:val="FootnoteText"/>
      </w:pPr>
      <w:r>
        <w:rPr>
          <w:rStyle w:val="FootnoteReference"/>
        </w:rPr>
        <w:footnoteRef/>
      </w:r>
      <w:r>
        <w:rPr>
          <w:b/>
          <w:bCs/>
        </w:rPr>
        <w:t xml:space="preserve">marginal.</w:t>
      </w:r>
      <w:r>
        <w:t xml:space="preserve"> [39]</w:t>
      </w:r>
    </w:p>
  </w:footnote>
  <w:footnote w:id="90">
    <w:p>
      <w:pPr>
        <w:pStyle w:val="FootnoteText"/>
      </w:pPr>
      <w:r>
        <w:rPr>
          <w:rStyle w:val="FootnoteReference"/>
        </w:rPr>
        <w:footnoteRef/>
      </w:r>
      <w:r>
        <w:rPr>
          <w:b/>
          <w:bCs/>
        </w:rPr>
        <w:t xml:space="preserve">marginal.</w:t>
      </w:r>
      <w:r>
        <w:t xml:space="preserve"> [40]</w:t>
      </w:r>
    </w:p>
  </w:footnote>
  <w:footnote w:id="91">
    <w:p>
      <w:pPr>
        <w:pStyle w:val="FootnoteText"/>
      </w:pPr>
      <w:r>
        <w:rPr>
          <w:rStyle w:val="FootnoteReference"/>
        </w:rPr>
        <w:footnoteRef/>
      </w:r>
      <w:r>
        <w:rPr>
          <w:b/>
          <w:bCs/>
        </w:rPr>
        <w:t xml:space="preserve">marginal.</w:t>
      </w:r>
      <w:r>
        <w:t xml:space="preserve"> [41]</w:t>
      </w:r>
    </w:p>
  </w:footnote>
  <w:footnote w:id="92">
    <w:p>
      <w:pPr>
        <w:pStyle w:val="FootnoteText"/>
      </w:pPr>
      <w:r>
        <w:rPr>
          <w:rStyle w:val="FootnoteReference"/>
        </w:rPr>
        <w:footnoteRef/>
      </w:r>
      <w:r>
        <w:rPr>
          <w:b/>
          <w:bCs/>
        </w:rPr>
        <w:t xml:space="preserve">marginal.</w:t>
      </w:r>
      <w:r>
        <w:t xml:space="preserve"> [42]</w:t>
      </w:r>
    </w:p>
  </w:footnote>
  <w:footnote w:id="93">
    <w:p>
      <w:pPr>
        <w:pStyle w:val="FootnoteText"/>
      </w:pPr>
      <w:r>
        <w:rPr>
          <w:rStyle w:val="FootnoteReference"/>
        </w:rPr>
        <w:footnoteRef/>
      </w:r>
      <w:r>
        <w:rPr>
          <w:b/>
          <w:bCs/>
        </w:rPr>
        <w:t xml:space="preserve">marginal.</w:t>
      </w:r>
      <w:r>
        <w:t xml:space="preserve"> [43]</w:t>
      </w:r>
    </w:p>
  </w:footnote>
  <w:footnote w:id="94">
    <w:p>
      <w:pPr>
        <w:pStyle w:val="FootnoteText"/>
      </w:pPr>
      <w:r>
        <w:rPr>
          <w:rStyle w:val="FootnoteReference"/>
        </w:rPr>
        <w:footnoteRef/>
      </w:r>
      <w:r>
        <w:rPr>
          <w:b/>
          <w:bCs/>
        </w:rPr>
        <w:t xml:space="preserve">marginal.</w:t>
      </w:r>
      <w:r>
        <w:t xml:space="preserve"> [44]</w:t>
      </w:r>
    </w:p>
  </w:footnote>
  <w:footnote w:id="95">
    <w:p>
      <w:pPr>
        <w:pStyle w:val="FootnoteText"/>
      </w:pPr>
      <w:r>
        <w:rPr>
          <w:rStyle w:val="FootnoteReference"/>
        </w:rPr>
        <w:footnoteRef/>
      </w:r>
      <w:r>
        <w:rPr>
          <w:b/>
          <w:bCs/>
        </w:rPr>
        <w:t xml:space="preserve">marginal.</w:t>
      </w:r>
      <w:r>
        <w:t xml:space="preserve"> ["]</w:t>
      </w:r>
    </w:p>
  </w:footnote>
  <w:footnote w:id="96">
    <w:p>
      <w:pPr>
        <w:pStyle w:val="FootnoteText"/>
      </w:pPr>
      <w:r>
        <w:rPr>
          <w:rStyle w:val="FootnoteReference"/>
        </w:rPr>
        <w:footnoteRef/>
      </w:r>
      <w:r>
        <w:rPr>
          <w:b/>
          <w:bCs/>
        </w:rPr>
        <w:t xml:space="preserve">marginal.</w:t>
      </w:r>
      <w:r>
        <w:t xml:space="preserve"> [45]</w:t>
      </w:r>
    </w:p>
  </w:footnote>
  <w:footnote w:id="97">
    <w:p>
      <w:pPr>
        <w:pStyle w:val="FootnoteText"/>
      </w:pPr>
      <w:r>
        <w:rPr>
          <w:rStyle w:val="FootnoteReference"/>
        </w:rPr>
        <w:footnoteRef/>
      </w:r>
      <w:r>
        <w:rPr>
          <w:b/>
          <w:bCs/>
        </w:rPr>
        <w:t xml:space="preserve">marginal.</w:t>
      </w:r>
      <w:r>
        <w:t xml:space="preserve"> [46]</w:t>
      </w:r>
    </w:p>
  </w:footnote>
  <w:footnote w:id="98">
    <w:p>
      <w:pPr>
        <w:pStyle w:val="FootnoteText"/>
      </w:pPr>
      <w:r>
        <w:rPr>
          <w:rStyle w:val="FootnoteReference"/>
        </w:rPr>
        <w:footnoteRef/>
      </w:r>
      <w:r>
        <w:rPr>
          <w:b/>
          <w:bCs/>
        </w:rPr>
        <w:t xml:space="preserve">marginal.</w:t>
      </w:r>
      <w:r>
        <w:t xml:space="preserve"> [47]</w:t>
      </w:r>
    </w:p>
  </w:footnote>
  <w:footnote w:id="99">
    <w:p>
      <w:pPr>
        <w:pStyle w:val="FootnoteText"/>
      </w:pPr>
      <w:r>
        <w:rPr>
          <w:rStyle w:val="FootnoteReference"/>
        </w:rPr>
        <w:footnoteRef/>
      </w:r>
      <w:r>
        <w:rPr>
          <w:b/>
          <w:bCs/>
        </w:rPr>
        <w:t xml:space="preserve">marginal.</w:t>
      </w:r>
      <w:r>
        <w:t xml:space="preserve"> [48]</w:t>
      </w:r>
    </w:p>
  </w:footnote>
  <w:footnote w:id="100">
    <w:p>
      <w:pPr>
        <w:pStyle w:val="FootnoteText"/>
      </w:pPr>
      <w:r>
        <w:rPr>
          <w:rStyle w:val="FootnoteReference"/>
        </w:rPr>
        <w:footnoteRef/>
      </w:r>
      <w:r>
        <w:rPr>
          <w:b/>
          <w:bCs/>
        </w:rPr>
        <w:t xml:space="preserve">marginal.</w:t>
      </w:r>
      <w:r>
        <w:t xml:space="preserve"> [49]</w:t>
      </w:r>
    </w:p>
  </w:footnote>
  <w:footnote w:id="101">
    <w:p>
      <w:pPr>
        <w:pStyle w:val="FootnoteText"/>
      </w:pPr>
      <w:r>
        <w:rPr>
          <w:rStyle w:val="FootnoteReference"/>
        </w:rPr>
        <w:footnoteRef/>
      </w:r>
      <w:r>
        <w:rPr>
          <w:b/>
          <w:bCs/>
        </w:rPr>
        <w:t xml:space="preserve">marginal.</w:t>
      </w:r>
      <w:r>
        <w:t xml:space="preserve"> [50]</w:t>
      </w:r>
    </w:p>
  </w:footnote>
  <w:footnote w:id="102">
    <w:p>
      <w:pPr>
        <w:pStyle w:val="FootnoteText"/>
      </w:pPr>
      <w:r>
        <w:rPr>
          <w:rStyle w:val="FootnoteReference"/>
        </w:rPr>
        <w:footnoteRef/>
      </w:r>
      <w:r>
        <w:rPr>
          <w:b/>
          <w:bCs/>
        </w:rPr>
        <w:t xml:space="preserve">marginal.</w:t>
      </w:r>
      <w:r>
        <w:t xml:space="preserve"> [51]</w:t>
      </w:r>
    </w:p>
  </w:footnote>
  <w:footnote w:id="103">
    <w:p>
      <w:pPr>
        <w:pStyle w:val="FootnoteText"/>
      </w:pPr>
      <w:r>
        <w:rPr>
          <w:rStyle w:val="FootnoteReference"/>
        </w:rPr>
        <w:footnoteRef/>
      </w:r>
      <w:r>
        <w:rPr>
          <w:b/>
          <w:bCs/>
        </w:rPr>
        <w:t xml:space="preserve">marginal.</w:t>
      </w:r>
      <w:r>
        <w:t xml:space="preserve"> [52]</w:t>
      </w:r>
    </w:p>
  </w:footnote>
  <w:footnote w:id="104">
    <w:p>
      <w:pPr>
        <w:pStyle w:val="FootnoteText"/>
      </w:pPr>
      <w:r>
        <w:rPr>
          <w:rStyle w:val="FootnoteReference"/>
        </w:rPr>
        <w:footnoteRef/>
      </w:r>
      <w:r>
        <w:rPr>
          <w:b/>
          <w:bCs/>
        </w:rPr>
        <w:t xml:space="preserve">marginal.</w:t>
      </w:r>
      <w:r>
        <w:t xml:space="preserve"> [53]</w:t>
      </w:r>
    </w:p>
  </w:footnote>
  <w:footnote w:id="105">
    <w:p>
      <w:pPr>
        <w:pStyle w:val="FootnoteText"/>
      </w:pPr>
      <w:r>
        <w:rPr>
          <w:rStyle w:val="FootnoteReference"/>
        </w:rPr>
        <w:footnoteRef/>
      </w:r>
      <w:r>
        <w:rPr>
          <w:b/>
          <w:bCs/>
        </w:rPr>
        <w:t xml:space="preserve">marginal.</w:t>
      </w:r>
      <w:r>
        <w:t xml:space="preserve"> [54]</w:t>
      </w:r>
    </w:p>
  </w:footnote>
  <w:footnote w:id="106">
    <w:p>
      <w:pPr>
        <w:pStyle w:val="FootnoteText"/>
      </w:pPr>
      <w:r>
        <w:rPr>
          <w:rStyle w:val="FootnoteReference"/>
        </w:rPr>
        <w:footnoteRef/>
      </w:r>
      <w:r>
        <w:rPr>
          <w:b/>
          <w:bCs/>
        </w:rPr>
        <w:t xml:space="preserve">marginal.</w:t>
      </w:r>
      <w:r>
        <w:t xml:space="preserve"> [1 Corinthians 3:16-17, 1 Corinthians 6:19; 2 Corinthians 6:16]</w:t>
      </w:r>
    </w:p>
  </w:footnote>
  <w:footnote w:id="107">
    <w:p>
      <w:pPr>
        <w:pStyle w:val="FootnoteText"/>
      </w:pPr>
      <w:r>
        <w:rPr>
          <w:rStyle w:val="FootnoteReference"/>
        </w:rPr>
        <w:footnoteRef/>
      </w:r>
      <w:r>
        <w:rPr>
          <w:b/>
          <w:bCs/>
        </w:rPr>
        <w:t xml:space="preserve">marginal.</w:t>
      </w:r>
      <w:r>
        <w:t xml:space="preserve"> [55]</w:t>
      </w:r>
    </w:p>
  </w:footnote>
  <w:footnote w:id="108">
    <w:p>
      <w:pPr>
        <w:pStyle w:val="FootnoteText"/>
      </w:pPr>
      <w:r>
        <w:rPr>
          <w:rStyle w:val="FootnoteReference"/>
        </w:rPr>
        <w:footnoteRef/>
      </w:r>
      <w:r>
        <w:rPr>
          <w:b/>
          <w:bCs/>
        </w:rPr>
        <w:t xml:space="preserve">marginal.</w:t>
      </w:r>
      <w:r>
        <w:t xml:space="preserve"> [56]</w:t>
      </w:r>
    </w:p>
  </w:footnote>
  <w:footnote w:id="109">
    <w:p>
      <w:pPr>
        <w:pStyle w:val="FootnoteText"/>
      </w:pPr>
      <w:r>
        <w:rPr>
          <w:rStyle w:val="FootnoteReference"/>
        </w:rPr>
        <w:footnoteRef/>
      </w:r>
      <w:r>
        <w:t xml:space="preserve">"No. 9" in this paragraph refers to another book of notes for </w:t>
      </w:r>
      <w:r>
        <w:rPr>
          <w:i/>
          <w:iCs/>
        </w:rPr>
        <w:t xml:space="preserve">Religious Affections</w:t>
      </w:r>
      <w:r>
        <w:t xml:space="preserve">, now missing.</w:t>
      </w:r>
    </w:p>
  </w:footnote>
  <w:footnote w:id="110">
    <w:p>
      <w:pPr>
        <w:pStyle w:val="FootnoteText"/>
      </w:pPr>
      <w:r>
        <w:rPr>
          <w:rStyle w:val="FootnoteReference"/>
        </w:rPr>
        <w:footnoteRef/>
      </w:r>
      <w:r>
        <w:rPr>
          <w:b/>
          <w:bCs/>
        </w:rPr>
        <w:t xml:space="preserve">marginal.</w:t>
      </w:r>
      <w:r>
        <w:t xml:space="preserve"> [-----]</w:t>
      </w:r>
    </w:p>
  </w:footnote>
  <w:footnote w:id="111">
    <w:p>
      <w:pPr>
        <w:pStyle w:val="FootnoteText"/>
      </w:pPr>
      <w:r>
        <w:rPr>
          <w:rStyle w:val="FootnoteReference"/>
        </w:rPr>
        <w:footnoteRef/>
      </w:r>
      <w:r>
        <w:rPr>
          <w:b/>
          <w:bCs/>
        </w:rPr>
        <w:t xml:space="preserve">marginal.</w:t>
      </w:r>
      <w:r>
        <w:t xml:space="preserve"> [2]</w:t>
      </w:r>
    </w:p>
  </w:footnote>
  <w:footnote w:id="112">
    <w:p>
      <w:pPr>
        <w:pStyle w:val="FootnoteText"/>
      </w:pPr>
      <w:r>
        <w:rPr>
          <w:rStyle w:val="FootnoteReference"/>
        </w:rPr>
        <w:footnoteRef/>
      </w:r>
      <w:r>
        <w:rPr>
          <w:b/>
          <w:bCs/>
        </w:rPr>
        <w:t xml:space="preserve">marginal.</w:t>
      </w:r>
      <w:r>
        <w:t xml:space="preserve"> [--]</w:t>
      </w:r>
    </w:p>
  </w:footnote>
  <w:footnote w:id="113">
    <w:p>
      <w:pPr>
        <w:pStyle w:val="FootnoteText"/>
      </w:pPr>
      <w:r>
        <w:rPr>
          <w:rStyle w:val="FootnoteReference"/>
        </w:rPr>
        <w:footnoteRef/>
      </w:r>
      <w:r>
        <w:rPr>
          <w:b/>
          <w:bCs/>
        </w:rPr>
        <w:t xml:space="preserve">marginal.</w:t>
      </w:r>
      <w:r>
        <w:t xml:space="preserve"> [-]</w:t>
      </w:r>
    </w:p>
  </w:footnote>
  <w:footnote w:id="114">
    <w:p>
      <w:pPr>
        <w:pStyle w:val="FootnoteText"/>
      </w:pPr>
      <w:r>
        <w:rPr>
          <w:rStyle w:val="FootnoteReference"/>
        </w:rPr>
        <w:footnoteRef/>
      </w:r>
      <w:r>
        <w:rPr>
          <w:b/>
          <w:bCs/>
        </w:rPr>
        <w:t xml:space="preserve">marginal.</w:t>
      </w:r>
      <w:r>
        <w:t xml:space="preserve"> [3]</w:t>
      </w:r>
    </w:p>
  </w:footnote>
  <w:footnote w:id="115">
    <w:p>
      <w:pPr>
        <w:pStyle w:val="FootnoteText"/>
      </w:pPr>
      <w:r>
        <w:rPr>
          <w:rStyle w:val="FootnoteReference"/>
        </w:rPr>
        <w:footnoteRef/>
      </w:r>
      <w:r>
        <w:rPr>
          <w:b/>
          <w:bCs/>
        </w:rPr>
        <w:t xml:space="preserve">marginal.</w:t>
      </w:r>
      <w:r>
        <w:t xml:space="preserve"> [-]</w:t>
      </w:r>
    </w:p>
  </w:footnote>
  <w:footnote w:id="116">
    <w:p>
      <w:pPr>
        <w:pStyle w:val="FootnoteText"/>
      </w:pPr>
      <w:r>
        <w:rPr>
          <w:rStyle w:val="FootnoteReference"/>
        </w:rPr>
        <w:footnoteRef/>
      </w:r>
      <w:r>
        <w:rPr>
          <w:b/>
          <w:bCs/>
        </w:rPr>
        <w:t xml:space="preserve">marginal.</w:t>
      </w:r>
      <w:r>
        <w:t xml:space="preserve"> [4]</w:t>
      </w:r>
    </w:p>
  </w:footnote>
  <w:footnote w:id="117">
    <w:p>
      <w:pPr>
        <w:pStyle w:val="FootnoteText"/>
      </w:pPr>
      <w:r>
        <w:rPr>
          <w:rStyle w:val="FootnoteReference"/>
        </w:rPr>
        <w:footnoteRef/>
      </w:r>
      <w:r>
        <w:rPr>
          <w:b/>
          <w:bCs/>
        </w:rPr>
        <w:t xml:space="preserve">marginal.</w:t>
      </w:r>
      <w:r>
        <w:t xml:space="preserve"> [John 13:17]</w:t>
      </w:r>
    </w:p>
  </w:footnote>
  <w:footnote w:id="118">
    <w:p>
      <w:pPr>
        <w:pStyle w:val="FootnoteText"/>
      </w:pPr>
      <w:r>
        <w:rPr>
          <w:rStyle w:val="FootnoteReference"/>
        </w:rPr>
        <w:footnoteRef/>
      </w:r>
      <w:r>
        <w:rPr>
          <w:b/>
          <w:bCs/>
        </w:rPr>
        <w:t xml:space="preserve">marginal.</w:t>
      </w:r>
      <w:r>
        <w:t xml:space="preserve"> [I Cor. 8:1]</w:t>
      </w:r>
    </w:p>
  </w:footnote>
  <w:footnote w:id="119">
    <w:p>
      <w:pPr>
        <w:pStyle w:val="FootnoteText"/>
      </w:pPr>
      <w:r>
        <w:rPr>
          <w:rStyle w:val="FootnoteReference"/>
        </w:rPr>
        <w:footnoteRef/>
      </w:r>
      <w:r>
        <w:rPr>
          <w:b/>
          <w:bCs/>
        </w:rPr>
        <w:t xml:space="preserve">marginal.</w:t>
      </w:r>
      <w:r>
        <w:t xml:space="preserve"> [ ]</w:t>
      </w:r>
    </w:p>
  </w:footnote>
  <w:footnote w:id="120">
    <w:p>
      <w:pPr>
        <w:pStyle w:val="FootnoteText"/>
      </w:pPr>
      <w:r>
        <w:rPr>
          <w:rStyle w:val="FootnoteReference"/>
        </w:rPr>
        <w:footnoteRef/>
      </w:r>
      <w:r>
        <w:rPr>
          <w:b/>
          <w:bCs/>
        </w:rPr>
        <w:t xml:space="preserve">marginal.</w:t>
      </w:r>
      <w:r>
        <w:t xml:space="preserve"> [5]</w:t>
      </w:r>
    </w:p>
  </w:footnote>
  <w:footnote w:id="121">
    <w:p>
      <w:pPr>
        <w:pStyle w:val="FootnoteText"/>
      </w:pPr>
      <w:r>
        <w:rPr>
          <w:rStyle w:val="FootnoteReference"/>
        </w:rPr>
        <w:footnoteRef/>
      </w:r>
      <w:r>
        <w:rPr>
          <w:b/>
          <w:bCs/>
        </w:rPr>
        <w:t xml:space="preserve">marginal.</w:t>
      </w:r>
      <w:r>
        <w:t xml:space="preserve"> [-] that above every thing else. mr. stoddard says [6]</w:t>
      </w:r>
    </w:p>
  </w:footnote>
  <w:footnote w:id="122">
    <w:p>
      <w:pPr>
        <w:pStyle w:val="FootnoteText"/>
      </w:pPr>
      <w:r>
        <w:rPr>
          <w:rStyle w:val="FootnoteReference"/>
        </w:rPr>
        <w:footnoteRef/>
      </w:r>
      <w:r>
        <w:t xml:space="preserve">Reference not further identified.</w:t>
      </w:r>
    </w:p>
  </w:footnote>
  <w:footnote w:id="123">
    <w:p>
      <w:pPr>
        <w:pStyle w:val="FootnoteText"/>
      </w:pPr>
      <w:r>
        <w:rPr>
          <w:rStyle w:val="FootnoteReference"/>
        </w:rPr>
        <w:footnoteRef/>
      </w:r>
      <w:r>
        <w:t xml:space="preserve">Stoddard, </w:t>
      </w:r>
      <w:r>
        <w:rPr>
          <w:i/>
          <w:iCs/>
        </w:rPr>
        <w:t xml:space="preserve">Guide to Christ</w:t>
      </w:r>
      <w:r>
        <w:t xml:space="preserve">, p. 9: "Sometimes after the man has been in trouble a while, before he has any great experience of his own heart, he has </w:t>
      </w:r>
      <w:r>
        <w:rPr>
          <w:i/>
          <w:iCs/>
        </w:rPr>
        <w:t xml:space="preserve">some promises come to him with a great deal of refreshing:</w:t>
      </w:r>
      <w:r>
        <w:t xml:space="preserve"> and he hopes God has accepted him; in this case the Minister may tell him, (l) "1. That it is a </w:t>
      </w:r>
      <w:r>
        <w:rPr>
          <w:i/>
          <w:iCs/>
        </w:rPr>
        <w:t xml:space="preserve">common thing</w:t>
      </w:r>
      <w:r>
        <w:t xml:space="preserve"> for God to give </w:t>
      </w:r>
      <w:r>
        <w:rPr>
          <w:i/>
          <w:iCs/>
        </w:rPr>
        <w:t xml:space="preserve">incouragements</w:t>
      </w:r>
      <w:r>
        <w:t xml:space="preserve"> unto men , before they are carried thorow the work of Conversion; that as God gives them incouragements by his </w:t>
      </w:r>
      <w:r>
        <w:rPr>
          <w:i/>
          <w:iCs/>
        </w:rPr>
        <w:t xml:space="preserve">Word</w:t>
      </w:r>
      <w:r>
        <w:t xml:space="preserve">, so he does many times by his </w:t>
      </w:r>
      <w:r>
        <w:rPr>
          <w:i/>
          <w:iCs/>
        </w:rPr>
        <w:t xml:space="preserve">Spirit</w:t>
      </w:r>
      <w:r>
        <w:t xml:space="preserve">: God always maintains in the hearts of Sinners that are seeking of him, some hopes that they may obtain mercy: and sometimes he gives them very great refreshing, by some sense of the Glory of Heaven, Luke 14, 15 by some superficial discoveries of Christ: Matthew 13:20 thereby holding forth some promises before them, the design whereof is to draw them on in a way of seeking, and to support them under their temptations."</w:t>
      </w:r>
    </w:p>
  </w:footnote>
  <w:footnote w:id="124">
    <w:p>
      <w:pPr>
        <w:pStyle w:val="FootnoteText"/>
      </w:pPr>
      <w:r>
        <w:rPr>
          <w:rStyle w:val="FootnoteReference"/>
        </w:rPr>
        <w:footnoteRef/>
      </w:r>
      <w:r>
        <w:rPr>
          <w:b/>
          <w:bCs/>
        </w:rPr>
        <w:t xml:space="preserve">marginal.</w:t>
      </w:r>
      <w:r>
        <w:t xml:space="preserve"> [-]</w:t>
      </w:r>
    </w:p>
  </w:footnote>
  <w:footnote w:id="125">
    <w:p>
      <w:pPr>
        <w:pStyle w:val="FootnoteText"/>
      </w:pPr>
      <w:r>
        <w:rPr>
          <w:rStyle w:val="FootnoteReference"/>
        </w:rPr>
        <w:footnoteRef/>
      </w:r>
      <w:r>
        <w:t xml:space="preserve">P. 21: "[T]here is </w:t>
      </w:r>
      <w:r>
        <w:rPr>
          <w:i/>
          <w:iCs/>
        </w:rPr>
        <w:t xml:space="preserve">a great resemblance between common and saving grace</w:t>
      </w:r>
      <w:r>
        <w:t xml:space="preserve">: common Grace is the picture of sanctifying Grace, and common affections are sometimes stronger than saving. </w:t>
      </w:r>
      <w:r>
        <w:rPr>
          <w:i/>
          <w:iCs/>
        </w:rPr>
        <w:t xml:space="preserve">Pharoah</w:t>
      </w:r>
      <w:r>
        <w:t xml:space="preserve"> justifies God, </w:t>
      </w:r>
      <w:r>
        <w:rPr>
          <w:i/>
          <w:iCs/>
        </w:rPr>
        <w:t xml:space="preserve">Saul</w:t>
      </w:r>
      <w:r>
        <w:t xml:space="preserve"> weeps . . ." marginal</w:t>
      </w:r>
    </w:p>
  </w:footnote>
  <w:footnote w:id="126">
    <w:p>
      <w:pPr>
        <w:pStyle w:val="FootnoteText"/>
      </w:pPr>
      <w:r>
        <w:rPr>
          <w:rStyle w:val="FootnoteReference"/>
        </w:rPr>
        <w:footnoteRef/>
      </w:r>
      <w:r>
        <w:rPr>
          <w:b/>
          <w:bCs/>
        </w:rPr>
        <w:t xml:space="preserve">marginal.</w:t>
      </w:r>
      <w:r>
        <w:t xml:space="preserve"> [Exodus 9:27]</w:t>
      </w:r>
    </w:p>
  </w:footnote>
  <w:footnote w:id="127">
    <w:p>
      <w:pPr>
        <w:pStyle w:val="FootnoteText"/>
      </w:pPr>
      <w:r>
        <w:rPr>
          <w:rStyle w:val="FootnoteReference"/>
        </w:rPr>
        <w:footnoteRef/>
      </w:r>
      <w:r>
        <w:t xml:space="preserve">See previous note. P. 71: "[S]</w:t>
      </w:r>
      <w:r>
        <w:rPr>
          <w:i/>
          <w:iCs/>
        </w:rPr>
        <w:t xml:space="preserve">ome men do justifie God from a partial conviction of the righteousness of their condemnation</w:t>
      </w:r>
      <w:r>
        <w:t xml:space="preserve">. Conscience takes notice of their sinfulness, and tells them that they may righteously be damned; as </w:t>
      </w:r>
      <w:r>
        <w:rPr>
          <w:i/>
          <w:iCs/>
        </w:rPr>
        <w:t xml:space="preserve">Pharaoh</w:t>
      </w:r>
      <w:r>
        <w:t xml:space="preserve">, who justified God, Exodus 9, 27" marginal</w:t>
      </w:r>
    </w:p>
  </w:footnote>
  <w:footnote w:id="128">
    <w:p>
      <w:pPr>
        <w:pStyle w:val="FootnoteText"/>
      </w:pPr>
      <w:r>
        <w:rPr>
          <w:rStyle w:val="FootnoteReference"/>
        </w:rPr>
        <w:footnoteRef/>
      </w:r>
      <w:r>
        <w:t xml:space="preserve">P. 21: "[W]</w:t>
      </w:r>
      <w:r>
        <w:rPr>
          <w:i/>
          <w:iCs/>
        </w:rPr>
        <w:t xml:space="preserve">hile they have such pangs of affection, it will be very hard for them to see their hypocrisie</w:t>
      </w:r>
      <w:r>
        <w:t xml:space="preserve">. This fear of damnation makes them catch at any appearances of sincerity, and their pride makes them have an high opinion of their attainments." marginal</w:t>
      </w:r>
    </w:p>
  </w:footnote>
  <w:footnote w:id="129">
    <w:p>
      <w:pPr>
        <w:pStyle w:val="FootnoteText"/>
      </w:pPr>
      <w:r>
        <w:rPr>
          <w:rStyle w:val="FootnoteReference"/>
        </w:rPr>
        <w:footnoteRef/>
      </w:r>
      <w:r>
        <w:t xml:space="preserve">P. 25: "</w:t>
      </w:r>
      <w:r>
        <w:rPr>
          <w:i/>
          <w:iCs/>
        </w:rPr>
        <w:t xml:space="preserve">There is a great difference between loving the people of God for their piety, and honouring them for their piety</w:t>
      </w:r>
      <w:r>
        <w:t xml:space="preserve">. Many natural men have some convictions that godly men are choice men, and happy men . . . but these men have not a sincere love to them for piety; they don't love God nor godliness, therefore don't love godly men for their piety."</w:t>
      </w:r>
    </w:p>
  </w:footnote>
  <w:footnote w:id="130">
    <w:p>
      <w:pPr>
        <w:pStyle w:val="FootnoteText"/>
      </w:pPr>
      <w:r>
        <w:rPr>
          <w:rStyle w:val="FootnoteReference"/>
        </w:rPr>
        <w:footnoteRef/>
      </w:r>
      <w:r>
        <w:rPr>
          <w:b/>
          <w:bCs/>
        </w:rPr>
        <w:t xml:space="preserve">marginal.</w:t>
      </w:r>
      <w:r>
        <w:t xml:space="preserve"> [7]</w:t>
      </w:r>
    </w:p>
  </w:footnote>
  <w:footnote w:id="131">
    <w:p>
      <w:pPr>
        <w:pStyle w:val="FootnoteText"/>
      </w:pPr>
      <w:r>
        <w:rPr>
          <w:rStyle w:val="FootnoteReference"/>
        </w:rPr>
        <w:footnoteRef/>
      </w:r>
      <w:r>
        <w:t xml:space="preserve">P. 44: "[T]he way of the spirits working when it does convince men, is </w:t>
      </w:r>
      <w:r>
        <w:rPr>
          <w:i/>
          <w:iCs/>
        </w:rPr>
        <w:t xml:space="preserve">by enlightning natural conscience</w:t>
      </w:r>
      <w:r>
        <w:t xml:space="preserve">; the spirit does </w:t>
      </w:r>
      <w:r>
        <w:rPr>
          <w:i/>
          <w:iCs/>
        </w:rPr>
        <w:t xml:space="preserve">not work by giving a testimony</w:t>
      </w:r>
      <w:r>
        <w:t xml:space="preserve">, but by </w:t>
      </w:r>
      <w:r>
        <w:rPr>
          <w:i/>
          <w:iCs/>
        </w:rPr>
        <w:t xml:space="preserve">assisting natural conscience</w:t>
      </w:r>
      <w:r>
        <w:t xml:space="preserve"> to do its work: natural conscience is the instrument in the hand of God to accuse, condemn, terrifie, and to urge to duty: the spirit of God leads men into the consideration of their danger, and makes them to be affected therewith." marginal</w:t>
      </w:r>
    </w:p>
  </w:footnote>
  <w:footnote w:id="132">
    <w:p>
      <w:pPr>
        <w:pStyle w:val="FootnoteText"/>
      </w:pPr>
      <w:r>
        <w:rPr>
          <w:rStyle w:val="FootnoteReference"/>
        </w:rPr>
        <w:footnoteRef/>
      </w:r>
      <w:r>
        <w:t xml:space="preserve">For pp. 21 and 71, see above. P. 62, Stoddard gives three signs of "false submission": "1. </w:t>
      </w:r>
      <w:r>
        <w:rPr>
          <w:i/>
          <w:iCs/>
        </w:rPr>
        <w:t xml:space="preserve">When it is the fruit of their own strivings</w:t>
      </w:r>
      <w:r>
        <w:t xml:space="preserve">. . . . 2. </w:t>
      </w:r>
      <w:r>
        <w:rPr>
          <w:i/>
          <w:iCs/>
        </w:rPr>
        <w:t xml:space="preserve">When men make a righteousness of their submission</w:t>
      </w:r>
      <w:r>
        <w:t xml:space="preserve">. . . . 3. </w:t>
      </w:r>
      <w:r>
        <w:rPr>
          <w:i/>
          <w:iCs/>
        </w:rPr>
        <w:t xml:space="preserve">When, notwithstanding their submission, they are still striving to make their hearts better</w:t>
      </w:r>
      <w:r>
        <w:t xml:space="preserve">."</w:t>
      </w:r>
    </w:p>
  </w:footnote>
  <w:footnote w:id="133">
    <w:p>
      <w:pPr>
        <w:pStyle w:val="FootnoteText"/>
      </w:pPr>
      <w:r>
        <w:rPr>
          <w:rStyle w:val="FootnoteReference"/>
        </w:rPr>
        <w:footnoteRef/>
      </w:r>
      <w:r>
        <w:rPr>
          <w:b/>
          <w:bCs/>
        </w:rPr>
        <w:t xml:space="preserve">marginal.</w:t>
      </w:r>
      <w:r>
        <w:t xml:space="preserve"> [-]</w:t>
      </w:r>
    </w:p>
  </w:footnote>
  <w:footnote w:id="134">
    <w:p>
      <w:pPr>
        <w:pStyle w:val="FootnoteText"/>
      </w:pPr>
      <w:r>
        <w:rPr>
          <w:rStyle w:val="FootnoteReference"/>
        </w:rPr>
        <w:footnoteRef/>
      </w:r>
      <w:r>
        <w:t xml:space="preserve">Pp. 64-65, in answer to the question, "</w:t>
      </w:r>
      <w:r>
        <w:rPr>
          <w:i/>
          <w:iCs/>
        </w:rPr>
        <w:t xml:space="preserve">What is to be said to a man in case he should say that he is willing to be damned</w:t>
      </w:r>
      <w:r>
        <w:t xml:space="preserve">?" Stoddard answers, first, "</w:t>
      </w:r>
      <w:r>
        <w:rPr>
          <w:i/>
          <w:iCs/>
        </w:rPr>
        <w:t xml:space="preserve">No man acting understandingly is willing to be damned</w:t>
      </w:r>
      <w:r>
        <w:t xml:space="preserve">," and secondly, "</w:t>
      </w:r>
      <w:r>
        <w:rPr>
          <w:i/>
          <w:iCs/>
        </w:rPr>
        <w:t xml:space="preserve">No such thing is required of men. . . . Such willingness is either only pretended; or if real, it must arise either from desparate rage and passion, or from some violent pang of false affection to God</w:t>
      </w:r>
      <w:r>
        <w:t xml:space="preserve">."</w:t>
      </w:r>
    </w:p>
  </w:footnote>
  <w:footnote w:id="135">
    <w:p>
      <w:pPr>
        <w:pStyle w:val="FootnoteText"/>
      </w:pPr>
      <w:r>
        <w:rPr>
          <w:rStyle w:val="FootnoteReference"/>
        </w:rPr>
        <w:footnoteRef/>
      </w:r>
      <w:r>
        <w:t xml:space="preserve">Pp. 76-77: "Sometimes many promises flow in, one after another, in abundance; but special </w:t>
      </w:r>
      <w:r>
        <w:rPr>
          <w:i/>
          <w:iCs/>
        </w:rPr>
        <w:t xml:space="preserve">enquiry</w:t>
      </w:r>
      <w:r>
        <w:t xml:space="preserve"> is to be made, (1.) What condition was he in just before . . . (2.) Whether by that light that was given to him, he saw Christ and salvation offered to him . . . (3.) Whether he saw a </w:t>
      </w:r>
      <w:r>
        <w:rPr>
          <w:i/>
          <w:iCs/>
        </w:rPr>
        <w:t xml:space="preserve">glorious fullness in Christ</w:t>
      </w:r>
      <w:r>
        <w:t xml:space="preserve"> . . . (4.) Whether the offer came with </w:t>
      </w:r>
      <w:r>
        <w:rPr>
          <w:i/>
          <w:iCs/>
        </w:rPr>
        <w:t xml:space="preserve">divine authority.</w:t>
      </w:r>
      <w:r>
        <w:t xml:space="preserve">"</w:t>
      </w:r>
    </w:p>
  </w:footnote>
  <w:footnote w:id="136">
    <w:p>
      <w:pPr>
        <w:pStyle w:val="FootnoteText"/>
      </w:pPr>
      <w:r>
        <w:rPr>
          <w:rStyle w:val="FootnoteReference"/>
        </w:rPr>
        <w:footnoteRef/>
      </w:r>
      <w:r>
        <w:t xml:space="preserve">P. 83: "[I]f the man do not know the time of his Conversion, or first closing with Christ, if he have any notable blemish, if he be not well accounted of, the Minister may not draw any peremptory conclusions from thence that he is not godly." See also JE's MS book, "Notes on Conversion From Various Authorities." marginal</w:t>
      </w:r>
    </w:p>
  </w:footnote>
  <w:footnote w:id="137">
    <w:p>
      <w:pPr>
        <w:pStyle w:val="FootnoteText"/>
      </w:pPr>
      <w:r>
        <w:rPr>
          <w:rStyle w:val="FootnoteReference"/>
        </w:rPr>
        <w:footnoteRef/>
      </w:r>
      <w:r>
        <w:rPr>
          <w:b/>
          <w:bCs/>
        </w:rPr>
        <w:t xml:space="preserve">marginal.</w:t>
      </w:r>
      <w:r>
        <w:t xml:space="preserve"> [8]</w:t>
      </w:r>
    </w:p>
  </w:footnote>
  <w:footnote w:id="138">
    <w:p>
      <w:pPr>
        <w:pStyle w:val="FootnoteText"/>
      </w:pPr>
      <w:r>
        <w:rPr>
          <w:rStyle w:val="FootnoteReference"/>
        </w:rPr>
        <w:footnoteRef/>
      </w:r>
      <w:r>
        <w:rPr>
          <w:b/>
          <w:bCs/>
        </w:rPr>
        <w:t xml:space="preserve">marginal.</w:t>
      </w:r>
      <w:r>
        <w:t xml:space="preserve"> [--]</w:t>
      </w:r>
    </w:p>
  </w:footnote>
  <w:footnote w:id="139">
    <w:p>
      <w:pPr>
        <w:pStyle w:val="FootnoteText"/>
      </w:pPr>
      <w:r>
        <w:rPr>
          <w:rStyle w:val="FootnoteReference"/>
        </w:rPr>
        <w:footnoteRef/>
      </w:r>
      <w:r>
        <w:t xml:space="preserve">P. 124, where P. is considering "true faith" or "the faith of the Elect": "The forme of faith, is to apprehend the promise . . .; and to beleeve, is to eate and drinke the bodie and blood of Christ: to apprehend properly, is an action of the hand of man, which laies hold of a thing, and puls to himself: and by resemblance it agrees to faith, which is the hand of the soules receiving and applying the saving promise." Pp. 124-25, Perkins answers the questions, "What is that particular thing, which faith apprehendeth? </w:t>
      </w:r>
      <w:r>
        <w:rPr>
          <w:i/>
          <w:iCs/>
        </w:rPr>
        <w:t xml:space="preserve">Ans</w:t>
      </w:r>
      <w:r>
        <w:t xml:space="preserve">. Faith apprehendeth whole Christ God and man. . . . [I]n what order faith apprehends Christ? </w:t>
      </w:r>
      <w:r>
        <w:rPr>
          <w:i/>
          <w:iCs/>
        </w:rPr>
        <w:t xml:space="preserve">Ans</w:t>
      </w:r>
      <w:r>
        <w:t xml:space="preserve">. First of all it apprehends the very bodie and blood of Christ: and then in the second place the vertue and benefits of his bodie and blood." P. 358, col. 1, from "A Treatise Tending Unto a Declaration, Whether a Man Be in the Estate of Damnation, or in the Estate of Grace," §xviii: "The reprobate </w:t>
      </w:r>
      <w:r>
        <w:rPr>
          <w:i/>
          <w:iCs/>
        </w:rPr>
        <w:t xml:space="preserve">generally in a confused manner</w:t>
      </w:r>
      <w:r>
        <w:t xml:space="preserve"> beleeveth that X is a Saviour of some men: and he neither can, nor desireth to come to the particular applying of Christ. The elect beleeveth that X is a Saviour of him particularly. The reprobates faith may perish in this life, but the faith of the Elect cannot." P. 363, col. 1, comparing elect and reprobate: "This apprehending of X is not done by any corporall touching of him, but spiritually by </w:t>
      </w:r>
      <w:r>
        <w:rPr>
          <w:i/>
          <w:iCs/>
        </w:rPr>
        <w:t xml:space="preserve">assurance</w:t>
      </w:r>
      <w:r>
        <w:t xml:space="preserve">, which is, when the elect are perswaded in their hearts by the holy Ghost, of the forgiveness of their own sinnes, and of Gods infinite mercie towards them in Iesus Christ." marginal</w:t>
      </w:r>
    </w:p>
  </w:footnote>
  <w:footnote w:id="140">
    <w:p>
      <w:pPr>
        <w:pStyle w:val="FootnoteText"/>
      </w:pPr>
      <w:r>
        <w:rPr>
          <w:rStyle w:val="FootnoteReference"/>
        </w:rPr>
        <w:footnoteRef/>
      </w:r>
      <w:r>
        <w:rPr>
          <w:b/>
          <w:bCs/>
        </w:rPr>
        <w:t xml:space="preserve">marginal.</w:t>
      </w:r>
      <w:r>
        <w:t xml:space="preserve"> [9]</w:t>
      </w:r>
    </w:p>
  </w:footnote>
  <w:footnote w:id="141">
    <w:p>
      <w:pPr>
        <w:pStyle w:val="FootnoteText"/>
      </w:pPr>
      <w:r>
        <w:rPr>
          <w:rStyle w:val="FootnoteReference"/>
        </w:rPr>
        <w:footnoteRef/>
      </w:r>
      <w:r>
        <w:t xml:space="preserve">For a collection of conversion relations from Timothy Edwards' parishioners, see Kenneth P. Minkema, "East Windsor Conversion Relations, 1700-1725," </w:t>
      </w:r>
      <w:r>
        <w:rPr>
          <w:i/>
          <w:iCs/>
        </w:rPr>
        <w:t xml:space="preserve">Connecticut Historical Society Bulletin</w:t>
      </w:r>
      <w:r>
        <w:t xml:space="preserve"> 51 (Winter 1986), 1-63.</w:t>
      </w:r>
    </w:p>
  </w:footnote>
  <w:footnote w:id="142">
    <w:p>
      <w:pPr>
        <w:pStyle w:val="FootnoteText"/>
      </w:pPr>
      <w:r>
        <w:rPr>
          <w:rStyle w:val="FootnoteReference"/>
        </w:rPr>
        <w:footnoteRef/>
      </w:r>
      <w:r>
        <w:rPr>
          <w:b/>
          <w:bCs/>
        </w:rPr>
        <w:t xml:space="preserve">marginal.</w:t>
      </w:r>
      <w:r>
        <w:t xml:space="preserve"> [-]</w:t>
      </w:r>
    </w:p>
  </w:footnote>
  <w:footnote w:id="143">
    <w:p>
      <w:pPr>
        <w:pStyle w:val="FootnoteText"/>
      </w:pPr>
      <w:r>
        <w:rPr>
          <w:rStyle w:val="FootnoteReference"/>
        </w:rPr>
        <w:footnoteRef/>
      </w:r>
      <w:r>
        <w:rPr>
          <w:b/>
          <w:bCs/>
        </w:rPr>
        <w:t xml:space="preserve">marginal.</w:t>
      </w:r>
      <w:r>
        <w:t xml:space="preserve"> [Acts 16:23-33]</w:t>
      </w:r>
    </w:p>
  </w:footnote>
  <w:footnote w:id="144">
    <w:p>
      <w:pPr>
        <w:pStyle w:val="FootnoteText"/>
      </w:pPr>
      <w:r>
        <w:rPr>
          <w:rStyle w:val="FootnoteReference"/>
        </w:rPr>
        <w:footnoteRef/>
      </w:r>
      <w:r>
        <w:rPr>
          <w:b/>
          <w:bCs/>
        </w:rPr>
        <w:t xml:space="preserve">marginal.</w:t>
      </w:r>
      <w:r>
        <w:t xml:space="preserve"> [10]</w:t>
      </w:r>
    </w:p>
  </w:footnote>
  <w:footnote w:id="145">
    <w:p>
      <w:pPr>
        <w:pStyle w:val="FootnoteText"/>
      </w:pPr>
      <w:r>
        <w:rPr>
          <w:rStyle w:val="FootnoteReference"/>
        </w:rPr>
        <w:footnoteRef/>
      </w:r>
      <w:r>
        <w:t xml:space="preserve">I.e. Preface to </w:t>
      </w:r>
      <w:r>
        <w:rPr>
          <w:i/>
          <w:iCs/>
        </w:rPr>
        <w:t xml:space="preserve">Guide to Christ</w:t>
      </w:r>
      <w:r>
        <w:t xml:space="preserve">, p. 2.</w:t>
      </w:r>
    </w:p>
  </w:footnote>
  <w:footnote w:id="146">
    <w:p>
      <w:pPr>
        <w:pStyle w:val="FootnoteText"/>
      </w:pPr>
      <w:r>
        <w:rPr>
          <w:rStyle w:val="FootnoteReference"/>
        </w:rPr>
        <w:footnoteRef/>
      </w:r>
      <w:r>
        <w:rPr>
          <w:b/>
          <w:bCs/>
        </w:rPr>
        <w:t xml:space="preserve">marginal.</w:t>
      </w:r>
      <w:r>
        <w:t xml:space="preserve"> [11]</w:t>
      </w:r>
    </w:p>
  </w:footnote>
  <w:footnote w:id="147">
    <w:p>
      <w:pPr>
        <w:pStyle w:val="FootnoteText"/>
      </w:pPr>
      <w:r>
        <w:rPr>
          <w:rStyle w:val="FootnoteReference"/>
        </w:rPr>
        <w:footnoteRef/>
      </w:r>
      <w:r>
        <w:rPr>
          <w:b/>
          <w:bCs/>
        </w:rPr>
        <w:t xml:space="preserve">marginal.</w:t>
      </w:r>
      <w:r>
        <w:t xml:space="preserve"> [-]</w:t>
      </w:r>
    </w:p>
  </w:footnote>
  <w:footnote w:id="148">
    <w:p>
      <w:pPr>
        <w:pStyle w:val="FootnoteText"/>
      </w:pPr>
      <w:r>
        <w:rPr>
          <w:rStyle w:val="FootnoteReference"/>
        </w:rPr>
        <w:footnoteRef/>
      </w:r>
      <w:r>
        <w:rPr>
          <w:b/>
          <w:bCs/>
        </w:rPr>
        <w:t xml:space="preserve">marginal.</w:t>
      </w:r>
      <w:r>
        <w:t xml:space="preserve"> [12]</w:t>
      </w:r>
    </w:p>
  </w:footnote>
  <w:footnote w:id="149">
    <w:p>
      <w:pPr>
        <w:pStyle w:val="FootnoteText"/>
      </w:pPr>
      <w:r>
        <w:rPr>
          <w:rStyle w:val="FootnoteReference"/>
        </w:rPr>
        <w:footnoteRef/>
      </w:r>
      <w:r>
        <w:rPr>
          <w:b/>
          <w:bCs/>
        </w:rPr>
        <w:t xml:space="preserve">marginal.</w:t>
      </w:r>
      <w:r>
        <w:t xml:space="preserve"> [Matt. 23:23]</w:t>
      </w:r>
    </w:p>
  </w:footnote>
  <w:footnote w:id="150">
    <w:p>
      <w:pPr>
        <w:pStyle w:val="FootnoteText"/>
      </w:pPr>
      <w:r>
        <w:rPr>
          <w:rStyle w:val="FootnoteReference"/>
        </w:rPr>
        <w:footnoteRef/>
      </w:r>
      <w:r>
        <w:rPr>
          <w:b/>
          <w:bCs/>
        </w:rPr>
        <w:t xml:space="preserve">marginal.</w:t>
      </w:r>
      <w:r>
        <w:t xml:space="preserve"> [13]</w:t>
      </w:r>
    </w:p>
  </w:footnote>
  <w:footnote w:id="151">
    <w:p>
      <w:pPr>
        <w:pStyle w:val="FootnoteText"/>
      </w:pPr>
      <w:r>
        <w:rPr>
          <w:rStyle w:val="FootnoteReference"/>
        </w:rPr>
        <w:footnoteRef/>
      </w:r>
      <w:r>
        <w:t xml:space="preserve">"Treatise Tending Unto a Declaration," p. 365, col. 1, §xiii: "Many of opinion that this sorrow for sin is nothing els but a melancholicke passion: but in truth the thing is far otherwise . . . Sorrow for sinne may be where health, reason, senses, memorie, and all are sound: but melancholicke passions are where the bodie is unsound, and the reason, senses, memory dullyed and troubled."</w:t>
      </w:r>
    </w:p>
  </w:footnote>
  <w:footnote w:id="152">
    <w:p>
      <w:pPr>
        <w:pStyle w:val="FootnoteText"/>
      </w:pPr>
      <w:r>
        <w:rPr>
          <w:rStyle w:val="FootnoteReference"/>
        </w:rPr>
        <w:footnoteRef/>
      </w:r>
      <w:r>
        <w:t xml:space="preserve">P. 372, col. 2c, §xliv: "If any marvell how repentance followes sanctification, considering it is the first thing of all, that the Prophets, Apostles, and Ministers of God preach unto the people whome they would winne to Christ: I answer, that all other graces are more hidden in the heart, whereas repentance is open, &amp; sooner appeareth to a mans own selfe, and to the eyes of the world."</w:t>
      </w:r>
    </w:p>
  </w:footnote>
  <w:footnote w:id="153">
    <w:p>
      <w:pPr>
        <w:pStyle w:val="FootnoteText"/>
      </w:pPr>
      <w:r>
        <w:rPr>
          <w:rStyle w:val="FootnoteReference"/>
        </w:rPr>
        <w:footnoteRef/>
      </w:r>
      <w:r>
        <w:rPr>
          <w:b/>
          <w:bCs/>
        </w:rPr>
        <w:t xml:space="preserve">marginal.</w:t>
      </w:r>
      <w:r>
        <w:t xml:space="preserve"> [14]</w:t>
      </w:r>
    </w:p>
  </w:footnote>
  <w:footnote w:id="154">
    <w:p>
      <w:pPr>
        <w:pStyle w:val="FootnoteText"/>
      </w:pPr>
      <w:r>
        <w:rPr>
          <w:rStyle w:val="FootnoteReference"/>
        </w:rPr>
        <w:footnoteRef/>
      </w:r>
      <w:r>
        <w:rPr>
          <w:b/>
          <w:bCs/>
        </w:rPr>
        <w:t xml:space="preserve">marginal.</w:t>
      </w:r>
      <w:r>
        <w:t xml:space="preserve"> [-]</w:t>
      </w:r>
    </w:p>
  </w:footnote>
  <w:footnote w:id="155">
    <w:p>
      <w:pPr>
        <w:pStyle w:val="FootnoteText"/>
      </w:pPr>
      <w:r>
        <w:rPr>
          <w:rStyle w:val="FootnoteReference"/>
        </w:rPr>
        <w:footnoteRef/>
      </w:r>
      <w:r>
        <w:rPr>
          <w:b/>
          <w:bCs/>
        </w:rPr>
        <w:t xml:space="preserve">marginal.</w:t>
      </w:r>
      <w:r>
        <w:t xml:space="preserve"> [-]</w:t>
      </w:r>
    </w:p>
  </w:footnote>
  <w:footnote w:id="156">
    <w:p>
      <w:pPr>
        <w:pStyle w:val="FootnoteText"/>
      </w:pPr>
      <w:r>
        <w:rPr>
          <w:rStyle w:val="FootnoteReference"/>
        </w:rPr>
        <w:footnoteRef/>
      </w:r>
      <w:r>
        <w:rPr>
          <w:b/>
          <w:bCs/>
        </w:rPr>
        <w:t xml:space="preserve">marginal.</w:t>
      </w:r>
      <w:r>
        <w:t xml:space="preserve"> [15]</w:t>
      </w:r>
    </w:p>
  </w:footnote>
  <w:footnote w:id="157">
    <w:p>
      <w:pPr>
        <w:pStyle w:val="FootnoteText"/>
      </w:pPr>
      <w:r>
        <w:rPr>
          <w:rStyle w:val="FootnoteReference"/>
        </w:rPr>
        <w:footnoteRef/>
      </w:r>
      <w:r>
        <w:rPr>
          <w:i/>
          <w:iCs/>
        </w:rPr>
        <w:t xml:space="preserve">Christian History</w:t>
      </w:r>
      <w:r>
        <w:t xml:space="preserve">, April 9, 1743, no. 6, from James Robe's serialized </w:t>
      </w:r>
      <w:r>
        <w:rPr>
          <w:i/>
          <w:iCs/>
        </w:rPr>
        <w:t xml:space="preserve">Narrative</w:t>
      </w:r>
      <w:r>
        <w:t xml:space="preserve"> of the awakening in Cambuslang, Scotland: "But most of all I was influenced from the Consideration of the LORD's </w:t>
      </w:r>
      <w:r>
        <w:rPr>
          <w:i/>
          <w:iCs/>
        </w:rPr>
        <w:t xml:space="preserve">Call</w:t>
      </w:r>
      <w:r>
        <w:t xml:space="preserve"> to this Service; that my Time, Health and Life were in his Hand; that I had dedicated all to his Service and Glory; that he had promised needful Strength; that he would preseve my Health and Life so long as he had Use for them; and that it would be highly unreasonable for me to desire it longer; I resolved not to spare my self. </w:t>
      </w:r>
      <w:r>
        <w:rPr>
          <w:i/>
          <w:iCs/>
        </w:rPr>
        <w:t xml:space="preserve">It became soon the pleasantest Work that ever I was engaged in.</w:t>
      </w:r>
      <w:r>
        <w:t xml:space="preserve"> I found the Distress'd profiting under the Means of Grace by the LORD's Blessing; first coming to hate Sin, and mourn for it out of a Regard to GOD, and presing after an Interest in the LORD JESUS CHRIST. It diverted me to see </w:t>
      </w:r>
      <w:r>
        <w:rPr>
          <w:i/>
          <w:iCs/>
        </w:rPr>
        <w:t xml:space="preserve">Young</w:t>
      </w:r>
      <w:r>
        <w:t xml:space="preserve"> and </w:t>
      </w:r>
      <w:r>
        <w:rPr>
          <w:i/>
          <w:iCs/>
        </w:rPr>
        <w:t xml:space="preserve">Old</w:t>
      </w:r>
      <w:r>
        <w:t xml:space="preserve"> carring their </w:t>
      </w:r>
      <w:r>
        <w:rPr>
          <w:i/>
          <w:iCs/>
        </w:rPr>
        <w:t xml:space="preserve">Bibles</w:t>
      </w:r>
      <w:r>
        <w:t xml:space="preserve"> with them, and either reading some Passage that had been of Use to them, or looking out and marking some Passage I recommended to them. </w:t>
      </w:r>
      <w:r>
        <w:rPr>
          <w:i/>
          <w:iCs/>
        </w:rPr>
        <w:t xml:space="preserve">The World appeared changed to me</w:t>
      </w:r>
      <w:r>
        <w:t xml:space="preserve">; and as I noticed to them, when I came to their Doors to </w:t>
      </w:r>
      <w:r>
        <w:rPr>
          <w:i/>
          <w:iCs/>
        </w:rPr>
        <w:t xml:space="preserve">catechise</w:t>
      </w:r>
      <w:r>
        <w:t xml:space="preserve"> them, </w:t>
      </w:r>
      <w:r>
        <w:rPr>
          <w:i/>
          <w:iCs/>
        </w:rPr>
        <w:t xml:space="preserve">once</w:t>
      </w:r>
      <w:r>
        <w:t xml:space="preserve"> or </w:t>
      </w:r>
      <w:r>
        <w:rPr>
          <w:i/>
          <w:iCs/>
        </w:rPr>
        <w:t xml:space="preserve">twice</w:t>
      </w:r>
      <w:r>
        <w:t xml:space="preserve"> in the </w:t>
      </w:r>
      <w:r>
        <w:rPr>
          <w:i/>
          <w:iCs/>
        </w:rPr>
        <w:t xml:space="preserve">Year</w:t>
      </w:r>
      <w:r>
        <w:t xml:space="preserve">, the least Trifle hindered their Attendance, but now they were glad to come </w:t>
      </w:r>
      <w:r>
        <w:rPr>
          <w:i/>
          <w:iCs/>
        </w:rPr>
        <w:t xml:space="preserve">twice</w:t>
      </w:r>
      <w:r>
        <w:t xml:space="preserve">or</w:t>
      </w:r>
      <w:r>
        <w:rPr>
          <w:i/>
          <w:iCs/>
        </w:rPr>
        <w:t xml:space="preserve">thrice a Week</w:t>
      </w:r>
      <w:r>
        <w:t xml:space="preserve">, and greedy to receive Instruction; and what cold Soul would not have rejoiced at such a Change, and welcomed them in the Name of the Lord." "</w:t>
      </w:r>
      <w:r>
        <w:rPr>
          <w:i/>
          <w:iCs/>
        </w:rPr>
        <w:t xml:space="preserve">Narrative</w:t>
      </w:r>
      <w:r>
        <w:t xml:space="preserve"> printed at Glasgow, p. 56," may refer to </w:t>
      </w:r>
      <w:r>
        <w:rPr>
          <w:i/>
          <w:iCs/>
        </w:rPr>
        <w:t xml:space="preserve">A Faithful Narrative of the Extraordinary Work of the Spirit of God at Kilsyth, and other Congregations in the Neighbourhood</w:t>
      </w:r>
      <w:r>
        <w:t xml:space="preserve"> (Glasgow, 1742), but a copy was not available.</w:t>
      </w:r>
      <w:r>
        <w:rPr>
          <w:i/>
          <w:iCs/>
        </w:rPr>
        <w:t xml:space="preserve">The Weekly History: or, An Account of the most Remarkable Particulars relating to the present Progress of the Gospel</w:t>
      </w:r>
      <w:r>
        <w:t xml:space="preserve"> (London, 1741-42). JE's copies have been lost; most of the pages he refers to contain accounts of preachers and adherents of the New Birth in England being persecuted. No. 23, Sept. 12, 1741, from "A Letter from Mr. Cennick to Mr. Howel Harris": Cennick describes how he preached at Lineham in a hay yard, to a large audience; the first day several "Fellows of the baser sort" tried to interrupt by beating pans and ringing a bell, and the next several "horse-tickers" hollered and sang bawdy songs. Cennick confronted the leader, warning him that "except Christ be found to answer" for him at the day of judgment, "you'll perish." Whereupon the leader said, "I should go to Hell." Cennick merely left, saying, "Sir, I commit you into the Hands of God; and turning to them who stood round about, I desired them to be at Peace, and say nothing to them say what they wou'd." No. 24, Sept. 19, 1741, p. 4: from "An Account of the late Persecution which happened to the Brethren in Wiltshire; written by Brother Cennick," a continuation of former letter. A gang (including the local bailiff) interrupted the preaching this time, beating and spitting on auditors, and striking Cennick himself, who "talked sweetly to the Weeping People, exhorting them to bear patiently all these things for Christ's sake, telling them, </w:t>
      </w:r>
      <w:r>
        <w:rPr>
          <w:i/>
          <w:iCs/>
        </w:rPr>
        <w:t xml:space="preserve">All that will live godly in Jesus Christ must suffer Persecution</w:t>
      </w:r>
      <w:r>
        <w:t xml:space="preserve">." No. 25, Sept. 26, 1741. There is no page 5 (all issues are four pages in length); perhaps JE meant p. 4, which contains a continuation of Cennick's account of persecution, in which he is taken forcibly by a local councilor, "And made me stand before him as a Prisoner in the open Court, the Servants and others standing round about," demanding by what authority Cennick is preaching in his parish. No. 29, Oct. 24, 1741, p. 2. Possibly JE intends "A Letter from a Gentleman of East Lyme, in Connecticut [Rev. Jonathan Parsons of Lyme?], to the Rev. Mr. Gilbert Tennent, of New-Brunswick," which reads in part: "The Work of the Lord hath prospered in this Place since you Preached here to Admiration; within a Week after you left this Place a serious Thoughtfulness seemed to spread itself over the whole Parish; our Pastor Mr. Griswold being much Belivened hath been wonderfullyh assisted to Water the good Seed sown, you left many Souls much concerned, and some deeply wounded: A careful Attendance on the Word Preached, a close Application to reading Books of Piety, and Christian Conversation, soon spread almost over the whole Parish very speedily, and Private Meetings were soon set up." marginal</w:t>
      </w:r>
    </w:p>
  </w:footnote>
  <w:footnote w:id="158">
    <w:p>
      <w:pPr>
        <w:pStyle w:val="FootnoteText"/>
      </w:pPr>
      <w:r>
        <w:rPr>
          <w:rStyle w:val="FootnoteReference"/>
        </w:rPr>
        <w:footnoteRef/>
      </w:r>
      <w:r>
        <w:rPr>
          <w:b/>
          <w:bCs/>
        </w:rPr>
        <w:t xml:space="preserve">marginal.</w:t>
      </w:r>
      <w:r>
        <w:t xml:space="preserve"> [16]</w:t>
      </w:r>
    </w:p>
  </w:footnote>
  <w:footnote w:id="159">
    <w:p>
      <w:pPr>
        <w:pStyle w:val="FootnoteText"/>
      </w:pPr>
      <w:r>
        <w:rPr>
          <w:rStyle w:val="FootnoteReference"/>
        </w:rPr>
        <w:footnoteRef/>
      </w:r>
      <w:r>
        <w:rPr>
          <w:b/>
          <w:bCs/>
        </w:rPr>
        <w:t xml:space="preserve">marginal.</w:t>
      </w:r>
      <w:r>
        <w:t xml:space="preserve"> [JE om.]</w:t>
      </w:r>
    </w:p>
  </w:footnote>
  <w:footnote w:id="160">
    <w:p>
      <w:pPr>
        <w:pStyle w:val="FootnoteText"/>
      </w:pPr>
      <w:r>
        <w:rPr>
          <w:rStyle w:val="FootnoteReference"/>
        </w:rPr>
        <w:footnoteRef/>
      </w:r>
      <w:r>
        <w:rPr>
          <w:b/>
          <w:bCs/>
        </w:rPr>
        <w:t xml:space="preserve">marginal.</w:t>
      </w:r>
      <w:r>
        <w:t xml:space="preserve"> [-]</w:t>
      </w:r>
    </w:p>
  </w:footnote>
  <w:footnote w:id="161">
    <w:p>
      <w:pPr>
        <w:pStyle w:val="FootnoteText"/>
      </w:pPr>
      <w:r>
        <w:rPr>
          <w:rStyle w:val="FootnoteReference"/>
        </w:rPr>
        <w:footnoteRef/>
      </w:r>
      <w:r>
        <w:rPr>
          <w:b/>
          <w:bCs/>
        </w:rPr>
        <w:t xml:space="preserve">marginal.</w:t>
      </w:r>
      <w:r>
        <w:t xml:space="preserve"> [--] Light [17]</w:t>
      </w:r>
    </w:p>
  </w:footnote>
  <w:footnote w:id="162">
    <w:p>
      <w:pPr>
        <w:pStyle w:val="FootnoteText"/>
      </w:pPr>
      <w:r>
        <w:rPr>
          <w:rStyle w:val="FootnoteReference"/>
        </w:rPr>
        <w:footnoteRef/>
      </w:r>
      <w:r>
        <w:rPr>
          <w:b/>
          <w:bCs/>
        </w:rPr>
        <w:t xml:space="preserve">marginal.</w:t>
      </w:r>
      <w:r>
        <w:t xml:space="preserve"> [-]</w:t>
      </w:r>
    </w:p>
  </w:footnote>
  <w:footnote w:id="163">
    <w:p>
      <w:pPr>
        <w:pStyle w:val="FootnoteText"/>
      </w:pPr>
      <w:r>
        <w:rPr>
          <w:rStyle w:val="FootnoteReference"/>
        </w:rPr>
        <w:footnoteRef/>
      </w:r>
      <w:r>
        <w:t xml:space="preserve">MS sic; may.</w:t>
      </w:r>
    </w:p>
  </w:footnote>
  <w:footnote w:id="164">
    <w:p>
      <w:pPr>
        <w:pStyle w:val="FootnoteText"/>
      </w:pPr>
      <w:r>
        <w:rPr>
          <w:rStyle w:val="FootnoteReference"/>
        </w:rPr>
        <w:footnoteRef/>
      </w:r>
      <w:r>
        <w:rPr>
          <w:b/>
          <w:bCs/>
        </w:rPr>
        <w:t xml:space="preserve">marginal.</w:t>
      </w:r>
      <w:r>
        <w:t xml:space="preserve"> [SS] but [JE om.]</w:t>
      </w:r>
    </w:p>
  </w:footnote>
  <w:footnote w:id="165">
    <w:p>
      <w:pPr>
        <w:pStyle w:val="FootnoteText"/>
      </w:pPr>
      <w:r>
        <w:rPr>
          <w:rStyle w:val="FootnoteReference"/>
        </w:rPr>
        <w:footnoteRef/>
      </w:r>
      <w:r>
        <w:rPr>
          <w:b/>
          <w:bCs/>
        </w:rPr>
        <w:t xml:space="preserve">marginal.</w:t>
      </w:r>
      <w:r>
        <w:t xml:space="preserve"> [-]</w:t>
      </w:r>
    </w:p>
  </w:footnote>
  <w:footnote w:id="166">
    <w:p>
      <w:pPr>
        <w:pStyle w:val="FootnoteText"/>
      </w:pPr>
      <w:r>
        <w:rPr>
          <w:rStyle w:val="FootnoteReference"/>
        </w:rPr>
        <w:footnoteRef/>
      </w:r>
      <w:r>
        <w:rPr>
          <w:b/>
          <w:bCs/>
        </w:rPr>
        <w:t xml:space="preserve">marginal.</w:t>
      </w:r>
      <w:r>
        <w:t xml:space="preserve"> [-]</w:t>
      </w:r>
    </w:p>
  </w:footnote>
  <w:footnote w:id="167">
    <w:p>
      <w:pPr>
        <w:pStyle w:val="FootnoteText"/>
      </w:pPr>
      <w:r>
        <w:rPr>
          <w:rStyle w:val="FootnoteReference"/>
        </w:rPr>
        <w:footnoteRef/>
      </w:r>
      <w:r>
        <w:rPr>
          <w:b/>
          <w:bCs/>
        </w:rPr>
        <w:t xml:space="preserve">marginal.</w:t>
      </w:r>
      <w:r>
        <w:t xml:space="preserve"> [18]</w:t>
      </w:r>
    </w:p>
  </w:footnote>
  <w:footnote w:id="168">
    <w:p>
      <w:pPr>
        <w:pStyle w:val="FootnoteText"/>
      </w:pPr>
      <w:r>
        <w:rPr>
          <w:rStyle w:val="FootnoteReference"/>
        </w:rPr>
        <w:footnoteRef/>
      </w:r>
      <w:r>
        <w:rPr>
          <w:b/>
          <w:bCs/>
        </w:rPr>
        <w:t xml:space="preserve">marginal.</w:t>
      </w:r>
      <w:r>
        <w:t xml:space="preserve"> [-]</w:t>
      </w:r>
    </w:p>
  </w:footnote>
  <w:footnote w:id="169">
    <w:p>
      <w:pPr>
        <w:pStyle w:val="FootnoteText"/>
      </w:pPr>
      <w:r>
        <w:rPr>
          <w:rStyle w:val="FootnoteReference"/>
        </w:rPr>
        <w:footnoteRef/>
      </w:r>
      <w:r>
        <w:rPr>
          <w:b/>
          <w:bCs/>
        </w:rPr>
        <w:t xml:space="preserve">marginal.</w:t>
      </w:r>
      <w:r>
        <w:t xml:space="preserve"> [JE om.]</w:t>
      </w:r>
    </w:p>
  </w:footnote>
  <w:footnote w:id="170">
    <w:p>
      <w:pPr>
        <w:pStyle w:val="FootnoteText"/>
      </w:pPr>
      <w:r>
        <w:rPr>
          <w:rStyle w:val="FootnoteReference"/>
        </w:rPr>
        <w:footnoteRef/>
      </w:r>
      <w:r>
        <w:t xml:space="preserve">MS sic; there.</w:t>
      </w:r>
    </w:p>
  </w:footnote>
  <w:footnote w:id="171">
    <w:p>
      <w:pPr>
        <w:pStyle w:val="FootnoteText"/>
      </w:pPr>
      <w:r>
        <w:rPr>
          <w:rStyle w:val="FootnoteReference"/>
        </w:rPr>
        <w:footnoteRef/>
      </w:r>
      <w:r>
        <w:rPr>
          <w:b/>
          <w:bCs/>
        </w:rPr>
        <w:t xml:space="preserve">marginal.</w:t>
      </w:r>
      <w:r>
        <w:t xml:space="preserve"> [19]</w:t>
      </w:r>
    </w:p>
  </w:footnote>
  <w:footnote w:id="172">
    <w:p>
      <w:pPr>
        <w:pStyle w:val="FootnoteText"/>
      </w:pPr>
      <w:r>
        <w:rPr>
          <w:rStyle w:val="FootnoteReference"/>
        </w:rPr>
        <w:footnoteRef/>
      </w:r>
      <w:r>
        <w:rPr>
          <w:b/>
          <w:bCs/>
        </w:rPr>
        <w:t xml:space="preserve">marginal.</w:t>
      </w:r>
      <w:r>
        <w:t xml:space="preserve"> [JE om.]</w:t>
      </w:r>
    </w:p>
  </w:footnote>
  <w:footnote w:id="173">
    <w:p>
      <w:pPr>
        <w:pStyle w:val="FootnoteText"/>
      </w:pPr>
      <w:r>
        <w:rPr>
          <w:rStyle w:val="FootnoteReference"/>
        </w:rPr>
        <w:footnoteRef/>
      </w:r>
      <w:r>
        <w:rPr>
          <w:b/>
          <w:bCs/>
        </w:rPr>
        <w:t xml:space="preserve">marginal.</w:t>
      </w:r>
      <w:r>
        <w:t xml:space="preserve"> [-]</w:t>
      </w:r>
    </w:p>
  </w:footnote>
  <w:footnote w:id="174">
    <w:p>
      <w:pPr>
        <w:pStyle w:val="FootnoteText"/>
      </w:pPr>
      <w:r>
        <w:rPr>
          <w:rStyle w:val="FootnoteReference"/>
        </w:rPr>
        <w:footnoteRef/>
      </w:r>
      <w:r>
        <w:t xml:space="preserve">WJE, 20:326.</w:t>
      </w:r>
    </w:p>
  </w:footnote>
  <w:footnote w:id="175">
    <w:p>
      <w:pPr>
        <w:pStyle w:val="FootnoteText"/>
      </w:pPr>
      <w:r>
        <w:rPr>
          <w:rStyle w:val="FootnoteReference"/>
        </w:rPr>
        <w:footnoteRef/>
      </w:r>
      <w:r>
        <w:rPr>
          <w:b/>
          <w:bCs/>
        </w:rPr>
        <w:t xml:space="preserve">marginal.</w:t>
      </w:r>
      <w:r>
        <w:t xml:space="preserve"> [--]</w:t>
      </w:r>
    </w:p>
  </w:footnote>
  <w:footnote w:id="176">
    <w:p>
      <w:pPr>
        <w:pStyle w:val="FootnoteText"/>
      </w:pPr>
      <w:r>
        <w:rPr>
          <w:rStyle w:val="FootnoteReference"/>
        </w:rPr>
        <w:footnoteRef/>
      </w:r>
      <w:r>
        <w:t xml:space="preserve">"No. 9" in this paragraph refers to another book of notes for </w:t>
      </w:r>
      <w:r>
        <w:rPr>
          <w:i/>
          <w:iCs/>
        </w:rPr>
        <w:t xml:space="preserve">Religious Affections</w:t>
      </w:r>
      <w:r>
        <w:t xml:space="preserve">, now missing. This entry is not deleted.</w:t>
      </w:r>
    </w:p>
  </w:footnote>
  <w:footnote w:id="177">
    <w:p>
      <w:pPr>
        <w:pStyle w:val="FootnoteText"/>
      </w:pPr>
      <w:r>
        <w:rPr>
          <w:rStyle w:val="FootnoteReference"/>
        </w:rPr>
        <w:footnoteRef/>
      </w:r>
      <w:r>
        <w:t xml:space="preserve">Names and dates for some of these authors: Jeremiah Burroughs (1599-1646), John Preston (1587-1628), Samuel Rutherford (1600?-1661), William Ames (1576-1633), Matthew Henry (1662-1714), Joseph Alleine (1634-1668), Thomas Shepard (1605-49), Thomas Hooker (1586-1647), Robert Bolton (1572-1631), John Owen (1616-1683). John Flavel (1630-91), </w:t>
      </w:r>
      <w:r>
        <w:rPr>
          <w:i/>
          <w:iCs/>
        </w:rPr>
        <w:t xml:space="preserve">Planelogia, a succinct and seasonable discourse of the occasions, causes, nature, rise, growth, and remedies of mental errors</w:t>
      </w:r>
      <w:r>
        <w:t xml:space="preserve"> (London, 1691). For authors cited by Stoddard, JE means not the </w:t>
      </w:r>
      <w:r>
        <w:rPr>
          <w:i/>
          <w:iCs/>
        </w:rPr>
        <w:t xml:space="preserve">Safety of Appearing</w:t>
      </w:r>
      <w:r>
        <w:t xml:space="preserve"> but rather </w:t>
      </w:r>
      <w:r>
        <w:rPr>
          <w:i/>
          <w:iCs/>
        </w:rPr>
        <w:t xml:space="preserve">Guide to Christ</w:t>
      </w:r>
      <w:r>
        <w:t xml:space="preserve"> (1714), where, in the Preface (p. 9), he cites "</w:t>
      </w:r>
      <w:r>
        <w:rPr>
          <w:i/>
          <w:iCs/>
        </w:rPr>
        <w:t xml:space="preserve">Hildersham, Perkins, Dod, Sibbs, Bains, Kike, Ball, Preston, Hooker, Shepard, Norton,</w:t>
      </w:r>
      <w:r>
        <w:t xml:space="preserve"> &amp; others of the like Stamp."</w:t>
      </w:r>
    </w:p>
  </w:footnote>
  <w:footnote w:id="178">
    <w:p>
      <w:pPr>
        <w:pStyle w:val="FootnoteText"/>
      </w:pPr>
      <w:r>
        <w:rPr>
          <w:rStyle w:val="FootnoteReference"/>
        </w:rPr>
        <w:footnoteRef/>
      </w:r>
      <w:r>
        <w:rPr>
          <w:b/>
          <w:bCs/>
        </w:rPr>
        <w:t xml:space="preserve">marginal.</w:t>
      </w:r>
      <w:r>
        <w:t xml:space="preserve"> [TERS]</w:t>
      </w:r>
    </w:p>
  </w:footnote>
  <w:footnote w:id="179">
    <w:p>
      <w:pPr>
        <w:pStyle w:val="FootnoteText"/>
      </w:pPr>
      <w:r>
        <w:rPr>
          <w:rStyle w:val="FootnoteReference"/>
        </w:rPr>
        <w:footnoteRef/>
      </w:r>
      <w:r>
        <w:rPr>
          <w:b/>
          <w:bCs/>
        </w:rPr>
        <w:t xml:space="preserve">marginal.</w:t>
      </w:r>
      <w:r>
        <w:t xml:space="preserve"> [John 13:17]. He that has false knowledge, has only knowledge; he has knowledge without charity. "Knowledge puffeth up, but charity" (the operative essence of all grace) "edifieth" [1 Corinthians 8:1]</w:t>
      </w:r>
    </w:p>
  </w:footnote>
  <w:footnote w:id="180">
    <w:p>
      <w:pPr>
        <w:pStyle w:val="FootnoteText"/>
      </w:pPr>
      <w:r>
        <w:rPr>
          <w:rStyle w:val="FootnoteReference"/>
        </w:rPr>
        <w:footnoteRef/>
      </w:r>
      <w:r>
        <w:t xml:space="preserve">JE deleted "* p. 20." The corresponding cross-reference has not been deleted.</w:t>
      </w:r>
    </w:p>
  </w:footnote>
  <w:footnote w:id="181">
    <w:p>
      <w:pPr>
        <w:pStyle w:val="FootnoteText"/>
      </w:pPr>
      <w:r>
        <w:rPr>
          <w:rStyle w:val="FootnoteReference"/>
        </w:rPr>
        <w:footnoteRef/>
      </w:r>
      <w:r>
        <w:t xml:space="preserve">Reference not further identified.</w:t>
      </w:r>
    </w:p>
  </w:footnote>
  <w:footnote w:id="182">
    <w:p>
      <w:pPr>
        <w:pStyle w:val="FootnoteText"/>
      </w:pPr>
      <w:r>
        <w:rPr>
          <w:rStyle w:val="FootnoteReference"/>
        </w:rPr>
        <w:footnoteRef/>
      </w:r>
      <w:r>
        <w:t xml:space="preserve">Stoddard, </w:t>
      </w:r>
      <w:r>
        <w:rPr>
          <w:i/>
          <w:iCs/>
        </w:rPr>
        <w:t xml:space="preserve">Guide to Christ</w:t>
      </w:r>
      <w:r>
        <w:t xml:space="preserve">, p. 9: "Sometimes after the man has been in trouble a while, before he has any great experience of his own heart, he has </w:t>
      </w:r>
      <w:r>
        <w:rPr>
          <w:i/>
          <w:iCs/>
        </w:rPr>
        <w:t xml:space="preserve">some promises come to him with a great deal of refreshing:</w:t>
      </w:r>
      <w:r>
        <w:t xml:space="preserve"> and he hopes God has accepted him; in this case the Minister may tell him, "1. That it is a </w:t>
      </w:r>
      <w:r>
        <w:rPr>
          <w:i/>
          <w:iCs/>
        </w:rPr>
        <w:t xml:space="preserve">common thing</w:t>
      </w:r>
      <w:r>
        <w:t xml:space="preserve"> for God to give </w:t>
      </w:r>
      <w:r>
        <w:rPr>
          <w:i/>
          <w:iCs/>
        </w:rPr>
        <w:t xml:space="preserve">incouragements</w:t>
      </w:r>
      <w:r>
        <w:t xml:space="preserve"> unto men, before they are carried thorow the work of Conversion; that as God gives them incouragements by his </w:t>
      </w:r>
      <w:r>
        <w:rPr>
          <w:i/>
          <w:iCs/>
        </w:rPr>
        <w:t xml:space="preserve">Word</w:t>
      </w:r>
      <w:r>
        <w:t xml:space="preserve">, so he does many times by his </w:t>
      </w:r>
      <w:r>
        <w:rPr>
          <w:i/>
          <w:iCs/>
        </w:rPr>
        <w:t xml:space="preserve">Spirit</w:t>
      </w:r>
      <w:r>
        <w:t xml:space="preserve">: God always maintains in the hearts of Sinners that are seeking of him, some hopes that they may obtain mercy: and sometimes he gives them very great refreshing, by some sense of the Glory of Heaven, Luke 14, 15. by some superficial discoveries of Christ: Matthew 13:20. thereby holding forth some promises before them, the design whereof is to draw them on in a way of seeking, and to support them under their temptations."</w:t>
      </w:r>
    </w:p>
  </w:footnote>
  <w:footnote w:id="183">
    <w:p>
      <w:pPr>
        <w:pStyle w:val="FootnoteText"/>
      </w:pPr>
      <w:r>
        <w:rPr>
          <w:rStyle w:val="FootnoteReference"/>
        </w:rPr>
        <w:footnoteRef/>
      </w:r>
      <w:r>
        <w:t xml:space="preserve">P. 21: "[T]here is </w:t>
      </w:r>
      <w:r>
        <w:rPr>
          <w:i/>
          <w:iCs/>
        </w:rPr>
        <w:t xml:space="preserve">a great resemblance between common and saving grace</w:t>
      </w:r>
      <w:r>
        <w:t xml:space="preserve">: common Grace is the picture of sanctifying Grace, and common affections are sometimes stronger than saving. </w:t>
      </w:r>
      <w:r>
        <w:rPr>
          <w:i/>
          <w:iCs/>
        </w:rPr>
        <w:t xml:space="preserve">Pharoah</w:t>
      </w:r>
      <w:r>
        <w:t xml:space="preserve"> justifies God, </w:t>
      </w:r>
      <w:r>
        <w:rPr>
          <w:i/>
          <w:iCs/>
        </w:rPr>
        <w:t xml:space="preserve">Saul</w:t>
      </w:r>
      <w:r>
        <w:t xml:space="preserve"> weeps . . ." marginal</w:t>
      </w:r>
    </w:p>
  </w:footnote>
  <w:footnote w:id="184">
    <w:p>
      <w:pPr>
        <w:pStyle w:val="FootnoteText"/>
      </w:pPr>
      <w:r>
        <w:rPr>
          <w:rStyle w:val="FootnoteReference"/>
        </w:rPr>
        <w:footnoteRef/>
      </w:r>
      <w:r>
        <w:rPr>
          <w:b/>
          <w:bCs/>
        </w:rPr>
        <w:t xml:space="preserve">marginal.</w:t>
      </w:r>
      <w:r>
        <w:t xml:space="preserve"> [Exodus 9:27]</w:t>
      </w:r>
    </w:p>
  </w:footnote>
  <w:footnote w:id="185">
    <w:p>
      <w:pPr>
        <w:pStyle w:val="FootnoteText"/>
      </w:pPr>
      <w:r>
        <w:rPr>
          <w:rStyle w:val="FootnoteReference"/>
        </w:rPr>
        <w:footnoteRef/>
      </w:r>
      <w:r>
        <w:t xml:space="preserve">See previous note. P. 71: "[S]</w:t>
      </w:r>
      <w:r>
        <w:rPr>
          <w:i/>
          <w:iCs/>
        </w:rPr>
        <w:t xml:space="preserve">ome men do justifie God from a partial conviction of the righteousness of their condemnation</w:t>
      </w:r>
      <w:r>
        <w:t xml:space="preserve">. Conscience takes notice of their sinfulness, and tells them that they may righteously be damned; as </w:t>
      </w:r>
      <w:r>
        <w:rPr>
          <w:i/>
          <w:iCs/>
        </w:rPr>
        <w:t xml:space="preserve">Pharaoh</w:t>
      </w:r>
      <w:r>
        <w:t xml:space="preserve">, who justified God, Exodus 9:27 marginal</w:t>
      </w:r>
    </w:p>
  </w:footnote>
  <w:footnote w:id="186">
    <w:p>
      <w:pPr>
        <w:pStyle w:val="FootnoteText"/>
      </w:pPr>
      <w:r>
        <w:rPr>
          <w:rStyle w:val="FootnoteReference"/>
        </w:rPr>
        <w:footnoteRef/>
      </w:r>
      <w:r>
        <w:t xml:space="preserve">This and the following entry are not deleted.</w:t>
      </w:r>
    </w:p>
  </w:footnote>
  <w:footnote w:id="187">
    <w:p>
      <w:pPr>
        <w:pStyle w:val="FootnoteText"/>
      </w:pPr>
      <w:r>
        <w:rPr>
          <w:rStyle w:val="FootnoteReference"/>
        </w:rPr>
        <w:footnoteRef/>
      </w:r>
      <w:r>
        <w:t xml:space="preserve">P. 21: "[W]</w:t>
      </w:r>
      <w:r>
        <w:rPr>
          <w:i/>
          <w:iCs/>
        </w:rPr>
        <w:t xml:space="preserve">hile they have such pangs of affection, it will be very hard for them to see their hypocrisie</w:t>
      </w:r>
      <w:r>
        <w:t xml:space="preserve">. This fear of damnation makes them catch at any appearances of sincerity, and their pride makes them have an high opinion of their attainments." marginal</w:t>
      </w:r>
    </w:p>
  </w:footnote>
  <w:footnote w:id="188">
    <w:p>
      <w:pPr>
        <w:pStyle w:val="FootnoteText"/>
      </w:pPr>
      <w:r>
        <w:rPr>
          <w:rStyle w:val="FootnoteReference"/>
        </w:rPr>
        <w:footnoteRef/>
      </w:r>
      <w:r>
        <w:t xml:space="preserve">P. 25: "</w:t>
      </w:r>
      <w:r>
        <w:rPr>
          <w:i/>
          <w:iCs/>
        </w:rPr>
        <w:t xml:space="preserve">There is a great difference between loving the people of God for their piety, and honouring them for their piety</w:t>
      </w:r>
      <w:r>
        <w:t xml:space="preserve">. Many natural men have some convictions that godly men are choice men, and happy men . . . but these men have not a sincere love to them for piety; they don't love God nor godliness, therefore don't love godly men for their piety."</w:t>
      </w:r>
    </w:p>
  </w:footnote>
  <w:footnote w:id="189">
    <w:p>
      <w:pPr>
        <w:pStyle w:val="FootnoteText"/>
      </w:pPr>
      <w:r>
        <w:rPr>
          <w:rStyle w:val="FootnoteReference"/>
        </w:rPr>
        <w:footnoteRef/>
      </w:r>
      <w:r>
        <w:t xml:space="preserve">P. 44: "[T]he way of the spirits working when it does convince men, is </w:t>
      </w:r>
      <w:r>
        <w:rPr>
          <w:i/>
          <w:iCs/>
        </w:rPr>
        <w:t xml:space="preserve">by enlightning natural conscience</w:t>
      </w:r>
      <w:r>
        <w:t xml:space="preserve">; the spirit does </w:t>
      </w:r>
      <w:r>
        <w:rPr>
          <w:i/>
          <w:iCs/>
        </w:rPr>
        <w:t xml:space="preserve">not work by giving a testimony</w:t>
      </w:r>
      <w:r>
        <w:t xml:space="preserve">, but by </w:t>
      </w:r>
      <w:r>
        <w:rPr>
          <w:i/>
          <w:iCs/>
        </w:rPr>
        <w:t xml:space="preserve">assisting natural conscience</w:t>
      </w:r>
      <w:r>
        <w:t xml:space="preserve"> to do its work: natural conscience is the instrument in the hand of God to accuse, condemn, terrifie, and to urge to duty: the spirit of God leads men into the consideration of their danger, and makes them to be affected therewith." marginal</w:t>
      </w:r>
    </w:p>
  </w:footnote>
  <w:footnote w:id="190">
    <w:p>
      <w:pPr>
        <w:pStyle w:val="FootnoteText"/>
      </w:pPr>
      <w:r>
        <w:rPr>
          <w:rStyle w:val="FootnoteReference"/>
        </w:rPr>
        <w:footnoteRef/>
      </w:r>
      <w:r>
        <w:t xml:space="preserve">For pp. 21 and 71, see above. P. 62, Stoddard gives three signs of "false submission": "1. </w:t>
      </w:r>
      <w:r>
        <w:rPr>
          <w:i/>
          <w:iCs/>
        </w:rPr>
        <w:t xml:space="preserve">When it is the fruit of their own strivings</w:t>
      </w:r>
      <w:r>
        <w:t xml:space="preserve">. . . . 2. </w:t>
      </w:r>
      <w:r>
        <w:rPr>
          <w:i/>
          <w:iCs/>
        </w:rPr>
        <w:t xml:space="preserve">When men make a righteousness of their submission</w:t>
      </w:r>
      <w:r>
        <w:t xml:space="preserve">. . . . 3. </w:t>
      </w:r>
      <w:r>
        <w:rPr>
          <w:i/>
          <w:iCs/>
        </w:rPr>
        <w:t xml:space="preserve">When, notwithstanding their submission, they are still striving to make their hearts better</w:t>
      </w:r>
      <w:r>
        <w:t xml:space="preserve">."</w:t>
      </w:r>
    </w:p>
  </w:footnote>
  <w:footnote w:id="191">
    <w:p>
      <w:pPr>
        <w:pStyle w:val="FootnoteText"/>
      </w:pPr>
      <w:r>
        <w:rPr>
          <w:rStyle w:val="FootnoteReference"/>
        </w:rPr>
        <w:footnoteRef/>
      </w:r>
      <w:r>
        <w:rPr>
          <w:b/>
          <w:bCs/>
        </w:rPr>
        <w:t xml:space="preserve">marginal.</w:t>
      </w:r>
      <w:r>
        <w:t xml:space="preserve"> [There are]</w:t>
      </w:r>
    </w:p>
  </w:footnote>
  <w:footnote w:id="192">
    <w:p>
      <w:pPr>
        <w:pStyle w:val="FootnoteText"/>
      </w:pPr>
      <w:r>
        <w:rPr>
          <w:rStyle w:val="FootnoteReference"/>
        </w:rPr>
        <w:footnoteRef/>
      </w:r>
      <w:r>
        <w:t xml:space="preserve">Pp. 64-65, in answer to the question, "</w:t>
      </w:r>
      <w:r>
        <w:rPr>
          <w:i/>
          <w:iCs/>
        </w:rPr>
        <w:t xml:space="preserve">What is to be said to a man in case he should say that he is willing to be damned</w:t>
      </w:r>
      <w:r>
        <w:t xml:space="preserve">?" Stoddard answers, first, "</w:t>
      </w:r>
      <w:r>
        <w:rPr>
          <w:i/>
          <w:iCs/>
        </w:rPr>
        <w:t xml:space="preserve">No man acting understandingly is willing to be damned</w:t>
      </w:r>
      <w:r>
        <w:t xml:space="preserve">," and secondly, "</w:t>
      </w:r>
      <w:r>
        <w:rPr>
          <w:i/>
          <w:iCs/>
        </w:rPr>
        <w:t xml:space="preserve">No such thing is required of men. . . . Such willingness is either only pretended; or if real, it must arise either from desparate rage and passion, or from some violent pang of false affection to God</w:t>
      </w:r>
      <w:r>
        <w:t xml:space="preserve">."</w:t>
      </w:r>
    </w:p>
  </w:footnote>
  <w:footnote w:id="193">
    <w:p>
      <w:pPr>
        <w:pStyle w:val="FootnoteText"/>
      </w:pPr>
      <w:r>
        <w:rPr>
          <w:rStyle w:val="FootnoteReference"/>
        </w:rPr>
        <w:footnoteRef/>
      </w:r>
      <w:r>
        <w:t xml:space="preserve">Pp. 76-77: "Sometimes many promises flow in, one after another, in abundance; but special </w:t>
      </w:r>
      <w:r>
        <w:rPr>
          <w:i/>
          <w:iCs/>
        </w:rPr>
        <w:t xml:space="preserve">enquiry</w:t>
      </w:r>
      <w:r>
        <w:t xml:space="preserve"> is to be made, (1.) What condition was he in just before . . . (2.) Whether by that light that was given to him, he saw Christ and salvation offered to him . . . (3.) Whether he saw a </w:t>
      </w:r>
      <w:r>
        <w:rPr>
          <w:i/>
          <w:iCs/>
        </w:rPr>
        <w:t xml:space="preserve">glorious fullness in Christ</w:t>
      </w:r>
      <w:r>
        <w:t xml:space="preserve"> . . . (4.) Whether the offer came with </w:t>
      </w:r>
      <w:r>
        <w:rPr>
          <w:i/>
          <w:iCs/>
        </w:rPr>
        <w:t xml:space="preserve">divine authority.</w:t>
      </w:r>
      <w:r>
        <w:t xml:space="preserve">"</w:t>
      </w:r>
    </w:p>
  </w:footnote>
  <w:footnote w:id="194">
    <w:p>
      <w:pPr>
        <w:pStyle w:val="FootnoteText"/>
      </w:pPr>
      <w:r>
        <w:rPr>
          <w:rStyle w:val="FootnoteReference"/>
        </w:rPr>
        <w:footnoteRef/>
      </w:r>
      <w:r>
        <w:t xml:space="preserve">P. 83: "[I]f the man do not know the time of his Conversion, or first closing with Christ, if he have any notable blemish, if he be not well accounted of, the Minister may not draw any peremptory conclusions from thence that he is not godly." See also JE's MS book, "Notes on Conversion From Various Authorities." marginal</w:t>
      </w:r>
    </w:p>
  </w:footnote>
  <w:footnote w:id="195">
    <w:p>
      <w:pPr>
        <w:pStyle w:val="FootnoteText"/>
      </w:pPr>
      <w:r>
        <w:rPr>
          <w:rStyle w:val="FootnoteReference"/>
        </w:rPr>
        <w:footnoteRef/>
      </w:r>
      <w:r>
        <w:t xml:space="preserve">This and the following six entries are not deleted.</w:t>
      </w:r>
    </w:p>
  </w:footnote>
  <w:footnote w:id="196">
    <w:p>
      <w:pPr>
        <w:pStyle w:val="FootnoteText"/>
      </w:pPr>
      <w:r>
        <w:rPr>
          <w:rStyle w:val="FootnoteReference"/>
        </w:rPr>
        <w:footnoteRef/>
      </w:r>
      <w:r>
        <w:t xml:space="preserve">William Perkins, </w:t>
      </w:r>
      <w:r>
        <w:rPr>
          <w:i/>
          <w:iCs/>
        </w:rPr>
        <w:t xml:space="preserve">Works, The First Volume</w:t>
      </w:r>
      <w:r>
        <w:t xml:space="preserve"> (London, 1612), in "An Exposition of the Symbole or Creed of the Apostles," p. 125, 2nd col.: "[F]aith is wrought in and by the outward ministery of the Gospell, accompanied by the inward operation of the Spirit; and that not suddenly, but by certaine steps and degrees." Perkins describes two actions: "the enlightening of the minde" and "the mooving of the wil." P. 368, col. 2, on justification. Perkins writes that faith "first laies hold of the sufferings of X . . . faith laies hold on the perfect obedience of X . . . faith applieth the </w:t>
      </w:r>
      <w:r>
        <w:rPr>
          <w:i/>
          <w:iCs/>
        </w:rPr>
        <w:t xml:space="preserve">holiness of Christs humane nature</w:t>
      </w:r>
      <w:r>
        <w:t xml:space="preserve"> to the sinners." marginal</w:t>
      </w:r>
    </w:p>
  </w:footnote>
  <w:footnote w:id="197">
    <w:p>
      <w:pPr>
        <w:pStyle w:val="FootnoteText"/>
      </w:pPr>
      <w:r>
        <w:rPr>
          <w:rStyle w:val="FootnoteReference"/>
        </w:rPr>
        <w:footnoteRef/>
      </w:r>
      <w:r>
        <w:t xml:space="preserve">I.e. Preface to </w:t>
      </w:r>
      <w:r>
        <w:rPr>
          <w:i/>
          <w:iCs/>
        </w:rPr>
        <w:t xml:space="preserve">Guide to Christ</w:t>
      </w:r>
      <w:r>
        <w:t xml:space="preserve">, p. 2.</w:t>
      </w:r>
    </w:p>
  </w:footnote>
  <w:footnote w:id="198">
    <w:p>
      <w:pPr>
        <w:pStyle w:val="FootnoteText"/>
      </w:pPr>
      <w:r>
        <w:rPr>
          <w:rStyle w:val="FootnoteReference"/>
        </w:rPr>
        <w:footnoteRef/>
      </w:r>
      <w:r>
        <w:t xml:space="preserve">MS: "believed."</w:t>
      </w:r>
    </w:p>
  </w:footnote>
  <w:footnote w:id="199">
    <w:p>
      <w:pPr>
        <w:pStyle w:val="FootnoteText"/>
      </w:pPr>
      <w:r>
        <w:rPr>
          <w:rStyle w:val="FootnoteReference"/>
        </w:rPr>
        <w:footnoteRef/>
      </w:r>
      <w:r>
        <w:t xml:space="preserve">P. 124, where P. is considering "true faith" or "the faith of the Elect": "The forme of faith, is to apprehend the promise . . .; and to beleeve, is to eate and drinke the bodie and blood of Christ: to apprehend properly, is an action of the hand of man, which laies hold of a thing, and puls to himself: and by resemblance it agrees to faith, which is the hand of the soules receiving and applying the saving promise." Pp. 124-25, Perkins answers the questions, "What is that particular thing, which faith apprehendeth? </w:t>
      </w:r>
      <w:r>
        <w:rPr>
          <w:i/>
          <w:iCs/>
        </w:rPr>
        <w:t xml:space="preserve">Ans</w:t>
      </w:r>
      <w:r>
        <w:t xml:space="preserve">. Faith apprehendeth whole Christ God and man. . . . [I]n what order faith apprehends Christ? </w:t>
      </w:r>
      <w:r>
        <w:rPr>
          <w:i/>
          <w:iCs/>
        </w:rPr>
        <w:t xml:space="preserve">Ans</w:t>
      </w:r>
      <w:r>
        <w:t xml:space="preserve">. First of all it apprehends the very bodie and blood of Christ: and then in the second place the vertue and benefits of his bodie and blood." P. 358, col. 1, from "A Treatise Tending Unto a Declaration, Whether a Man Be in the Estate of Damnation, or in the Estate of Grace," §xviii: "The reprobate </w:t>
      </w:r>
      <w:r>
        <w:rPr>
          <w:i/>
          <w:iCs/>
        </w:rPr>
        <w:t xml:space="preserve">generally in a confused manner</w:t>
      </w:r>
      <w:r>
        <w:t xml:space="preserve"> beleeveth that X is a Saviour of some men: and he neither can, nor desireth to come to the particular applying of Christ. The elect beleeveth that X is a Saviour of him particularly. The reprobates faith may perish in this life, but the faith of the Elect cannot." P. 363, col. 1, comparing elect and reprobate: "This apprehending of X is not done by any corporall touching of him, but spiritually by </w:t>
      </w:r>
      <w:r>
        <w:rPr>
          <w:i/>
          <w:iCs/>
        </w:rPr>
        <w:t xml:space="preserve">assurance</w:t>
      </w:r>
      <w:r>
        <w:t xml:space="preserve">, which is, when the elect are perswaded in their hearts by the holy Ghost, of the forgiveness of their own sinnes, and of Gods infinite mercie towards them in Iesus Christ." marginal</w:t>
      </w:r>
    </w:p>
  </w:footnote>
  <w:footnote w:id="200">
    <w:p>
      <w:pPr>
        <w:pStyle w:val="FootnoteText"/>
      </w:pPr>
      <w:r>
        <w:rPr>
          <w:rStyle w:val="FootnoteReference"/>
        </w:rPr>
        <w:footnoteRef/>
      </w:r>
      <w:r>
        <w:t xml:space="preserve">MS: "presupposed we must have a and."</w:t>
      </w:r>
    </w:p>
  </w:footnote>
  <w:footnote w:id="201">
    <w:p>
      <w:pPr>
        <w:pStyle w:val="FootnoteText"/>
      </w:pPr>
      <w:r>
        <w:rPr>
          <w:rStyle w:val="FootnoteReference"/>
        </w:rPr>
        <w:footnoteRef/>
      </w:r>
      <w:r>
        <w:rPr>
          <w:b/>
          <w:bCs/>
        </w:rPr>
        <w:t xml:space="preserve">marginal.</w:t>
      </w:r>
      <w:r>
        <w:t xml:space="preserve"> [Acts 16:23-33]</w:t>
      </w:r>
    </w:p>
  </w:footnote>
  <w:footnote w:id="202">
    <w:p>
      <w:pPr>
        <w:pStyle w:val="FootnoteText"/>
      </w:pPr>
      <w:r>
        <w:rPr>
          <w:rStyle w:val="FootnoteReference"/>
        </w:rPr>
        <w:footnoteRef/>
      </w:r>
      <w:r>
        <w:rPr>
          <w:i/>
          <w:iCs/>
        </w:rPr>
        <w:t xml:space="preserve">Weekly history, or, An account of the most remarkable particulars relating to the present progress of the Gospel</w:t>
      </w:r>
      <w:r>
        <w:t xml:space="preserve"> (London, 1741-42); James Robe, </w:t>
      </w:r>
      <w:r>
        <w:rPr>
          <w:i/>
          <w:iCs/>
        </w:rPr>
        <w:t xml:space="preserve">Short Narrative of the Extraordinary Work at Cambuslang</w:t>
      </w:r>
      <w:r>
        <w:t xml:space="preserve"> (Glasgow, 1742).</w:t>
      </w:r>
    </w:p>
  </w:footnote>
  <w:footnote w:id="203">
    <w:p>
      <w:pPr>
        <w:pStyle w:val="FootnoteText"/>
      </w:pPr>
      <w:r>
        <w:rPr>
          <w:rStyle w:val="FootnoteReference"/>
        </w:rPr>
        <w:footnoteRef/>
      </w:r>
      <w:r>
        <w:t xml:space="preserve">See Minkema, "East Windsor Conversion Relations, 1700-1725," </w:t>
      </w:r>
      <w:r>
        <w:rPr>
          <w:i/>
          <w:iCs/>
        </w:rPr>
        <w:t xml:space="preserve">Connecticut Historical Society Bulletin</w:t>
      </w:r>
      <w:r>
        <w:t xml:space="preserve"> 51 (Winter 1986), 1-63.</w:t>
      </w:r>
    </w:p>
  </w:footnote>
  <w:footnote w:id="204">
    <w:p>
      <w:pPr>
        <w:pStyle w:val="FootnoteText"/>
      </w:pPr>
      <w:r>
        <w:rPr>
          <w:rStyle w:val="FootnoteReference"/>
        </w:rPr>
        <w:footnoteRef/>
      </w:r>
      <w:r>
        <w:t xml:space="preserve">Ed. italics.</w:t>
      </w:r>
    </w:p>
  </w:footnote>
  <w:footnote w:id="205">
    <w:p>
      <w:pPr>
        <w:pStyle w:val="FootnoteText"/>
      </w:pPr>
      <w:r>
        <w:rPr>
          <w:rStyle w:val="FootnoteReference"/>
        </w:rPr>
        <w:footnoteRef/>
      </w:r>
      <w:r>
        <w:t xml:space="preserve">Probably meaning Isaiah 1:11-15.</w:t>
      </w:r>
    </w:p>
  </w:footnote>
  <w:footnote w:id="206">
    <w:p>
      <w:pPr>
        <w:pStyle w:val="FootnoteText"/>
      </w:pPr>
      <w:r>
        <w:rPr>
          <w:rStyle w:val="FootnoteReference"/>
        </w:rPr>
        <w:footnoteRef/>
      </w:r>
      <w:r>
        <w:rPr>
          <w:b/>
          <w:bCs/>
        </w:rPr>
        <w:t xml:space="preserve">marginal.</w:t>
      </w:r>
      <w:r>
        <w:t xml:space="preserve"> [Matthew 23:23]</w:t>
      </w:r>
    </w:p>
  </w:footnote>
  <w:footnote w:id="207">
    <w:p>
      <w:pPr>
        <w:pStyle w:val="FootnoteText"/>
      </w:pPr>
      <w:r>
        <w:rPr>
          <w:rStyle w:val="FootnoteReference"/>
        </w:rPr>
        <w:footnoteRef/>
      </w:r>
      <w:r>
        <w:t xml:space="preserve">This and the following entry are not deleted.</w:t>
      </w:r>
    </w:p>
  </w:footnote>
  <w:footnote w:id="208">
    <w:p>
      <w:pPr>
        <w:pStyle w:val="FootnoteText"/>
      </w:pPr>
      <w:r>
        <w:rPr>
          <w:rStyle w:val="FootnoteReference"/>
        </w:rPr>
        <w:footnoteRef/>
      </w:r>
      <w:r>
        <w:t xml:space="preserve">"Treatise Tending Unto a Declaration," p. 365, col. 1, §xiii: "Many [are] of opinion that this sorrow for sin is nothing els but a melancholicke passion: but in truth the thing is far otherwise . . . Sorrow for sinne may be where health, reason, senses, memorie, and all are sound: but melancholicke passions are where the bodie is unsound, and the reason, senses, memory dullyed and troubled."</w:t>
      </w:r>
    </w:p>
  </w:footnote>
  <w:footnote w:id="209">
    <w:p>
      <w:pPr>
        <w:pStyle w:val="FootnoteText"/>
      </w:pPr>
      <w:r>
        <w:rPr>
          <w:rStyle w:val="FootnoteReference"/>
        </w:rPr>
        <w:footnoteRef/>
      </w:r>
      <w:r>
        <w:t xml:space="preserve">P. 372, col. 2c, §xliv: "If any marvell how repentance followes sanctification, considering it is the first thing of all, that the Prophets, Apostles, and Ministers of God preach unto the people whome they would winne to Christ: I answer, that all other graces are more hidden in the heart, whereas repentance is open, &amp; sooner appeareth to a mans own selfe, and to the eyes of the world."</w:t>
      </w:r>
    </w:p>
  </w:footnote>
  <w:footnote w:id="210">
    <w:p>
      <w:pPr>
        <w:pStyle w:val="FootnoteText"/>
      </w:pPr>
      <w:r>
        <w:rPr>
          <w:rStyle w:val="FootnoteReference"/>
        </w:rPr>
        <w:footnoteRef/>
      </w:r>
      <w:r>
        <w:rPr>
          <w:i/>
          <w:iCs/>
        </w:rPr>
        <w:t xml:space="preserve">Christian History</w:t>
      </w:r>
      <w:r>
        <w:t xml:space="preserve">, April 9, 1743, no. 6, from Robe's serialized </w:t>
      </w:r>
      <w:r>
        <w:rPr>
          <w:i/>
          <w:iCs/>
        </w:rPr>
        <w:t xml:space="preserve">Narrative</w:t>
      </w:r>
      <w:r>
        <w:t xml:space="preserve">: "But most of all I was influenced from the Consideration of the LORD's </w:t>
      </w:r>
      <w:r>
        <w:rPr>
          <w:i/>
          <w:iCs/>
        </w:rPr>
        <w:t xml:space="preserve">Call</w:t>
      </w:r>
      <w:r>
        <w:t xml:space="preserve"> to this Service; that my Time, Health and Life were in his Hand; that I had dedicated all to his Service and Glory; that he had promised needful Strength; that he would preseve my Health and Life so long as he had Use for them; and that it would be highly unreasonable for me to desire it longer; I resolved not to spare my self. </w:t>
      </w:r>
      <w:r>
        <w:rPr>
          <w:i/>
          <w:iCs/>
        </w:rPr>
        <w:t xml:space="preserve">It became soon the pleasantest Work that ever I was engaged in.</w:t>
      </w:r>
      <w:r>
        <w:t xml:space="preserve"> I found the Distress'd profiting under the Means of Grace by the LORD's Blessing; first coming to hate Sin, and mourn for it out of a Regard to GOD, and presing after an Interest in the LORD JESUS CHRIST. It diverted me to see </w:t>
      </w:r>
      <w:r>
        <w:rPr>
          <w:i/>
          <w:iCs/>
        </w:rPr>
        <w:t xml:space="preserve">Young</w:t>
      </w:r>
      <w:r>
        <w:t xml:space="preserve"> and </w:t>
      </w:r>
      <w:r>
        <w:rPr>
          <w:i/>
          <w:iCs/>
        </w:rPr>
        <w:t xml:space="preserve">Old</w:t>
      </w:r>
      <w:r>
        <w:t xml:space="preserve"> carring their </w:t>
      </w:r>
      <w:r>
        <w:rPr>
          <w:i/>
          <w:iCs/>
        </w:rPr>
        <w:t xml:space="preserve">Bibles</w:t>
      </w:r>
      <w:r>
        <w:t xml:space="preserve"> with them, and either reading some Passage that had been of Use to them, or looking out and marking some Passage I recommended to them. </w:t>
      </w:r>
      <w:r>
        <w:rPr>
          <w:i/>
          <w:iCs/>
        </w:rPr>
        <w:t xml:space="preserve">The World appeared changed to me</w:t>
      </w:r>
      <w:r>
        <w:t xml:space="preserve">; and as I noticed to them, when I came to their Doors to </w:t>
      </w:r>
      <w:r>
        <w:rPr>
          <w:i/>
          <w:iCs/>
        </w:rPr>
        <w:t xml:space="preserve">catechise</w:t>
      </w:r>
      <w:r>
        <w:t xml:space="preserve"> them, </w:t>
      </w:r>
      <w:r>
        <w:rPr>
          <w:i/>
          <w:iCs/>
        </w:rPr>
        <w:t xml:space="preserve">once</w:t>
      </w:r>
      <w:r>
        <w:t xml:space="preserve"> or </w:t>
      </w:r>
      <w:r>
        <w:rPr>
          <w:i/>
          <w:iCs/>
        </w:rPr>
        <w:t xml:space="preserve">twice</w:t>
      </w:r>
      <w:r>
        <w:t xml:space="preserve"> in the </w:t>
      </w:r>
      <w:r>
        <w:rPr>
          <w:i/>
          <w:iCs/>
        </w:rPr>
        <w:t xml:space="preserve">Year</w:t>
      </w:r>
      <w:r>
        <w:t xml:space="preserve">, the least Trifle hindered their Attendance, but now they were glad to come </w:t>
      </w:r>
      <w:r>
        <w:rPr>
          <w:i/>
          <w:iCs/>
        </w:rPr>
        <w:t xml:space="preserve">twice</w:t>
      </w:r>
      <w:r>
        <w:t xml:space="preserve">or</w:t>
      </w:r>
      <w:r>
        <w:rPr>
          <w:i/>
          <w:iCs/>
        </w:rPr>
        <w:t xml:space="preserve">thrice a Week</w:t>
      </w:r>
      <w:r>
        <w:t xml:space="preserve">, and greedy to receive Instruction; and what cold Soul would not have rejoiced at such a Change, and welcomed them in the Name of the Lord." "</w:t>
      </w:r>
      <w:r>
        <w:rPr>
          <w:i/>
          <w:iCs/>
        </w:rPr>
        <w:t xml:space="preserve">Narrative</w:t>
      </w:r>
      <w:r>
        <w:t xml:space="preserve"> printed at Glasgow, p. 56," may refer to </w:t>
      </w:r>
      <w:r>
        <w:rPr>
          <w:i/>
          <w:iCs/>
        </w:rPr>
        <w:t xml:space="preserve">A Faithful Narrative of the Extraordinary Work of the Spirit of God at Kilsyth, and other Congregations in the Neighbourhood</w:t>
      </w:r>
      <w:r>
        <w:t xml:space="preserve"> (Glasgow, 1742), but a copy was not available.</w:t>
      </w:r>
      <w:r>
        <w:rPr>
          <w:i/>
          <w:iCs/>
        </w:rPr>
        <w:t xml:space="preserve">The Weekly History: or, An Account of the most Remarkable Particulars relating to the present Progress of the Gospel</w:t>
      </w:r>
      <w:r>
        <w:t xml:space="preserve"> (London, 1741-42). JE's copies have been lost; most of the pages he refers to contain accounts of preachers and adherents of the New Birth in England being persecuted. No. 23, Sept. 12, 1741, from "A Letter from Mr. Cennick to Mr. Howel Harris": Cennick describes how he preached at Lineham in a hay yard, to a large audience; the first day several "Fellows of the baser sort" tried to interrupt by beating pans and ringing a bell, and the next several "horse-tickers" hollered and sang bawdy songs. Cennick confronted the leader, warning him that "except Christ be found to answer" for him at the day of judgment, "you'll perish." Whereupon the leader said, "I should go to Hell." Cennick merely left, saying, "Sir, I commit you into the Hands of God; and turning to them who stood round about, I desired them to be at Peace, and say nothing to them say what they wou'd." No. 24, Sept. 19, 1741, p. 4: from "An Account of the late Persecution which happened to the Brethren in Wiltshire; written by Brother Cennick," a continuation of former letter. A gang (including the local bailiff) interrupted the preaching this time, beating and spitting on auditors, and striking Cennick himself, who "talked sweetly to the Weeping People, exhorting them to bear patiently all these things for Christ's sake, telling them, </w:t>
      </w:r>
      <w:r>
        <w:rPr>
          <w:i/>
          <w:iCs/>
        </w:rPr>
        <w:t xml:space="preserve">All that will live godly in Jesus Christ must suffer Persecution</w:t>
      </w:r>
      <w:r>
        <w:t xml:space="preserve">." No. 25, Sept. 26, 1741. There is no page 5 (all issues are four pages in length); perhaps JE meant p. 4, which contains a continuation of Cennick's account of persecution, in which he is taken forcibly by a local councilor, "And made me stand before him as a Prisoner in the open Court, the Servants and others standing round about," demanding by what authority Cennick is preaching in his parish. No. 29, Oct. 24, 1741, p. 2. Possibly JE intends "A Letter from a Gentleman of East Lyme, in Connecticut [Rev. Jonathan Parsons of Lyme?], to the Rev. Mr. Gilbert Tennent, of New-Brunswick," which reads in part: "The Work of the Lord hath prospered in this Place since you Preached here to Admiration; within a Week after you left this Place a serious Thoughtfulness seemed to spread itself over the whole Parish; our Pastor Mr. Griswold being much Belivened hath been wonderfullyh assisted to Water the good Seed sown, you left many Souls much concerned, and some deeply wounded: A careful Attendance on the Word Preached, a close Application to reading Books of Piety, and Christian Conversation, soon spread almost over the whole Parish very speedily, and Private Meetings were soon set up." marginal</w:t>
      </w:r>
    </w:p>
  </w:footnote>
  <w:footnote w:id="211">
    <w:p>
      <w:pPr>
        <w:pStyle w:val="FootnoteText"/>
      </w:pPr>
      <w:r>
        <w:rPr>
          <w:rStyle w:val="FootnoteReference"/>
        </w:rPr>
        <w:footnoteRef/>
      </w:r>
      <w:r>
        <w:rPr>
          <w:b/>
          <w:bCs/>
        </w:rPr>
        <w:t xml:space="preserve">marginal.</w:t>
      </w:r>
      <w:r>
        <w:t xml:space="preserve"> [Mark 2:27]</w:t>
      </w:r>
    </w:p>
  </w:footnote>
  <w:footnote w:id="212">
    <w:p>
      <w:pPr>
        <w:pStyle w:val="FootnoteText"/>
      </w:pPr>
      <w:r>
        <w:rPr>
          <w:rStyle w:val="FootnoteReference"/>
        </w:rPr>
        <w:footnoteRef/>
      </w:r>
      <w:r>
        <w:t xml:space="preserve">This entry is not deleted.</w:t>
      </w:r>
    </w:p>
  </w:footnote>
  <w:footnote w:id="213">
    <w:p>
      <w:pPr>
        <w:pStyle w:val="FootnoteText"/>
      </w:pPr>
      <w:r>
        <w:rPr>
          <w:rStyle w:val="FootnoteReference"/>
        </w:rPr>
        <w:footnoteRef/>
      </w:r>
      <w:r>
        <w:t xml:space="preserve">MS sic; may.</w:t>
      </w:r>
    </w:p>
  </w:footnote>
  <w:footnote w:id="214">
    <w:p>
      <w:pPr>
        <w:pStyle w:val="FootnoteText"/>
      </w:pPr>
      <w:r>
        <w:rPr>
          <w:rStyle w:val="FootnoteReference"/>
        </w:rPr>
        <w:footnoteRef/>
      </w:r>
      <w:r>
        <w:rPr>
          <w:b/>
          <w:bCs/>
        </w:rPr>
        <w:t xml:space="preserve">marginal.</w:t>
      </w:r>
      <w:r>
        <w:t xml:space="preserve"> [Scripture]</w:t>
      </w:r>
    </w:p>
  </w:footnote>
  <w:footnote w:id="215">
    <w:p>
      <w:pPr>
        <w:pStyle w:val="FootnoteText"/>
      </w:pPr>
      <w:r>
        <w:rPr>
          <w:rStyle w:val="FootnoteReference"/>
        </w:rPr>
        <w:footnoteRef/>
      </w:r>
      <w:r>
        <w:t xml:space="preserve">MS: "to Paint."</w:t>
      </w:r>
    </w:p>
  </w:footnote>
  <w:footnote w:id="216">
    <w:p>
      <w:pPr>
        <w:pStyle w:val="FootnoteText"/>
      </w:pPr>
      <w:r>
        <w:rPr>
          <w:rStyle w:val="FootnoteReference"/>
        </w:rPr>
        <w:footnoteRef/>
      </w:r>
      <w:r>
        <w:t xml:space="preserve">MS: "of."</w:t>
      </w:r>
    </w:p>
  </w:footnote>
  <w:footnote w:id="217">
    <w:p>
      <w:pPr>
        <w:pStyle w:val="FootnoteText"/>
      </w:pPr>
      <w:r>
        <w:rPr>
          <w:rStyle w:val="FootnoteReference"/>
        </w:rPr>
        <w:footnoteRef/>
      </w:r>
      <w:r>
        <w:t xml:space="preserve">MS: "on ink."</w:t>
      </w:r>
    </w:p>
  </w:footnote>
  <w:footnote w:id="218">
    <w:p>
      <w:pPr>
        <w:pStyle w:val="FootnoteText"/>
      </w:pPr>
      <w:r>
        <w:rPr>
          <w:rStyle w:val="FootnoteReference"/>
        </w:rPr>
        <w:footnoteRef/>
      </w:r>
      <w:r>
        <w:t xml:space="preserve">MS: "that."</w:t>
      </w:r>
    </w:p>
  </w:footnote>
  <w:footnote w:id="219">
    <w:p>
      <w:pPr>
        <w:pStyle w:val="FootnoteText"/>
      </w:pPr>
      <w:r>
        <w:rPr>
          <w:rStyle w:val="FootnoteReference"/>
        </w:rPr>
        <w:footnoteRef/>
      </w:r>
      <w:r>
        <w:t xml:space="preserve">This entry is not deleted.</w:t>
      </w:r>
    </w:p>
  </w:footnote>
  <w:footnote w:id="220">
    <w:p>
      <w:pPr>
        <w:pStyle w:val="FootnoteText"/>
      </w:pPr>
      <w:r>
        <w:rPr>
          <w:rStyle w:val="FootnoteReference"/>
        </w:rPr>
        <w:footnoteRef/>
      </w:r>
      <w:r>
        <w:t xml:space="preserve">WJE, 20:326.</w:t>
      </w:r>
    </w:p>
  </w:footnote>
  <w:footnote w:id="221">
    <w:p>
      <w:pPr>
        <w:pStyle w:val="FootnoteText"/>
      </w:pPr>
      <w:r>
        <w:rPr>
          <w:rStyle w:val="FootnoteReference"/>
        </w:rPr>
        <w:footnoteRef/>
      </w:r>
      <w:r>
        <w:t xml:space="preserve">This entry is not deleted.</w:t>
      </w:r>
    </w:p>
  </w:footnote>
  <w:footnote w:id="222">
    <w:p>
      <w:pPr>
        <w:pStyle w:val="FootnoteText"/>
      </w:pPr>
      <w:r>
        <w:rPr>
          <w:rStyle w:val="FootnoteReference"/>
        </w:rPr>
        <w:footnoteRef/>
      </w:r>
      <w:r>
        <w:t xml:space="preserve">Shorthand: "to my book," i.e. </w:t>
      </w:r>
      <w:r>
        <w:rPr>
          <w:i/>
          <w:iCs/>
        </w:rPr>
        <w:t xml:space="preserve">Religious Affections</w:t>
      </w:r>
      <w:r>
        <w:t xml:space="preserve">.</w:t>
      </w:r>
    </w:p>
  </w:footnote>
  <w:footnote w:id="223">
    <w:p>
      <w:pPr>
        <w:pStyle w:val="FootnoteText"/>
      </w:pPr>
      <w:r>
        <w:rPr>
          <w:rStyle w:val="FootnoteReference"/>
        </w:rPr>
        <w:footnoteRef/>
      </w:r>
      <w:r>
        <w:t xml:space="preserve">For a parallel, see </w:t>
      </w:r>
      <w:r>
        <w:rPr>
          <w:i/>
          <w:iCs/>
        </w:rPr>
        <w:t xml:space="preserve">WJE, 2,</w:t>
      </w:r>
      <w:r>
        <w:t xml:space="preserve"> 218.</w:t>
      </w:r>
    </w:p>
  </w:footnote>
  <w:footnote w:id="224">
    <w:p>
      <w:pPr>
        <w:pStyle w:val="FootnoteText"/>
      </w:pPr>
      <w:r>
        <w:rPr>
          <w:rStyle w:val="FootnoteReference"/>
        </w:rPr>
        <w:footnoteRef/>
      </w:r>
      <w:r>
        <w:t xml:space="preserve">For a parallel, see </w:t>
      </w:r>
      <w:r>
        <w:rPr>
          <w:i/>
          <w:iCs/>
        </w:rPr>
        <w:t xml:space="preserve">WJE, 2</w:t>
      </w:r>
      <w:r>
        <w:t xml:space="preserve">, 181.</w:t>
      </w:r>
    </w:p>
  </w:footnote>
  <w:footnote w:id="225">
    <w:p>
      <w:pPr>
        <w:pStyle w:val="FootnoteText"/>
      </w:pPr>
      <w:r>
        <w:rPr>
          <w:rStyle w:val="FootnoteReference"/>
        </w:rPr>
        <w:footnoteRef/>
      </w:r>
      <w:r>
        <w:t xml:space="preserve">The verso contains a discarded prayer bid, which reads: "Elisha Pomroy and his wife together with / there bretheren John, and oliver Pomroy Desire / the prayers of thiss Congregation that God wold / Santify to them the death of there brother / Simeon Pomroy at Louiburge for there spiritual / good."</w:t>
      </w:r>
    </w:p>
  </w:footnote>
  <w:footnote w:id="226">
    <w:p>
      <w:pPr>
        <w:pStyle w:val="FootnoteText"/>
      </w:pPr>
      <w:r>
        <w:rPr>
          <w:rStyle w:val="FootnoteReference"/>
        </w:rPr>
        <w:footnoteRef/>
      </w:r>
      <w:r>
        <w:t xml:space="preserve">Howard C. Rice, Jr., "Jonathan Edwards at Princeton," </w:t>
      </w:r>
      <w:r>
        <w:rPr>
          <w:i/>
          <w:iCs/>
        </w:rPr>
        <w:t xml:space="preserve">The Princeton University Library Chronicle</w:t>
      </w:r>
      <w:r>
        <w:t xml:space="preserve">15-16 (1953-55), 76-78. The leaf is mistakenly thought to contain sermon notes.;en</w:t>
      </w:r>
    </w:p>
  </w:footnote>
  <w:footnote w:id="227">
    <w:p>
      <w:pPr>
        <w:pStyle w:val="FootnoteText"/>
      </w:pPr>
      <w:r>
        <w:rPr>
          <w:rStyle w:val="FootnoteReference"/>
        </w:rPr>
        <w:footnoteRef/>
      </w:r>
      <w:r>
        <w:rPr>
          <w:b/>
          <w:bCs/>
        </w:rPr>
        <w:t xml:space="preserve">marginal.</w:t>
      </w:r>
      <w:r>
        <w:t xml:space="preserve"> [--] [ ]</w:t>
      </w:r>
    </w:p>
  </w:footnote>
  <w:footnote w:id="228">
    <w:p>
      <w:pPr>
        <w:pStyle w:val="FootnoteText"/>
      </w:pPr>
      <w:r>
        <w:rPr>
          <w:rStyle w:val="FootnoteReference"/>
        </w:rPr>
        <w:footnoteRef/>
      </w:r>
      <w:r>
        <w:rPr>
          <w:b/>
          <w:bCs/>
        </w:rPr>
        <w:t xml:space="preserve">marginal.</w:t>
      </w:r>
      <w:r>
        <w:t xml:space="preserve"> [ ]</w:t>
      </w:r>
    </w:p>
  </w:footnote>
  <w:footnote w:id="229">
    <w:p>
      <w:pPr>
        <w:pStyle w:val="FootnoteText"/>
      </w:pPr>
      <w:r>
        <w:rPr>
          <w:rStyle w:val="FootnoteReference"/>
        </w:rPr>
        <w:footnoteRef/>
      </w:r>
      <w:r>
        <w:rPr>
          <w:b/>
          <w:bCs/>
        </w:rPr>
        <w:t xml:space="preserve">marginal.</w:t>
      </w:r>
      <w:r>
        <w:t xml:space="preserve"> [?]</w:t>
      </w:r>
    </w:p>
  </w:footnote>
  <w:footnote w:id="230">
    <w:p>
      <w:pPr>
        <w:pStyle w:val="FootnoteText"/>
      </w:pPr>
      <w:r>
        <w:rPr>
          <w:rStyle w:val="FootnoteReference"/>
        </w:rPr>
        <w:footnoteRef/>
      </w:r>
      <w:r>
        <w:rPr>
          <w:b/>
          <w:bCs/>
        </w:rPr>
        <w:t xml:space="preserve">marginal.</w:t>
      </w:r>
      <w:r>
        <w:t xml:space="preserve"> [?]</w:t>
      </w:r>
    </w:p>
  </w:footnote>
  <w:footnote w:id="231">
    <w:p>
      <w:pPr>
        <w:pStyle w:val="FootnoteText"/>
      </w:pPr>
      <w:r>
        <w:rPr>
          <w:rStyle w:val="FootnoteReference"/>
        </w:rPr>
        <w:footnoteRef/>
      </w:r>
      <w:r>
        <w:rPr>
          <w:b/>
          <w:bCs/>
        </w:rPr>
        <w:t xml:space="preserve">marginal.</w:t>
      </w:r>
      <w:r>
        <w:t xml:space="preserve"> [1]</w:t>
      </w:r>
    </w:p>
  </w:footnote>
  <w:footnote w:id="232">
    <w:p>
      <w:pPr>
        <w:pStyle w:val="FootnoteText"/>
      </w:pPr>
      <w:r>
        <w:rPr>
          <w:rStyle w:val="FootnoteReference"/>
        </w:rPr>
        <w:footnoteRef/>
      </w:r>
      <w:r>
        <w:rPr>
          <w:b/>
          <w:bCs/>
        </w:rPr>
        <w:t xml:space="preserve">marginal.</w:t>
      </w:r>
      <w:r>
        <w:t xml:space="preserve"> [2]</w:t>
      </w:r>
    </w:p>
  </w:footnote>
  <w:footnote w:id="233">
    <w:p>
      <w:pPr>
        <w:pStyle w:val="FootnoteText"/>
      </w:pPr>
      <w:r>
        <w:rPr>
          <w:rStyle w:val="FootnoteReference"/>
        </w:rPr>
        <w:footnoteRef/>
      </w:r>
      <w:r>
        <w:rPr>
          <w:b/>
          <w:bCs/>
        </w:rPr>
        <w:t xml:space="preserve">marginal.</w:t>
      </w:r>
      <w:r>
        <w:t xml:space="preserve"> [ ]</w:t>
      </w:r>
    </w:p>
  </w:footnote>
  <w:footnote w:id="234">
    <w:p>
      <w:pPr>
        <w:pStyle w:val="FootnoteText"/>
      </w:pPr>
      <w:r>
        <w:rPr>
          <w:rStyle w:val="FootnoteReference"/>
        </w:rPr>
        <w:footnoteRef/>
      </w:r>
      <w:r>
        <w:rPr>
          <w:b/>
          <w:bCs/>
        </w:rPr>
        <w:t xml:space="preserve">marginal.</w:t>
      </w:r>
      <w:r>
        <w:t xml:space="preserve"> [--] These are the ways [3]</w:t>
      </w:r>
    </w:p>
  </w:footnote>
  <w:footnote w:id="235">
    <w:p>
      <w:pPr>
        <w:pStyle w:val="FootnoteText"/>
      </w:pPr>
      <w:r>
        <w:rPr>
          <w:rStyle w:val="FootnoteReference"/>
        </w:rPr>
        <w:footnoteRef/>
      </w:r>
      <w:r>
        <w:rPr>
          <w:b/>
          <w:bCs/>
        </w:rPr>
        <w:t xml:space="preserve">marginal.</w:t>
      </w:r>
      <w:r>
        <w:t xml:space="preserve"> [-]</w:t>
      </w:r>
    </w:p>
  </w:footnote>
  <w:footnote w:id="236">
    <w:p>
      <w:pPr>
        <w:pStyle w:val="FootnoteText"/>
      </w:pPr>
      <w:r>
        <w:rPr>
          <w:rStyle w:val="FootnoteReference"/>
        </w:rPr>
        <w:footnoteRef/>
      </w:r>
      <w:r>
        <w:rPr>
          <w:i/>
          <w:iCs/>
        </w:rPr>
        <w:t xml:space="preserve">A Defence of some important doctrines of the Gospel, in twenty six sermons. Most of which were preached in Lime-Street</w:t>
      </w:r>
      <w:r>
        <w:t xml:space="preserve"> (London, 1732).</w:t>
      </w:r>
    </w:p>
  </w:footnote>
  <w:footnote w:id="237">
    <w:p>
      <w:pPr>
        <w:pStyle w:val="FootnoteText"/>
      </w:pPr>
      <w:r>
        <w:rPr>
          <w:rStyle w:val="FootnoteReference"/>
        </w:rPr>
        <w:footnoteRef/>
      </w:r>
      <w:r>
        <w:rPr>
          <w:b/>
          <w:bCs/>
        </w:rPr>
        <w:t xml:space="preserve">marginal.</w:t>
      </w:r>
      <w:r>
        <w:t xml:space="preserve"> [--]</w:t>
      </w:r>
    </w:p>
  </w:footnote>
  <w:footnote w:id="238">
    <w:p>
      <w:pPr>
        <w:pStyle w:val="FootnoteText"/>
      </w:pPr>
      <w:r>
        <w:rPr>
          <w:rStyle w:val="FootnoteReference"/>
        </w:rPr>
        <w:footnoteRef/>
      </w:r>
      <w:r>
        <w:t xml:space="preserve">[Ref. to Works.] In </w:t>
      </w:r>
      <w:r>
        <w:rPr>
          <w:i/>
          <w:iCs/>
        </w:rPr>
        <w:t xml:space="preserve">The Reasonableness of Christianity, as Delivered in the Scripture</w:t>
      </w:r>
      <w:r>
        <w:t xml:space="preserve"> (London, 1695), Locke states that justifying faith consists in believing "only that Jesus of Nazareth is the Messiah." (Ewing ed., p. 122; cf. first ed.) Annotations could refer to </w:t>
      </w:r>
      <w:r>
        <w:rPr>
          <w:i/>
          <w:iCs/>
        </w:rPr>
        <w:t xml:space="preserve">A Paraphrase and Notes on the Epistle of St. Paul to the Galatians, Romans, I &amp; II Corinthians, Ephesians</w:t>
      </w:r>
      <w:r>
        <w:t xml:space="preserve"> (London, 1707). In his note on Ephesians 2:8 (p. 27), for example, Locke has a long note on faith and works. marginal</w:t>
      </w:r>
    </w:p>
  </w:footnote>
  <w:footnote w:id="239">
    <w:p>
      <w:pPr>
        <w:pStyle w:val="FootnoteText"/>
      </w:pPr>
      <w:r>
        <w:rPr>
          <w:rStyle w:val="FootnoteReference"/>
        </w:rPr>
        <w:footnoteRef/>
      </w:r>
      <w:r>
        <w:t xml:space="preserve">Isaac Watts, "The Excellency and Advantage of the Christian Dispensation, with the Invitations and Promises of the Gospel," in </w:t>
      </w:r>
      <w:r>
        <w:rPr>
          <w:i/>
          <w:iCs/>
        </w:rPr>
        <w:t xml:space="preserve">Faith and Practice Represented in Fifty-Four Sermons on the Principal Heads of the Christian Religion; Preached at Berry-Street, 1733</w:t>
      </w:r>
      <w:r>
        <w:t xml:space="preserve"> (2 vols. London, 1735), </w:t>
      </w:r>
      <w:r>
        <w:rPr>
          <w:i/>
          <w:iCs/>
        </w:rPr>
        <w:t xml:space="preserve">1</w:t>
      </w:r>
      <w:r>
        <w:t xml:space="preserve">, pp. 272-95. JE refers especially to p. 275, where Watts states: "Let it be well considered, that this </w:t>
      </w:r>
      <w:r>
        <w:rPr>
          <w:i/>
          <w:iCs/>
        </w:rPr>
        <w:t xml:space="preserve">Sinai-Covenant</w:t>
      </w:r>
      <w:r>
        <w:t xml:space="preserve">...was a distinct thing from the </w:t>
      </w:r>
      <w:r>
        <w:rPr>
          <w:i/>
          <w:iCs/>
        </w:rPr>
        <w:t xml:space="preserve">Covenant of Grace</w:t>
      </w:r>
      <w:r>
        <w:t xml:space="preserve"> or that </w:t>
      </w:r>
      <w:r>
        <w:rPr>
          <w:i/>
          <w:iCs/>
        </w:rPr>
        <w:t xml:space="preserve">Gospel</w:t>
      </w:r>
      <w:r>
        <w:t xml:space="preserve">, which secretly ran through all the Dispensations, and which was included in this Dispensation also... The great Apostle, in his Epistle to the </w:t>
      </w:r>
      <w:r>
        <w:rPr>
          <w:i/>
          <w:iCs/>
        </w:rPr>
        <w:t xml:space="preserve">Romans</w:t>
      </w:r>
      <w:r>
        <w:t xml:space="preserve">, and </w:t>
      </w:r>
      <w:r>
        <w:rPr>
          <w:i/>
          <w:iCs/>
        </w:rPr>
        <w:t xml:space="preserve">Galatians</w:t>
      </w:r>
      <w:r>
        <w:t xml:space="preserve">, and </w:t>
      </w:r>
      <w:r>
        <w:rPr>
          <w:i/>
          <w:iCs/>
        </w:rPr>
        <w:t xml:space="preserve">Hebrews</w:t>
      </w:r>
      <w:r>
        <w:t xml:space="preserve">, is often teaching them, that this </w:t>
      </w:r>
      <w:r>
        <w:rPr>
          <w:i/>
          <w:iCs/>
        </w:rPr>
        <w:t xml:space="preserve">Sinai-Covenant</w:t>
      </w:r>
      <w:r>
        <w:t xml:space="preserve">, this </w:t>
      </w:r>
      <w:r>
        <w:rPr>
          <w:i/>
          <w:iCs/>
        </w:rPr>
        <w:t xml:space="preserve">Law of Moses</w:t>
      </w:r>
      <w:r>
        <w:t xml:space="preserve">, with all the Ceremonies of it, could not give them Life, Galatians 3:21. that is, Pardon of Sin, and eternal Salvation."</w:t>
      </w:r>
    </w:p>
  </w:footnote>
  <w:footnote w:id="240">
    <w:p>
      <w:pPr>
        <w:pStyle w:val="FootnoteText"/>
      </w:pPr>
      <w:r>
        <w:rPr>
          <w:rStyle w:val="FootnoteReference"/>
        </w:rPr>
        <w:footnoteRef/>
      </w:r>
      <w:r>
        <w:rPr>
          <w:b/>
          <w:bCs/>
        </w:rPr>
        <w:t xml:space="preserve">marginal.</w:t>
      </w:r>
      <w:r>
        <w:t xml:space="preserve"> [---]</w:t>
      </w:r>
    </w:p>
  </w:footnote>
  <w:footnote w:id="241">
    <w:p>
      <w:pPr>
        <w:pStyle w:val="FootnoteText"/>
      </w:pPr>
      <w:r>
        <w:rPr>
          <w:rStyle w:val="FootnoteReference"/>
        </w:rPr>
        <w:footnoteRef/>
      </w:r>
      <w:r>
        <w:rPr>
          <w:b/>
          <w:bCs/>
        </w:rPr>
        <w:t xml:space="preserve">marginal.</w:t>
      </w:r>
      <w:r>
        <w:t xml:space="preserve"> [4]</w:t>
      </w:r>
    </w:p>
  </w:footnote>
  <w:footnote w:id="242">
    <w:p>
      <w:pPr>
        <w:pStyle w:val="FootnoteText"/>
      </w:pPr>
      <w:r>
        <w:rPr>
          <w:rStyle w:val="FootnoteReference"/>
        </w:rPr>
        <w:footnoteRef/>
      </w:r>
      <w:r>
        <w:rPr>
          <w:b/>
          <w:bCs/>
        </w:rPr>
        <w:t xml:space="preserve">marginal.</w:t>
      </w:r>
      <w:r>
        <w:t xml:space="preserve"> [-]</w:t>
      </w:r>
    </w:p>
  </w:footnote>
  <w:footnote w:id="243">
    <w:p>
      <w:pPr>
        <w:pStyle w:val="FootnoteText"/>
      </w:pPr>
      <w:r>
        <w:rPr>
          <w:rStyle w:val="FootnoteReference"/>
        </w:rPr>
        <w:footnoteRef/>
      </w:r>
      <w:r>
        <w:rPr>
          <w:b/>
          <w:bCs/>
        </w:rPr>
        <w:t xml:space="preserve">marginal.</w:t>
      </w:r>
      <w:r>
        <w:t xml:space="preserve"> [--]</w:t>
      </w:r>
    </w:p>
  </w:footnote>
  <w:footnote w:id="244">
    <w:p>
      <w:pPr>
        <w:pStyle w:val="FootnoteText"/>
      </w:pPr>
      <w:r>
        <w:rPr>
          <w:rStyle w:val="FootnoteReference"/>
        </w:rPr>
        <w:footnoteRef/>
      </w:r>
      <w:r>
        <w:rPr>
          <w:b/>
          <w:bCs/>
        </w:rPr>
        <w:t xml:space="preserve">marginal.</w:t>
      </w:r>
      <w:r>
        <w:t xml:space="preserve"> [-]</w:t>
      </w:r>
    </w:p>
  </w:footnote>
  <w:footnote w:id="245">
    <w:p>
      <w:pPr>
        <w:pStyle w:val="FootnoteText"/>
      </w:pPr>
      <w:r>
        <w:rPr>
          <w:rStyle w:val="FootnoteReference"/>
        </w:rPr>
        <w:footnoteRef/>
      </w:r>
      <w:r>
        <w:rPr>
          <w:b/>
          <w:bCs/>
        </w:rPr>
        <w:t xml:space="preserve">marginal.</w:t>
      </w:r>
      <w:r>
        <w:t xml:space="preserve"> [---]</w:t>
      </w:r>
    </w:p>
  </w:footnote>
  <w:footnote w:id="246">
    <w:p>
      <w:pPr>
        <w:pStyle w:val="FootnoteText"/>
      </w:pPr>
      <w:r>
        <w:rPr>
          <w:rStyle w:val="FootnoteReference"/>
        </w:rPr>
        <w:footnoteRef/>
      </w:r>
      <w:r>
        <w:rPr>
          <w:b/>
          <w:bCs/>
        </w:rPr>
        <w:t xml:space="preserve">marginal.</w:t>
      </w:r>
      <w:r>
        <w:t xml:space="preserve"> [5]</w:t>
      </w:r>
    </w:p>
  </w:footnote>
  <w:footnote w:id="247">
    <w:p>
      <w:pPr>
        <w:pStyle w:val="FootnoteText"/>
      </w:pPr>
      <w:r>
        <w:rPr>
          <w:rStyle w:val="FootnoteReference"/>
        </w:rPr>
        <w:footnoteRef/>
      </w:r>
      <w:r>
        <w:rPr>
          <w:b/>
          <w:bCs/>
        </w:rPr>
        <w:t xml:space="preserve">marginal.</w:t>
      </w:r>
      <w:r>
        <w:t xml:space="preserve"> [--]</w:t>
      </w:r>
    </w:p>
  </w:footnote>
  <w:footnote w:id="248">
    <w:p>
      <w:pPr>
        <w:pStyle w:val="FootnoteText"/>
      </w:pPr>
      <w:r>
        <w:rPr>
          <w:rStyle w:val="FootnoteReference"/>
        </w:rPr>
        <w:footnoteRef/>
      </w:r>
      <w:r>
        <w:rPr>
          <w:b/>
          <w:bCs/>
        </w:rPr>
        <w:t xml:space="preserve">marginal.</w:t>
      </w:r>
      <w:r>
        <w:t xml:space="preserve"> [-]</w:t>
      </w:r>
    </w:p>
  </w:footnote>
  <w:footnote w:id="249">
    <w:p>
      <w:pPr>
        <w:pStyle w:val="FootnoteText"/>
      </w:pPr>
      <w:r>
        <w:rPr>
          <w:rStyle w:val="FootnoteReference"/>
        </w:rPr>
        <w:footnoteRef/>
      </w:r>
      <w:r>
        <w:rPr>
          <w:b/>
          <w:bCs/>
        </w:rPr>
        <w:t xml:space="preserve">marginal.</w:t>
      </w:r>
      <w:r>
        <w:t xml:space="preserve"> [ ]</w:t>
      </w:r>
    </w:p>
  </w:footnote>
  <w:footnote w:id="250">
    <w:p>
      <w:pPr>
        <w:pStyle w:val="FootnoteText"/>
      </w:pPr>
      <w:r>
        <w:rPr>
          <w:rStyle w:val="FootnoteReference"/>
        </w:rPr>
        <w:footnoteRef/>
      </w:r>
      <w:r>
        <w:rPr>
          <w:b/>
          <w:bCs/>
        </w:rPr>
        <w:t xml:space="preserve">marginal.</w:t>
      </w:r>
      <w:r>
        <w:t xml:space="preserve"> [6]</w:t>
      </w:r>
    </w:p>
  </w:footnote>
  <w:footnote w:id="251">
    <w:p>
      <w:pPr>
        <w:pStyle w:val="FootnoteText"/>
      </w:pPr>
      <w:r>
        <w:rPr>
          <w:rStyle w:val="FootnoteReference"/>
        </w:rPr>
        <w:footnoteRef/>
      </w:r>
      <w:r>
        <w:rPr>
          <w:b/>
          <w:bCs/>
        </w:rPr>
        <w:t xml:space="preserve">marginal.</w:t>
      </w:r>
      <w:r>
        <w:t xml:space="preserve"> [---]</w:t>
      </w:r>
    </w:p>
  </w:footnote>
  <w:footnote w:id="252">
    <w:p>
      <w:pPr>
        <w:pStyle w:val="FootnoteText"/>
      </w:pPr>
      <w:r>
        <w:rPr>
          <w:rStyle w:val="FootnoteReference"/>
        </w:rPr>
        <w:footnoteRef/>
      </w:r>
      <w:r>
        <w:t xml:space="preserve">MS damage along left margin.</w:t>
      </w:r>
    </w:p>
  </w:footnote>
  <w:footnote w:id="253">
    <w:p>
      <w:pPr>
        <w:pStyle w:val="FootnoteText"/>
      </w:pPr>
      <w:r>
        <w:rPr>
          <w:rStyle w:val="FootnoteReference"/>
        </w:rPr>
        <w:footnoteRef/>
      </w:r>
      <w:r>
        <w:rPr>
          <w:b/>
          <w:bCs/>
        </w:rPr>
        <w:t xml:space="preserve">marginal.</w:t>
      </w:r>
      <w:r>
        <w:t xml:space="preserve"> [Ev]</w:t>
      </w:r>
    </w:p>
  </w:footnote>
  <w:footnote w:id="254">
    <w:p>
      <w:pPr>
        <w:pStyle w:val="FootnoteText"/>
      </w:pPr>
      <w:r>
        <w:rPr>
          <w:rStyle w:val="FootnoteReference"/>
        </w:rPr>
        <w:footnoteRef/>
      </w:r>
      <w:r>
        <w:rPr>
          <w:b/>
          <w:bCs/>
        </w:rPr>
        <w:t xml:space="preserve">marginal.</w:t>
      </w:r>
      <w:r>
        <w:t xml:space="preserve"> [-]</w:t>
      </w:r>
    </w:p>
  </w:footnote>
  <w:footnote w:id="255">
    <w:p>
      <w:pPr>
        <w:pStyle w:val="FootnoteText"/>
      </w:pPr>
      <w:r>
        <w:rPr>
          <w:rStyle w:val="FootnoteReference"/>
        </w:rPr>
        <w:footnoteRef/>
      </w:r>
      <w:r>
        <w:rPr>
          <w:b/>
          <w:bCs/>
        </w:rPr>
        <w:t xml:space="preserve">marginal.</w:t>
      </w:r>
      <w:r>
        <w:t xml:space="preserve"> [--]</w:t>
      </w:r>
    </w:p>
  </w:footnote>
  <w:footnote w:id="256">
    <w:p>
      <w:pPr>
        <w:pStyle w:val="FootnoteText"/>
      </w:pPr>
      <w:r>
        <w:rPr>
          <w:rStyle w:val="FootnoteReference"/>
        </w:rPr>
        <w:footnoteRef/>
      </w:r>
      <w:r>
        <w:rPr>
          <w:b/>
          <w:bCs/>
        </w:rPr>
        <w:t xml:space="preserve">marginal.</w:t>
      </w:r>
      <w:r>
        <w:t xml:space="preserve"> [7]</w:t>
      </w:r>
    </w:p>
  </w:footnote>
  <w:footnote w:id="257">
    <w:p>
      <w:pPr>
        <w:pStyle w:val="FootnoteText"/>
      </w:pPr>
      <w:r>
        <w:rPr>
          <w:rStyle w:val="FootnoteReference"/>
        </w:rPr>
        <w:footnoteRef/>
      </w:r>
      <w:r>
        <w:rPr>
          <w:b/>
          <w:bCs/>
        </w:rPr>
        <w:t xml:space="preserve">marginal.</w:t>
      </w:r>
      <w:r>
        <w:t xml:space="preserve"> [--]</w:t>
      </w:r>
    </w:p>
  </w:footnote>
  <w:footnote w:id="258">
    <w:p>
      <w:pPr>
        <w:pStyle w:val="FootnoteText"/>
      </w:pPr>
      <w:r>
        <w:rPr>
          <w:rStyle w:val="FootnoteReference"/>
        </w:rPr>
        <w:footnoteRef/>
      </w:r>
      <w:r>
        <w:t xml:space="preserve">Richard Bernard, </w:t>
      </w:r>
      <w:r>
        <w:rPr>
          <w:i/>
          <w:iCs/>
        </w:rPr>
        <w:t xml:space="preserve">Thesaurus Biblicus seu Promptuarium Sacrum</w:t>
      </w:r>
      <w:r>
        <w:t xml:space="preserve"> (London, 1644), bound with </w:t>
      </w:r>
      <w:r>
        <w:rPr>
          <w:i/>
          <w:iCs/>
        </w:rPr>
        <w:t xml:space="preserve">The Bibles Abstract and Epitomie, The Capitall Heads, Examples, Sentences and Precepts of all the Principal Matters in Theologie</w:t>
      </w:r>
      <w:r>
        <w:t xml:space="preserve"> (London, 1642). On p. 17, Bernard states that "Predestination is the Decree of God, in as much as it concerns Man, (being so called) by which God hath ordeyned all men to a certaine and everlasting estate (that is) some to salvation in his Sonne, others to a Condemnation, for his owne glory and their sinne." He then goes on to pose and answer a series of objections about predestination, election, and the decrees of God."</w:t>
      </w:r>
    </w:p>
  </w:footnote>
  <w:footnote w:id="259">
    <w:p>
      <w:pPr>
        <w:pStyle w:val="FootnoteText"/>
      </w:pPr>
      <w:r>
        <w:rPr>
          <w:rStyle w:val="FootnoteReference"/>
        </w:rPr>
        <w:footnoteRef/>
      </w:r>
      <w:r>
        <w:rPr>
          <w:b/>
          <w:bCs/>
        </w:rPr>
        <w:t xml:space="preserve">marginal.</w:t>
      </w:r>
      <w:r>
        <w:t xml:space="preserve"> [--]</w:t>
      </w:r>
    </w:p>
  </w:footnote>
  <w:footnote w:id="260">
    <w:p>
      <w:pPr>
        <w:pStyle w:val="FootnoteText"/>
      </w:pPr>
      <w:r>
        <w:rPr>
          <w:rStyle w:val="FootnoteReference"/>
        </w:rPr>
        <w:footnoteRef/>
      </w:r>
      <w:r>
        <w:rPr>
          <w:b/>
          <w:bCs/>
        </w:rPr>
        <w:t xml:space="preserve">marginal.</w:t>
      </w:r>
      <w:r>
        <w:t xml:space="preserve"> [--]</w:t>
      </w:r>
    </w:p>
  </w:footnote>
  <w:footnote w:id="261">
    <w:p>
      <w:pPr>
        <w:pStyle w:val="FootnoteText"/>
      </w:pPr>
      <w:r>
        <w:rPr>
          <w:rStyle w:val="FootnoteReference"/>
        </w:rPr>
        <w:footnoteRef/>
      </w:r>
      <w:r>
        <w:rPr>
          <w:b/>
          <w:bCs/>
        </w:rPr>
        <w:t xml:space="preserve">marginal.</w:t>
      </w:r>
      <w:r>
        <w:t xml:space="preserve"> [---]</w:t>
      </w:r>
    </w:p>
  </w:footnote>
  <w:footnote w:id="262">
    <w:p>
      <w:pPr>
        <w:pStyle w:val="FootnoteText"/>
      </w:pPr>
      <w:r>
        <w:rPr>
          <w:rStyle w:val="FootnoteReference"/>
        </w:rPr>
        <w:footnoteRef/>
      </w:r>
      <w:r>
        <w:rPr>
          <w:b/>
          <w:bCs/>
        </w:rPr>
        <w:t xml:space="preserve">marginal.</w:t>
      </w:r>
      <w:r>
        <w:t xml:space="preserve"> [---] the [---]</w:t>
      </w:r>
    </w:p>
  </w:footnote>
  <w:footnote w:id="263">
    <w:p>
      <w:pPr>
        <w:pStyle w:val="FootnoteText"/>
      </w:pPr>
      <w:r>
        <w:rPr>
          <w:rStyle w:val="FootnoteReference"/>
        </w:rPr>
        <w:footnoteRef/>
      </w:r>
      <w:r>
        <w:rPr>
          <w:b/>
          <w:bCs/>
        </w:rPr>
        <w:t xml:space="preserve">marginal.</w:t>
      </w:r>
      <w:r>
        <w:t xml:space="preserve"> [8]</w:t>
      </w:r>
    </w:p>
  </w:footnote>
  <w:footnote w:id="264">
    <w:p>
      <w:pPr>
        <w:pStyle w:val="FootnoteText"/>
      </w:pPr>
      <w:r>
        <w:rPr>
          <w:rStyle w:val="FootnoteReference"/>
        </w:rPr>
        <w:footnoteRef/>
      </w:r>
      <w:r>
        <w:rPr>
          <w:b/>
          <w:bCs/>
        </w:rPr>
        <w:t xml:space="preserve">marginal.</w:t>
      </w:r>
      <w:r>
        <w:t xml:space="preserve"> [-]</w:t>
      </w:r>
    </w:p>
  </w:footnote>
  <w:footnote w:id="265">
    <w:p>
      <w:pPr>
        <w:pStyle w:val="FootnoteText"/>
      </w:pPr>
      <w:r>
        <w:rPr>
          <w:rStyle w:val="FootnoteReference"/>
        </w:rPr>
        <w:footnoteRef/>
      </w:r>
      <w:r>
        <w:rPr>
          <w:b/>
          <w:bCs/>
        </w:rPr>
        <w:t xml:space="preserve">marginal.</w:t>
      </w:r>
      <w:r>
        <w:t xml:space="preserve"> [-]</w:t>
      </w:r>
    </w:p>
  </w:footnote>
  <w:footnote w:id="266">
    <w:p>
      <w:pPr>
        <w:pStyle w:val="FootnoteText"/>
      </w:pPr>
      <w:r>
        <w:rPr>
          <w:rStyle w:val="FootnoteReference"/>
        </w:rPr>
        <w:footnoteRef/>
      </w:r>
      <w:r>
        <w:rPr>
          <w:b/>
          <w:bCs/>
        </w:rPr>
        <w:t xml:space="preserve">marginal.</w:t>
      </w:r>
      <w:r>
        <w:t xml:space="preserve"> [-]</w:t>
      </w:r>
    </w:p>
  </w:footnote>
  <w:footnote w:id="267">
    <w:p>
      <w:pPr>
        <w:pStyle w:val="FootnoteText"/>
      </w:pPr>
      <w:r>
        <w:rPr>
          <w:rStyle w:val="FootnoteReference"/>
        </w:rPr>
        <w:footnoteRef/>
      </w:r>
      <w:r>
        <w:rPr>
          <w:b/>
          <w:bCs/>
        </w:rPr>
        <w:t xml:space="preserve">marginal.</w:t>
      </w:r>
      <w:r>
        <w:t xml:space="preserve"> [----]</w:t>
      </w:r>
    </w:p>
  </w:footnote>
  <w:footnote w:id="268">
    <w:p>
      <w:pPr>
        <w:pStyle w:val="FootnoteText"/>
      </w:pPr>
      <w:r>
        <w:rPr>
          <w:rStyle w:val="FootnoteReference"/>
        </w:rPr>
        <w:footnoteRef/>
      </w:r>
      <w:r>
        <w:rPr>
          <w:b/>
          <w:bCs/>
        </w:rPr>
        <w:t xml:space="preserve">marginal.</w:t>
      </w:r>
      <w:r>
        <w:t xml:space="preserve"> [9]</w:t>
      </w:r>
    </w:p>
  </w:footnote>
  <w:footnote w:id="269">
    <w:p>
      <w:pPr>
        <w:pStyle w:val="FootnoteText"/>
      </w:pPr>
      <w:r>
        <w:rPr>
          <w:rStyle w:val="FootnoteReference"/>
        </w:rPr>
        <w:footnoteRef/>
      </w:r>
      <w:r>
        <w:rPr>
          <w:b/>
          <w:bCs/>
        </w:rPr>
        <w:t xml:space="preserve">marginal.</w:t>
      </w:r>
      <w:r>
        <w:t xml:space="preserve"> [--]</w:t>
      </w:r>
    </w:p>
  </w:footnote>
  <w:footnote w:id="270">
    <w:p>
      <w:pPr>
        <w:pStyle w:val="FootnoteText"/>
      </w:pPr>
      <w:r>
        <w:rPr>
          <w:rStyle w:val="FootnoteReference"/>
        </w:rPr>
        <w:footnoteRef/>
      </w:r>
      <w:r>
        <w:t xml:space="preserve">Philip Doddridge (1702-51) was an English Non-conformist and pastor of Northampton whose works were very popular in the colonies. JE here refers to </w:t>
      </w:r>
      <w:r>
        <w:rPr>
          <w:i/>
          <w:iCs/>
        </w:rPr>
        <w:t xml:space="preserve">The Family Expositor, or a Paraphrase and Version of the New Testament, with Notes</w:t>
      </w:r>
      <w:r>
        <w:t xml:space="preserve"> (6 vols. London, 1739-56; rep. Amherst, Mass., 1836). His comment on Mark 10:20 appears on p. 237 of the 1836 ed., sec. 137, n. </w:t>
      </w:r>
      <w:r>
        <w:rPr>
          <w:i/>
          <w:iCs/>
        </w:rPr>
        <w:t xml:space="preserve">e</w:t>
      </w:r>
      <w:r>
        <w:t xml:space="preserve">: "It is plain [that the young man] did not understand the spiritual meaning and extent of the </w:t>
      </w:r>
      <w:r>
        <w:rPr>
          <w:i/>
          <w:iCs/>
        </w:rPr>
        <w:t xml:space="preserve">law</w:t>
      </w:r>
      <w:r>
        <w:t xml:space="preserve">, according to our Lord's explication of it in his sermon on the mount; or he would not have pleaded his exact obedience to it. But the Jews in general seem to have thought that, if they abstained from gross crimes, sacrifices might atone for smaller neglects and offences. And this compound seems to have been that righteous of their own, in which, to their final ruin, they trusted for justification before God, in the neglect of the righteousness which is of God by faith."</w:t>
      </w:r>
    </w:p>
  </w:footnote>
  <w:footnote w:id="271">
    <w:p>
      <w:pPr>
        <w:pStyle w:val="FootnoteText"/>
      </w:pPr>
      <w:r>
        <w:rPr>
          <w:rStyle w:val="FootnoteReference"/>
        </w:rPr>
        <w:footnoteRef/>
      </w:r>
      <w:r>
        <w:t xml:space="preserve">Anne Dutton (d. 1765), </w:t>
      </w:r>
      <w:r>
        <w:rPr>
          <w:i/>
          <w:iCs/>
        </w:rPr>
        <w:t xml:space="preserve">A Letter to the Rev. Mr. J. Wesley. In Vindication of the Doctrines of Absolute...Election, Particular Redemption, Special Vocation, and Final Perseverance</w:t>
      </w:r>
      <w:r>
        <w:t xml:space="preserve"> (London, 1742).</w:t>
      </w:r>
    </w:p>
  </w:footnote>
  <w:footnote w:id="272">
    <w:p>
      <w:pPr>
        <w:pStyle w:val="FootnoteText"/>
      </w:pPr>
      <w:r>
        <w:rPr>
          <w:rStyle w:val="FootnoteReference"/>
        </w:rPr>
        <w:footnoteRef/>
      </w:r>
      <w:r>
        <w:t xml:space="preserve">JE Jr. in left margin: "#* Trans."</w:t>
      </w:r>
    </w:p>
  </w:footnote>
  <w:footnote w:id="273">
    <w:p>
      <w:pPr>
        <w:pStyle w:val="FootnoteText"/>
      </w:pPr>
      <w:r>
        <w:rPr>
          <w:rStyle w:val="FootnoteReference"/>
        </w:rPr>
        <w:footnoteRef/>
      </w:r>
      <w:r>
        <w:t xml:space="preserve">JE Jr. inserts: "be."</w:t>
      </w:r>
    </w:p>
  </w:footnote>
  <w:footnote w:id="274">
    <w:p>
      <w:pPr>
        <w:pStyle w:val="FootnoteText"/>
      </w:pPr>
      <w:r>
        <w:rPr>
          <w:rStyle w:val="FootnoteReference"/>
        </w:rPr>
        <w:footnoteRef/>
      </w:r>
      <w:r>
        <w:rPr>
          <w:b/>
          <w:bCs/>
        </w:rPr>
        <w:t xml:space="preserve">marginal.</w:t>
      </w:r>
      <w:r>
        <w:t xml:space="preserve"> [--]</w:t>
      </w:r>
    </w:p>
  </w:footnote>
  <w:footnote w:id="275">
    <w:p>
      <w:pPr>
        <w:pStyle w:val="FootnoteText"/>
      </w:pPr>
      <w:r>
        <w:rPr>
          <w:rStyle w:val="FootnoteReference"/>
        </w:rPr>
        <w:footnoteRef/>
      </w:r>
      <w:r>
        <w:t xml:space="preserve">JE Jr. deletes: "that if he."</w:t>
      </w:r>
    </w:p>
  </w:footnote>
  <w:footnote w:id="276">
    <w:p>
      <w:pPr>
        <w:pStyle w:val="FootnoteText"/>
      </w:pPr>
      <w:r>
        <w:rPr>
          <w:rStyle w:val="FootnoteReference"/>
        </w:rPr>
        <w:footnoteRef/>
      </w:r>
      <w:r>
        <w:t xml:space="preserve">JE Jr. deletes: "it."</w:t>
      </w:r>
    </w:p>
  </w:footnote>
  <w:footnote w:id="277">
    <w:p>
      <w:pPr>
        <w:pStyle w:val="FootnoteText"/>
      </w:pPr>
      <w:r>
        <w:rPr>
          <w:rStyle w:val="FootnoteReference"/>
        </w:rPr>
        <w:footnoteRef/>
      </w:r>
      <w:r>
        <w:rPr>
          <w:b/>
          <w:bCs/>
        </w:rPr>
        <w:t xml:space="preserve">marginal.</w:t>
      </w:r>
      <w:r>
        <w:t xml:space="preserve"> [10]</w:t>
      </w:r>
    </w:p>
  </w:footnote>
  <w:footnote w:id="278">
    <w:p>
      <w:pPr>
        <w:pStyle w:val="FootnoteText"/>
      </w:pPr>
      <w:r>
        <w:rPr>
          <w:rStyle w:val="FootnoteReference"/>
        </w:rPr>
        <w:footnoteRef/>
      </w:r>
      <w:r>
        <w:t xml:space="preserve">JE Jr. deletes this word.</w:t>
      </w:r>
    </w:p>
  </w:footnote>
  <w:footnote w:id="279">
    <w:p>
      <w:pPr>
        <w:pStyle w:val="FootnoteText"/>
      </w:pPr>
      <w:r>
        <w:rPr>
          <w:rStyle w:val="FootnoteReference"/>
        </w:rPr>
        <w:footnoteRef/>
      </w:r>
      <w:r>
        <w:t xml:space="preserve">JE Jr. inserts: "why do they."</w:t>
      </w:r>
    </w:p>
  </w:footnote>
  <w:footnote w:id="280">
    <w:p>
      <w:pPr>
        <w:pStyle w:val="FootnoteText"/>
      </w:pPr>
      <w:r>
        <w:rPr>
          <w:rStyle w:val="FootnoteReference"/>
        </w:rPr>
        <w:footnoteRef/>
      </w:r>
      <w:r>
        <w:rPr>
          <w:b/>
          <w:bCs/>
        </w:rPr>
        <w:t xml:space="preserve">marginal.</w:t>
      </w:r>
      <w:r>
        <w:t xml:space="preserve"> [--]</w:t>
      </w:r>
    </w:p>
  </w:footnote>
  <w:footnote w:id="281">
    <w:p>
      <w:pPr>
        <w:pStyle w:val="FootnoteText"/>
      </w:pPr>
      <w:r>
        <w:rPr>
          <w:rStyle w:val="FootnoteReference"/>
        </w:rPr>
        <w:footnoteRef/>
      </w:r>
      <w:r>
        <w:t xml:space="preserve">JE Jr. in left margin: "Trans."</w:t>
      </w:r>
    </w:p>
  </w:footnote>
  <w:footnote w:id="282">
    <w:p>
      <w:pPr>
        <w:pStyle w:val="FootnoteText"/>
      </w:pPr>
      <w:r>
        <w:rPr>
          <w:rStyle w:val="FootnoteReference"/>
        </w:rPr>
        <w:footnoteRef/>
      </w:r>
      <w:r>
        <w:rPr>
          <w:b/>
          <w:bCs/>
        </w:rPr>
        <w:t xml:space="preserve">marginal.</w:t>
      </w:r>
      <w:r>
        <w:t xml:space="preserve"> [11]</w:t>
      </w:r>
    </w:p>
  </w:footnote>
  <w:footnote w:id="283">
    <w:p>
      <w:pPr>
        <w:pStyle w:val="FootnoteText"/>
      </w:pPr>
      <w:r>
        <w:rPr>
          <w:rStyle w:val="FootnoteReference"/>
        </w:rPr>
        <w:footnoteRef/>
      </w:r>
      <w:r>
        <w:t xml:space="preserve">JE Jr. inserts: "to be."</w:t>
      </w:r>
    </w:p>
  </w:footnote>
  <w:footnote w:id="284">
    <w:p>
      <w:pPr>
        <w:pStyle w:val="FootnoteText"/>
      </w:pPr>
      <w:r>
        <w:rPr>
          <w:rStyle w:val="FootnoteReference"/>
        </w:rPr>
        <w:footnoteRef/>
      </w:r>
      <w:r>
        <w:t xml:space="preserve">JE Jr. deletes this word.</w:t>
      </w:r>
    </w:p>
  </w:footnote>
  <w:footnote w:id="285">
    <w:p>
      <w:pPr>
        <w:pStyle w:val="FootnoteText"/>
      </w:pPr>
      <w:r>
        <w:rPr>
          <w:rStyle w:val="FootnoteReference"/>
        </w:rPr>
        <w:footnoteRef/>
      </w:r>
      <w:r>
        <w:t xml:space="preserve">JE Jr. deletes this word.</w:t>
      </w:r>
    </w:p>
  </w:footnote>
  <w:footnote w:id="286">
    <w:p>
      <w:pPr>
        <w:pStyle w:val="FootnoteText"/>
      </w:pPr>
      <w:r>
        <w:rPr>
          <w:rStyle w:val="FootnoteReference"/>
        </w:rPr>
        <w:footnoteRef/>
      </w:r>
      <w:r>
        <w:t xml:space="preserve">JE Jr. overwrites: "that."</w:t>
      </w:r>
    </w:p>
  </w:footnote>
  <w:footnote w:id="287">
    <w:p>
      <w:pPr>
        <w:pStyle w:val="FootnoteText"/>
      </w:pPr>
      <w:r>
        <w:rPr>
          <w:rStyle w:val="FootnoteReference"/>
        </w:rPr>
        <w:footnoteRef/>
      </w:r>
      <w:r>
        <w:t xml:space="preserve">Daniel Whitby, </w:t>
      </w:r>
      <w:r>
        <w:rPr>
          <w:i/>
          <w:iCs/>
        </w:rPr>
        <w:t xml:space="preserve">A Discourse Concerning I. The True Import of the Words Election and Reprobation...II. The Extent of Christ's Redemption. III. The Grace of God...IV. The Liberty of the Will...V. The Perseverance or Defectability of the Saints</w:t>
      </w:r>
      <w:r>
        <w:t xml:space="preserve"> (London, 1710), iv.</w:t>
      </w:r>
    </w:p>
  </w:footnote>
  <w:footnote w:id="288">
    <w:p>
      <w:pPr>
        <w:pStyle w:val="FootnoteText"/>
      </w:pPr>
      <w:r>
        <w:rPr>
          <w:rStyle w:val="FootnoteReference"/>
        </w:rPr>
        <w:footnoteRef/>
      </w:r>
      <w:r>
        <w:rPr>
          <w:b/>
          <w:bCs/>
        </w:rPr>
        <w:t xml:space="preserve">marginal.</w:t>
      </w:r>
      <w:r>
        <w:t xml:space="preserve"> [12]</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w:t>
      </w:r>
    </w:p>
  </w:footnote>
  <w:footnote w:id="291">
    <w:p>
      <w:pPr>
        <w:pStyle w:val="FootnoteText"/>
      </w:pPr>
      <w:r>
        <w:rPr>
          <w:rStyle w:val="FootnoteReference"/>
        </w:rPr>
        <w:footnoteRef/>
      </w:r>
      <w:r>
        <w:t xml:space="preserve">Whitby, </w:t>
      </w:r>
      <w:r>
        <w:rPr>
          <w:i/>
          <w:iCs/>
        </w:rPr>
        <w:t xml:space="preserve">A Discourse</w:t>
      </w:r>
      <w:r>
        <w:t xml:space="preserve">(London, 1710; 2nd ed., 1735). In pp. 1-6, Whitby points out that the decrees of election and reprobation are mutually supportive, so that "whatsoever Argument holds god against an absolute Decree of </w:t>
      </w:r>
      <w:r>
        <w:rPr>
          <w:i/>
          <w:iCs/>
        </w:rPr>
        <w:t xml:space="preserve">Reprobation</w:t>
      </w:r>
      <w:r>
        <w:t xml:space="preserve">, must certainly destroy the opposite Decree of Absolute Election." JE's objection seems to relate most to Whitby's statement on p. 4 that, according to the decree, reprobates are unable to seek salvation. He writes: if "Reprobates have no sufficient Means to turn their wicked and perverted wills from Sin to God, they can have no sufficient Means either to obtain Salvation, or escape Damnation." In pp. 5-6, Whitby goes on to address two propositions: "1. Absolute Election contains </w:t>
      </w:r>
      <w:r>
        <w:rPr>
          <w:i/>
          <w:iCs/>
        </w:rPr>
        <w:t xml:space="preserve">an eternal, absolute, infallible Decree, that Peter shall believe, repent, persevere unto the end, and be saved</w:t>
      </w:r>
      <w:r>
        <w:t xml:space="preserve">.... 2. Absolute Reprobation is an *absolute, infallible decree, That...*Judas </w:t>
      </w:r>
      <w:r>
        <w:rPr>
          <w:i/>
          <w:iCs/>
        </w:rPr>
        <w:t xml:space="preserve">shall unavoidably fail of obtaining Life eternal</w:t>
      </w:r>
      <w:r>
        <w:t xml:space="preserve">; that this Event shall be so certain, that </w:t>
      </w:r>
      <w:r>
        <w:rPr>
          <w:i/>
          <w:iCs/>
        </w:rPr>
        <w:t xml:space="preserve">he shall never fail to run himself wilfully upon his Damnation</w:t>
      </w:r>
      <w:r>
        <w:t xml:space="preserve">."</w:t>
      </w:r>
    </w:p>
  </w:footnote>
  <w:footnote w:id="292">
    <w:p>
      <w:pPr>
        <w:pStyle w:val="FootnoteText"/>
      </w:pPr>
      <w:r>
        <w:rPr>
          <w:rStyle w:val="FootnoteReference"/>
        </w:rPr>
        <w:footnoteRef/>
      </w:r>
      <w:r>
        <w:rPr>
          <w:b/>
          <w:bCs/>
        </w:rPr>
        <w:t xml:space="preserve">marginal.</w:t>
      </w:r>
      <w:r>
        <w:t xml:space="preserve"> [--] &amp; [--]</w:t>
      </w:r>
    </w:p>
  </w:footnote>
  <w:footnote w:id="293">
    <w:p>
      <w:pPr>
        <w:pStyle w:val="FootnoteText"/>
      </w:pPr>
      <w:r>
        <w:rPr>
          <w:rStyle w:val="FootnoteReference"/>
        </w:rPr>
        <w:footnoteRef/>
      </w:r>
      <w:r>
        <w:t xml:space="preserve">JE is paraphrasing Whitby from the pages cited. P. 7: "Nothing makes the Connexion betwixt the Personal Sin of </w:t>
      </w:r>
      <w:r>
        <w:rPr>
          <w:i/>
          <w:iCs/>
        </w:rPr>
        <w:t xml:space="preserve">Adam</w:t>
      </w:r>
      <w:r>
        <w:t xml:space="preserve"> and the Fall of Men in him, or their Guilt by reason of this Fall, but God's Arbitrary Imputation of it to them." P. 8: "</w:t>
      </w:r>
      <w:r>
        <w:rPr>
          <w:i/>
          <w:iCs/>
        </w:rPr>
        <w:t xml:space="preserve">Adam</w:t>
      </w:r>
      <w:r>
        <w:t xml:space="preserve"> being as much in Nature our common Head and Root, and we being as much in his Loyns when he Repented to Salvation,...there is no other Reason, besides God's Arbitrary Will, can be assigned why God should impute his Sin to us to Condemnation, and not impute unto us his Repentance to Salvation."</w:t>
      </w:r>
    </w:p>
  </w:footnote>
  <w:footnote w:id="294">
    <w:p>
      <w:pPr>
        <w:pStyle w:val="FootnoteText"/>
      </w:pPr>
      <w:r>
        <w:rPr>
          <w:rStyle w:val="FootnoteReference"/>
        </w:rPr>
        <w:footnoteRef/>
      </w:r>
      <w:r>
        <w:t xml:space="preserve">JE Jr. in left margin: "Trans."</w:t>
      </w:r>
    </w:p>
  </w:footnote>
  <w:footnote w:id="295">
    <w:p>
      <w:pPr>
        <w:pStyle w:val="FootnoteText"/>
      </w:pPr>
      <w:r>
        <w:rPr>
          <w:rStyle w:val="FootnoteReference"/>
        </w:rPr>
        <w:footnoteRef/>
      </w:r>
      <w:r>
        <w:rPr>
          <w:b/>
          <w:bCs/>
        </w:rPr>
        <w:t xml:space="preserve">marginal.</w:t>
      </w:r>
      <w:r>
        <w:t xml:space="preserve"> [--]</w:t>
      </w:r>
    </w:p>
  </w:footnote>
  <w:footnote w:id="296">
    <w:p>
      <w:pPr>
        <w:pStyle w:val="FootnoteText"/>
      </w:pPr>
      <w:r>
        <w:rPr>
          <w:rStyle w:val="FootnoteReference"/>
        </w:rPr>
        <w:footnoteRef/>
      </w:r>
      <w:r>
        <w:rPr>
          <w:b/>
          <w:bCs/>
        </w:rPr>
        <w:t xml:space="preserve">marginal.</w:t>
      </w:r>
      <w:r>
        <w:t xml:space="preserve"> [13]</w:t>
      </w:r>
    </w:p>
  </w:footnote>
  <w:footnote w:id="297">
    <w:p>
      <w:pPr>
        <w:pStyle w:val="FootnoteText"/>
      </w:pPr>
      <w:r>
        <w:rPr>
          <w:rStyle w:val="FootnoteReference"/>
        </w:rPr>
        <w:footnoteRef/>
      </w:r>
      <w:r>
        <w:t xml:space="preserve">JE Jr. inserts: "why."</w:t>
      </w:r>
    </w:p>
  </w:footnote>
  <w:footnote w:id="298">
    <w:p>
      <w:pPr>
        <w:pStyle w:val="FootnoteText"/>
      </w:pPr>
      <w:r>
        <w:rPr>
          <w:rStyle w:val="FootnoteReference"/>
        </w:rPr>
        <w:footnoteRef/>
      </w:r>
      <w:r>
        <w:t xml:space="preserve">JE Jr. inserts: "on Arminian principles."</w:t>
      </w:r>
    </w:p>
  </w:footnote>
  <w:footnote w:id="299">
    <w:p>
      <w:pPr>
        <w:pStyle w:val="FootnoteText"/>
      </w:pPr>
      <w:r>
        <w:rPr>
          <w:rStyle w:val="FootnoteReference"/>
        </w:rPr>
        <w:footnoteRef/>
      </w:r>
      <w:r>
        <w:t xml:space="preserve">JE Jr. inserts: "were due."</w:t>
      </w:r>
    </w:p>
  </w:footnote>
  <w:footnote w:id="300">
    <w:p>
      <w:pPr>
        <w:pStyle w:val="FootnoteText"/>
      </w:pPr>
      <w:r>
        <w:rPr>
          <w:rStyle w:val="FootnoteReference"/>
        </w:rPr>
        <w:footnoteRef/>
      </w:r>
      <w:r>
        <w:t xml:space="preserve">JE Jr. deletes this word.</w:t>
      </w:r>
    </w:p>
  </w:footnote>
  <w:footnote w:id="301">
    <w:p>
      <w:pPr>
        <w:pStyle w:val="FootnoteText"/>
      </w:pPr>
      <w:r>
        <w:rPr>
          <w:rStyle w:val="FootnoteReference"/>
        </w:rPr>
        <w:footnoteRef/>
      </w:r>
      <w:r>
        <w:t xml:space="preserve">JE Jr. deletes this word, inserts: "professing."</w:t>
      </w:r>
    </w:p>
  </w:footnote>
  <w:footnote w:id="302">
    <w:p>
      <w:pPr>
        <w:pStyle w:val="FootnoteText"/>
      </w:pPr>
      <w:r>
        <w:rPr>
          <w:rStyle w:val="FootnoteReference"/>
        </w:rPr>
        <w:footnoteRef/>
      </w:r>
      <w:r>
        <w:t xml:space="preserve">JE Jr. deletes "&amp; then."</w:t>
      </w:r>
    </w:p>
  </w:footnote>
  <w:footnote w:id="303">
    <w:p>
      <w:pPr>
        <w:pStyle w:val="FootnoteText"/>
      </w:pPr>
      <w:r>
        <w:rPr>
          <w:rStyle w:val="FootnoteReference"/>
        </w:rPr>
        <w:footnoteRef/>
      </w:r>
      <w:r>
        <w:rPr>
          <w:b/>
          <w:bCs/>
        </w:rPr>
        <w:t xml:space="preserve">marginal.</w:t>
      </w:r>
      <w:r>
        <w:t xml:space="preserve"> [14]</w:t>
      </w:r>
    </w:p>
  </w:footnote>
  <w:footnote w:id="304">
    <w:p>
      <w:pPr>
        <w:pStyle w:val="FootnoteText"/>
      </w:pPr>
      <w:r>
        <w:rPr>
          <w:rStyle w:val="FootnoteReference"/>
        </w:rPr>
        <w:footnoteRef/>
      </w:r>
      <w:r>
        <w:t xml:space="preserve">JE Jr. deletes this word, inserts: "take."</w:t>
      </w:r>
    </w:p>
  </w:footnote>
  <w:footnote w:id="305">
    <w:p>
      <w:pPr>
        <w:pStyle w:val="FootnoteText"/>
      </w:pPr>
      <w:r>
        <w:rPr>
          <w:rStyle w:val="FootnoteReference"/>
        </w:rPr>
        <w:footnoteRef/>
      </w:r>
      <w:r>
        <w:rPr>
          <w:b/>
          <w:bCs/>
        </w:rPr>
        <w:t xml:space="preserve">marginal.</w:t>
      </w:r>
      <w:r>
        <w:t xml:space="preserve"> [-]</w:t>
      </w:r>
    </w:p>
  </w:footnote>
  <w:footnote w:id="306">
    <w:p>
      <w:pPr>
        <w:pStyle w:val="FootnoteText"/>
      </w:pPr>
      <w:r>
        <w:rPr>
          <w:rStyle w:val="FootnoteReference"/>
        </w:rPr>
        <w:footnoteRef/>
      </w:r>
      <w:r>
        <w:rPr>
          <w:b/>
          <w:bCs/>
        </w:rPr>
        <w:t xml:space="preserve">marginal.</w:t>
      </w:r>
      <w:r>
        <w:t xml:space="preserve"> [ ]</w:t>
      </w:r>
    </w:p>
  </w:footnote>
  <w:footnote w:id="307">
    <w:p>
      <w:pPr>
        <w:pStyle w:val="FootnoteText"/>
      </w:pPr>
      <w:r>
        <w:rPr>
          <w:rStyle w:val="FootnoteReference"/>
        </w:rPr>
        <w:footnoteRef/>
      </w:r>
      <w:r>
        <w:rPr>
          <w:b/>
          <w:bCs/>
        </w:rPr>
        <w:t xml:space="preserve">marginal.</w:t>
      </w:r>
      <w:r>
        <w:t xml:space="preserve"> [15]</w:t>
      </w:r>
    </w:p>
  </w:footnote>
  <w:footnote w:id="308">
    <w:p>
      <w:pPr>
        <w:pStyle w:val="FootnoteText"/>
      </w:pPr>
      <w:r>
        <w:rPr>
          <w:rStyle w:val="FootnoteReference"/>
        </w:rPr>
        <w:footnoteRef/>
      </w:r>
      <w:r>
        <w:rPr>
          <w:b/>
          <w:bCs/>
        </w:rPr>
        <w:t xml:space="preserve">marginal.</w:t>
      </w:r>
      <w:r>
        <w:t xml:space="preserve"> [-]</w:t>
      </w:r>
    </w:p>
  </w:footnote>
  <w:footnote w:id="309">
    <w:p>
      <w:pPr>
        <w:pStyle w:val="FootnoteText"/>
      </w:pPr>
      <w:r>
        <w:rPr>
          <w:rStyle w:val="FootnoteReference"/>
        </w:rPr>
        <w:footnoteRef/>
      </w:r>
      <w:r>
        <w:rPr>
          <w:b/>
          <w:bCs/>
        </w:rPr>
        <w:t xml:space="preserve">marginal.</w:t>
      </w:r>
      <w:r>
        <w:t xml:space="preserve"> [ ]</w:t>
      </w:r>
    </w:p>
  </w:footnote>
  <w:footnote w:id="310">
    <w:p>
      <w:pPr>
        <w:pStyle w:val="FootnoteText"/>
      </w:pPr>
      <w:r>
        <w:rPr>
          <w:rStyle w:val="FootnoteReference"/>
        </w:rPr>
        <w:footnoteRef/>
      </w:r>
      <w:r>
        <w:t xml:space="preserve">JE may have had a different imprint of the 2nd edition from the one in the Beinecke Library (which was in the original Yale College Library), since in that copy the quote appears on p. 40 (this discrepancy applies to subsequent quotes from Whitby as well). The passage in question reads: "When in the New Testament it [election] is applied to </w:t>
      </w:r>
      <w:r>
        <w:rPr>
          <w:i/>
          <w:iCs/>
        </w:rPr>
        <w:t xml:space="preserve">Christians</w:t>
      </w:r>
      <w:r>
        <w:t xml:space="preserve">, it plainly doth include as many as were converted to the </w:t>
      </w:r>
      <w:r>
        <w:rPr>
          <w:i/>
          <w:iCs/>
        </w:rPr>
        <w:t xml:space="preserve">Christian Faith</w:t>
      </w:r>
      <w:r>
        <w:t xml:space="preserve">, For, I. When it is applied to the </w:t>
      </w:r>
      <w:r>
        <w:rPr>
          <w:i/>
          <w:iCs/>
        </w:rPr>
        <w:t xml:space="preserve">Jewish</w:t>
      </w:r>
      <w:r>
        <w:t xml:space="preserve"> Converts it plainly signifies all that had been converted to the </w:t>
      </w:r>
      <w:r>
        <w:rPr>
          <w:i/>
          <w:iCs/>
        </w:rPr>
        <w:t xml:space="preserve">Christian Faith</w:t>
      </w:r>
      <w:r>
        <w:t xml:space="preserve">."</w:t>
      </w:r>
    </w:p>
  </w:footnote>
  <w:footnote w:id="311">
    <w:p>
      <w:pPr>
        <w:pStyle w:val="FootnoteText"/>
      </w:pPr>
      <w:r>
        <w:rPr>
          <w:rStyle w:val="FootnoteReference"/>
        </w:rPr>
        <w:footnoteRef/>
      </w:r>
      <w:r>
        <w:rPr>
          <w:b/>
          <w:bCs/>
        </w:rPr>
        <w:t xml:space="preserve">marginal.</w:t>
      </w:r>
      <w:r>
        <w:t xml:space="preserve"> [-]</w:t>
      </w:r>
    </w:p>
  </w:footnote>
  <w:footnote w:id="312">
    <w:p>
      <w:pPr>
        <w:pStyle w:val="FootnoteText"/>
      </w:pPr>
      <w:r>
        <w:rPr>
          <w:rStyle w:val="FootnoteReference"/>
        </w:rPr>
        <w:footnoteRef/>
      </w:r>
      <w:r>
        <w:t xml:space="preserve">Beinecke copy, pp. 42-43.</w:t>
      </w:r>
    </w:p>
  </w:footnote>
  <w:footnote w:id="313">
    <w:p>
      <w:pPr>
        <w:pStyle w:val="FootnoteText"/>
      </w:pPr>
      <w:r>
        <w:rPr>
          <w:rStyle w:val="FootnoteReference"/>
        </w:rPr>
        <w:footnoteRef/>
      </w:r>
      <w:r>
        <w:rPr>
          <w:b/>
          <w:bCs/>
        </w:rPr>
        <w:t xml:space="preserve">marginal.</w:t>
      </w:r>
      <w:r>
        <w:t xml:space="preserve"> [16]</w:t>
      </w:r>
    </w:p>
  </w:footnote>
  <w:footnote w:id="314">
    <w:p>
      <w:pPr>
        <w:pStyle w:val="FootnoteText"/>
      </w:pPr>
      <w:r>
        <w:rPr>
          <w:rStyle w:val="FootnoteReference"/>
        </w:rPr>
        <w:footnoteRef/>
      </w:r>
      <w:r>
        <w:rPr>
          <w:b/>
          <w:bCs/>
        </w:rPr>
        <w:t xml:space="preserve">marginal.</w:t>
      </w:r>
      <w:r>
        <w:t xml:space="preserve"> [17]</w:t>
      </w:r>
    </w:p>
  </w:footnote>
  <w:footnote w:id="315">
    <w:p>
      <w:pPr>
        <w:pStyle w:val="FootnoteText"/>
      </w:pPr>
      <w:r>
        <w:rPr>
          <w:rStyle w:val="FootnoteReference"/>
        </w:rPr>
        <w:footnoteRef/>
      </w:r>
      <w:r>
        <w:t xml:space="preserve">Beinecke copy, pp. 43-44.</w:t>
      </w:r>
    </w:p>
  </w:footnote>
  <w:footnote w:id="316">
    <w:p>
      <w:pPr>
        <w:pStyle w:val="FootnoteText"/>
      </w:pPr>
      <w:r>
        <w:rPr>
          <w:rStyle w:val="FootnoteReference"/>
        </w:rPr>
        <w:footnoteRef/>
      </w:r>
      <w:r>
        <w:rPr>
          <w:b/>
          <w:bCs/>
        </w:rPr>
        <w:t xml:space="preserve">marginal.</w:t>
      </w:r>
      <w:r>
        <w:t xml:space="preserve"> [-]</w:t>
      </w:r>
    </w:p>
  </w:footnote>
  <w:footnote w:id="317">
    <w:p>
      <w:pPr>
        <w:pStyle w:val="FootnoteText"/>
      </w:pPr>
      <w:r>
        <w:rPr>
          <w:rStyle w:val="FootnoteReference"/>
        </w:rPr>
        <w:footnoteRef/>
      </w:r>
      <w:r>
        <w:t xml:space="preserve">JE Jr. in left margin: "Trans."</w:t>
      </w:r>
    </w:p>
  </w:footnote>
  <w:footnote w:id="318">
    <w:p>
      <w:pPr>
        <w:pStyle w:val="FootnoteText"/>
      </w:pPr>
      <w:r>
        <w:rPr>
          <w:rStyle w:val="FootnoteReference"/>
        </w:rPr>
        <w:footnoteRef/>
      </w:r>
      <w:r>
        <w:t xml:space="preserve">JE Jr. inserts and then deletes "that is."</w:t>
      </w:r>
    </w:p>
  </w:footnote>
  <w:footnote w:id="319">
    <w:p>
      <w:pPr>
        <w:pStyle w:val="FootnoteText"/>
      </w:pPr>
      <w:r>
        <w:rPr>
          <w:rStyle w:val="FootnoteReference"/>
        </w:rPr>
        <w:footnoteRef/>
      </w:r>
      <w:r>
        <w:t xml:space="preserve">JE Jr. deletes this word.</w:t>
      </w:r>
    </w:p>
  </w:footnote>
  <w:footnote w:id="320">
    <w:p>
      <w:pPr>
        <w:pStyle w:val="FootnoteText"/>
      </w:pPr>
      <w:r>
        <w:rPr>
          <w:rStyle w:val="FootnoteReference"/>
        </w:rPr>
        <w:footnoteRef/>
      </w:r>
      <w:r>
        <w:t xml:space="preserve">JE Jr. deletes this word, inserts: "is."</w:t>
      </w:r>
    </w:p>
  </w:footnote>
  <w:footnote w:id="321">
    <w:p>
      <w:pPr>
        <w:pStyle w:val="FootnoteText"/>
      </w:pPr>
      <w:r>
        <w:rPr>
          <w:rStyle w:val="FootnoteReference"/>
        </w:rPr>
        <w:footnoteRef/>
      </w:r>
      <w:r>
        <w:t xml:space="preserve">JE Jr. deletes "the Persons."</w:t>
      </w:r>
    </w:p>
  </w:footnote>
  <w:footnote w:id="322">
    <w:p>
      <w:pPr>
        <w:pStyle w:val="FootnoteText"/>
      </w:pPr>
      <w:r>
        <w:rPr>
          <w:rStyle w:val="FootnoteReference"/>
        </w:rPr>
        <w:footnoteRef/>
      </w:r>
      <w:r>
        <w:rPr>
          <w:b/>
          <w:bCs/>
        </w:rPr>
        <w:t xml:space="preserve">marginal.</w:t>
      </w:r>
      <w:r>
        <w:t xml:space="preserve"> [--]</w:t>
      </w:r>
    </w:p>
  </w:footnote>
  <w:footnote w:id="323">
    <w:p>
      <w:pPr>
        <w:pStyle w:val="FootnoteText"/>
      </w:pPr>
      <w:r>
        <w:rPr>
          <w:rStyle w:val="FootnoteReference"/>
        </w:rPr>
        <w:footnoteRef/>
      </w:r>
      <w:r>
        <w:t xml:space="preserve">JE Jr. deletes this word, inserts: "every one must be sensible of."</w:t>
      </w:r>
    </w:p>
  </w:footnote>
  <w:footnote w:id="324">
    <w:p>
      <w:pPr>
        <w:pStyle w:val="FootnoteText"/>
      </w:pPr>
      <w:r>
        <w:rPr>
          <w:rStyle w:val="FootnoteReference"/>
        </w:rPr>
        <w:footnoteRef/>
      </w:r>
      <w:r>
        <w:t xml:space="preserve">JE Jr. deletes this word, inserts: "evade."</w:t>
      </w:r>
    </w:p>
  </w:footnote>
  <w:footnote w:id="325">
    <w:p>
      <w:pPr>
        <w:pStyle w:val="FootnoteText"/>
      </w:pPr>
      <w:r>
        <w:rPr>
          <w:rStyle w:val="FootnoteReference"/>
        </w:rPr>
        <w:footnoteRef/>
      </w:r>
      <w:r>
        <w:t xml:space="preserve">JE Jr. in left margin: "Trans.," and circles the entry title.</w:t>
      </w:r>
    </w:p>
  </w:footnote>
  <w:footnote w:id="326">
    <w:p>
      <w:pPr>
        <w:pStyle w:val="FootnoteText"/>
      </w:pPr>
      <w:r>
        <w:rPr>
          <w:rStyle w:val="FootnoteReference"/>
        </w:rPr>
        <w:footnoteRef/>
      </w:r>
      <w:r>
        <w:t xml:space="preserve">JE Jr. deletes, inserts: "IX."</w:t>
      </w:r>
    </w:p>
  </w:footnote>
  <w:footnote w:id="327">
    <w:p>
      <w:pPr>
        <w:pStyle w:val="FootnoteText"/>
      </w:pPr>
      <w:r>
        <w:rPr>
          <w:rStyle w:val="FootnoteReference"/>
        </w:rPr>
        <w:footnoteRef/>
      </w:r>
      <w:r>
        <w:rPr>
          <w:b/>
          <w:bCs/>
        </w:rPr>
        <w:t xml:space="preserve">marginal.</w:t>
      </w:r>
      <w:r>
        <w:t xml:space="preserve"> [--]</w:t>
      </w:r>
    </w:p>
  </w:footnote>
  <w:footnote w:id="328">
    <w:p>
      <w:pPr>
        <w:pStyle w:val="FootnoteText"/>
      </w:pPr>
      <w:r>
        <w:rPr>
          <w:rStyle w:val="FootnoteReference"/>
        </w:rPr>
        <w:footnoteRef/>
      </w:r>
      <w:r>
        <w:rPr>
          <w:b/>
          <w:bCs/>
        </w:rPr>
        <w:t xml:space="preserve">marginal.</w:t>
      </w:r>
      <w:r>
        <w:t xml:space="preserve"> [--] sovereignty [--]</w:t>
      </w:r>
    </w:p>
  </w:footnote>
  <w:footnote w:id="329">
    <w:p>
      <w:pPr>
        <w:pStyle w:val="FootnoteText"/>
      </w:pPr>
      <w:r>
        <w:rPr>
          <w:rStyle w:val="FootnoteReference"/>
        </w:rPr>
        <w:footnoteRef/>
      </w:r>
      <w:r>
        <w:rPr>
          <w:b/>
          <w:bCs/>
        </w:rPr>
        <w:t xml:space="preserve">marginal.</w:t>
      </w:r>
      <w:r>
        <w:t xml:space="preserve"> [-] [--]</w:t>
      </w:r>
    </w:p>
  </w:footnote>
  <w:footnote w:id="330">
    <w:p>
      <w:pPr>
        <w:pStyle w:val="FootnoteText"/>
      </w:pPr>
      <w:r>
        <w:rPr>
          <w:rStyle w:val="FootnoteReference"/>
        </w:rPr>
        <w:footnoteRef/>
      </w:r>
      <w:r>
        <w:t xml:space="preserve">JE Jr. deletes this word, inserts: "as."</w:t>
      </w:r>
    </w:p>
  </w:footnote>
  <w:footnote w:id="331">
    <w:p>
      <w:pPr>
        <w:pStyle w:val="FootnoteText"/>
      </w:pPr>
      <w:r>
        <w:rPr>
          <w:rStyle w:val="FootnoteReference"/>
        </w:rPr>
        <w:footnoteRef/>
      </w:r>
      <w:r>
        <w:rPr>
          <w:b/>
          <w:bCs/>
        </w:rPr>
        <w:t xml:space="preserve">marginal.</w:t>
      </w:r>
      <w:r>
        <w:t xml:space="preserve"> [--]</w:t>
      </w:r>
    </w:p>
  </w:footnote>
  <w:footnote w:id="332">
    <w:p>
      <w:pPr>
        <w:pStyle w:val="FootnoteText"/>
      </w:pPr>
      <w:r>
        <w:rPr>
          <w:rStyle w:val="FootnoteReference"/>
        </w:rPr>
        <w:footnoteRef/>
      </w:r>
      <w:r>
        <w:rPr>
          <w:b/>
          <w:bCs/>
        </w:rPr>
        <w:t xml:space="preserve">marginal.</w:t>
      </w:r>
      <w:r>
        <w:t xml:space="preserve"> [ ]</w:t>
      </w:r>
    </w:p>
  </w:footnote>
  <w:footnote w:id="333">
    <w:p>
      <w:pPr>
        <w:pStyle w:val="FootnoteText"/>
      </w:pPr>
      <w:r>
        <w:rPr>
          <w:rStyle w:val="FootnoteReference"/>
        </w:rPr>
        <w:footnoteRef/>
      </w:r>
      <w:r>
        <w:t xml:space="preserve">JE Jr. inserts: "they."</w:t>
      </w:r>
    </w:p>
  </w:footnote>
  <w:footnote w:id="334">
    <w:p>
      <w:pPr>
        <w:pStyle w:val="FootnoteText"/>
      </w:pPr>
      <w:r>
        <w:rPr>
          <w:rStyle w:val="FootnoteReference"/>
        </w:rPr>
        <w:footnoteRef/>
      </w:r>
      <w:r>
        <w:t xml:space="preserve">JE Jr. inserts:"are."</w:t>
      </w:r>
    </w:p>
  </w:footnote>
  <w:footnote w:id="335">
    <w:p>
      <w:pPr>
        <w:pStyle w:val="FootnoteText"/>
      </w:pPr>
      <w:r>
        <w:rPr>
          <w:rStyle w:val="FootnoteReference"/>
        </w:rPr>
        <w:footnoteRef/>
      </w:r>
      <w:r>
        <w:rPr>
          <w:b/>
          <w:bCs/>
        </w:rPr>
        <w:t xml:space="preserve">marginal.</w:t>
      </w:r>
      <w:r>
        <w:t xml:space="preserve"> [18]</w:t>
      </w:r>
    </w:p>
  </w:footnote>
  <w:footnote w:id="336">
    <w:p>
      <w:pPr>
        <w:pStyle w:val="FootnoteText"/>
      </w:pPr>
      <w:r>
        <w:rPr>
          <w:rStyle w:val="FootnoteReference"/>
        </w:rPr>
        <w:footnoteRef/>
      </w:r>
      <w:r>
        <w:t xml:space="preserve">JE Jr. inserts: "A remnant shall be saved."</w:t>
      </w:r>
    </w:p>
  </w:footnote>
  <w:footnote w:id="337">
    <w:p>
      <w:pPr>
        <w:pStyle w:val="FootnoteText"/>
      </w:pPr>
      <w:r>
        <w:rPr>
          <w:rStyle w:val="FootnoteReference"/>
        </w:rPr>
        <w:footnoteRef/>
      </w:r>
      <w:r>
        <w:rPr>
          <w:b/>
          <w:bCs/>
        </w:rPr>
        <w:t xml:space="preserve">marginal.</w:t>
      </w:r>
      <w:r>
        <w:t xml:space="preserve"> [-] or [-]</w:t>
      </w:r>
    </w:p>
  </w:footnote>
  <w:footnote w:id="338">
    <w:p>
      <w:pPr>
        <w:pStyle w:val="FootnoteText"/>
      </w:pPr>
      <w:r>
        <w:rPr>
          <w:rStyle w:val="FootnoteReference"/>
        </w:rPr>
        <w:footnoteRef/>
      </w:r>
      <w:r>
        <w:rPr>
          <w:b/>
          <w:bCs/>
        </w:rPr>
        <w:t xml:space="preserve">marginal.</w:t>
      </w:r>
      <w:r>
        <w:t xml:space="preserve"> [-]</w:t>
      </w:r>
    </w:p>
  </w:footnote>
  <w:footnote w:id="339">
    <w:p>
      <w:pPr>
        <w:pStyle w:val="FootnoteText"/>
      </w:pPr>
      <w:r>
        <w:rPr>
          <w:rStyle w:val="FootnoteReference"/>
        </w:rPr>
        <w:footnoteRef/>
      </w:r>
      <w:r>
        <w:rPr>
          <w:b/>
          <w:bCs/>
        </w:rPr>
        <w:t xml:space="preserve">marginal.</w:t>
      </w:r>
      <w:r>
        <w:t xml:space="preserve"> [21]</w:t>
      </w:r>
    </w:p>
  </w:footnote>
  <w:footnote w:id="340">
    <w:p>
      <w:pPr>
        <w:pStyle w:val="FootnoteText"/>
      </w:pPr>
      <w:r>
        <w:rPr>
          <w:rStyle w:val="FootnoteReference"/>
        </w:rPr>
        <w:footnoteRef/>
      </w:r>
      <w:r>
        <w:rPr>
          <w:b/>
          <w:bCs/>
        </w:rPr>
        <w:t xml:space="preserve">marginal.</w:t>
      </w:r>
      <w:r>
        <w:t xml:space="preserve"> [--]</w:t>
      </w:r>
    </w:p>
  </w:footnote>
  <w:footnote w:id="341">
    <w:p>
      <w:pPr>
        <w:pStyle w:val="FootnoteText"/>
      </w:pPr>
      <w:r>
        <w:rPr>
          <w:rStyle w:val="FootnoteReference"/>
        </w:rPr>
        <w:footnoteRef/>
      </w:r>
      <w:r>
        <w:rPr>
          <w:b/>
          <w:bCs/>
        </w:rPr>
        <w:t xml:space="preserve">marginal.</w:t>
      </w:r>
      <w:r>
        <w:t xml:space="preserve"> [--]</w:t>
      </w:r>
    </w:p>
  </w:footnote>
  <w:footnote w:id="342">
    <w:p>
      <w:pPr>
        <w:pStyle w:val="FootnoteText"/>
      </w:pPr>
      <w:r>
        <w:rPr>
          <w:rStyle w:val="FootnoteReference"/>
        </w:rPr>
        <w:footnoteRef/>
      </w:r>
      <w:r>
        <w:rPr>
          <w:b/>
          <w:bCs/>
        </w:rPr>
        <w:t xml:space="preserve">marginal.</w:t>
      </w:r>
      <w:r>
        <w:t xml:space="preserve"> [-]</w:t>
      </w:r>
    </w:p>
  </w:footnote>
  <w:footnote w:id="343">
    <w:p>
      <w:pPr>
        <w:pStyle w:val="FootnoteText"/>
      </w:pPr>
      <w:r>
        <w:rPr>
          <w:rStyle w:val="FootnoteReference"/>
        </w:rPr>
        <w:footnoteRef/>
      </w:r>
      <w:r>
        <w:rPr>
          <w:b/>
          <w:bCs/>
        </w:rPr>
        <w:t xml:space="preserve">marginal.</w:t>
      </w:r>
      <w:r>
        <w:t xml:space="preserve"> [22]</w:t>
      </w:r>
    </w:p>
  </w:footnote>
  <w:footnote w:id="344">
    <w:p>
      <w:pPr>
        <w:pStyle w:val="FootnoteText"/>
      </w:pPr>
      <w:r>
        <w:rPr>
          <w:rStyle w:val="FootnoteReference"/>
        </w:rPr>
        <w:footnoteRef/>
      </w:r>
      <w:r>
        <w:rPr>
          <w:b/>
          <w:bCs/>
        </w:rPr>
        <w:t xml:space="preserve">marginal.</w:t>
      </w:r>
      <w:r>
        <w:t xml:space="preserve"> [-]</w:t>
      </w:r>
    </w:p>
  </w:footnote>
  <w:footnote w:id="345">
    <w:p>
      <w:pPr>
        <w:pStyle w:val="FootnoteText"/>
      </w:pPr>
      <w:r>
        <w:rPr>
          <w:rStyle w:val="FootnoteReference"/>
        </w:rPr>
        <w:footnoteRef/>
      </w:r>
      <w:r>
        <w:rPr>
          <w:b/>
          <w:bCs/>
        </w:rPr>
        <w:t xml:space="preserve">marginal.</w:t>
      </w:r>
      <w:r>
        <w:t xml:space="preserve"> [--]</w:t>
      </w:r>
    </w:p>
  </w:footnote>
  <w:footnote w:id="346">
    <w:p>
      <w:pPr>
        <w:pStyle w:val="FootnoteText"/>
      </w:pPr>
      <w:r>
        <w:rPr>
          <w:rStyle w:val="FootnoteReference"/>
        </w:rPr>
        <w:footnoteRef/>
      </w:r>
      <w:r>
        <w:rPr>
          <w:b/>
          <w:bCs/>
        </w:rPr>
        <w:t xml:space="preserve">marginal.</w:t>
      </w:r>
      <w:r>
        <w:t xml:space="preserve"> [23]</w:t>
      </w:r>
    </w:p>
  </w:footnote>
  <w:footnote w:id="347">
    <w:p>
      <w:pPr>
        <w:pStyle w:val="FootnoteText"/>
      </w:pPr>
      <w:r>
        <w:rPr>
          <w:rStyle w:val="FootnoteReference"/>
        </w:rPr>
        <w:footnoteRef/>
      </w:r>
      <w:r>
        <w:t xml:space="preserve">JE Jr. in left margin: "Trans."</w:t>
      </w:r>
    </w:p>
  </w:footnote>
  <w:footnote w:id="348">
    <w:p>
      <w:pPr>
        <w:pStyle w:val="FootnoteText"/>
      </w:pPr>
      <w:r>
        <w:rPr>
          <w:rStyle w:val="FootnoteReference"/>
        </w:rPr>
        <w:footnoteRef/>
      </w:r>
      <w:r>
        <w:t xml:space="preserve">JE Jr. inserts: "the."</w:t>
      </w:r>
    </w:p>
  </w:footnote>
  <w:footnote w:id="349">
    <w:p>
      <w:pPr>
        <w:pStyle w:val="FootnoteText"/>
      </w:pPr>
      <w:r>
        <w:rPr>
          <w:rStyle w:val="FootnoteReference"/>
        </w:rPr>
        <w:footnoteRef/>
      </w:r>
      <w:r>
        <w:t xml:space="preserve">JE Jr. deletes "these men," inserts: "Arminians."</w:t>
      </w:r>
    </w:p>
  </w:footnote>
  <w:footnote w:id="350">
    <w:p>
      <w:pPr>
        <w:pStyle w:val="FootnoteText"/>
      </w:pPr>
      <w:r>
        <w:rPr>
          <w:rStyle w:val="FootnoteReference"/>
        </w:rPr>
        <w:footnoteRef/>
      </w:r>
      <w:r>
        <w:t xml:space="preserve">JE Jr. deletes this word.</w:t>
      </w:r>
    </w:p>
  </w:footnote>
  <w:footnote w:id="351">
    <w:p>
      <w:pPr>
        <w:pStyle w:val="FootnoteText"/>
      </w:pPr>
      <w:r>
        <w:rPr>
          <w:rStyle w:val="FootnoteReference"/>
        </w:rPr>
        <w:footnoteRef/>
      </w:r>
      <w:r>
        <w:t xml:space="preserve">JE Jr. inserts: "it."</w:t>
      </w:r>
    </w:p>
  </w:footnote>
  <w:footnote w:id="352">
    <w:p>
      <w:pPr>
        <w:pStyle w:val="FootnoteText"/>
      </w:pPr>
      <w:r>
        <w:rPr>
          <w:rStyle w:val="FootnoteReference"/>
        </w:rPr>
        <w:footnoteRef/>
      </w:r>
      <w:r>
        <w:t xml:space="preserve">JE Jr. deletes this word, inserts: "itself[?]." marginal</w:t>
      </w:r>
    </w:p>
  </w:footnote>
  <w:footnote w:id="353">
    <w:p>
      <w:pPr>
        <w:pStyle w:val="FootnoteText"/>
      </w:pPr>
      <w:r>
        <w:rPr>
          <w:rStyle w:val="FootnoteReference"/>
        </w:rPr>
        <w:footnoteRef/>
      </w:r>
      <w:r>
        <w:rPr>
          <w:b/>
          <w:bCs/>
        </w:rPr>
        <w:t xml:space="preserve">marginal.</w:t>
      </w:r>
      <w:r>
        <w:t xml:space="preserve"> [ ]</w:t>
      </w:r>
    </w:p>
  </w:footnote>
  <w:footnote w:id="354">
    <w:p>
      <w:pPr>
        <w:pStyle w:val="FootnoteText"/>
      </w:pPr>
      <w:r>
        <w:rPr>
          <w:rStyle w:val="FootnoteReference"/>
        </w:rPr>
        <w:footnoteRef/>
      </w:r>
      <w:r>
        <w:rPr>
          <w:b/>
          <w:bCs/>
        </w:rPr>
        <w:t xml:space="preserve">marginal.</w:t>
      </w:r>
      <w:r>
        <w:t xml:space="preserve"> [-]</w:t>
      </w:r>
    </w:p>
  </w:footnote>
  <w:footnote w:id="355">
    <w:p>
      <w:pPr>
        <w:pStyle w:val="FootnoteText"/>
      </w:pPr>
      <w:r>
        <w:rPr>
          <w:rStyle w:val="FootnoteReference"/>
        </w:rPr>
        <w:footnoteRef/>
      </w:r>
      <w:r>
        <w:t xml:space="preserve">JE adds "–ir."</w:t>
      </w:r>
    </w:p>
  </w:footnote>
  <w:footnote w:id="356">
    <w:p>
      <w:pPr>
        <w:pStyle w:val="FootnoteText"/>
      </w:pPr>
      <w:r>
        <w:rPr>
          <w:rStyle w:val="FootnoteReference"/>
        </w:rPr>
        <w:footnoteRef/>
      </w:r>
      <w:r>
        <w:t xml:space="preserve">JE Jr. deletes "of these men."</w:t>
      </w:r>
    </w:p>
  </w:footnote>
  <w:footnote w:id="357">
    <w:p>
      <w:pPr>
        <w:pStyle w:val="FootnoteText"/>
      </w:pPr>
      <w:r>
        <w:rPr>
          <w:rStyle w:val="FootnoteReference"/>
        </w:rPr>
        <w:footnoteRef/>
      </w:r>
      <w:r>
        <w:t xml:space="preserve">JE Jr. deletes this word, inserts: "which."</w:t>
      </w:r>
    </w:p>
  </w:footnote>
  <w:footnote w:id="358">
    <w:p>
      <w:pPr>
        <w:pStyle w:val="FootnoteText"/>
      </w:pPr>
      <w:r>
        <w:rPr>
          <w:rStyle w:val="FootnoteReference"/>
        </w:rPr>
        <w:footnoteRef/>
      </w:r>
      <w:r>
        <w:rPr>
          <w:b/>
          <w:bCs/>
        </w:rPr>
        <w:t xml:space="preserve">marginal.</w:t>
      </w:r>
      <w:r>
        <w:t xml:space="preserve"> [--]</w:t>
      </w:r>
    </w:p>
  </w:footnote>
  <w:footnote w:id="359">
    <w:p>
      <w:pPr>
        <w:pStyle w:val="FootnoteText"/>
      </w:pPr>
      <w:r>
        <w:rPr>
          <w:rStyle w:val="FootnoteReference"/>
        </w:rPr>
        <w:footnoteRef/>
      </w:r>
      <w:r>
        <w:t xml:space="preserve">JE Jr. deletes this reference.</w:t>
      </w:r>
    </w:p>
  </w:footnote>
  <w:footnote w:id="360">
    <w:p>
      <w:pPr>
        <w:pStyle w:val="FootnoteText"/>
      </w:pPr>
      <w:r>
        <w:rPr>
          <w:rStyle w:val="FootnoteReference"/>
        </w:rPr>
        <w:footnoteRef/>
      </w:r>
      <w:r>
        <w:t xml:space="preserve">JE Jr. inserts: "* next page."</w:t>
      </w:r>
    </w:p>
  </w:footnote>
  <w:footnote w:id="361">
    <w:p>
      <w:pPr>
        <w:pStyle w:val="FootnoteText"/>
      </w:pPr>
      <w:r>
        <w:rPr>
          <w:rStyle w:val="FootnoteReference"/>
        </w:rPr>
        <w:footnoteRef/>
      </w:r>
      <w:r>
        <w:t xml:space="preserve">JE Jr. deletes this word, inserts: "the accomplishment of things."</w:t>
      </w:r>
    </w:p>
  </w:footnote>
  <w:footnote w:id="362">
    <w:p>
      <w:pPr>
        <w:pStyle w:val="FootnoteText"/>
      </w:pPr>
      <w:r>
        <w:rPr>
          <w:rStyle w:val="FootnoteReference"/>
        </w:rPr>
        <w:footnoteRef/>
      </w:r>
      <w:r>
        <w:rPr>
          <w:b/>
          <w:bCs/>
        </w:rPr>
        <w:t xml:space="preserve">marginal.</w:t>
      </w:r>
      <w:r>
        <w:t xml:space="preserve"> [24]</w:t>
      </w:r>
    </w:p>
  </w:footnote>
  <w:footnote w:id="363">
    <w:p>
      <w:pPr>
        <w:pStyle w:val="FootnoteText"/>
      </w:pPr>
      <w:r>
        <w:rPr>
          <w:rStyle w:val="FootnoteReference"/>
        </w:rPr>
        <w:footnoteRef/>
      </w:r>
      <w:r>
        <w:t xml:space="preserve">JE Jr. circles the rest of this entry.</w:t>
      </w:r>
    </w:p>
  </w:footnote>
  <w:footnote w:id="364">
    <w:p>
      <w:pPr>
        <w:pStyle w:val="FootnoteText"/>
      </w:pPr>
      <w:r>
        <w:rPr>
          <w:rStyle w:val="FootnoteReference"/>
        </w:rPr>
        <w:footnoteRef/>
      </w:r>
      <w:r>
        <w:t xml:space="preserve">JE Jr. in left margin: "Trans."</w:t>
      </w:r>
    </w:p>
  </w:footnote>
  <w:footnote w:id="365">
    <w:p>
      <w:pPr>
        <w:pStyle w:val="FootnoteText"/>
      </w:pPr>
      <w:r>
        <w:rPr>
          <w:rStyle w:val="FootnoteReference"/>
        </w:rPr>
        <w:footnoteRef/>
      </w:r>
      <w:r>
        <w:rPr>
          <w:b/>
          <w:bCs/>
        </w:rPr>
        <w:t xml:space="preserve">marginal.</w:t>
      </w:r>
      <w:r>
        <w:t xml:space="preserve"> [----]</w:t>
      </w:r>
    </w:p>
  </w:footnote>
  <w:footnote w:id="366">
    <w:p>
      <w:pPr>
        <w:pStyle w:val="FootnoteText"/>
      </w:pPr>
      <w:r>
        <w:rPr>
          <w:rStyle w:val="FootnoteReference"/>
        </w:rPr>
        <w:footnoteRef/>
      </w:r>
      <w:r>
        <w:t xml:space="preserve">JE Jr. in left margin: "* Trans."</w:t>
      </w:r>
    </w:p>
  </w:footnote>
  <w:footnote w:id="367">
    <w:p>
      <w:pPr>
        <w:pStyle w:val="FootnoteText"/>
      </w:pPr>
      <w:r>
        <w:rPr>
          <w:rStyle w:val="FootnoteReference"/>
        </w:rPr>
        <w:footnoteRef/>
      </w:r>
      <w:r>
        <w:rPr>
          <w:b/>
          <w:bCs/>
        </w:rPr>
        <w:t xml:space="preserve">marginal.</w:t>
      </w:r>
      <w:r>
        <w:t xml:space="preserve"> [25]</w:t>
      </w:r>
    </w:p>
  </w:footnote>
  <w:footnote w:id="368">
    <w:p>
      <w:pPr>
        <w:pStyle w:val="FootnoteText"/>
      </w:pPr>
      <w:r>
        <w:rPr>
          <w:rStyle w:val="FootnoteReference"/>
        </w:rPr>
        <w:footnoteRef/>
      </w:r>
      <w:r>
        <w:rPr>
          <w:b/>
          <w:bCs/>
        </w:rPr>
        <w:t xml:space="preserve">marginal.</w:t>
      </w:r>
      <w:r>
        <w:t xml:space="preserve"> [--]</w:t>
      </w:r>
    </w:p>
  </w:footnote>
  <w:footnote w:id="369">
    <w:p>
      <w:pPr>
        <w:pStyle w:val="FootnoteText"/>
      </w:pPr>
      <w:r>
        <w:rPr>
          <w:rStyle w:val="FootnoteReference"/>
        </w:rPr>
        <w:footnoteRef/>
      </w:r>
      <w:r>
        <w:rPr>
          <w:b/>
          <w:bCs/>
        </w:rPr>
        <w:t xml:space="preserve">marginal.</w:t>
      </w:r>
      <w:r>
        <w:t xml:space="preserve"> [--]</w:t>
      </w:r>
    </w:p>
  </w:footnote>
  <w:footnote w:id="370">
    <w:p>
      <w:pPr>
        <w:pStyle w:val="FootnoteText"/>
      </w:pPr>
      <w:r>
        <w:rPr>
          <w:rStyle w:val="FootnoteReference"/>
        </w:rPr>
        <w:footnoteRef/>
      </w:r>
      <w:r>
        <w:t xml:space="preserve">JE Jr. deletes this word, inserts: "the."</w:t>
      </w:r>
    </w:p>
  </w:footnote>
  <w:footnote w:id="371">
    <w:p>
      <w:pPr>
        <w:pStyle w:val="FootnoteText"/>
      </w:pPr>
      <w:r>
        <w:rPr>
          <w:rStyle w:val="FootnoteReference"/>
        </w:rPr>
        <w:footnoteRef/>
      </w:r>
      <w:r>
        <w:t xml:space="preserve">JE Jr. adds "s."</w:t>
      </w:r>
    </w:p>
  </w:footnote>
  <w:footnote w:id="372">
    <w:p>
      <w:pPr>
        <w:pStyle w:val="FootnoteText"/>
      </w:pPr>
      <w:r>
        <w:rPr>
          <w:rStyle w:val="FootnoteReference"/>
        </w:rPr>
        <w:footnoteRef/>
      </w:r>
      <w:r>
        <w:rPr>
          <w:b/>
          <w:bCs/>
        </w:rPr>
        <w:t xml:space="preserve">marginal.</w:t>
      </w:r>
      <w:r>
        <w:t xml:space="preserve"> [26]</w:t>
      </w:r>
    </w:p>
  </w:footnote>
  <w:footnote w:id="373">
    <w:p>
      <w:pPr>
        <w:pStyle w:val="FootnoteText"/>
      </w:pPr>
      <w:r>
        <w:rPr>
          <w:rStyle w:val="FootnoteReference"/>
        </w:rPr>
        <w:footnoteRef/>
      </w:r>
      <w:r>
        <w:t xml:space="preserve">JE Jr. in left margin: "*."</w:t>
      </w:r>
    </w:p>
  </w:footnote>
  <w:footnote w:id="374">
    <w:p>
      <w:pPr>
        <w:pStyle w:val="FootnoteText"/>
      </w:pPr>
      <w:r>
        <w:rPr>
          <w:rStyle w:val="FootnoteReference"/>
        </w:rPr>
        <w:footnoteRef/>
      </w:r>
      <w:r>
        <w:t xml:space="preserve">Efficacious Grace Book I; JE indicates the passage on MS p. 68 with an asterisk.</w:t>
      </w:r>
    </w:p>
  </w:footnote>
  <w:footnote w:id="375">
    <w:p>
      <w:pPr>
        <w:pStyle w:val="FootnoteText"/>
      </w:pPr>
      <w:r>
        <w:rPr>
          <w:rStyle w:val="FootnoteReference"/>
        </w:rPr>
        <w:footnoteRef/>
      </w:r>
      <w:r>
        <w:t xml:space="preserve">JE Jr. inserts: "Paul."</w:t>
      </w:r>
    </w:p>
  </w:footnote>
  <w:footnote w:id="376">
    <w:p>
      <w:pPr>
        <w:pStyle w:val="FootnoteText"/>
      </w:pPr>
      <w:r>
        <w:rPr>
          <w:rStyle w:val="FootnoteReference"/>
        </w:rPr>
        <w:footnoteRef/>
      </w:r>
      <w:r>
        <w:rPr>
          <w:b/>
          <w:bCs/>
        </w:rPr>
        <w:t xml:space="preserve">marginal.</w:t>
      </w:r>
      <w:r>
        <w:t xml:space="preserve"> [27]</w:t>
      </w:r>
    </w:p>
  </w:footnote>
  <w:footnote w:id="377">
    <w:p>
      <w:pPr>
        <w:pStyle w:val="FootnoteText"/>
      </w:pPr>
      <w:r>
        <w:rPr>
          <w:rStyle w:val="FootnoteReference"/>
        </w:rPr>
        <w:footnoteRef/>
      </w:r>
      <w:r>
        <w:rPr>
          <w:b/>
          <w:bCs/>
        </w:rPr>
        <w:t xml:space="preserve">marginal.</w:t>
      </w:r>
      <w:r>
        <w:t xml:space="preserve"> [-]</w:t>
      </w:r>
    </w:p>
  </w:footnote>
  <w:footnote w:id="378">
    <w:p>
      <w:pPr>
        <w:pStyle w:val="FootnoteText"/>
      </w:pPr>
      <w:r>
        <w:rPr>
          <w:rStyle w:val="FootnoteReference"/>
        </w:rPr>
        <w:footnoteRef/>
      </w:r>
      <w:r>
        <w:t xml:space="preserve">Isaac Barrow, </w:t>
      </w:r>
      <w:r>
        <w:rPr>
          <w:i/>
          <w:iCs/>
        </w:rPr>
        <w:t xml:space="preserve">The Works of the Learned Isaac Barrows</w:t>
      </w:r>
      <w:r>
        <w:t xml:space="preserve"> (3 vols. London, 1710). The Yale College Library had the 1722 ed.</w:t>
      </w:r>
    </w:p>
  </w:footnote>
  <w:footnote w:id="379">
    <w:p>
      <w:pPr>
        <w:pStyle w:val="FootnoteText"/>
      </w:pPr>
      <w:r>
        <w:rPr>
          <w:rStyle w:val="FootnoteReference"/>
        </w:rPr>
        <w:footnoteRef/>
      </w:r>
      <w:r>
        <w:t xml:space="preserve">Dr. Samuel Johnson, Anglican missionary at Stratford, Connecticut, and Rev. John Sergeant, missionary at Stockbridge. The work in question is Samuel Clarke, </w:t>
      </w:r>
      <w:r>
        <w:rPr>
          <w:i/>
          <w:iCs/>
        </w:rPr>
        <w:t xml:space="preserve">Sermons on the Following Subjects</w:t>
      </w:r>
      <w:r>
        <w:t xml:space="preserve"> (10 vols. London, 1731-32), and the specific sermon is in vol. 4, pp. 271-95, "Of the Number of Those That Shall Be Saved" (on Rev. 3:4).</w:t>
      </w:r>
    </w:p>
  </w:footnote>
  <w:footnote w:id="380">
    <w:p>
      <w:pPr>
        <w:pStyle w:val="FootnoteText"/>
      </w:pPr>
      <w:r>
        <w:rPr>
          <w:rStyle w:val="FootnoteReference"/>
        </w:rPr>
        <w:footnoteRef/>
      </w:r>
      <w:r>
        <w:t xml:space="preserve">JE Jr. in left margin: "*."</w:t>
      </w:r>
    </w:p>
  </w:footnote>
  <w:footnote w:id="381">
    <w:p>
      <w:pPr>
        <w:pStyle w:val="FootnoteText"/>
      </w:pPr>
      <w:r>
        <w:rPr>
          <w:rStyle w:val="FootnoteReference"/>
        </w:rPr>
        <w:footnoteRef/>
      </w:r>
      <w:r>
        <w:t xml:space="preserve">JE Jr. inserts: "To Dr Whitby's observation."</w:t>
      </w:r>
    </w:p>
  </w:footnote>
  <w:footnote w:id="382">
    <w:p>
      <w:pPr>
        <w:pStyle w:val="FootnoteText"/>
      </w:pPr>
      <w:r>
        <w:rPr>
          <w:rStyle w:val="FootnoteReference"/>
        </w:rPr>
        <w:footnoteRef/>
      </w:r>
      <w:r>
        <w:rPr>
          <w:b/>
          <w:bCs/>
        </w:rPr>
        <w:t xml:space="preserve">marginal.</w:t>
      </w:r>
      <w:r>
        <w:t xml:space="preserve"> [28]</w:t>
      </w:r>
    </w:p>
  </w:footnote>
  <w:footnote w:id="383">
    <w:p>
      <w:pPr>
        <w:pStyle w:val="FootnoteText"/>
      </w:pPr>
      <w:r>
        <w:rPr>
          <w:rStyle w:val="FootnoteReference"/>
        </w:rPr>
        <w:footnoteRef/>
      </w:r>
      <w:r>
        <w:t xml:space="preserve">"Miscellanies" no. 170, WILL OF GOD, in </w:t>
      </w:r>
      <w:r>
        <w:rPr>
          <w:i/>
          <w:iCs/>
        </w:rPr>
        <w:t xml:space="preserve">Works of Jonathan Edwards, 13, Miscellanies Nos. a-500</w:t>
      </w:r>
      <w:r>
        <w:t xml:space="preserve">, ed. Thomas A. Schafer (New Haven, Yale Univ. Press, 1994), p. 323.</w:t>
      </w:r>
    </w:p>
  </w:footnote>
  <w:footnote w:id="384">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2nd ed. 1741). On p. 213, Taylor writes: "I am persuaded we should not have known Sin so certainly and precisely in all its latent Principles and minutest Branches but by the Law. For we should hardly have known that Lust, or irregular Desire, is Sin, had not the Law said, </w:t>
      </w:r>
      <w:r>
        <w:rPr>
          <w:i/>
          <w:iCs/>
        </w:rPr>
        <w:t xml:space="preserve">Thou shalt not covet</w:t>
      </w:r>
      <w:r>
        <w:t xml:space="preserve">, or indulge irregular Desire in thy Heart. The Law extends to every Branch and Principle of Sin."</w:t>
      </w:r>
    </w:p>
  </w:footnote>
  <w:footnote w:id="385">
    <w:p>
      <w:pPr>
        <w:pStyle w:val="FootnoteText"/>
      </w:pPr>
      <w:r>
        <w:rPr>
          <w:rStyle w:val="FootnoteReference"/>
        </w:rPr>
        <w:footnoteRef/>
      </w:r>
      <w:r>
        <w:rPr>
          <w:b/>
          <w:bCs/>
        </w:rPr>
        <w:t xml:space="preserve">marginal.</w:t>
      </w:r>
      <w:r>
        <w:t xml:space="preserve"> [-]</w:t>
      </w:r>
    </w:p>
  </w:footnote>
  <w:footnote w:id="386">
    <w:p>
      <w:pPr>
        <w:pStyle w:val="FootnoteText"/>
      </w:pPr>
      <w:r>
        <w:rPr>
          <w:rStyle w:val="FootnoteReference"/>
        </w:rPr>
        <w:footnoteRef/>
      </w:r>
      <w:r>
        <w:rPr>
          <w:b/>
          <w:bCs/>
        </w:rPr>
        <w:t xml:space="preserve">marginal.</w:t>
      </w:r>
      <w:r>
        <w:t xml:space="preserve"> [-]</w:t>
      </w:r>
    </w:p>
  </w:footnote>
  <w:footnote w:id="387">
    <w:p>
      <w:pPr>
        <w:pStyle w:val="FootnoteText"/>
      </w:pPr>
      <w:r>
        <w:rPr>
          <w:rStyle w:val="FootnoteReference"/>
        </w:rPr>
        <w:footnoteRef/>
      </w:r>
      <w:r>
        <w:t xml:space="preserve">Taylor, </w:t>
      </w:r>
      <w:r>
        <w:rPr>
          <w:i/>
          <w:iCs/>
        </w:rPr>
        <w:t xml:space="preserve">Scripture-Doctrine</w:t>
      </w:r>
      <w:r>
        <w:t xml:space="preserve">, p. 212: "But now under the GOSPEL we have done with the Rigour of the Law, the condemning Power thereof...that we might serve God with a new Spirit...and not in the Old Letter,...which is but a mere naked Letter, only commanding Duty, and condemning the Breach of it, but supplying neither Hope nor Strength for our Recovery when once we have broke it."</w:t>
      </w:r>
    </w:p>
  </w:footnote>
  <w:footnote w:id="388">
    <w:p>
      <w:pPr>
        <w:pStyle w:val="FootnoteText"/>
      </w:pPr>
      <w:r>
        <w:rPr>
          <w:rStyle w:val="FootnoteReference"/>
        </w:rPr>
        <w:footnoteRef/>
      </w:r>
      <w:r>
        <w:rPr>
          <w:b/>
          <w:bCs/>
        </w:rPr>
        <w:t xml:space="preserve">marginal.</w:t>
      </w:r>
      <w:r>
        <w:t xml:space="preserve"> [--]</w:t>
      </w:r>
    </w:p>
  </w:footnote>
  <w:footnote w:id="389">
    <w:p>
      <w:pPr>
        <w:pStyle w:val="FootnoteText"/>
      </w:pPr>
      <w:r>
        <w:rPr>
          <w:rStyle w:val="FootnoteReference"/>
        </w:rPr>
        <w:footnoteRef/>
      </w:r>
      <w:r>
        <w:t xml:space="preserve">The source of this quote is uncertain; see Taylor, p. 220, for similar language.</w:t>
      </w:r>
    </w:p>
  </w:footnote>
  <w:footnote w:id="390">
    <w:p>
      <w:pPr>
        <w:pStyle w:val="FootnoteText"/>
      </w:pPr>
      <w:r>
        <w:rPr>
          <w:rStyle w:val="FootnoteReference"/>
        </w:rPr>
        <w:footnoteRef/>
      </w:r>
      <w:r>
        <w:rPr>
          <w:b/>
          <w:bCs/>
        </w:rPr>
        <w:t xml:space="preserve">marginal.</w:t>
      </w:r>
      <w:r>
        <w:t xml:space="preserve"> [31]</w:t>
      </w:r>
    </w:p>
  </w:footnote>
  <w:footnote w:id="391">
    <w:p>
      <w:pPr>
        <w:pStyle w:val="FootnoteText"/>
      </w:pPr>
      <w:r>
        <w:rPr>
          <w:rStyle w:val="FootnoteReference"/>
        </w:rPr>
        <w:footnoteRef/>
      </w:r>
      <w:r>
        <w:rPr>
          <w:b/>
          <w:bCs/>
        </w:rPr>
        <w:t xml:space="preserve">marginal.</w:t>
      </w:r>
      <w:r>
        <w:t xml:space="preserve"> [--]</w:t>
      </w:r>
    </w:p>
  </w:footnote>
  <w:footnote w:id="392">
    <w:p>
      <w:pPr>
        <w:pStyle w:val="FootnoteText"/>
      </w:pPr>
      <w:r>
        <w:rPr>
          <w:rStyle w:val="FootnoteReference"/>
        </w:rPr>
        <w:footnoteRef/>
      </w:r>
      <w:r>
        <w:rPr>
          <w:b/>
          <w:bCs/>
        </w:rPr>
        <w:t xml:space="preserve">marginal.</w:t>
      </w:r>
      <w:r>
        <w:t xml:space="preserve"> [-]</w:t>
      </w:r>
    </w:p>
  </w:footnote>
  <w:footnote w:id="393">
    <w:p>
      <w:pPr>
        <w:pStyle w:val="FootnoteText"/>
      </w:pPr>
      <w:r>
        <w:rPr>
          <w:rStyle w:val="FootnoteReference"/>
        </w:rPr>
        <w:footnoteRef/>
      </w:r>
      <w:r>
        <w:t xml:space="preserve">The sermon on John 3:7, dated Jan. 1739/40, has the doctrine, "'Tis no wonder that Christ said that we must be born again." Part three under the doctrine is: "To give the reasons why it is no wonder that Christ said we must be born again." He instructs his listeners to consider what man is by nature, and the result of corruption, namely, that the depravity of man's heart can only be altered by a new birth, and that it is impossible for man to mend his own nature.</w:t>
      </w:r>
    </w:p>
  </w:footnote>
  <w:footnote w:id="394">
    <w:p>
      <w:pPr>
        <w:pStyle w:val="FootnoteText"/>
      </w:pPr>
      <w:r>
        <w:rPr>
          <w:rStyle w:val="FootnoteReference"/>
        </w:rPr>
        <w:footnoteRef/>
      </w:r>
      <w:r>
        <w:t xml:space="preserve">JE Jr. in left margin: "* Trans.," and circles the entry title.</w:t>
      </w:r>
    </w:p>
  </w:footnote>
  <w:footnote w:id="395">
    <w:p>
      <w:pPr>
        <w:pStyle w:val="FootnoteText"/>
      </w:pPr>
      <w:r>
        <w:rPr>
          <w:rStyle w:val="FootnoteReference"/>
        </w:rPr>
        <w:footnoteRef/>
      </w:r>
      <w:r>
        <w:t xml:space="preserve">JE Jr. inserts: "be."</w:t>
      </w:r>
    </w:p>
  </w:footnote>
  <w:footnote w:id="396">
    <w:p>
      <w:pPr>
        <w:pStyle w:val="FootnoteText"/>
      </w:pPr>
      <w:r>
        <w:rPr>
          <w:rStyle w:val="FootnoteReference"/>
        </w:rPr>
        <w:footnoteRef/>
      </w:r>
      <w:r>
        <w:rPr>
          <w:b/>
          <w:bCs/>
        </w:rPr>
        <w:t xml:space="preserve">marginal.</w:t>
      </w:r>
      <w:r>
        <w:t xml:space="preserve"> [32]</w:t>
      </w:r>
    </w:p>
  </w:footnote>
  <w:footnote w:id="397">
    <w:p>
      <w:pPr>
        <w:pStyle w:val="FootnoteText"/>
      </w:pPr>
      <w:r>
        <w:rPr>
          <w:rStyle w:val="FootnoteReference"/>
        </w:rPr>
        <w:footnoteRef/>
      </w:r>
      <w:r>
        <w:rPr>
          <w:b/>
          <w:bCs/>
        </w:rPr>
        <w:t xml:space="preserve">marginal.</w:t>
      </w:r>
      <w:r>
        <w:t xml:space="preserve"> [-] for [-]</w:t>
      </w:r>
    </w:p>
  </w:footnote>
  <w:footnote w:id="398">
    <w:p>
      <w:pPr>
        <w:pStyle w:val="FootnoteText"/>
      </w:pPr>
      <w:r>
        <w:rPr>
          <w:rStyle w:val="FootnoteReference"/>
        </w:rPr>
        <w:footnoteRef/>
      </w:r>
      <w:r>
        <w:rPr>
          <w:b/>
          <w:bCs/>
        </w:rPr>
        <w:t xml:space="preserve">marginal.</w:t>
      </w:r>
      <w:r>
        <w:t xml:space="preserve"> [33]</w:t>
      </w:r>
    </w:p>
  </w:footnote>
  <w:footnote w:id="399">
    <w:p>
      <w:pPr>
        <w:pStyle w:val="FootnoteText"/>
      </w:pPr>
      <w:r>
        <w:rPr>
          <w:rStyle w:val="FootnoteReference"/>
        </w:rPr>
        <w:footnoteRef/>
      </w:r>
      <w:r>
        <w:rPr>
          <w:b/>
          <w:bCs/>
        </w:rPr>
        <w:t xml:space="preserve">marginal.</w:t>
      </w:r>
      <w:r>
        <w:t xml:space="preserve"> [-]</w:t>
      </w:r>
    </w:p>
  </w:footnote>
  <w:footnote w:id="400">
    <w:p>
      <w:pPr>
        <w:pStyle w:val="FootnoteText"/>
      </w:pPr>
      <w:r>
        <w:rPr>
          <w:rStyle w:val="FootnoteReference"/>
        </w:rPr>
        <w:footnoteRef/>
      </w:r>
      <w:r>
        <w:rPr>
          <w:b/>
          <w:bCs/>
        </w:rPr>
        <w:t xml:space="preserve">marginal.</w:t>
      </w:r>
      <w:r>
        <w:t xml:space="preserve"> [34]</w:t>
      </w:r>
    </w:p>
  </w:footnote>
  <w:footnote w:id="401">
    <w:p>
      <w:pPr>
        <w:pStyle w:val="FootnoteText"/>
      </w:pPr>
      <w:r>
        <w:rPr>
          <w:rStyle w:val="FootnoteReference"/>
        </w:rPr>
        <w:footnoteRef/>
      </w:r>
      <w:r>
        <w:rPr>
          <w:b/>
          <w:bCs/>
        </w:rPr>
        <w:t xml:space="preserve">marginal.</w:t>
      </w:r>
      <w:r>
        <w:t xml:space="preserve"> [ ]</w:t>
      </w:r>
    </w:p>
  </w:footnote>
  <w:footnote w:id="402">
    <w:p>
      <w:pPr>
        <w:pStyle w:val="FootnoteText"/>
      </w:pPr>
      <w:r>
        <w:rPr>
          <w:rStyle w:val="FootnoteReference"/>
        </w:rPr>
        <w:footnoteRef/>
      </w:r>
      <w:r>
        <w:rPr>
          <w:b/>
          <w:bCs/>
        </w:rPr>
        <w:t xml:space="preserve">marginal.</w:t>
      </w:r>
      <w:r>
        <w:t xml:space="preserve"> [--]</w:t>
      </w:r>
    </w:p>
  </w:footnote>
  <w:footnote w:id="403">
    <w:p>
      <w:pPr>
        <w:pStyle w:val="FootnoteText"/>
      </w:pPr>
      <w:r>
        <w:rPr>
          <w:rStyle w:val="FootnoteReference"/>
        </w:rPr>
        <w:footnoteRef/>
      </w:r>
      <w:r>
        <w:rPr>
          <w:b/>
          <w:bCs/>
        </w:rPr>
        <w:t xml:space="preserve">marginal.</w:t>
      </w:r>
      <w:r>
        <w:t xml:space="preserve"> [-]</w:t>
      </w:r>
    </w:p>
  </w:footnote>
  <w:footnote w:id="404">
    <w:p>
      <w:pPr>
        <w:pStyle w:val="FootnoteText"/>
      </w:pPr>
      <w:r>
        <w:rPr>
          <w:rStyle w:val="FootnoteReference"/>
        </w:rPr>
        <w:footnoteRef/>
      </w:r>
      <w:r>
        <w:rPr>
          <w:b/>
          <w:bCs/>
        </w:rPr>
        <w:t xml:space="preserve">marginal.</w:t>
      </w:r>
      <w:r>
        <w:t xml:space="preserve"> [37]</w:t>
      </w:r>
    </w:p>
  </w:footnote>
  <w:footnote w:id="405">
    <w:p>
      <w:pPr>
        <w:pStyle w:val="FootnoteText"/>
      </w:pPr>
      <w:r>
        <w:rPr>
          <w:rStyle w:val="FootnoteReference"/>
        </w:rPr>
        <w:footnoteRef/>
      </w:r>
      <w:r>
        <w:rPr>
          <w:b/>
          <w:bCs/>
        </w:rPr>
        <w:t xml:space="preserve">marginal.</w:t>
      </w:r>
      <w:r>
        <w:t xml:space="preserve"> [38]</w:t>
      </w:r>
    </w:p>
  </w:footnote>
  <w:footnote w:id="406">
    <w:p>
      <w:pPr>
        <w:pStyle w:val="FootnoteText"/>
      </w:pPr>
      <w:r>
        <w:rPr>
          <w:rStyle w:val="FootnoteReference"/>
        </w:rPr>
        <w:footnoteRef/>
      </w:r>
      <w:r>
        <w:t xml:space="preserve">John Taylor, </w:t>
      </w:r>
      <w:r>
        <w:rPr>
          <w:i/>
          <w:iCs/>
        </w:rPr>
        <w:t xml:space="preserve">A Paraphrase with Notes on the Epistles to the Romans. To Which is Prefix'd, A Key to the Apostolic Writings</w:t>
      </w:r>
      <w:r>
        <w:t xml:space="preserve"> (Dublin, 1746). Ch. 6, "The particular Honours and Priviledges of Christians, or of those in any Nation who profess Faith in the Son of God, and the Terms signifying those Honours explained," sec. xvii, p. 58: God "has also conferred on </w:t>
      </w:r>
      <w:r>
        <w:rPr>
          <w:i/>
          <w:iCs/>
        </w:rPr>
        <w:t xml:space="preserve">Christians</w:t>
      </w:r>
      <w:r>
        <w:t xml:space="preserve"> the Honour of KINGS, as he has redeemed us from the Servitude of Sin, made us Lords of ourselves, and raised us ABOVE others, to sit on THRONES, and to JUDGE, and REIGN over them." Taylor goes on to cite 1 Peter 2:4, 9; Revelation 1:5-6, 10, 2:26-27; 2 Timothy 2:12, and 1 Corinthians 6:2-3.</w:t>
      </w:r>
    </w:p>
  </w:footnote>
  <w:footnote w:id="407">
    <w:p>
      <w:pPr>
        <w:pStyle w:val="FootnoteText"/>
      </w:pPr>
      <w:r>
        <w:rPr>
          <w:rStyle w:val="FootnoteReference"/>
        </w:rPr>
        <w:footnoteRef/>
      </w:r>
      <w:r>
        <w:t xml:space="preserve">Taylor, </w:t>
      </w:r>
      <w:r>
        <w:rPr>
          <w:i/>
          <w:iCs/>
        </w:rPr>
        <w:t xml:space="preserve">Key</w:t>
      </w:r>
      <w:r>
        <w:t xml:space="preserve">, pp. 94-95, asserts that the Paul is speaking "to two different Sorts of People. I. To the unconverted </w:t>
      </w:r>
      <w:r>
        <w:rPr>
          <w:i/>
          <w:iCs/>
        </w:rPr>
        <w:t xml:space="preserve">Gentiles</w:t>
      </w:r>
      <w:r>
        <w:t xml:space="preserve">. 2. To those who had already embraced Christianity."</w:t>
      </w:r>
    </w:p>
  </w:footnote>
  <w:footnote w:id="408">
    <w:p>
      <w:pPr>
        <w:pStyle w:val="FootnoteText"/>
      </w:pPr>
      <w:r>
        <w:rPr>
          <w:rStyle w:val="FootnoteReference"/>
        </w:rPr>
        <w:footnoteRef/>
      </w:r>
      <w:r>
        <w:rPr>
          <w:b/>
          <w:bCs/>
        </w:rPr>
        <w:t xml:space="preserve">marginal.</w:t>
      </w:r>
      <w:r>
        <w:t xml:space="preserve"> [--]</w:t>
      </w:r>
    </w:p>
  </w:footnote>
  <w:footnote w:id="409">
    <w:p>
      <w:pPr>
        <w:pStyle w:val="FootnoteText"/>
      </w:pPr>
      <w:r>
        <w:rPr>
          <w:rStyle w:val="FootnoteReference"/>
        </w:rPr>
        <w:footnoteRef/>
      </w:r>
      <w:r>
        <w:t xml:space="preserve">In left margin, written perpendicularly, JE wrote: "True [?] interpreting."</w:t>
      </w:r>
    </w:p>
  </w:footnote>
  <w:footnote w:id="410">
    <w:p>
      <w:pPr>
        <w:pStyle w:val="FootnoteText"/>
      </w:pPr>
      <w:r>
        <w:rPr>
          <w:rStyle w:val="FootnoteReference"/>
        </w:rPr>
        <w:footnoteRef/>
      </w:r>
      <w:r>
        <w:t xml:space="preserve">The title appears on the cover, near the top of the page, which has been badly worn and broken off. The bracketed words in the title are conjectures.;en</w:t>
      </w:r>
    </w:p>
  </w:footnote>
  <w:footnote w:id="411">
    <w:p>
      <w:pPr>
        <w:pStyle w:val="FootnoteText"/>
      </w:pPr>
      <w:r>
        <w:rPr>
          <w:rStyle w:val="FootnoteReference"/>
        </w:rPr>
        <w:footnoteRef/>
      </w:r>
      <w:r>
        <w:rPr>
          <w:i/>
          <w:iCs/>
        </w:rPr>
        <w:t xml:space="preserve">A Defence of some important doctrines of the Gospel, in twenty six sermons. Most of which were preached in Lime-Street</w:t>
      </w:r>
      <w:r>
        <w:t xml:space="preserve"> (London, 1732).;en</w:t>
      </w:r>
    </w:p>
  </w:footnote>
  <w:footnote w:id="412">
    <w:p>
      <w:pPr>
        <w:pStyle w:val="FootnoteText"/>
      </w:pPr>
      <w:r>
        <w:rPr>
          <w:rStyle w:val="FootnoteReference"/>
        </w:rPr>
        <w:footnoteRef/>
      </w:r>
      <w:r>
        <w:t xml:space="preserve">[Ref. to Works.] In </w:t>
      </w:r>
      <w:r>
        <w:rPr>
          <w:i/>
          <w:iCs/>
        </w:rPr>
        <w:t xml:space="preserve">The Reasonableness of Christianity, as Delivered in the Scripture</w:t>
      </w:r>
      <w:r>
        <w:t xml:space="preserve"> (London, 1695), Locke states that justifying faith consists in believing "only that Jesus of Nazareth is the Messiah." (Ewing ed., p. 122; cf. first ed.) Annotations could refer to </w:t>
      </w:r>
      <w:r>
        <w:rPr>
          <w:i/>
          <w:iCs/>
        </w:rPr>
        <w:t xml:space="preserve">A Paraphrase and Notes on the Epistle of St. Paul to the Galatians, Romans, I &amp; II Corinthians, Ephesians</w:t>
      </w:r>
      <w:r>
        <w:t xml:space="preserve"> (London, 1707). In his note on Ephesians 2:8 (p. 27), for example, Locke has a long note on faith and works.;en marginal</w:t>
      </w:r>
    </w:p>
  </w:footnote>
  <w:footnote w:id="413">
    <w:p>
      <w:pPr>
        <w:pStyle w:val="FootnoteText"/>
      </w:pPr>
      <w:r>
        <w:rPr>
          <w:rStyle w:val="FootnoteReference"/>
        </w:rPr>
        <w:footnoteRef/>
      </w:r>
      <w:r>
        <w:t xml:space="preserve">Isaac Watts, "The Excellency and Advantage of the Christian Dispensation, with the Invitations and Promises of the Gospel," in </w:t>
      </w:r>
      <w:r>
        <w:rPr>
          <w:i/>
          <w:iCs/>
        </w:rPr>
        <w:t xml:space="preserve">Faith and Practice Represented in Fifty-Four Sermons on the Principal Heads of the Christian Religion; Preached at Berry-Street, 1733</w:t>
      </w:r>
      <w:r>
        <w:t xml:space="preserve"> (2 vols. London, 1735), </w:t>
      </w:r>
      <w:r>
        <w:rPr>
          <w:i/>
          <w:iCs/>
        </w:rPr>
        <w:t xml:space="preserve">1</w:t>
      </w:r>
      <w:r>
        <w:t xml:space="preserve">, pp. 272-95. JE refers especially to p. 275, where Watts states: "Let it be well considered, that this </w:t>
      </w:r>
      <w:r>
        <w:rPr>
          <w:i/>
          <w:iCs/>
        </w:rPr>
        <w:t xml:space="preserve">Sinai-Covenant</w:t>
      </w:r>
      <w:r>
        <w:t xml:space="preserve">...was a distinct thing from the </w:t>
      </w:r>
      <w:r>
        <w:rPr>
          <w:i/>
          <w:iCs/>
        </w:rPr>
        <w:t xml:space="preserve">Covenant of Grace</w:t>
      </w:r>
      <w:r>
        <w:t xml:space="preserve"> or that </w:t>
      </w:r>
      <w:r>
        <w:rPr>
          <w:i/>
          <w:iCs/>
        </w:rPr>
        <w:t xml:space="preserve">Gospel</w:t>
      </w:r>
      <w:r>
        <w:t xml:space="preserve">, which secretly ran through all the Dispensations, and which was included in this Dispensation also... The great Apostle, in his Epistle to the </w:t>
      </w:r>
      <w:r>
        <w:rPr>
          <w:i/>
          <w:iCs/>
        </w:rPr>
        <w:t xml:space="preserve">Romans</w:t>
      </w:r>
      <w:r>
        <w:t xml:space="preserve">, and </w:t>
      </w:r>
      <w:r>
        <w:rPr>
          <w:i/>
          <w:iCs/>
        </w:rPr>
        <w:t xml:space="preserve">Galatians</w:t>
      </w:r>
      <w:r>
        <w:t xml:space="preserve">, and </w:t>
      </w:r>
      <w:r>
        <w:rPr>
          <w:i/>
          <w:iCs/>
        </w:rPr>
        <w:t xml:space="preserve">Hebrews</w:t>
      </w:r>
      <w:r>
        <w:t xml:space="preserve">, is often teaching them, that this </w:t>
      </w:r>
      <w:r>
        <w:rPr>
          <w:i/>
          <w:iCs/>
        </w:rPr>
        <w:t xml:space="preserve">Sinai-Covenant</w:t>
      </w:r>
      <w:r>
        <w:t xml:space="preserve">, this </w:t>
      </w:r>
      <w:r>
        <w:rPr>
          <w:i/>
          <w:iCs/>
        </w:rPr>
        <w:t xml:space="preserve">Law of Moses</w:t>
      </w:r>
      <w:r>
        <w:t xml:space="preserve">, with all the Ceremonies of it, could not give them Life,Galatians 3:21. that is, Pardon of Sin, and eternal Salvation.";en</w:t>
      </w:r>
    </w:p>
  </w:footnote>
  <w:footnote w:id="414">
    <w:p>
      <w:pPr>
        <w:pStyle w:val="FootnoteText"/>
      </w:pPr>
      <w:r>
        <w:rPr>
          <w:rStyle w:val="FootnoteReference"/>
        </w:rPr>
        <w:footnoteRef/>
      </w:r>
      <w:r>
        <w:t xml:space="preserve">Alternative reading: "wrecked.";en</w:t>
      </w:r>
    </w:p>
  </w:footnote>
  <w:footnote w:id="415">
    <w:p>
      <w:pPr>
        <w:pStyle w:val="FootnoteText"/>
      </w:pPr>
      <w:r>
        <w:rPr>
          <w:rStyle w:val="FootnoteReference"/>
        </w:rPr>
        <w:footnoteRef/>
      </w:r>
      <w:r>
        <w:rPr>
          <w:b/>
          <w:bCs/>
        </w:rPr>
        <w:t xml:space="preserve">marginal.</w:t>
      </w:r>
      <w:r>
        <w:t xml:space="preserve"> [Philppians 3:6]</w:t>
      </w:r>
    </w:p>
  </w:footnote>
  <w:footnote w:id="416">
    <w:p>
      <w:pPr>
        <w:pStyle w:val="FootnoteText"/>
      </w:pPr>
      <w:r>
        <w:rPr>
          <w:rStyle w:val="FootnoteReference"/>
        </w:rPr>
        <w:footnoteRef/>
      </w:r>
      <w:r>
        <w:t xml:space="preserve">MS: "says that.";en</w:t>
      </w:r>
    </w:p>
  </w:footnote>
  <w:footnote w:id="417">
    <w:p>
      <w:pPr>
        <w:pStyle w:val="FootnoteText"/>
      </w:pPr>
      <w:r>
        <w:rPr>
          <w:rStyle w:val="FootnoteReference"/>
        </w:rPr>
        <w:footnoteRef/>
      </w:r>
      <w:r>
        <w:rPr>
          <w:b/>
          <w:bCs/>
        </w:rPr>
        <w:t xml:space="preserve">marginal.</w:t>
      </w:r>
      <w:r>
        <w:t xml:space="preserve"> [Galatians 3:10]; and that by it is "the knowledge of sin" [Romans 3:20]; and that he was "alive without the law once; but when the commandment came, sin revived, and I died" [Romans 7:9]; and that "the law worketh wrath" [Romans 4:15]</w:t>
      </w:r>
    </w:p>
  </w:footnote>
  <w:footnote w:id="418">
    <w:p>
      <w:pPr>
        <w:pStyle w:val="FootnoteText"/>
      </w:pPr>
      <w:r>
        <w:rPr>
          <w:rStyle w:val="FootnoteReference"/>
        </w:rPr>
        <w:footnoteRef/>
      </w:r>
      <w:r>
        <w:t xml:space="preserve">JE drew a vertical line through the next two paragraphs.;en</w:t>
      </w:r>
    </w:p>
  </w:footnote>
  <w:footnote w:id="419">
    <w:p>
      <w:pPr>
        <w:pStyle w:val="FootnoteText"/>
      </w:pPr>
      <w:r>
        <w:rPr>
          <w:rStyle w:val="FootnoteReference"/>
        </w:rPr>
        <w:footnoteRef/>
      </w:r>
      <w:r>
        <w:t xml:space="preserve">MS: "as.";en</w:t>
      </w:r>
    </w:p>
  </w:footnote>
  <w:footnote w:id="420">
    <w:p>
      <w:pPr>
        <w:pStyle w:val="FootnoteText"/>
      </w:pPr>
      <w:r>
        <w:rPr>
          <w:rStyle w:val="FootnoteReference"/>
        </w:rPr>
        <w:footnoteRef/>
      </w:r>
      <w:r>
        <w:t xml:space="preserve">Richard Bernard, </w:t>
      </w:r>
      <w:r>
        <w:rPr>
          <w:i/>
          <w:iCs/>
        </w:rPr>
        <w:t xml:space="preserve">Thesaurus Biblicus seu Promptuarium Sacrum</w:t>
      </w:r>
      <w:r>
        <w:t xml:space="preserve"> (London, 1644), bound with </w:t>
      </w:r>
      <w:r>
        <w:rPr>
          <w:i/>
          <w:iCs/>
        </w:rPr>
        <w:t xml:space="preserve">The Bibles Abstract and Epitomie, The Capitall Heads, Examples, Sentences and Precepts of all the Principal Matters in Theologie</w:t>
      </w:r>
      <w:r>
        <w:t xml:space="preserve"> (London, 1642). On p. 17, Bernard states that "Predestination is the Decree of God, in as much as it concerns Man, (being so called) by which God hath ordeyned all men to a certaine and everlasting estate (that is) some to salvation in his Sonne, others to a Condemnation, for his owne glory and their sinne." He then goes on to pose and answer a series of objections about predestination, election, and the decrees of God.";en</w:t>
      </w:r>
    </w:p>
  </w:footnote>
  <w:footnote w:id="421">
    <w:p>
      <w:pPr>
        <w:pStyle w:val="FootnoteText"/>
      </w:pPr>
      <w:r>
        <w:rPr>
          <w:rStyle w:val="FootnoteReference"/>
        </w:rPr>
        <w:footnoteRef/>
      </w:r>
      <w:r>
        <w:t xml:space="preserve">JE drew a vertical line through the next four paragraphs.;en</w:t>
      </w:r>
    </w:p>
  </w:footnote>
  <w:footnote w:id="422">
    <w:p>
      <w:pPr>
        <w:pStyle w:val="FootnoteText"/>
      </w:pPr>
      <w:r>
        <w:rPr>
          <w:rStyle w:val="FootnoteReference"/>
        </w:rPr>
        <w:footnoteRef/>
      </w:r>
      <w:r>
        <w:rPr>
          <w:b/>
          <w:bCs/>
        </w:rPr>
        <w:t xml:space="preserve">marginal.</w:t>
      </w:r>
      <w:r>
        <w:t xml:space="preserve"> [By]</w:t>
      </w:r>
    </w:p>
  </w:footnote>
  <w:footnote w:id="423">
    <w:p>
      <w:pPr>
        <w:pStyle w:val="FootnoteText"/>
      </w:pPr>
      <w:r>
        <w:rPr>
          <w:rStyle w:val="FootnoteReference"/>
        </w:rPr>
        <w:footnoteRef/>
      </w:r>
      <w:r>
        <w:t xml:space="preserve">MS: "nor.";en</w:t>
      </w:r>
    </w:p>
  </w:footnote>
  <w:footnote w:id="424">
    <w:p>
      <w:pPr>
        <w:pStyle w:val="FootnoteText"/>
      </w:pPr>
      <w:r>
        <w:rPr>
          <w:rStyle w:val="FootnoteReference"/>
        </w:rPr>
        <w:footnoteRef/>
      </w:r>
      <w:r>
        <w:rPr>
          <w:b/>
          <w:bCs/>
        </w:rPr>
        <w:t xml:space="preserve">marginal.</w:t>
      </w:r>
      <w:r>
        <w:t xml:space="preserve"> [Philippians 3:9]</w:t>
      </w:r>
    </w:p>
  </w:footnote>
  <w:footnote w:id="425">
    <w:p>
      <w:pPr>
        <w:pStyle w:val="FootnoteText"/>
      </w:pPr>
      <w:r>
        <w:rPr>
          <w:rStyle w:val="FootnoteReference"/>
        </w:rPr>
        <w:footnoteRef/>
      </w:r>
      <w:r>
        <w:t xml:space="preserve">Philip Doddridge (1702-51) was an English Non-conformist and pastor of Northampton whose works were very popular in the colonies. JE here refers to </w:t>
      </w:r>
      <w:r>
        <w:rPr>
          <w:i/>
          <w:iCs/>
        </w:rPr>
        <w:t xml:space="preserve">The Family Expositor, or a Paraphrase and Version of the New Testament, with Notes</w:t>
      </w:r>
      <w:r>
        <w:t xml:space="preserve"> (6 vols. London, 1739-56; rep. Amherst, Mass., 1836). His comment on Mark 10:20 appears on p. 237 of the 1836 ed., sec. 137, n. </w:t>
      </w:r>
      <w:r>
        <w:rPr>
          <w:i/>
          <w:iCs/>
        </w:rPr>
        <w:t xml:space="preserve">e</w:t>
      </w:r>
      <w:r>
        <w:t xml:space="preserve">: "It is plain [that the young man] did not understand the spiritual meaning and extent of the </w:t>
      </w:r>
      <w:r>
        <w:rPr>
          <w:i/>
          <w:iCs/>
        </w:rPr>
        <w:t xml:space="preserve">law</w:t>
      </w:r>
      <w:r>
        <w:t xml:space="preserve">, according to our Lord's explication of it in his sermon on the mount; or he would not have pleaded his exact obedience to it. But the Jews in general seem to have thought that, if they abstained from gross crimes, sacrifices might atone for smaller neglects and offences. And this compound seems to have been that righteous of their own, in which, to their final ruin, they trusted for justification before God, in the neglect of the righteousness which is of God by faith."</w:t>
      </w:r>
    </w:p>
  </w:footnote>
  <w:footnote w:id="426">
    <w:p>
      <w:pPr>
        <w:pStyle w:val="FootnoteText"/>
      </w:pPr>
      <w:r>
        <w:rPr>
          <w:rStyle w:val="FootnoteReference"/>
        </w:rPr>
        <w:footnoteRef/>
      </w:r>
      <w:r>
        <w:t xml:space="preserve">Anne Dutton (d. 1765), </w:t>
      </w:r>
      <w:r>
        <w:rPr>
          <w:i/>
          <w:iCs/>
        </w:rPr>
        <w:t xml:space="preserve">A Letter to the Rev. Mr. J. Wesley. In Vindication of the Doctrines of Absolute...Election, Particular Redemption, Special Vocation, and Final Perseverance</w:t>
      </w:r>
      <w:r>
        <w:t xml:space="preserve"> (London, 1742).</w:t>
      </w:r>
    </w:p>
  </w:footnote>
  <w:footnote w:id="427">
    <w:p>
      <w:pPr>
        <w:pStyle w:val="FootnoteText"/>
      </w:pPr>
      <w:r>
        <w:rPr>
          <w:rStyle w:val="FootnoteReference"/>
        </w:rPr>
        <w:footnoteRef/>
      </w:r>
      <w:r>
        <w:t xml:space="preserve">JE drew a vertical line through this statement.</w:t>
      </w:r>
    </w:p>
  </w:footnote>
  <w:footnote w:id="428">
    <w:p>
      <w:pPr>
        <w:pStyle w:val="FootnoteText"/>
      </w:pPr>
      <w:r>
        <w:rPr>
          <w:rStyle w:val="FootnoteReference"/>
        </w:rPr>
        <w:footnoteRef/>
      </w:r>
      <w:r>
        <w:rPr>
          <w:b/>
          <w:bCs/>
        </w:rPr>
        <w:t xml:space="preserve">marginal.</w:t>
      </w:r>
      <w:r>
        <w:t xml:space="preserve"> [Matthew 23:32]</w:t>
      </w:r>
    </w:p>
  </w:footnote>
  <w:footnote w:id="429">
    <w:p>
      <w:pPr>
        <w:pStyle w:val="FootnoteText"/>
      </w:pPr>
      <w:r>
        <w:rPr>
          <w:rStyle w:val="FootnoteReference"/>
        </w:rPr>
        <w:footnoteRef/>
      </w:r>
      <w:r>
        <w:t xml:space="preserve">JE drew a vertical line through the next two paragraphs.</w:t>
      </w:r>
    </w:p>
  </w:footnote>
  <w:footnote w:id="430">
    <w:p>
      <w:pPr>
        <w:pStyle w:val="FootnoteText"/>
      </w:pPr>
      <w:r>
        <w:rPr>
          <w:rStyle w:val="FootnoteReference"/>
        </w:rPr>
        <w:footnoteRef/>
      </w:r>
      <w:r>
        <w:rPr>
          <w:b/>
          <w:bCs/>
        </w:rPr>
        <w:t xml:space="preserve">marginal.</w:t>
      </w:r>
      <w:r>
        <w:t xml:space="preserve"> [Genesis 2:17]</w:t>
      </w:r>
    </w:p>
  </w:footnote>
  <w:footnote w:id="431">
    <w:p>
      <w:pPr>
        <w:pStyle w:val="FootnoteText"/>
      </w:pPr>
      <w:r>
        <w:rPr>
          <w:rStyle w:val="FootnoteReference"/>
        </w:rPr>
        <w:footnoteRef/>
      </w:r>
      <w:r>
        <w:t xml:space="preserve">William Whiston, </w:t>
      </w:r>
      <w:r>
        <w:rPr>
          <w:i/>
          <w:iCs/>
        </w:rPr>
        <w:t xml:space="preserve">The Eternity of Hell Torments Considered: or, a Collection of Texts of Scripture, and Testimonies of the Three First Centuries Relating to Them</w:t>
      </w:r>
      <w:r>
        <w:t xml:space="preserve"> (London, 1740). In this work, Whiston denies the eternity of hell torments.</w:t>
      </w:r>
    </w:p>
  </w:footnote>
  <w:footnote w:id="432">
    <w:p>
      <w:pPr>
        <w:pStyle w:val="FootnoteText"/>
      </w:pPr>
      <w:r>
        <w:rPr>
          <w:rStyle w:val="FootnoteReference"/>
        </w:rPr>
        <w:footnoteRef/>
      </w:r>
      <w:r>
        <w:rPr>
          <w:b/>
          <w:bCs/>
        </w:rPr>
        <w:t xml:space="preserve">marginal.</w:t>
      </w:r>
      <w:r>
        <w:t xml:space="preserve"> [Ezekiel 24:13]; "Why will ye die, O house of Israel?" [Ezekiel 24:13]; "What could I have done more?"--God's swearing that he hath "no pleasure in the death of the wicked" [Ezekiel 33:11]</w:t>
      </w:r>
    </w:p>
  </w:footnote>
  <w:footnote w:id="433">
    <w:p>
      <w:pPr>
        <w:pStyle w:val="FootnoteText"/>
      </w:pPr>
      <w:r>
        <w:rPr>
          <w:rStyle w:val="FootnoteReference"/>
        </w:rPr>
        <w:footnoteRef/>
      </w:r>
      <w:r>
        <w:t xml:space="preserve">Daniel Whitby, </w:t>
      </w:r>
      <w:r>
        <w:rPr>
          <w:i/>
          <w:iCs/>
        </w:rPr>
        <w:t xml:space="preserve">A Discourse Concerning I. The True Import of the Words Election and Reprobation...II. The Extent of Christ's Redemption. III. The Grace of God...IV. The Liberty of the Will...V. The Perseverance or Defectability of the Saints</w:t>
      </w:r>
      <w:r>
        <w:t xml:space="preserve"> (London, 1710; 2nd ed., 1735). In pp. 1-6, Whitby points out that the decrees of election and reprobation are mutually supportive, so that "whatsoever Argument holds god against an absolute Decree of </w:t>
      </w:r>
      <w:r>
        <w:rPr>
          <w:i/>
          <w:iCs/>
        </w:rPr>
        <w:t xml:space="preserve">Reprobation</w:t>
      </w:r>
      <w:r>
        <w:t xml:space="preserve">, must certainly destroy the opposite Decree of Absolute Election." JE's objection seems to relate most to Whitby's statement on p. 4 that, according to the decree, reprobates are unable to seek salvation. He writes: if "Reprobates have no sufficient Means to turn their wicked and perverted wills from Sin to God, they can have no sufficient Means either to obtain Salvation, or escape Damnation." In pp. 5-6, Whitby goes on to address two propositions: "1. Absolute Election contains </w:t>
      </w:r>
      <w:r>
        <w:rPr>
          <w:i/>
          <w:iCs/>
        </w:rPr>
        <w:t xml:space="preserve">an eternal, absolute, infallible Decree, that Peter shall believe, repent, persevere unto the end, and be saved</w:t>
      </w:r>
      <w:r>
        <w:t xml:space="preserve">.... 2. Absolute Reprobation is an *absolute, infallible decree, That...*Judas </w:t>
      </w:r>
      <w:r>
        <w:rPr>
          <w:i/>
          <w:iCs/>
        </w:rPr>
        <w:t xml:space="preserve">shall unavoidably fail of obtaining Life eternal</w:t>
      </w:r>
      <w:r>
        <w:t xml:space="preserve">; that this Event shall be so certain, that </w:t>
      </w:r>
      <w:r>
        <w:rPr>
          <w:i/>
          <w:iCs/>
        </w:rPr>
        <w:t xml:space="preserve">he shall never fail to run himself wilfully upon his Damnation</w:t>
      </w:r>
      <w:r>
        <w:t xml:space="preserve">.";en</w:t>
      </w:r>
    </w:p>
  </w:footnote>
  <w:footnote w:id="434">
    <w:p>
      <w:pPr>
        <w:pStyle w:val="FootnoteText"/>
      </w:pPr>
      <w:r>
        <w:rPr>
          <w:rStyle w:val="FootnoteReference"/>
        </w:rPr>
        <w:footnoteRef/>
      </w:r>
      <w:r>
        <w:t xml:space="preserve">JE is paraphrasing Whitby from the pages cited. P. 7: "Nothing makes the Connexion betwixt the Personal Sin of </w:t>
      </w:r>
      <w:r>
        <w:rPr>
          <w:i/>
          <w:iCs/>
        </w:rPr>
        <w:t xml:space="preserve">Adam</w:t>
      </w:r>
      <w:r>
        <w:t xml:space="preserve"> and the Fall of Men in him, or their Guilt by reason of this Fall, but God's Arbitrary Imputation of it to them." P. 8: "</w:t>
      </w:r>
      <w:r>
        <w:rPr>
          <w:i/>
          <w:iCs/>
        </w:rPr>
        <w:t xml:space="preserve">Adam</w:t>
      </w:r>
      <w:r>
        <w:t xml:space="preserve"> being as much in Nature our common Head and Root, and we being as much in his Loyns when he Repented to Salvation,...there is no other Reason, besides God's Arbitrary Will, can be assigned why God should impute his Sin to us to Condemnation, and not impute unto us his Repentance to Salvation.";en</w:t>
      </w:r>
    </w:p>
  </w:footnote>
  <w:footnote w:id="435">
    <w:p>
      <w:pPr>
        <w:pStyle w:val="FootnoteText"/>
      </w:pPr>
      <w:r>
        <w:rPr>
          <w:rStyle w:val="FootnoteReference"/>
        </w:rPr>
        <w:footnoteRef/>
      </w:r>
      <w:r>
        <w:t xml:space="preserve">JE, Jr. edited the end of the sentence to read: "then [on Arminian principles] no thanks [were due] to them.";en</w:t>
      </w:r>
    </w:p>
  </w:footnote>
  <w:footnote w:id="436">
    <w:p>
      <w:pPr>
        <w:pStyle w:val="FootnoteText"/>
      </w:pPr>
      <w:r>
        <w:rPr>
          <w:rStyle w:val="FootnoteReference"/>
        </w:rPr>
        <w:footnoteRef/>
      </w:r>
      <w:r>
        <w:t xml:space="preserve">JE drew a vertical line through the following two paragraphs, with the exception of the last sentence of the first paragraph.;en</w:t>
      </w:r>
    </w:p>
  </w:footnote>
  <w:footnote w:id="437">
    <w:p>
      <w:pPr>
        <w:pStyle w:val="FootnoteText"/>
      </w:pPr>
      <w:r>
        <w:rPr>
          <w:rStyle w:val="FootnoteReference"/>
        </w:rPr>
        <w:footnoteRef/>
      </w:r>
      <w:r>
        <w:t xml:space="preserve">JE may have had a different imprint of the 2nd edition from the one in the Beinecke Library (which was in the original Yale College Library), since in that copy the quote appears on p. 40 (this discrepancy applies to subsequent quotes from Whitby as well). The passage in question reads: "When in the New Testament it [election] is applied to </w:t>
      </w:r>
      <w:r>
        <w:rPr>
          <w:i/>
          <w:iCs/>
        </w:rPr>
        <w:t xml:space="preserve">Christians</w:t>
      </w:r>
      <w:r>
        <w:t xml:space="preserve">, it plainly doth include as many as were converted to the </w:t>
      </w:r>
      <w:r>
        <w:rPr>
          <w:i/>
          <w:iCs/>
        </w:rPr>
        <w:t xml:space="preserve">Christian Faith</w:t>
      </w:r>
      <w:r>
        <w:t xml:space="preserve">, For, I. When it is applied to the </w:t>
      </w:r>
      <w:r>
        <w:rPr>
          <w:i/>
          <w:iCs/>
        </w:rPr>
        <w:t xml:space="preserve">Jewish</w:t>
      </w:r>
      <w:r>
        <w:t xml:space="preserve"> Converts it plainly signifies all that had been converted to the </w:t>
      </w:r>
      <w:r>
        <w:rPr>
          <w:i/>
          <w:iCs/>
        </w:rPr>
        <w:t xml:space="preserve">Christian Faith</w:t>
      </w:r>
      <w:r>
        <w:t xml:space="preserve">.";en</w:t>
      </w:r>
    </w:p>
  </w:footnote>
  <w:footnote w:id="438">
    <w:p>
      <w:pPr>
        <w:pStyle w:val="FootnoteText"/>
      </w:pPr>
      <w:r>
        <w:rPr>
          <w:rStyle w:val="FootnoteReference"/>
        </w:rPr>
        <w:footnoteRef/>
      </w:r>
      <w:r>
        <w:t xml:space="preserve">Beinecke copy, pp. 42-43.;en</w:t>
      </w:r>
    </w:p>
  </w:footnote>
  <w:footnote w:id="439">
    <w:p>
      <w:pPr>
        <w:pStyle w:val="FootnoteText"/>
      </w:pPr>
      <w:r>
        <w:rPr>
          <w:rStyle w:val="FootnoteReference"/>
        </w:rPr>
        <w:footnoteRef/>
      </w:r>
      <w:r>
        <w:rPr>
          <w:b/>
          <w:bCs/>
        </w:rPr>
        <w:t xml:space="preserve">marginal.</w:t>
      </w:r>
      <w:r>
        <w:t xml:space="preserve"> [...]</w:t>
      </w:r>
    </w:p>
  </w:footnote>
  <w:footnote w:id="440">
    <w:p>
      <w:pPr>
        <w:pStyle w:val="FootnoteText"/>
      </w:pPr>
      <w:r>
        <w:rPr>
          <w:rStyle w:val="FootnoteReference"/>
        </w:rPr>
        <w:footnoteRef/>
      </w:r>
      <w:r>
        <w:t xml:space="preserve">Beinecke copy, pp. 43-44.;en</w:t>
      </w:r>
    </w:p>
  </w:footnote>
  <w:footnote w:id="441">
    <w:p>
      <w:pPr>
        <w:pStyle w:val="FootnoteText"/>
      </w:pPr>
      <w:r>
        <w:rPr>
          <w:rStyle w:val="FootnoteReference"/>
        </w:rPr>
        <w:footnoteRef/>
      </w:r>
      <w:r>
        <w:rPr>
          <w:b/>
          <w:bCs/>
        </w:rPr>
        <w:t xml:space="preserve">marginal.</w:t>
      </w:r>
      <w:r>
        <w:t xml:space="preserve"> [Romans 9:23]</w:t>
      </w:r>
    </w:p>
  </w:footnote>
  <w:footnote w:id="442">
    <w:p>
      <w:pPr>
        <w:pStyle w:val="FootnoteText"/>
      </w:pPr>
      <w:r>
        <w:rPr>
          <w:rStyle w:val="FootnoteReference"/>
        </w:rPr>
        <w:footnoteRef/>
      </w:r>
      <w:r>
        <w:rPr>
          <w:b/>
          <w:bCs/>
        </w:rPr>
        <w:t xml:space="preserve">marginal.</w:t>
      </w:r>
      <w:r>
        <w:t xml:space="preserve"> [...]</w:t>
      </w:r>
    </w:p>
  </w:footnote>
  <w:footnote w:id="443">
    <w:p>
      <w:pPr>
        <w:pStyle w:val="FootnoteText"/>
      </w:pPr>
      <w:r>
        <w:rPr>
          <w:rStyle w:val="FootnoteReference"/>
        </w:rPr>
        <w:footnoteRef/>
      </w:r>
      <w:r>
        <w:t xml:space="preserve">Beinecke copy, p. 49.;en</w:t>
      </w:r>
    </w:p>
  </w:footnote>
  <w:footnote w:id="444">
    <w:p>
      <w:pPr>
        <w:pStyle w:val="FootnoteText"/>
      </w:pPr>
      <w:r>
        <w:rPr>
          <w:rStyle w:val="FootnoteReference"/>
        </w:rPr>
        <w:footnoteRef/>
      </w:r>
      <w:r>
        <w:t xml:space="preserve">Beinecke copy pp. 54-56: "Observe, That </w:t>
      </w:r>
      <w:r>
        <w:rPr>
          <w:i/>
          <w:iCs/>
        </w:rPr>
        <w:t xml:space="preserve">to be given of the Father</w:t>
      </w:r>
      <w:r>
        <w:t xml:space="preserve">, doth not signifie their actual Faith who were thus given, but only that they were prepared and qualified to believe...and therefore to be given of the Father, is, 1st. To be convinced by the Miracles which God hath wrought by him to testify the Truth of his Mission...This appears, 1st. From the Description which Christ gives of the Persons the Father had given to him...By them [miracles] they therefore knew that he came forth from God, and so they are said to be given of God, because he wrought those Miracles which convinced them of the Truth, and made them to believe in him.";en</w:t>
      </w:r>
    </w:p>
  </w:footnote>
  <w:footnote w:id="445">
    <w:p>
      <w:pPr>
        <w:pStyle w:val="FootnoteText"/>
      </w:pPr>
      <w:r>
        <w:rPr>
          <w:rStyle w:val="FootnoteReference"/>
        </w:rPr>
        <w:footnoteRef/>
      </w:r>
      <w:r>
        <w:t xml:space="preserve">JE drew a vertical line through the following paragraph.;en</w:t>
      </w:r>
    </w:p>
  </w:footnote>
  <w:footnote w:id="446">
    <w:p>
      <w:pPr>
        <w:pStyle w:val="FootnoteText"/>
      </w:pPr>
      <w:r>
        <w:rPr>
          <w:rStyle w:val="FootnoteReference"/>
        </w:rPr>
        <w:footnoteRef/>
      </w:r>
      <w:r>
        <w:rPr>
          <w:b/>
          <w:bCs/>
        </w:rPr>
        <w:t xml:space="preserve">marginal.</w:t>
      </w:r>
      <w:r>
        <w:t xml:space="preserve"> [...]</w:t>
      </w:r>
    </w:p>
  </w:footnote>
  <w:footnote w:id="447">
    <w:p>
      <w:pPr>
        <w:pStyle w:val="FootnoteText"/>
      </w:pPr>
      <w:r>
        <w:rPr>
          <w:rStyle w:val="FootnoteReference"/>
        </w:rPr>
        <w:footnoteRef/>
      </w:r>
      <w:r>
        <w:t xml:space="preserve">In the MS the leaf containing pages 19-20 is missing.;en</w:t>
      </w:r>
    </w:p>
  </w:footnote>
  <w:footnote w:id="448">
    <w:p>
      <w:pPr>
        <w:pStyle w:val="FootnoteText"/>
      </w:pPr>
      <w:r>
        <w:rPr>
          <w:rStyle w:val="FootnoteReference"/>
        </w:rPr>
        <w:footnoteRef/>
      </w:r>
      <w:r>
        <w:rPr>
          <w:b/>
          <w:bCs/>
        </w:rPr>
        <w:t xml:space="preserve">marginal.</w:t>
      </w:r>
      <w:r>
        <w:t xml:space="preserve"> [...]</w:t>
      </w:r>
    </w:p>
  </w:footnote>
  <w:footnote w:id="449">
    <w:p>
      <w:pPr>
        <w:pStyle w:val="FootnoteText"/>
      </w:pPr>
      <w:r>
        <w:rPr>
          <w:rStyle w:val="FootnoteReference"/>
        </w:rPr>
        <w:footnoteRef/>
      </w:r>
      <w:r>
        <w:t xml:space="preserve">JE drew a line through the next two paragraphs.;en</w:t>
      </w:r>
    </w:p>
  </w:footnote>
  <w:footnote w:id="450">
    <w:p>
      <w:pPr>
        <w:pStyle w:val="FootnoteText"/>
      </w:pPr>
      <w:r>
        <w:rPr>
          <w:rStyle w:val="FootnoteReference"/>
        </w:rPr>
        <w:footnoteRef/>
      </w:r>
      <w:r>
        <w:t xml:space="preserve">Beinecke copy, p. 111.;en</w:t>
      </w:r>
    </w:p>
  </w:footnote>
  <w:footnote w:id="451">
    <w:p>
      <w:pPr>
        <w:pStyle w:val="FootnoteText"/>
      </w:pPr>
      <w:r>
        <w:rPr>
          <w:rStyle w:val="FootnoteReference"/>
        </w:rPr>
        <w:footnoteRef/>
      </w:r>
      <w:r>
        <w:t xml:space="preserve">Beinecke copy, pp. 129-30.;en</w:t>
      </w:r>
    </w:p>
  </w:footnote>
  <w:footnote w:id="452">
    <w:p>
      <w:pPr>
        <w:pStyle w:val="FootnoteText"/>
      </w:pPr>
      <w:r>
        <w:rPr>
          <w:rStyle w:val="FootnoteReference"/>
        </w:rPr>
        <w:footnoteRef/>
      </w:r>
      <w:r>
        <w:rPr>
          <w:b/>
          <w:bCs/>
        </w:rPr>
        <w:t xml:space="preserve">marginal.</w:t>
      </w:r>
      <w:r>
        <w:t xml:space="preserve"> [Christ]</w:t>
      </w:r>
    </w:p>
  </w:footnote>
  <w:footnote w:id="453">
    <w:p>
      <w:pPr>
        <w:pStyle w:val="FootnoteText"/>
      </w:pPr>
      <w:r>
        <w:rPr>
          <w:rStyle w:val="FootnoteReference"/>
        </w:rPr>
        <w:footnoteRef/>
      </w:r>
      <w:r>
        <w:t xml:space="preserve">Beinecke copy, pp. 179-82, in which Whitby criticizes the doctrine of limited atonement, which in his view "unworthily reflects upon our Good and Gracious God" and depicts God as "having no Bowels of Compassion, no Drop of Mercy." Furthermore, limited atonement implies that "God by sending his Son to be the </w:t>
      </w:r>
      <w:r>
        <w:rPr>
          <w:i/>
          <w:iCs/>
        </w:rPr>
        <w:t xml:space="preserve">Saviour</w:t>
      </w:r>
      <w:r>
        <w:t xml:space="preserve"> of the World,...had no other primary End than the glorifying himself in the Salvation of Men" (pp. 177-78). The death of Christ </w:t>
      </w:r>
      <w:r>
        <w:rPr>
          <w:i/>
          <w:iCs/>
        </w:rPr>
        <w:t xml:space="preserve">could</w:t>
      </w:r>
      <w:r>
        <w:t xml:space="preserve"> have procured salvation for all, </w:t>
      </w:r>
      <w:r>
        <w:rPr>
          <w:i/>
          <w:iCs/>
        </w:rPr>
        <w:t xml:space="preserve">if</w:t>
      </w:r>
      <w:r>
        <w:t xml:space="preserve"> God had so planned, but according to the decrees, the reprobate are excluded from any benefits of Christ's death. This, for Whitby, renders God to be "full of Guile, Deceit, and Insincerity" (p. 179).;en</w:t>
      </w:r>
    </w:p>
  </w:footnote>
  <w:footnote w:id="454">
    <w:p>
      <w:pPr>
        <w:pStyle w:val="FootnoteText"/>
      </w:pPr>
      <w:r>
        <w:rPr>
          <w:rStyle w:val="FootnoteReference"/>
        </w:rPr>
        <w:footnoteRef/>
      </w:r>
      <w:r>
        <w:t xml:space="preserve">JE drew a vertical line through the next two paragraphs.;en</w:t>
      </w:r>
    </w:p>
  </w:footnote>
  <w:footnote w:id="455">
    <w:p>
      <w:pPr>
        <w:pStyle w:val="FootnoteText"/>
      </w:pPr>
      <w:r>
        <w:rPr>
          <w:rStyle w:val="FootnoteReference"/>
        </w:rPr>
        <w:footnoteRef/>
      </w:r>
      <w:r>
        <w:t xml:space="preserve">MS: "truly &amp;.";en</w:t>
      </w:r>
    </w:p>
  </w:footnote>
  <w:footnote w:id="456">
    <w:p>
      <w:pPr>
        <w:pStyle w:val="FootnoteText"/>
      </w:pPr>
      <w:r>
        <w:rPr>
          <w:rStyle w:val="FootnoteReference"/>
        </w:rPr>
        <w:footnoteRef/>
      </w:r>
      <w:r>
        <w:t xml:space="preserve">MS: "it if.";en</w:t>
      </w:r>
    </w:p>
  </w:footnote>
  <w:footnote w:id="457">
    <w:p>
      <w:pPr>
        <w:pStyle w:val="FootnoteText"/>
      </w:pPr>
      <w:r>
        <w:rPr>
          <w:rStyle w:val="FootnoteReference"/>
        </w:rPr>
        <w:footnoteRef/>
      </w:r>
      <w:r>
        <w:t xml:space="preserve">Beinecke copy, pp. 398-99.;en</w:t>
      </w:r>
    </w:p>
  </w:footnote>
  <w:footnote w:id="458">
    <w:p>
      <w:pPr>
        <w:pStyle w:val="FootnoteText"/>
      </w:pPr>
      <w:r>
        <w:rPr>
          <w:rStyle w:val="FootnoteReference"/>
        </w:rPr>
        <w:footnoteRef/>
      </w:r>
      <w:r>
        <w:t xml:space="preserve">Efficacious Grace Book I; JE indicates the passage on MS p. 68 with an asterisk.;en</w:t>
      </w:r>
    </w:p>
  </w:footnote>
  <w:footnote w:id="459">
    <w:p>
      <w:pPr>
        <w:pStyle w:val="FootnoteText"/>
      </w:pPr>
      <w:r>
        <w:rPr>
          <w:rStyle w:val="FootnoteReference"/>
        </w:rPr>
        <w:footnoteRef/>
      </w:r>
      <w:r>
        <w:rPr>
          <w:b/>
          <w:bCs/>
        </w:rPr>
        <w:t xml:space="preserve">marginal.</w:t>
      </w:r>
      <w:r>
        <w:t xml:space="preserve"> [Paul]</w:t>
      </w:r>
    </w:p>
  </w:footnote>
  <w:footnote w:id="460">
    <w:p>
      <w:pPr>
        <w:pStyle w:val="FootnoteText"/>
      </w:pPr>
      <w:r>
        <w:rPr>
          <w:rStyle w:val="FootnoteReference"/>
        </w:rPr>
        <w:footnoteRef/>
      </w:r>
      <w:r>
        <w:t xml:space="preserve">Beinecke copy, pp. 410, 412-13.;en</w:t>
      </w:r>
    </w:p>
  </w:footnote>
  <w:footnote w:id="461">
    <w:p>
      <w:pPr>
        <w:pStyle w:val="FootnoteText"/>
      </w:pPr>
      <w:r>
        <w:rPr>
          <w:rStyle w:val="FootnoteReference"/>
        </w:rPr>
        <w:footnoteRef/>
      </w:r>
      <w:r>
        <w:t xml:space="preserve">Beinecke copy, p. 480.;en</w:t>
      </w:r>
    </w:p>
  </w:footnote>
  <w:footnote w:id="462">
    <w:p>
      <w:pPr>
        <w:pStyle w:val="FootnoteText"/>
      </w:pPr>
      <w:r>
        <w:rPr>
          <w:rStyle w:val="FootnoteReference"/>
        </w:rPr>
        <w:footnoteRef/>
      </w:r>
      <w:r>
        <w:t xml:space="preserve">Beinecke copy, p. 405-06, 413.;en</w:t>
      </w:r>
    </w:p>
  </w:footnote>
  <w:footnote w:id="463">
    <w:p>
      <w:pPr>
        <w:pStyle w:val="FootnoteText"/>
      </w:pPr>
      <w:r>
        <w:rPr>
          <w:rStyle w:val="FootnoteReference"/>
        </w:rPr>
        <w:footnoteRef/>
      </w:r>
      <w:r>
        <w:t xml:space="preserve">Isaac Barrow, </w:t>
      </w:r>
      <w:r>
        <w:rPr>
          <w:i/>
          <w:iCs/>
        </w:rPr>
        <w:t xml:space="preserve">The Works of the Learned Isaac Barrows</w:t>
      </w:r>
      <w:r>
        <w:t xml:space="preserve"> (3 vols. London, 1710). The Yale College Library had the 1722 ed.;en</w:t>
      </w:r>
    </w:p>
  </w:footnote>
  <w:footnote w:id="464">
    <w:p>
      <w:pPr>
        <w:pStyle w:val="FootnoteText"/>
      </w:pPr>
      <w:r>
        <w:rPr>
          <w:rStyle w:val="FootnoteReference"/>
        </w:rPr>
        <w:footnoteRef/>
      </w:r>
      <w:r>
        <w:t xml:space="preserve">Dr. Samuel Johnson, Anglican missionary at Stratford, Connecticut, and Rev. John Sergeant, missionary at Stockbridge. The work in question is Samuel Clarke, </w:t>
      </w:r>
      <w:r>
        <w:rPr>
          <w:i/>
          <w:iCs/>
        </w:rPr>
        <w:t xml:space="preserve">Sermons on the Following Subjects</w:t>
      </w:r>
      <w:r>
        <w:t xml:space="preserve"> (10 vols. London, 1731-32), and the specific sermon is in vol. 4, pp. 271-95, "Of the Number of Those That Shall Be Saved" (on Revelation 3:4).;en</w:t>
      </w:r>
    </w:p>
  </w:footnote>
  <w:footnote w:id="465">
    <w:p>
      <w:pPr>
        <w:pStyle w:val="FootnoteText"/>
      </w:pPr>
      <w:r>
        <w:rPr>
          <w:rStyle w:val="FootnoteReference"/>
        </w:rPr>
        <w:footnoteRef/>
      </w:r>
      <w:r>
        <w:t xml:space="preserve">JE drew a vertical line through the next four paragraphs;en</w:t>
      </w:r>
    </w:p>
  </w:footnote>
  <w:footnote w:id="466">
    <w:p>
      <w:pPr>
        <w:pStyle w:val="FootnoteText"/>
      </w:pPr>
      <w:r>
        <w:rPr>
          <w:rStyle w:val="FootnoteReference"/>
        </w:rPr>
        <w:footnoteRef/>
      </w:r>
      <w:r>
        <w:t xml:space="preserve">"Miscellanies" no. 170, ;scWILL OF GOD;rt, in </w:t>
      </w:r>
      <w:r>
        <w:rPr>
          <w:i/>
          <w:iCs/>
        </w:rPr>
        <w:t xml:space="preserve">Works of Jonathan Edwards, 13, Miscellanies Nos. a-500</w:t>
      </w:r>
      <w:r>
        <w:t xml:space="preserve">, ed. Thomas A. Schafer (New Haven, Yale Univ. Press, 1994), p. 323.;en</w:t>
      </w:r>
    </w:p>
  </w:footnote>
  <w:footnote w:id="467">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2nd ed. 1741). On p. 213, Taylor writes: "I am persuaded we should not have known Sin so certainly and precisely in all its latent Principles and minutest Branches but by the Law. For we should hardly have known that Lust, or irregular Desire, is Sin, had not the Law said, </w:t>
      </w:r>
      <w:r>
        <w:rPr>
          <w:i/>
          <w:iCs/>
        </w:rPr>
        <w:t xml:space="preserve">Thou shalt not covet</w:t>
      </w:r>
      <w:r>
        <w:t xml:space="preserve">, or indulge irregular Desire in thy Heart. The Law extends to every Branch and Principle of Sin.";en</w:t>
      </w:r>
    </w:p>
  </w:footnote>
  <w:footnote w:id="468">
    <w:p>
      <w:pPr>
        <w:pStyle w:val="FootnoteText"/>
      </w:pPr>
      <w:r>
        <w:rPr>
          <w:rStyle w:val="FootnoteReference"/>
        </w:rPr>
        <w:footnoteRef/>
      </w:r>
      <w:r>
        <w:t xml:space="preserve">Taylor, </w:t>
      </w:r>
      <w:r>
        <w:rPr>
          <w:i/>
          <w:iCs/>
        </w:rPr>
        <w:t xml:space="preserve">Scripture-Doctrine</w:t>
      </w:r>
      <w:r>
        <w:t xml:space="preserve">, p. 212: "But now under the ;scGOSPEL;rt we have done with the Rigour of the Law, the condemning Power thereof...that we might serve God with a new Spirit...and not in the Old Letter,...which is but a mere naked Letter, only commanding Duty, and condemning the Breach of it, but supplying neither Hope nor Strength for our Recovery when once we have broke it.";en</w:t>
      </w:r>
    </w:p>
  </w:footnote>
  <w:footnote w:id="469">
    <w:p>
      <w:pPr>
        <w:pStyle w:val="FootnoteText"/>
      </w:pPr>
      <w:r>
        <w:rPr>
          <w:rStyle w:val="FootnoteReference"/>
        </w:rPr>
        <w:footnoteRef/>
      </w:r>
      <w:r>
        <w:t xml:space="preserve">The source of this quote is uncertain; see Taylor, p. 220, for similar language.;en</w:t>
      </w:r>
    </w:p>
  </w:footnote>
  <w:footnote w:id="470">
    <w:p>
      <w:pPr>
        <w:pStyle w:val="FootnoteText"/>
      </w:pPr>
      <w:r>
        <w:rPr>
          <w:rStyle w:val="FootnoteReference"/>
        </w:rPr>
        <w:footnoteRef/>
      </w:r>
      <w:r>
        <w:rPr>
          <w:b/>
          <w:bCs/>
        </w:rPr>
        <w:t xml:space="preserve">marginal.</w:t>
      </w:r>
      <w:r>
        <w:t xml:space="preserve"> [...]</w:t>
      </w:r>
    </w:p>
  </w:footnote>
  <w:footnote w:id="471">
    <w:p>
      <w:pPr>
        <w:pStyle w:val="FootnoteText"/>
      </w:pPr>
      <w:r>
        <w:rPr>
          <w:rStyle w:val="FootnoteReference"/>
        </w:rPr>
        <w:footnoteRef/>
      </w:r>
      <w:r>
        <w:t xml:space="preserve">In the MS the leaf containing pp. 29-30 is missing.;en</w:t>
      </w:r>
    </w:p>
  </w:footnote>
  <w:footnote w:id="472">
    <w:p>
      <w:pPr>
        <w:pStyle w:val="FootnoteText"/>
      </w:pPr>
      <w:r>
        <w:rPr>
          <w:rStyle w:val="FootnoteReference"/>
        </w:rPr>
        <w:footnoteRef/>
      </w:r>
      <w:r>
        <w:rPr>
          <w:b/>
          <w:bCs/>
        </w:rPr>
        <w:t xml:space="preserve">marginal.</w:t>
      </w:r>
      <w:r>
        <w:t xml:space="preserve"> [...]</w:t>
      </w:r>
    </w:p>
  </w:footnote>
  <w:footnote w:id="473">
    <w:p>
      <w:pPr>
        <w:pStyle w:val="FootnoteText"/>
      </w:pPr>
      <w:r>
        <w:rPr>
          <w:rStyle w:val="FootnoteReference"/>
        </w:rPr>
        <w:footnoteRef/>
      </w:r>
      <w:r>
        <w:t xml:space="preserve">JE drew a vertical line through this paragraph.;en</w:t>
      </w:r>
    </w:p>
  </w:footnote>
  <w:footnote w:id="474">
    <w:p>
      <w:pPr>
        <w:pStyle w:val="FootnoteText"/>
      </w:pPr>
      <w:r>
        <w:rPr>
          <w:rStyle w:val="FootnoteReference"/>
        </w:rPr>
        <w:footnoteRef/>
      </w:r>
      <w:r>
        <w:t xml:space="preserve">The sermon on John 3:7, dated Jan. 1739/40, has the doctrine, "'Tis no wonder that Christ said that we must be born again." Part three under the doctrine is: "To give the reasons why it is no wonder that Christ said we must be born again." He instructs his listeners to consider what man is by nature, and the result of corruption, namely, that the depravity of man's heart can only be altered by a new birth, and that it is impossible for man to mend his own nature.;en</w:t>
      </w:r>
    </w:p>
  </w:footnote>
  <w:footnote w:id="475">
    <w:p>
      <w:pPr>
        <w:pStyle w:val="FootnoteText"/>
      </w:pPr>
      <w:r>
        <w:rPr>
          <w:rStyle w:val="FootnoteReference"/>
        </w:rPr>
        <w:footnoteRef/>
      </w:r>
      <w:r>
        <w:rPr>
          <w:b/>
          <w:bCs/>
        </w:rPr>
        <w:t xml:space="preserve">marginal.</w:t>
      </w:r>
      <w:r>
        <w:t xml:space="preserve"> [...]</w:t>
      </w:r>
    </w:p>
  </w:footnote>
  <w:footnote w:id="476">
    <w:p>
      <w:pPr>
        <w:pStyle w:val="FootnoteText"/>
      </w:pPr>
      <w:r>
        <w:rPr>
          <w:rStyle w:val="FootnoteReference"/>
        </w:rPr>
        <w:footnoteRef/>
      </w:r>
      <w:r>
        <w:t xml:space="preserve">The leaves containing pp. 33-36 are missing. The leaf containing p. 37-38 is in the Firestone Library, Princeton University.</w:t>
      </w:r>
    </w:p>
  </w:footnote>
  <w:footnote w:id="477">
    <w:p>
      <w:pPr>
        <w:pStyle w:val="FootnoteText"/>
      </w:pPr>
      <w:r>
        <w:rPr>
          <w:rStyle w:val="FootnoteReference"/>
        </w:rPr>
        <w:footnoteRef/>
      </w:r>
      <w:r>
        <w:rPr>
          <w:b/>
          <w:bCs/>
        </w:rPr>
        <w:t xml:space="preserve">marginal.</w:t>
      </w:r>
      <w:r>
        <w:t xml:space="preserve"> [...] that they should be preserved to the end; that God, who had begun a good work in them, would perform it to the day of Christ [Philip. 1:6]; that they should be glorified, and they should not be condemned; that nothing should separate them from the love of Christ (Romans 8:39); that they should be the subjects of a glorious resurrection at the last day; that they should then mount up with wings as eagles ([Isaiah 40:31], 1 Corinthians 15. 1 Thessalonians 4:15-18); that they had better things than those that were in apostates, things that accompanied salvation (Heb. 6); that they had unfeigned love (1 Peter 1:22); that their minds were pure (II Pet. 3:1); that they should be his crown of rejoycing in the day of the Lord Jesus [1 Thessalonians 2:19]</w:t>
      </w:r>
    </w:p>
  </w:footnote>
  <w:footnote w:id="478">
    <w:p>
      <w:pPr>
        <w:pStyle w:val="FootnoteText"/>
      </w:pPr>
      <w:r>
        <w:rPr>
          <w:rStyle w:val="FootnoteReference"/>
        </w:rPr>
        <w:footnoteRef/>
      </w:r>
      <w:r>
        <w:t xml:space="preserve">John Taylor, </w:t>
      </w:r>
      <w:r>
        <w:rPr>
          <w:i/>
          <w:iCs/>
        </w:rPr>
        <w:t xml:space="preserve">A Paraphrase with Notes on the Epistles to the Romans. To Which is Prefix'd, A Key to the Apostolic Writings</w:t>
      </w:r>
      <w:r>
        <w:t xml:space="preserve"> (Dublin, 1746). Ch. 6, "The particular Honours and Priviledges of Christians, or of those in any Nation who profess Faith in the Son of God, and the Terms signifying those Honours explained," sec. xvii, p. 58: God "has also conferred on </w:t>
      </w:r>
      <w:r>
        <w:rPr>
          <w:i/>
          <w:iCs/>
        </w:rPr>
        <w:t xml:space="preserve">Christians</w:t>
      </w:r>
      <w:r>
        <w:t xml:space="preserve"> the Honour of ;scKINGS;rt, as he has redeemed us from the Servitude of Sin, made us Lords of ourselves, and raised us ;scABOVE;rt others, to sit on ;scTHRONES;rt, and to ;scJUDGE;rt, and ;scREIGN;rt over them." Taylor goes on to cite 1 Peter 2:4, 9; Revelation 1:5-6, 10, 2:26-27; 2 Timothy 2:12, and 1 Corinthians 6:2-3.;en</w:t>
      </w:r>
    </w:p>
  </w:footnote>
  <w:footnote w:id="479">
    <w:p>
      <w:pPr>
        <w:pStyle w:val="FootnoteText"/>
      </w:pPr>
      <w:r>
        <w:rPr>
          <w:rStyle w:val="FootnoteReference"/>
        </w:rPr>
        <w:footnoteRef/>
      </w:r>
      <w:r>
        <w:rPr>
          <w:b/>
          <w:bCs/>
        </w:rPr>
        <w:t xml:space="preserve">marginal.</w:t>
      </w:r>
      <w:r>
        <w:t xml:space="preserve"> [John 5:24]</w:t>
      </w:r>
    </w:p>
  </w:footnote>
  <w:footnote w:id="480">
    <w:p>
      <w:pPr>
        <w:pStyle w:val="FootnoteText"/>
      </w:pPr>
      <w:r>
        <w:rPr>
          <w:rStyle w:val="FootnoteReference"/>
        </w:rPr>
        <w:footnoteRef/>
      </w:r>
      <w:r>
        <w:rPr>
          <w:b/>
          <w:bCs/>
        </w:rPr>
        <w:t xml:space="preserve">marginal.</w:t>
      </w:r>
      <w:r>
        <w:t xml:space="preserve"> [1 John 3:9]</w:t>
      </w:r>
    </w:p>
  </w:footnote>
  <w:footnote w:id="481">
    <w:p>
      <w:pPr>
        <w:pStyle w:val="FootnoteText"/>
      </w:pPr>
      <w:r>
        <w:rPr>
          <w:rStyle w:val="FootnoteReference"/>
        </w:rPr>
        <w:footnoteRef/>
      </w:r>
      <w:r>
        <w:t xml:space="preserve">Taylor, </w:t>
      </w:r>
      <w:r>
        <w:rPr>
          <w:i/>
          <w:iCs/>
        </w:rPr>
        <w:t xml:space="preserve">Key</w:t>
      </w:r>
      <w:r>
        <w:t xml:space="preserve">, pp. 94-95, asserts that the Paul is speaking "to two different Sorts of People. I. To the unconverted </w:t>
      </w:r>
      <w:r>
        <w:rPr>
          <w:i/>
          <w:iCs/>
        </w:rPr>
        <w:t xml:space="preserve">Gentiles</w:t>
      </w:r>
      <w:r>
        <w:t xml:space="preserve">. 2. To those who had already embraced Christianity.";en</w:t>
      </w:r>
    </w:p>
  </w:footnote>
  <w:footnote w:id="482">
    <w:p>
      <w:pPr>
        <w:pStyle w:val="FootnoteText"/>
      </w:pPr>
      <w:r>
        <w:rPr>
          <w:rStyle w:val="FootnoteReference"/>
        </w:rPr>
        <w:footnoteRef/>
      </w:r>
      <w:r>
        <w:t xml:space="preserve">JE drew a vertical line through the last three paragraphs.;en</w:t>
      </w:r>
    </w:p>
  </w:footnote>
  <w:footnote w:id="483">
    <w:p>
      <w:pPr>
        <w:pStyle w:val="FootnoteText"/>
      </w:pPr>
      <w:r>
        <w:rPr>
          <w:rStyle w:val="FootnoteReference"/>
        </w:rPr>
        <w:footnoteRef/>
      </w:r>
      <w:r>
        <w:t xml:space="preserve">JE deletes: "either in the nature they are born with or circumstances they are born under.";en</w:t>
      </w:r>
    </w:p>
  </w:footnote>
  <w:footnote w:id="484">
    <w:p>
      <w:pPr>
        <w:pStyle w:val="FootnoteText"/>
      </w:pPr>
      <w:r>
        <w:rPr>
          <w:rStyle w:val="FootnoteReference"/>
        </w:rPr>
        <w:footnoteRef/>
      </w:r>
      <w:r>
        <w:rPr>
          <w:b/>
          <w:bCs/>
        </w:rPr>
        <w:t xml:space="preserve">marginal.</w:t>
      </w:r>
      <w:r>
        <w:t xml:space="preserve"> [-]</w:t>
      </w:r>
    </w:p>
  </w:footnote>
  <w:footnote w:id="485">
    <w:p>
      <w:pPr>
        <w:pStyle w:val="FootnoteText"/>
      </w:pPr>
      <w:r>
        <w:rPr>
          <w:rStyle w:val="FootnoteReference"/>
        </w:rPr>
        <w:footnoteRef/>
      </w:r>
      <w:r>
        <w:t xml:space="preserve">Not extant.</w:t>
      </w:r>
    </w:p>
  </w:footnote>
  <w:footnote w:id="486">
    <w:p>
      <w:pPr>
        <w:pStyle w:val="FootnoteText"/>
      </w:pPr>
      <w:r>
        <w:rPr>
          <w:rStyle w:val="FootnoteReference"/>
        </w:rPr>
        <w:footnoteRef/>
      </w:r>
      <w:r>
        <w:t xml:space="preserve">"Blank Bible" note onJohn 14:2, second paragraph.</w:t>
      </w:r>
    </w:p>
  </w:footnote>
  <w:footnote w:id="487">
    <w:p>
      <w:pPr>
        <w:pStyle w:val="FootnoteText"/>
      </w:pPr>
      <w:r>
        <w:rPr>
          <w:rStyle w:val="FootnoteReference"/>
        </w:rPr>
        <w:footnoteRef/>
      </w:r>
      <w:r>
        <w:t xml:space="preserve">"Blank Bible" note on Romans 8:23, second paragraph.</w:t>
      </w:r>
    </w:p>
  </w:footnote>
  <w:footnote w:id="488">
    <w:p>
      <w:pPr>
        <w:pStyle w:val="FootnoteText"/>
      </w:pPr>
      <w:r>
        <w:rPr>
          <w:rStyle w:val="FootnoteReference"/>
        </w:rPr>
        <w:footnoteRef/>
      </w:r>
      <w:r>
        <w:t xml:space="preserve">"Miscellanies" no. 994, "Confirmation of the Angels" (WJE 20:323-24) was written no earlier than mid-1743, and most likely sometime late in that year or in 1744.</w:t>
      </w:r>
    </w:p>
  </w:footnote>
  <w:footnote w:id="489">
    <w:p>
      <w:pPr>
        <w:pStyle w:val="FootnoteText"/>
      </w:pPr>
      <w:r>
        <w:rPr>
          <w:rStyle w:val="FootnoteReference"/>
        </w:rPr>
        <w:footnoteRef/>
      </w:r>
      <w:r>
        <w:t xml:space="preserve">MS sermon on Heb. 2:7-8 (no. 699), with the doctrine, "All the works and dispensations of God, in all parts of the creation and in all ages of it, are such as show forth the infinite value God has for, and delight he has in, his Son," dated Mar. 1743. The only extant sermon on Revelation 14:4 is dated Feb. 1756, too early for this MS.</w:t>
      </w:r>
    </w:p>
  </w:footnote>
  <w:footnote w:id="490">
    <w:p>
      <w:pPr>
        <w:pStyle w:val="FootnoteText"/>
      </w:pPr>
      <w:r>
        <w:rPr>
          <w:rStyle w:val="FootnoteReference"/>
        </w:rPr>
        <w:footnoteRef/>
      </w:r>
      <w:r>
        <w:t xml:space="preserve">MS: "travel." JE habitually rendered "travail" and "travel" and vice versa.</w:t>
      </w:r>
    </w:p>
  </w:footnote>
  <w:footnote w:id="491">
    <w:p>
      <w:pPr>
        <w:pStyle w:val="FootnoteText"/>
      </w:pPr>
      <w:r>
        <w:rPr>
          <w:rStyle w:val="FootnoteReference"/>
        </w:rPr>
        <w:footnoteRef/>
      </w:r>
      <w:r>
        <w:t xml:space="preserve">Obtaining by request or entreaty.</w:t>
      </w:r>
    </w:p>
  </w:footnote>
  <w:footnote w:id="492">
    <w:p>
      <w:pPr>
        <w:pStyle w:val="FootnoteText"/>
      </w:pPr>
      <w:r>
        <w:rPr>
          <w:rStyle w:val="FootnoteReference"/>
        </w:rPr>
        <w:footnoteRef/>
      </w:r>
      <w:r>
        <w:t xml:space="preserve">Not extant.</w:t>
      </w:r>
    </w:p>
  </w:footnote>
  <w:footnote w:id="493">
    <w:p>
      <w:pPr>
        <w:pStyle w:val="FootnoteText"/>
      </w:pPr>
      <w:r>
        <w:rPr>
          <w:rStyle w:val="FootnoteReference"/>
        </w:rPr>
        <w:footnoteRef/>
      </w:r>
      <w:r>
        <w:t xml:space="preserve">"Blank Bible" note on John 14:2, second paragraph.</w:t>
      </w:r>
    </w:p>
  </w:footnote>
  <w:footnote w:id="494">
    <w:p>
      <w:pPr>
        <w:pStyle w:val="FootnoteText"/>
      </w:pPr>
      <w:r>
        <w:rPr>
          <w:rStyle w:val="FootnoteReference"/>
        </w:rPr>
        <w:footnoteRef/>
      </w:r>
      <w:r>
        <w:t xml:space="preserve">"Blank Bible" note on Romans 8:23, second paragraph.</w:t>
      </w:r>
    </w:p>
  </w:footnote>
  <w:footnote w:id="495">
    <w:p>
      <w:pPr>
        <w:pStyle w:val="FootnoteText"/>
      </w:pPr>
      <w:r>
        <w:rPr>
          <w:rStyle w:val="FootnoteReference"/>
        </w:rPr>
        <w:footnoteRef/>
      </w:r>
      <w:r>
        <w:rPr>
          <w:b/>
          <w:bCs/>
        </w:rPr>
        <w:t xml:space="preserve">marginal.</w:t>
      </w:r>
      <w:r>
        <w:t xml:space="preserve"> [Revelation 15:3]</w:t>
      </w:r>
    </w:p>
  </w:footnote>
  <w:footnote w:id="496">
    <w:p>
      <w:pPr>
        <w:pStyle w:val="FootnoteText"/>
      </w:pPr>
      <w:r>
        <w:rPr>
          <w:rStyle w:val="FootnoteReference"/>
        </w:rPr>
        <w:footnoteRef/>
      </w:r>
      <w:r>
        <w:t xml:space="preserve">E.g. Psalms 22:25, 35:18, 40:10.</w:t>
      </w:r>
    </w:p>
  </w:footnote>
  <w:footnote w:id="497">
    <w:p>
      <w:pPr>
        <w:pStyle w:val="FootnoteText"/>
      </w:pPr>
      <w:r>
        <w:rPr>
          <w:rStyle w:val="FootnoteReference"/>
        </w:rPr>
        <w:footnoteRef/>
      </w:r>
      <w:r>
        <w:t xml:space="preserve">Variant reading: "is the head of them as a congregation of worshippers," reading the original "are" as a slip for "as."</w:t>
      </w:r>
    </w:p>
  </w:footnote>
  <w:footnote w:id="498">
    <w:p>
      <w:pPr>
        <w:pStyle w:val="FootnoteText"/>
      </w:pPr>
      <w:r>
        <w:rPr>
          <w:rStyle w:val="FootnoteReference"/>
        </w:rPr>
        <w:footnoteRef/>
      </w:r>
      <w:r>
        <w:t xml:space="preserve">"Miscellanies" no. 994, "Confirmation of the Angels" (WJE 20:323-24) was written no earlier than mid-1743, and most likely sometime late in that year or in 1744.</w:t>
      </w:r>
    </w:p>
  </w:footnote>
  <w:footnote w:id="499">
    <w:p>
      <w:pPr>
        <w:pStyle w:val="FootnoteText"/>
      </w:pPr>
      <w:r>
        <w:rPr>
          <w:rStyle w:val="FootnoteReference"/>
        </w:rPr>
        <w:footnoteRef/>
      </w:r>
      <w:r>
        <w:t xml:space="preserve">MS sermon on Hebrews 2:7-8 (no. 699), with the doctrine, "All the works and dispensations of God, in all parts of the creation and in all ages of it, are such as show forth the infinite value God has for, and delight he has in, his Son," dated Mar. 1743. The only extant sermon on Revelation 14:4 is dated Feb. 1756, too early for this MS.</w:t>
      </w:r>
    </w:p>
  </w:footnote>
  <w:footnote w:id="500">
    <w:p>
      <w:pPr>
        <w:pStyle w:val="FootnoteText"/>
      </w:pPr>
      <w:r>
        <w:rPr>
          <w:rStyle w:val="FootnoteReference"/>
        </w:rPr>
        <w:footnoteRef/>
      </w:r>
      <w:r>
        <w:rPr>
          <w:b/>
          <w:bCs/>
        </w:rPr>
        <w:t xml:space="preserve">marginal.</w:t>
      </w:r>
      <w:r>
        <w:t xml:space="preserve"> [Genesis 12:3]</w:t>
      </w:r>
    </w:p>
  </w:footnote>
  <w:footnote w:id="501">
    <w:p>
      <w:pPr>
        <w:pStyle w:val="FootnoteText"/>
      </w:pPr>
      <w:r>
        <w:rPr>
          <w:rStyle w:val="FootnoteReference"/>
        </w:rPr>
        <w:footnoteRef/>
      </w:r>
      <w:r>
        <w:t xml:space="preserve">Apart from JE's personal problems with Stoddard's view of conversion, it is interesting to note that at the same time that he began this document, his father and sisters were collaborating on a spiritual biography, modelled in part after Gearing's </w:t>
      </w:r>
      <w:r>
        <w:rPr>
          <w:i/>
          <w:iCs/>
        </w:rPr>
        <w:t xml:space="preserve">Life</w:t>
      </w:r>
      <w:r>
        <w:t xml:space="preserve">, of sister Jerusha Edwards, who died of diptheria in Dec. 1729, and that Timothy was keeping a private notebook in which he copied passages that assured him of Jerusha's sainthood.;en</w:t>
      </w:r>
    </w:p>
  </w:footnote>
  <w:footnote w:id="502">
    <w:p>
      <w:pPr>
        <w:pStyle w:val="FootnoteText"/>
      </w:pPr>
      <w:r>
        <w:rPr>
          <w:rStyle w:val="FootnoteReference"/>
        </w:rPr>
        <w:footnoteRef/>
      </w:r>
      <w:r>
        <w:t xml:space="preserve">Note that JE refers to Stoddard in the past tense throughout the document, which, along with the rounded and neat hand, in all likelihood places it after Stoddard's death, perhaps in the very early 1730s. The precise source of this reference is uncertain, but in </w:t>
      </w:r>
      <w:r>
        <w:rPr>
          <w:i/>
          <w:iCs/>
        </w:rPr>
        <w:t xml:space="preserve">The Saints Qualification</w:t>
      </w:r>
      <w:r>
        <w:t xml:space="preserve"> (London, 1633), the noted Puritan John Preston (1587-1628), master of Emmanuel College, Cambridge, and preacher at Lincoln's Inne, discusses "the New-Creature" and throughout emphasizes a retrospective apprehension of a general change of nature. In answering the question, "How shall I know when my Nature is altered?" (p. 109), Preston writes, "Consider what constancy, what evennesse, what equality is in your Nature; for if there be another Nature given you, if you be other men, you doe not act another person, for then you may be ready to put it off, and lay it aside, but your Nature is altered, and so your carriage will be constant."</w:t>
      </w:r>
    </w:p>
  </w:footnote>
  <w:footnote w:id="503">
    <w:p>
      <w:pPr>
        <w:pStyle w:val="FootnoteText"/>
      </w:pPr>
      <w:r>
        <w:rPr>
          <w:rStyle w:val="FootnoteReference"/>
        </w:rPr>
        <w:footnoteRef/>
      </w:r>
      <w:r>
        <w:t xml:space="preserve">Giles Firmin (1617-97) emigrated to New England, but returned to England to become the pastor of Stratford, Essex, only to be ejected in 1662 because of non-conformity. The statement JE refers to occurs in </w:t>
      </w:r>
      <w:r>
        <w:rPr>
          <w:i/>
          <w:iCs/>
        </w:rPr>
        <w:t xml:space="preserve">The Real Christian, or a Treatise of Effectual Calling</w:t>
      </w:r>
      <w:r>
        <w:t xml:space="preserve"> (London, 1670). In ch. 1, "Concerning Preparation of the Soul for Christ, in General," under the 3d position, "The wayes of God in converting, or drawing the soul to Christ, are very secret, and in preparatory work very various," Firmin notes that one way in which God's work is various is "as to </w:t>
      </w:r>
      <w:r>
        <w:rPr>
          <w:i/>
          <w:iCs/>
        </w:rPr>
        <w:t xml:space="preserve">time</w:t>
      </w:r>
      <w:r>
        <w:t xml:space="preserve">." Some can "tell the time, the day," or "the signal Providence of God" by which they they were converted, but others "cannot tell the </w:t>
      </w:r>
      <w:r>
        <w:rPr>
          <w:i/>
          <w:iCs/>
        </w:rPr>
        <w:t xml:space="preserve">time</w:t>
      </w:r>
      <w:r>
        <w:t xml:space="preserve">, when began the work; and this have been to some a long time an objection against the truth of their regeneration, because they cannot tell the </w:t>
      </w:r>
      <w:r>
        <w:rPr>
          <w:i/>
          <w:iCs/>
        </w:rPr>
        <w:t xml:space="preserve">time</w:t>
      </w:r>
      <w:r>
        <w:t xml:space="preserve"> of their new birth;...as if there were any ground in Scripture for such a Position, </w:t>
      </w:r>
      <w:r>
        <w:rPr>
          <w:i/>
          <w:iCs/>
        </w:rPr>
        <w:t xml:space="preserve">All that are new born know the time of their new birth</w:t>
      </w:r>
      <w:r>
        <w:t xml:space="preserve">: What Divine, that did deserve the name of a Gospel-Minister, did ever deliver such a Doctrine?"</w:t>
      </w:r>
    </w:p>
  </w:footnote>
  <w:footnote w:id="504">
    <w:p>
      <w:pPr>
        <w:pStyle w:val="FootnoteText"/>
      </w:pPr>
      <w:r>
        <w:rPr>
          <w:rStyle w:val="FootnoteReference"/>
        </w:rPr>
        <w:footnoteRef/>
      </w:r>
      <w:r>
        <w:t xml:space="preserve">William Williams (1665-1741), pastor of Hatfield, Massachusetts, and JE's uncle.</w:t>
      </w:r>
    </w:p>
  </w:footnote>
  <w:footnote w:id="505">
    <w:p>
      <w:pPr>
        <w:pStyle w:val="FootnoteText"/>
      </w:pPr>
      <w:r>
        <w:rPr>
          <w:rStyle w:val="FootnoteReference"/>
        </w:rPr>
        <w:footnoteRef/>
      </w:r>
      <w:r>
        <w:rPr>
          <w:b/>
          <w:bCs/>
        </w:rPr>
        <w:t xml:space="preserve">marginal.</w:t>
      </w:r>
      <w:r>
        <w:t xml:space="preserve"> [-]</w:t>
      </w:r>
    </w:p>
  </w:footnote>
  <w:footnote w:id="506">
    <w:p>
      <w:pPr>
        <w:pStyle w:val="FootnoteText"/>
      </w:pPr>
      <w:r>
        <w:rPr>
          <w:rStyle w:val="FootnoteReference"/>
        </w:rPr>
        <w:footnoteRef/>
      </w:r>
      <w:r>
        <w:t xml:space="preserve">Joseph Alleine (1634-1668), English Non-conformist and minister of Taunton. He is most remembered for his </w:t>
      </w:r>
      <w:r>
        <w:rPr>
          <w:i/>
          <w:iCs/>
        </w:rPr>
        <w:t xml:space="preserve">Alarme to Unconverted Sinners</w:t>
      </w:r>
      <w:r>
        <w:t xml:space="preserve"> (London, 1672; rep. 1678). The quote appears on p. 102 of the 1678 ed.</w:t>
      </w:r>
    </w:p>
  </w:footnote>
  <w:footnote w:id="507">
    <w:p>
      <w:pPr>
        <w:pStyle w:val="FootnoteText"/>
      </w:pPr>
      <w:r>
        <w:rPr>
          <w:rStyle w:val="FootnoteReference"/>
        </w:rPr>
        <w:footnoteRef/>
      </w:r>
      <w:r>
        <w:t xml:space="preserve">William Ames (1576-1633), Puritan, fled to Holland, where he attended the Synod of Dort and taught theology at the University of Franeker. The </w:t>
      </w:r>
      <w:r>
        <w:rPr>
          <w:i/>
          <w:iCs/>
        </w:rPr>
        <w:t xml:space="preserve">Medulla Theologica</w:t>
      </w:r>
      <w:r>
        <w:t xml:space="preserve"> was originally published in Latin in 1623, but translated into English in 1642. Ch. 26 is "Of Calling," but the section to which JE refers is numbered 34 in the English translation: "Repentance is wont to be perceived before Faith: because a sinner cannot easily perswade himselfe that he is reconciled to God in Christ, before he feele himselfe to have forsaken those sins which did separate him from God" (p. 114).</w:t>
      </w:r>
    </w:p>
  </w:footnote>
  <w:footnote w:id="508">
    <w:p>
      <w:pPr>
        <w:pStyle w:val="FootnoteText"/>
      </w:pPr>
      <w:r>
        <w:rPr>
          <w:rStyle w:val="FootnoteReference"/>
        </w:rPr>
        <w:footnoteRef/>
      </w:r>
      <w:r>
        <w:t xml:space="preserve">John Shower, </w:t>
      </w:r>
      <w:r>
        <w:rPr>
          <w:i/>
          <w:iCs/>
        </w:rPr>
        <w:t xml:space="preserve">Some Account of the Holy Life and Death of Mr. Henry Gearing...with the Trial and Character of a Real Christian, Collected Out of His Papers, for the Examination of Himself</w:t>
      </w:r>
      <w:r>
        <w:t xml:space="preserve"> (rep. Boston, 1720), p. 49. The reference is to John Nalton, a Puritan preacher.</w:t>
      </w:r>
    </w:p>
  </w:footnote>
  <w:footnote w:id="509">
    <w:p>
      <w:pPr>
        <w:pStyle w:val="FootnoteText"/>
      </w:pPr>
      <w:r>
        <w:rPr>
          <w:rStyle w:val="FootnoteReference"/>
        </w:rPr>
        <w:footnoteRef/>
      </w:r>
      <w:r>
        <w:t xml:space="preserve">JE paraphrases from Peter Van Mastrict (1630-1706), </w:t>
      </w:r>
      <w:r>
        <w:rPr>
          <w:i/>
          <w:iCs/>
        </w:rPr>
        <w:t xml:space="preserve">Theologia theoretica</w:t>
      </w:r>
      <w:r>
        <w:t xml:space="preserve">-</w:t>
      </w:r>
      <w:r>
        <w:rPr>
          <w:i/>
          <w:iCs/>
        </w:rPr>
        <w:t xml:space="preserve">practica</w:t>
      </w:r>
      <w:r>
        <w:t xml:space="preserve"> (1699).</w:t>
      </w:r>
    </w:p>
  </w:footnote>
  <w:footnote w:id="510">
    <w:p>
      <w:pPr>
        <w:pStyle w:val="FootnoteText"/>
      </w:pPr>
      <w:r>
        <w:rPr>
          <w:rStyle w:val="FootnoteReference"/>
        </w:rPr>
        <w:footnoteRef/>
      </w:r>
      <w:r>
        <w:t xml:space="preserve">Alleine, </w:t>
      </w:r>
      <w:r>
        <w:rPr>
          <w:i/>
          <w:iCs/>
        </w:rPr>
        <w:t xml:space="preserve">Alarme</w:t>
      </w:r>
      <w:r>
        <w:t xml:space="preserve">, 1678 ed., pp. 40, 46.</w:t>
      </w:r>
    </w:p>
  </w:footnote>
  <w:footnote w:id="511">
    <w:p>
      <w:pPr>
        <w:pStyle w:val="FootnoteText"/>
      </w:pPr>
      <w:r>
        <w:rPr>
          <w:rStyle w:val="FootnoteReference"/>
        </w:rPr>
        <w:footnoteRef/>
      </w:r>
      <w:r>
        <w:rPr>
          <w:b/>
          <w:bCs/>
        </w:rPr>
        <w:t xml:space="preserve">marginal.</w:t>
      </w:r>
      <w:r>
        <w:t xml:space="preserve"> [-]</w:t>
      </w:r>
    </w:p>
  </w:footnote>
  <w:footnote w:id="512">
    <w:p>
      <w:pPr>
        <w:pStyle w:val="FootnoteText"/>
      </w:pPr>
      <w:r>
        <w:rPr>
          <w:rStyle w:val="FootnoteReference"/>
        </w:rPr>
        <w:footnoteRef/>
      </w:r>
      <w:r>
        <w:t xml:space="preserve">See above, n. 6.</w:t>
      </w:r>
    </w:p>
  </w:footnote>
  <w:footnote w:id="513">
    <w:p>
      <w:pPr>
        <w:pStyle w:val="FootnoteText"/>
      </w:pPr>
      <w:r>
        <w:rPr>
          <w:rStyle w:val="FootnoteReference"/>
        </w:rPr>
        <w:footnoteRef/>
      </w:r>
      <w:r>
        <w:t xml:space="preserve">Shower, </w:t>
      </w:r>
      <w:r>
        <w:rPr>
          <w:i/>
          <w:iCs/>
        </w:rPr>
        <w:t xml:space="preserve">Some Account</w:t>
      </w:r>
      <w:r>
        <w:t xml:space="preserve">, 1720 ed., pp. 20-21.</w:t>
      </w:r>
    </w:p>
  </w:footnote>
  <w:footnote w:id="514">
    <w:p>
      <w:pPr>
        <w:pStyle w:val="FootnoteText"/>
      </w:pPr>
      <w:r>
        <w:rPr>
          <w:rStyle w:val="FootnoteReference"/>
        </w:rPr>
        <w:footnoteRef/>
      </w:r>
      <w:r>
        <w:t xml:space="preserve">Thomas Shepard (1604-49) was one of the most eminent Puritan leaders and the first pastor of Cambridge, Massachusetts. The quote appears in Shower, </w:t>
      </w:r>
      <w:r>
        <w:rPr>
          <w:i/>
          <w:iCs/>
        </w:rPr>
        <w:t xml:space="preserve">Some Account</w:t>
      </w:r>
      <w:r>
        <w:t xml:space="preserve">, 1720 ed., p. 24.</w:t>
      </w:r>
    </w:p>
  </w:footnote>
  <w:footnote w:id="515">
    <w:p>
      <w:pPr>
        <w:pStyle w:val="FootnoteText"/>
      </w:pPr>
      <w:r>
        <w:rPr>
          <w:rStyle w:val="FootnoteReference"/>
        </w:rPr>
        <w:footnoteRef/>
      </w:r>
      <w:r>
        <w:rPr>
          <w:b/>
          <w:bCs/>
        </w:rPr>
        <w:t xml:space="preserve">marginal.</w:t>
      </w:r>
      <w:r>
        <w:t xml:space="preserve"> [3]</w:t>
      </w:r>
    </w:p>
  </w:footnote>
  <w:footnote w:id="516">
    <w:p>
      <w:pPr>
        <w:pStyle w:val="FootnoteText"/>
      </w:pPr>
      <w:r>
        <w:rPr>
          <w:rStyle w:val="FootnoteReference"/>
        </w:rPr>
        <w:footnoteRef/>
      </w:r>
      <w:r>
        <w:t xml:space="preserve">Gearing's niece is identified only as "Mrs. P. F." JE collapses the salient points of the relation, in the process changing the narrative into the second person. Shower, </w:t>
      </w:r>
      <w:r>
        <w:rPr>
          <w:i/>
          <w:iCs/>
        </w:rPr>
        <w:t xml:space="preserve">Some Account</w:t>
      </w:r>
      <w:r>
        <w:t xml:space="preserve">, 1720 ed., pp. 91, 98, 101-02, 108 ff.</w:t>
      </w:r>
    </w:p>
  </w:footnote>
  <w:footnote w:id="517">
    <w:p>
      <w:pPr>
        <w:pStyle w:val="FootnoteText"/>
      </w:pPr>
      <w:r>
        <w:rPr>
          <w:rStyle w:val="FootnoteReference"/>
        </w:rPr>
        <w:footnoteRef/>
      </w:r>
      <w:r>
        <w:rPr>
          <w:b/>
          <w:bCs/>
        </w:rPr>
        <w:t xml:space="preserve">marginal.</w:t>
      </w:r>
      <w:r>
        <w:t xml:space="preserve"> [4]</w:t>
      </w:r>
    </w:p>
  </w:footnote>
  <w:footnote w:id="518">
    <w:p>
      <w:pPr>
        <w:pStyle w:val="FootnoteText"/>
      </w:pPr>
      <w:r>
        <w:rPr>
          <w:rStyle w:val="FootnoteReference"/>
        </w:rPr>
        <w:footnoteRef/>
      </w:r>
      <w:r>
        <w:t xml:space="preserve">Note that JE refers to Stoddard in the past tense throughout the document, which, along with the rounded and neat hand, in all likelihood places it after Stoddard's death, perhaps in the very early 1730s.</w:t>
      </w:r>
    </w:p>
  </w:footnote>
  <w:footnote w:id="519">
    <w:p>
      <w:pPr>
        <w:pStyle w:val="FootnoteText"/>
      </w:pPr>
      <w:r>
        <w:rPr>
          <w:rStyle w:val="FootnoteReference"/>
        </w:rPr>
        <w:footnoteRef/>
      </w:r>
      <w:r>
        <w:t xml:space="preserve">The precise source of this reference is uncertain, but in </w:t>
      </w:r>
      <w:r>
        <w:rPr>
          <w:i/>
          <w:iCs/>
        </w:rPr>
        <w:t xml:space="preserve">The Saints Qualification</w:t>
      </w:r>
      <w:r>
        <w:t xml:space="preserve"> (London, 1633), noted Puritan John Preston (1587-1628), master of Emmanuel College, Cambridge, and preacher at Lincoln's Inne, discusses "the New-Creature" and throughout emphasizes a retrospective apprehension of a general change of nature. In answering the question, "How shall I know when my Nature is altered?" (p. 109), Preston writes, "Consider what constancy, what evennesse, what equality is in your Nature; for if there be another Nature given you, if you be other men, you doe not act another person, for then you may be ready to put it off, and lay it aside, but your Nature is altered, and so your carriage will be constant."</w:t>
      </w:r>
    </w:p>
  </w:footnote>
  <w:footnote w:id="520">
    <w:p>
      <w:pPr>
        <w:pStyle w:val="FootnoteText"/>
      </w:pPr>
      <w:r>
        <w:rPr>
          <w:rStyle w:val="FootnoteReference"/>
        </w:rPr>
        <w:footnoteRef/>
      </w:r>
      <w:r>
        <w:t xml:space="preserve">Giles Firmin (1617-97) emigrated to New England, but returned to England to become the pastor of Stratford, Essex, only to be ejected in 1662 because of non-conformity. The statement JE refers to occurs in </w:t>
      </w:r>
      <w:r>
        <w:rPr>
          <w:i/>
          <w:iCs/>
        </w:rPr>
        <w:t xml:space="preserve">The Real Christian, or a Treatise of Effectual Calling</w:t>
      </w:r>
      <w:r>
        <w:t xml:space="preserve"> (London, 1670). In ch. 1, "Concerning Preparation of the Soul for Christ, in General," under the 3d position, "The wayes of God in converting, or drawing the soul to Christ, are very secret, and in preparatory work very various," Firmin notes that one way in which God's work is various is "as to </w:t>
      </w:r>
      <w:r>
        <w:rPr>
          <w:i/>
          <w:iCs/>
        </w:rPr>
        <w:t xml:space="preserve">time</w:t>
      </w:r>
      <w:r>
        <w:t xml:space="preserve">." Some can "tell the time, the day," or "the signal Providence of God" by which they they were converted, but others "cannot tell the </w:t>
      </w:r>
      <w:r>
        <w:rPr>
          <w:i/>
          <w:iCs/>
        </w:rPr>
        <w:t xml:space="preserve">time</w:t>
      </w:r>
      <w:r>
        <w:t xml:space="preserve">, when began the work; and this have been to some a long time an objection against the truth of their regeneration, because they cannot tell the </w:t>
      </w:r>
      <w:r>
        <w:rPr>
          <w:i/>
          <w:iCs/>
        </w:rPr>
        <w:t xml:space="preserve">time</w:t>
      </w:r>
      <w:r>
        <w:t xml:space="preserve"> of their new birth;...as if there were any ground in Scripture for such a Position, </w:t>
      </w:r>
      <w:r>
        <w:rPr>
          <w:i/>
          <w:iCs/>
        </w:rPr>
        <w:t xml:space="preserve">All that are new born know the time of their new birth</w:t>
      </w:r>
      <w:r>
        <w:t xml:space="preserve">: What Divine, that did deserve the name of a Gospel-Minister, did ever deliver such a Doctrine?"</w:t>
      </w:r>
    </w:p>
  </w:footnote>
  <w:footnote w:id="521">
    <w:p>
      <w:pPr>
        <w:pStyle w:val="FootnoteText"/>
      </w:pPr>
      <w:r>
        <w:rPr>
          <w:rStyle w:val="FootnoteReference"/>
        </w:rPr>
        <w:footnoteRef/>
      </w:r>
      <w:r>
        <w:t xml:space="preserve">William Williams (1665-1741), pastor of Hatfield, Massachusetts, and JE's uncle.</w:t>
      </w:r>
    </w:p>
  </w:footnote>
  <w:footnote w:id="522">
    <w:p>
      <w:pPr>
        <w:pStyle w:val="FootnoteText"/>
      </w:pPr>
      <w:r>
        <w:rPr>
          <w:rStyle w:val="FootnoteReference"/>
        </w:rPr>
        <w:footnoteRef/>
      </w:r>
      <w:r>
        <w:t xml:space="preserve">Joseph Alleine (1634-1668), English Non-conformist and minister of Taunton. He is most remembered for his </w:t>
      </w:r>
      <w:r>
        <w:rPr>
          <w:i/>
          <w:iCs/>
        </w:rPr>
        <w:t xml:space="preserve">Alarme to Unconverted Sinners</w:t>
      </w:r>
      <w:r>
        <w:t xml:space="preserve"> (London, 1672; rep. 1678). The quote appears on p. 102 of the 1678 ed.</w:t>
      </w:r>
    </w:p>
  </w:footnote>
  <w:footnote w:id="523">
    <w:p>
      <w:pPr>
        <w:pStyle w:val="FootnoteText"/>
      </w:pPr>
      <w:r>
        <w:rPr>
          <w:rStyle w:val="FootnoteReference"/>
        </w:rPr>
        <w:footnoteRef/>
      </w:r>
      <w:r>
        <w:t xml:space="preserve">William Ames (1576-1633), Puritan, fled to Holland, where he attended the Synod of Dort and taught theology at the University of Franeker. The </w:t>
      </w:r>
      <w:r>
        <w:rPr>
          <w:i/>
          <w:iCs/>
        </w:rPr>
        <w:t xml:space="preserve">Medulla Theologica</w:t>
      </w:r>
      <w:r>
        <w:t xml:space="preserve"> was originally published in Latin in 1623, but translated into English in 1642. Ch. 26 is "Of Calling," but the section to which JE refers is numbered 34 in the English translation: "Repentance is wont to be perceived before Faith: because a sinner cannot easily perswade himselfe that he is reconciled to God in Christ, before he feele himselfe to have forsaken those sins which did separate him from God" (p. 114).</w:t>
      </w:r>
    </w:p>
  </w:footnote>
  <w:footnote w:id="524">
    <w:p>
      <w:pPr>
        <w:pStyle w:val="FootnoteText"/>
      </w:pPr>
      <w:r>
        <w:rPr>
          <w:rStyle w:val="FootnoteReference"/>
        </w:rPr>
        <w:footnoteRef/>
      </w:r>
      <w:r>
        <w:t xml:space="preserve">John Shower, </w:t>
      </w:r>
      <w:r>
        <w:rPr>
          <w:i/>
          <w:iCs/>
        </w:rPr>
        <w:t xml:space="preserve">Some Account of the Holy Life and Death of Mr. Henry Gearing...with the Trial and Character of a Real Christian, Collected Out of His Papers, for the Examination of Himself</w:t>
      </w:r>
      <w:r>
        <w:t xml:space="preserve"> (rep. Boston, 1720), p. 49. The reference is to John Nalton, a Puritan preacher.</w:t>
      </w:r>
    </w:p>
  </w:footnote>
  <w:footnote w:id="525">
    <w:p>
      <w:pPr>
        <w:pStyle w:val="FootnoteText"/>
      </w:pPr>
      <w:r>
        <w:rPr>
          <w:rStyle w:val="FootnoteReference"/>
        </w:rPr>
        <w:footnoteRef/>
      </w:r>
      <w:r>
        <w:rPr>
          <w:b/>
          <w:bCs/>
        </w:rPr>
        <w:t xml:space="preserve">marginal.</w:t>
      </w:r>
      <w:r>
        <w:t xml:space="preserve"> [Romans 8:15]</w:t>
      </w:r>
    </w:p>
  </w:footnote>
  <w:footnote w:id="526">
    <w:p>
      <w:pPr>
        <w:pStyle w:val="FootnoteText"/>
      </w:pPr>
      <w:r>
        <w:rPr>
          <w:rStyle w:val="FootnoteReference"/>
        </w:rPr>
        <w:footnoteRef/>
      </w:r>
      <w:r>
        <w:t xml:space="preserve">JE paraphrases from Peter Van Mastrict (1630-1706), </w:t>
      </w:r>
      <w:r>
        <w:rPr>
          <w:i/>
          <w:iCs/>
        </w:rPr>
        <w:t xml:space="preserve">Theologia theoretica</w:t>
      </w:r>
      <w:r>
        <w:t xml:space="preserve">-</w:t>
      </w:r>
      <w:r>
        <w:rPr>
          <w:i/>
          <w:iCs/>
        </w:rPr>
        <w:t xml:space="preserve">practica</w:t>
      </w:r>
      <w:r>
        <w:t xml:space="preserve"> (1699).</w:t>
      </w:r>
    </w:p>
  </w:footnote>
  <w:footnote w:id="527">
    <w:p>
      <w:pPr>
        <w:pStyle w:val="FootnoteText"/>
      </w:pPr>
      <w:r>
        <w:rPr>
          <w:rStyle w:val="FootnoteReference"/>
        </w:rPr>
        <w:footnoteRef/>
      </w:r>
      <w:r>
        <w:t xml:space="preserve">Alleine, </w:t>
      </w:r>
      <w:r>
        <w:rPr>
          <w:i/>
          <w:iCs/>
        </w:rPr>
        <w:t xml:space="preserve">Alarme</w:t>
      </w:r>
      <w:r>
        <w:t xml:space="preserve">, 1678 ed., pp. 40, 46.</w:t>
      </w:r>
    </w:p>
  </w:footnote>
  <w:footnote w:id="528">
    <w:p>
      <w:pPr>
        <w:pStyle w:val="FootnoteText"/>
      </w:pPr>
      <w:r>
        <w:rPr>
          <w:rStyle w:val="FootnoteReference"/>
        </w:rPr>
        <w:footnoteRef/>
      </w:r>
      <w:r>
        <w:t xml:space="preserve">See above, p. 000, n. 0.</w:t>
      </w:r>
    </w:p>
  </w:footnote>
  <w:footnote w:id="529">
    <w:p>
      <w:pPr>
        <w:pStyle w:val="FootnoteText"/>
      </w:pPr>
      <w:r>
        <w:rPr>
          <w:rStyle w:val="FootnoteReference"/>
        </w:rPr>
        <w:footnoteRef/>
      </w:r>
      <w:r>
        <w:rPr>
          <w:b/>
          <w:bCs/>
        </w:rPr>
        <w:t xml:space="preserve">marginal.</w:t>
      </w:r>
      <w:r>
        <w:t xml:space="preserve"> [...]</w:t>
      </w:r>
    </w:p>
  </w:footnote>
  <w:footnote w:id="530">
    <w:p>
      <w:pPr>
        <w:pStyle w:val="FootnoteText"/>
      </w:pPr>
      <w:r>
        <w:rPr>
          <w:rStyle w:val="FootnoteReference"/>
        </w:rPr>
        <w:footnoteRef/>
      </w:r>
      <w:r>
        <w:t xml:space="preserve">Shower, </w:t>
      </w:r>
      <w:r>
        <w:rPr>
          <w:i/>
          <w:iCs/>
        </w:rPr>
        <w:t xml:space="preserve">Some Account</w:t>
      </w:r>
      <w:r>
        <w:t xml:space="preserve">, 1720 ed., pp. 20-21.</w:t>
      </w:r>
    </w:p>
  </w:footnote>
  <w:footnote w:id="531">
    <w:p>
      <w:pPr>
        <w:pStyle w:val="FootnoteText"/>
      </w:pPr>
      <w:r>
        <w:rPr>
          <w:rStyle w:val="FootnoteReference"/>
        </w:rPr>
        <w:footnoteRef/>
      </w:r>
      <w:r>
        <w:t xml:space="preserve">Thomas Shepard (1604-49) was one of the most eminent Puritan leaders and the first pastor of Cambridge, Massachusetts. The quote appears in Shower, </w:t>
      </w:r>
      <w:r>
        <w:rPr>
          <w:i/>
          <w:iCs/>
        </w:rPr>
        <w:t xml:space="preserve">Some Account</w:t>
      </w:r>
      <w:r>
        <w:t xml:space="preserve">, 1720 ed., p. 24.</w:t>
      </w:r>
    </w:p>
  </w:footnote>
  <w:footnote w:id="532">
    <w:p>
      <w:pPr>
        <w:pStyle w:val="FootnoteText"/>
      </w:pPr>
      <w:r>
        <w:rPr>
          <w:rStyle w:val="FootnoteReference"/>
        </w:rPr>
        <w:footnoteRef/>
      </w:r>
      <w:r>
        <w:t xml:space="preserve">Gearing's niece is identified only as "Mrs. P. F." JE collapses the salient points of the relation, in the process changing the narrative into the second person. Shower, </w:t>
      </w:r>
      <w:r>
        <w:rPr>
          <w:i/>
          <w:iCs/>
        </w:rPr>
        <w:t xml:space="preserve">Some Account</w:t>
      </w:r>
      <w:r>
        <w:t xml:space="preserve">, 1720 ed., pp. 91, 98, 101-02, 108 ff.</w:t>
      </w:r>
    </w:p>
  </w:footnote>
  <w:footnote w:id="533">
    <w:p>
      <w:pPr>
        <w:pStyle w:val="FootnoteText"/>
      </w:pPr>
      <w:r>
        <w:rPr>
          <w:rStyle w:val="FootnoteReference"/>
        </w:rPr>
        <w:footnoteRef/>
      </w:r>
      <w:r>
        <w:t xml:space="preserve">Reproduced in </w:t>
      </w:r>
      <w:r>
        <w:rPr>
          <w:i/>
          <w:iCs/>
        </w:rPr>
        <w:t xml:space="preserve">Jonathan Edwards Tercentennial Exhibition: Selected Objects from the Yale Collections, 1703-2003</w:t>
      </w:r>
      <w:r>
        <w:t xml:space="preserve"> (New Haven, Jonathan Edwards College, 2003), 20-21.</w:t>
      </w:r>
    </w:p>
  </w:footnote>
  <w:footnote w:id="534">
    <w:p>
      <w:pPr>
        <w:pStyle w:val="FootnoteText"/>
      </w:pPr>
      <w:r>
        <w:rPr>
          <w:rStyle w:val="FootnoteReference"/>
        </w:rPr>
        <w:footnoteRef/>
      </w:r>
      <w:r>
        <w:rPr>
          <w:b/>
          <w:bCs/>
        </w:rPr>
        <w:t xml:space="preserve">marginal.</w:t>
      </w:r>
      <w:r>
        <w:t xml:space="preserve"> [9]</w:t>
      </w:r>
    </w:p>
  </w:footnote>
  <w:footnote w:id="535">
    <w:p>
      <w:pPr>
        <w:pStyle w:val="FootnoteText"/>
      </w:pPr>
      <w:r>
        <w:rPr>
          <w:rStyle w:val="FootnoteReference"/>
        </w:rPr>
        <w:footnoteRef/>
      </w:r>
      <w:r>
        <w:t xml:space="preserve">This leaf is made from a salvaged prayer bid regarding "William Clark at Louisbourg."</w:t>
      </w:r>
    </w:p>
  </w:footnote>
  <w:footnote w:id="536">
    <w:p>
      <w:pPr>
        <w:pStyle w:val="FootnoteText"/>
      </w:pPr>
      <w:r>
        <w:rPr>
          <w:rStyle w:val="FootnoteReference"/>
        </w:rPr>
        <w:footnoteRef/>
      </w:r>
      <w:r>
        <w:t xml:space="preserve">MS sic; "thing"?</w:t>
      </w:r>
    </w:p>
  </w:footnote>
  <w:footnote w:id="537">
    <w:p>
      <w:pPr>
        <w:pStyle w:val="FootnoteText"/>
      </w:pPr>
      <w:r>
        <w:rPr>
          <w:rStyle w:val="FootnoteReference"/>
        </w:rPr>
        <w:footnoteRef/>
      </w:r>
      <w:r>
        <w:rPr>
          <w:b/>
          <w:bCs/>
        </w:rPr>
        <w:t xml:space="preserve">marginal.</w:t>
      </w:r>
      <w:r>
        <w:t xml:space="preserve"> [-]</w:t>
      </w:r>
    </w:p>
  </w:footnote>
  <w:footnote w:id="538">
    <w:p>
      <w:pPr>
        <w:pStyle w:val="FootnoteText"/>
      </w:pPr>
      <w:r>
        <w:rPr>
          <w:rStyle w:val="FootnoteReference"/>
        </w:rPr>
        <w:footnoteRef/>
      </w:r>
      <w:r>
        <w:rPr>
          <w:b/>
          <w:bCs/>
        </w:rPr>
        <w:t xml:space="preserve">marginal.</w:t>
      </w:r>
      <w:r>
        <w:t xml:space="preserve"> [10]</w:t>
      </w:r>
    </w:p>
  </w:footnote>
  <w:footnote w:id="539">
    <w:p>
      <w:pPr>
        <w:pStyle w:val="FootnoteText"/>
      </w:pPr>
      <w:r>
        <w:rPr>
          <w:rStyle w:val="FootnoteReference"/>
        </w:rPr>
        <w:footnoteRef/>
      </w:r>
      <w:r>
        <w:rPr>
          <w:b/>
          <w:bCs/>
        </w:rPr>
        <w:t xml:space="preserve">marginal.</w:t>
      </w:r>
      <w:r>
        <w:t xml:space="preserve"> [-]</w:t>
      </w:r>
    </w:p>
  </w:footnote>
  <w:footnote w:id="540">
    <w:p>
      <w:pPr>
        <w:pStyle w:val="FootnoteText"/>
      </w:pPr>
      <w:r>
        <w:rPr>
          <w:rStyle w:val="FootnoteReference"/>
        </w:rPr>
        <w:footnoteRef/>
      </w:r>
      <w:r>
        <w:rPr>
          <w:b/>
          <w:bCs/>
        </w:rPr>
        <w:t xml:space="preserve">marginal.</w:t>
      </w:r>
      <w:r>
        <w:t xml:space="preserve"> [-]</w:t>
      </w:r>
    </w:p>
  </w:footnote>
  <w:footnote w:id="541">
    <w:p>
      <w:pPr>
        <w:pStyle w:val="FootnoteText"/>
      </w:pPr>
      <w:r>
        <w:rPr>
          <w:rStyle w:val="FootnoteReference"/>
        </w:rPr>
        <w:footnoteRef/>
      </w:r>
      <w:r>
        <w:rPr>
          <w:b/>
          <w:bCs/>
        </w:rPr>
        <w:t xml:space="preserve">marginal.</w:t>
      </w:r>
      <w:r>
        <w:t xml:space="preserve"> [11]</w:t>
      </w:r>
    </w:p>
  </w:footnote>
  <w:footnote w:id="542">
    <w:p>
      <w:pPr>
        <w:pStyle w:val="FootnoteText"/>
      </w:pPr>
      <w:r>
        <w:rPr>
          <w:rStyle w:val="FootnoteReference"/>
        </w:rPr>
        <w:footnoteRef/>
      </w:r>
      <w:r>
        <w:rPr>
          <w:b/>
          <w:bCs/>
        </w:rPr>
        <w:t xml:space="preserve">marginal.</w:t>
      </w:r>
      <w:r>
        <w:t xml:space="preserve"> [12]</w:t>
      </w:r>
    </w:p>
  </w:footnote>
  <w:footnote w:id="543">
    <w:p>
      <w:pPr>
        <w:pStyle w:val="FootnoteText"/>
      </w:pPr>
      <w:r>
        <w:rPr>
          <w:rStyle w:val="FootnoteReference"/>
        </w:rPr>
        <w:footnoteRef/>
      </w:r>
      <w:r>
        <w:rPr>
          <w:b/>
          <w:bCs/>
        </w:rPr>
        <w:t xml:space="preserve">marginal.</w:t>
      </w:r>
      <w:r>
        <w:t xml:space="preserve"> [13]</w:t>
      </w:r>
    </w:p>
  </w:footnote>
  <w:footnote w:id="544">
    <w:p>
      <w:pPr>
        <w:pStyle w:val="FootnoteText"/>
      </w:pPr>
      <w:r>
        <w:rPr>
          <w:rStyle w:val="FootnoteReference"/>
        </w:rPr>
        <w:footnoteRef/>
      </w:r>
      <w:r>
        <w:rPr>
          <w:b/>
          <w:bCs/>
        </w:rPr>
        <w:t xml:space="preserve">marginal.</w:t>
      </w:r>
      <w:r>
        <w:t xml:space="preserve"> [14]</w:t>
      </w:r>
    </w:p>
  </w:footnote>
  <w:footnote w:id="545">
    <w:p>
      <w:pPr>
        <w:pStyle w:val="FootnoteText"/>
      </w:pPr>
      <w:r>
        <w:rPr>
          <w:rStyle w:val="FootnoteReference"/>
        </w:rPr>
        <w:footnoteRef/>
      </w:r>
      <w:r>
        <w:rPr>
          <w:b/>
          <w:bCs/>
        </w:rPr>
        <w:t xml:space="preserve">marginal.</w:t>
      </w:r>
      <w:r>
        <w:t xml:space="preserve"> [15]</w:t>
      </w:r>
    </w:p>
  </w:footnote>
  <w:footnote w:id="546">
    <w:p>
      <w:pPr>
        <w:pStyle w:val="FootnoteText"/>
      </w:pPr>
      <w:r>
        <w:rPr>
          <w:rStyle w:val="FootnoteReference"/>
        </w:rPr>
        <w:footnoteRef/>
      </w:r>
      <w:r>
        <w:t xml:space="preserve">Johann Buxtorf, </w:t>
      </w:r>
      <w:r>
        <w:rPr>
          <w:i/>
          <w:iCs/>
        </w:rPr>
        <w:t xml:space="preserve">Lexicon Hebriacum et Chaldacicum</w:t>
      </w:r>
      <w:r>
        <w:t xml:space="preserve"> (Basille, 1645).</w:t>
      </w:r>
    </w:p>
  </w:footnote>
  <w:footnote w:id="547">
    <w:p>
      <w:pPr>
        <w:pStyle w:val="FootnoteText"/>
      </w:pPr>
      <w:r>
        <w:rPr>
          <w:rStyle w:val="FootnoteReference"/>
        </w:rPr>
        <w:footnoteRef/>
      </w:r>
      <w:r>
        <w:rPr>
          <w:b/>
          <w:bCs/>
        </w:rPr>
        <w:t xml:space="preserve">marginal.</w:t>
      </w:r>
      <w:r>
        <w:t xml:space="preserve"> [ ]</w:t>
      </w:r>
    </w:p>
  </w:footnote>
  <w:footnote w:id="548">
    <w:p>
      <w:pPr>
        <w:pStyle w:val="FootnoteText"/>
      </w:pPr>
      <w:r>
        <w:rPr>
          <w:rStyle w:val="FootnoteReference"/>
        </w:rPr>
        <w:footnoteRef/>
      </w:r>
      <w:r>
        <w:rPr>
          <w:b/>
          <w:bCs/>
        </w:rPr>
        <w:t xml:space="preserve">marginal.</w:t>
      </w:r>
      <w:r>
        <w:t xml:space="preserve"> [-]</w:t>
      </w:r>
    </w:p>
  </w:footnote>
  <w:footnote w:id="549">
    <w:p>
      <w:pPr>
        <w:pStyle w:val="FootnoteText"/>
      </w:pPr>
      <w:r>
        <w:rPr>
          <w:rStyle w:val="FootnoteReference"/>
        </w:rPr>
        <w:footnoteRef/>
      </w:r>
      <w:r>
        <w:rPr>
          <w:b/>
          <w:bCs/>
        </w:rPr>
        <w:t xml:space="preserve">marginal.</w:t>
      </w:r>
      <w:r>
        <w:t xml:space="preserve"> [16]</w:t>
      </w:r>
    </w:p>
  </w:footnote>
  <w:footnote w:id="550">
    <w:p>
      <w:pPr>
        <w:pStyle w:val="FootnoteText"/>
      </w:pPr>
      <w:r>
        <w:rPr>
          <w:rStyle w:val="FootnoteReference"/>
        </w:rPr>
        <w:footnoteRef/>
      </w:r>
      <w:r>
        <w:rPr>
          <w:b/>
          <w:bCs/>
        </w:rPr>
        <w:t xml:space="preserve">marginal.</w:t>
      </w:r>
      <w:r>
        <w:t xml:space="preserve"> [-]</w:t>
      </w:r>
    </w:p>
  </w:footnote>
  <w:footnote w:id="551">
    <w:p>
      <w:pPr>
        <w:pStyle w:val="FootnoteText"/>
      </w:pPr>
      <w:r>
        <w:rPr>
          <w:rStyle w:val="FootnoteReference"/>
        </w:rPr>
        <w:footnoteRef/>
      </w:r>
      <w:r>
        <w:rPr>
          <w:b/>
          <w:bCs/>
        </w:rPr>
        <w:t xml:space="preserve">marginal.</w:t>
      </w:r>
      <w:r>
        <w:t xml:space="preserve"> [--]</w:t>
      </w:r>
    </w:p>
  </w:footnote>
  <w:footnote w:id="552">
    <w:p>
      <w:pPr>
        <w:pStyle w:val="FootnoteText"/>
      </w:pPr>
      <w:r>
        <w:rPr>
          <w:rStyle w:val="FootnoteReference"/>
        </w:rPr>
        <w:footnoteRef/>
      </w:r>
      <w:r>
        <w:rPr>
          <w:b/>
          <w:bCs/>
        </w:rPr>
        <w:t xml:space="preserve">marginal.</w:t>
      </w:r>
      <w:r>
        <w:t xml:space="preserve"> [ ]</w:t>
      </w:r>
    </w:p>
  </w:footnote>
  <w:footnote w:id="553">
    <w:p>
      <w:pPr>
        <w:pStyle w:val="FootnoteText"/>
      </w:pPr>
      <w:r>
        <w:rPr>
          <w:rStyle w:val="FootnoteReference"/>
        </w:rPr>
        <w:footnoteRef/>
      </w:r>
      <w:r>
        <w:rPr>
          <w:b/>
          <w:bCs/>
        </w:rPr>
        <w:t xml:space="preserve">marginal.</w:t>
      </w:r>
      <w:r>
        <w:t xml:space="preserve"> [Fourth leaf in Dreer Coll., as above]</w:t>
      </w:r>
    </w:p>
  </w:footnote>
  <w:footnote w:id="554">
    <w:p>
      <w:pPr>
        <w:pStyle w:val="FootnoteText"/>
      </w:pPr>
      <w:r>
        <w:rPr>
          <w:rStyle w:val="FootnoteReference"/>
        </w:rPr>
        <w:footnoteRef/>
      </w:r>
      <w:r>
        <w:rPr>
          <w:b/>
          <w:bCs/>
        </w:rPr>
        <w:t xml:space="preserve">marginal.</w:t>
      </w:r>
      <w:r>
        <w:t xml:space="preserve"> [17]</w:t>
      </w:r>
    </w:p>
  </w:footnote>
  <w:footnote w:id="555">
    <w:p>
      <w:pPr>
        <w:pStyle w:val="FootnoteText"/>
      </w:pPr>
      <w:r>
        <w:rPr>
          <w:rStyle w:val="FootnoteReference"/>
        </w:rPr>
        <w:footnoteRef/>
      </w:r>
      <w:r>
        <w:t xml:space="preserve">This leaf is made from a salvaged prayer bid.</w:t>
      </w:r>
    </w:p>
  </w:footnote>
  <w:footnote w:id="556">
    <w:p>
      <w:pPr>
        <w:pStyle w:val="FootnoteText"/>
      </w:pPr>
      <w:r>
        <w:rPr>
          <w:rStyle w:val="FootnoteReference"/>
        </w:rPr>
        <w:footnoteRef/>
      </w:r>
      <w:r>
        <w:rPr>
          <w:b/>
          <w:bCs/>
        </w:rPr>
        <w:t xml:space="preserve">marginal.</w:t>
      </w:r>
      <w:r>
        <w:t xml:space="preserve"> [-]</w:t>
      </w:r>
    </w:p>
  </w:footnote>
  <w:footnote w:id="557">
    <w:p>
      <w:pPr>
        <w:pStyle w:val="FootnoteText"/>
      </w:pPr>
      <w:r>
        <w:rPr>
          <w:rStyle w:val="FootnoteReference"/>
        </w:rPr>
        <w:footnoteRef/>
      </w:r>
      <w:r>
        <w:t xml:space="preserve">JE wrote and then deleted a reference to a passage on the next page, which also is deleted. The passage reads: "There may be the exercise of grace sensibly this way when not very sensible exercise of grace in any other way."</w:t>
      </w:r>
    </w:p>
  </w:footnote>
  <w:footnote w:id="558">
    <w:p>
      <w:pPr>
        <w:pStyle w:val="FootnoteText"/>
      </w:pPr>
      <w:r>
        <w:rPr>
          <w:rStyle w:val="FootnoteReference"/>
        </w:rPr>
        <w:footnoteRef/>
      </w:r>
      <w:r>
        <w:t xml:space="preserve">For the next two entries, see related arguments in </w:t>
      </w:r>
      <w:r>
        <w:rPr>
          <w:i/>
          <w:iCs/>
        </w:rPr>
        <w:t xml:space="preserve">Nature of True Virtue</w:t>
      </w:r>
      <w:r>
        <w:t xml:space="preserve"> (</w:t>
      </w:r>
      <w:r>
        <w:rPr>
          <w:i/>
          <w:iCs/>
        </w:rPr>
        <w:t xml:space="preserve">Works, 9,</w:t>
      </w:r>
      <w:r>
        <w:t xml:space="preserve"> 590, 597, and elsewhere?).</w:t>
      </w:r>
    </w:p>
  </w:footnote>
  <w:footnote w:id="559">
    <w:p>
      <w:pPr>
        <w:pStyle w:val="FootnoteText"/>
      </w:pPr>
      <w:r>
        <w:rPr>
          <w:rStyle w:val="FootnoteReference"/>
        </w:rPr>
        <w:footnoteRef/>
      </w:r>
      <w:r>
        <w:t xml:space="preserve">The page has not been located.</w:t>
      </w:r>
    </w:p>
  </w:footnote>
  <w:footnote w:id="560">
    <w:p>
      <w:pPr>
        <w:pStyle w:val="FootnoteText"/>
      </w:pPr>
      <w:r>
        <w:rPr>
          <w:rStyle w:val="FootnoteReference"/>
        </w:rPr>
        <w:footnoteRef/>
      </w:r>
      <w:r>
        <w:t xml:space="preserve">Johann Buxtorf, </w:t>
      </w:r>
      <w:r>
        <w:rPr>
          <w:i/>
          <w:iCs/>
        </w:rPr>
        <w:t xml:space="preserve">Lexicon Hebraicum et Chaldaicum</w:t>
      </w:r>
      <w:r>
        <w:t xml:space="preserve"> (Basil, 1645). JE's personal copy is in Princeton University's Firestone Library; the shelf list indicates that David Brainerd brought the book with him to the Edwards household when he came to stay there during his last illness. See Rice, "JE at Princeton," p. 87.</w:t>
      </w:r>
    </w:p>
  </w:footnote>
  <w:footnote w:id="561">
    <w:p>
      <w:pPr>
        <w:pStyle w:val="FootnoteText"/>
      </w:pPr>
      <w:r>
        <w:rPr>
          <w:rStyle w:val="FootnoteReference"/>
        </w:rPr>
        <w:footnoteRef/>
      </w:r>
      <w:r>
        <w:rPr>
          <w:b/>
          <w:bCs/>
        </w:rPr>
        <w:t xml:space="preserve">marginal.</w:t>
      </w:r>
      <w:r>
        <w:t xml:space="preserve"> [...]</w:t>
      </w:r>
    </w:p>
  </w:footnote>
  <w:footnote w:id="562">
    <w:p>
      <w:pPr>
        <w:pStyle w:val="FootnoteText"/>
      </w:pPr>
      <w:r>
        <w:rPr>
          <w:rStyle w:val="FootnoteReference"/>
        </w:rPr>
        <w:footnoteRef/>
      </w:r>
      <w:r>
        <w:rPr>
          <w:b/>
          <w:bCs/>
        </w:rPr>
        <w:t xml:space="preserve">marginal.</w:t>
      </w:r>
      <w:r>
        <w:t xml:space="preserve"> [1. Transcription]</w:t>
      </w:r>
    </w:p>
  </w:footnote>
  <w:footnote w:id="563">
    <w:p>
      <w:pPr>
        <w:pStyle w:val="FootnoteText"/>
      </w:pPr>
      <w:r>
        <w:rPr>
          <w:rStyle w:val="FootnoteReference"/>
        </w:rPr>
        <w:footnoteRef/>
      </w:r>
      <w:r>
        <w:t xml:space="preserve">JE Jr. wrote and then deleted "1. Chap." in the margin, and wrote section symbols besides the numerals 1 and 2 that follow.</w:t>
      </w:r>
    </w:p>
  </w:footnote>
  <w:footnote w:id="564">
    <w:p>
      <w:pPr>
        <w:pStyle w:val="FootnoteText"/>
      </w:pPr>
      <w:r>
        <w:rPr>
          <w:rStyle w:val="FootnoteReference"/>
        </w:rPr>
        <w:footnoteRef/>
      </w:r>
      <w:r>
        <w:rPr>
          <w:b/>
          <w:bCs/>
        </w:rPr>
        <w:t xml:space="preserve">marginal.</w:t>
      </w:r>
      <w:r>
        <w:t xml:space="preserve"> [-]</w:t>
      </w:r>
    </w:p>
  </w:footnote>
  <w:footnote w:id="565">
    <w:p>
      <w:pPr>
        <w:pStyle w:val="FootnoteText"/>
      </w:pPr>
      <w:r>
        <w:rPr>
          <w:rStyle w:val="FootnoteReference"/>
        </w:rPr>
        <w:footnoteRef/>
      </w:r>
      <w:r>
        <w:t xml:space="preserve">JE Jr. emended this passage to read: "It come into the nature of a decree that it is for some end; that the event is decided by it."</w:t>
      </w:r>
    </w:p>
  </w:footnote>
  <w:footnote w:id="566">
    <w:p>
      <w:pPr>
        <w:pStyle w:val="FootnoteText"/>
      </w:pPr>
      <w:r>
        <w:rPr>
          <w:rStyle w:val="FootnoteReference"/>
        </w:rPr>
        <w:footnoteRef/>
      </w:r>
      <w:r>
        <w:t xml:space="preserve">JE Jr. emended this passage to read: "Where there is no decisive decree, there is no government, or no disposing, ordering, or governing providence. What he don't determine beforehand, he don't order it at all; it comes to pass without his ordering or will, and so without his government."</w:t>
      </w:r>
    </w:p>
  </w:footnote>
  <w:footnote w:id="567">
    <w:p>
      <w:pPr>
        <w:pStyle w:val="FootnoteText"/>
      </w:pPr>
      <w:r>
        <w:rPr>
          <w:rStyle w:val="FootnoteReference"/>
        </w:rPr>
        <w:footnoteRef/>
      </w:r>
      <w:r>
        <w:rPr>
          <w:b/>
          <w:bCs/>
        </w:rPr>
        <w:t xml:space="preserve">marginal.</w:t>
      </w:r>
      <w:r>
        <w:t xml:space="preserve"> [L. 1v.]</w:t>
      </w:r>
    </w:p>
  </w:footnote>
  <w:footnote w:id="568">
    <w:p>
      <w:pPr>
        <w:pStyle w:val="FootnoteText"/>
      </w:pPr>
      <w:r>
        <w:rPr>
          <w:rStyle w:val="FootnoteReference"/>
        </w:rPr>
        <w:footnoteRef/>
      </w:r>
      <w:r>
        <w:t xml:space="preserve">MS sic; "shew"?</w:t>
      </w:r>
    </w:p>
  </w:footnote>
  <w:footnote w:id="569">
    <w:p>
      <w:pPr>
        <w:pStyle w:val="FootnoteText"/>
      </w:pPr>
      <w:r>
        <w:rPr>
          <w:rStyle w:val="FootnoteReference"/>
        </w:rPr>
        <w:footnoteRef/>
      </w:r>
      <w:r>
        <w:rPr>
          <w:b/>
          <w:bCs/>
        </w:rPr>
        <w:t xml:space="preserve">marginal.</w:t>
      </w:r>
      <w:r>
        <w:t xml:space="preserve"> [L. 2r.]</w:t>
      </w:r>
    </w:p>
  </w:footnote>
  <w:footnote w:id="570">
    <w:p>
      <w:pPr>
        <w:pStyle w:val="FootnoteText"/>
      </w:pPr>
      <w:r>
        <w:rPr>
          <w:rStyle w:val="FootnoteReference"/>
        </w:rPr>
        <w:footnoteRef/>
      </w:r>
      <w:r>
        <w:t xml:space="preserve">JE Jr. changes this to read "That the principles of grace."</w:t>
      </w:r>
    </w:p>
  </w:footnote>
  <w:footnote w:id="571">
    <w:p>
      <w:pPr>
        <w:pStyle w:val="FootnoteText"/>
      </w:pPr>
      <w:r>
        <w:rPr>
          <w:rStyle w:val="FootnoteReference"/>
        </w:rPr>
        <w:footnoteRef/>
      </w:r>
      <w:r>
        <w:t xml:space="preserve">JE Jr. deletes the "s" on the end of "its" and all of "being."</w:t>
      </w:r>
    </w:p>
  </w:footnote>
  <w:footnote w:id="572">
    <w:p>
      <w:pPr>
        <w:pStyle w:val="FootnoteText"/>
      </w:pPr>
      <w:r>
        <w:rPr>
          <w:rStyle w:val="FootnoteReference"/>
        </w:rPr>
        <w:footnoteRef/>
      </w:r>
      <w:r>
        <w:t xml:space="preserve">JE Jr. interlineates "That it is."</w:t>
      </w:r>
    </w:p>
  </w:footnote>
  <w:footnote w:id="573">
    <w:p>
      <w:pPr>
        <w:pStyle w:val="FootnoteText"/>
      </w:pPr>
      <w:r>
        <w:rPr>
          <w:rStyle w:val="FootnoteReference"/>
        </w:rPr>
        <w:footnoteRef/>
      </w:r>
      <w:r>
        <w:rPr>
          <w:b/>
          <w:bCs/>
        </w:rPr>
        <w:t xml:space="preserve">marginal.</w:t>
      </w:r>
      <w:r>
        <w:t xml:space="preserve"> [--]</w:t>
      </w:r>
    </w:p>
  </w:footnote>
  <w:footnote w:id="574">
    <w:p>
      <w:pPr>
        <w:pStyle w:val="FootnoteText"/>
      </w:pPr>
      <w:r>
        <w:rPr>
          <w:rStyle w:val="FootnoteReference"/>
        </w:rPr>
        <w:footnoteRef/>
      </w:r>
      <w:r>
        <w:rPr>
          <w:b/>
          <w:bCs/>
        </w:rPr>
        <w:t xml:space="preserve">marginal.</w:t>
      </w:r>
      <w:r>
        <w:t xml:space="preserve"> [2. Edited version.]</w:t>
      </w:r>
    </w:p>
  </w:footnote>
  <w:footnote w:id="575">
    <w:p>
      <w:pPr>
        <w:pStyle w:val="FootnoteText"/>
      </w:pPr>
      <w:r>
        <w:rPr>
          <w:rStyle w:val="FootnoteReference"/>
        </w:rPr>
        <w:footnoteRef/>
      </w:r>
      <w:r>
        <w:t xml:space="preserve">JE Jr. wrote and then deleted "1. Chap." in the margin, and wrote section symbols besides the numerals 1 and 2 that follow.</w:t>
      </w:r>
    </w:p>
  </w:footnote>
  <w:footnote w:id="576">
    <w:p>
      <w:pPr>
        <w:pStyle w:val="FootnoteText"/>
      </w:pPr>
      <w:r>
        <w:rPr>
          <w:rStyle w:val="FootnoteReference"/>
        </w:rPr>
        <w:footnoteRef/>
      </w:r>
      <w:r>
        <w:t xml:space="preserve">JE Jr. emended this passage to read: "It come into the nature of a decree that it is for some end; that the event is decided by it."</w:t>
      </w:r>
    </w:p>
  </w:footnote>
  <w:footnote w:id="577">
    <w:p>
      <w:pPr>
        <w:pStyle w:val="FootnoteText"/>
      </w:pPr>
      <w:r>
        <w:rPr>
          <w:rStyle w:val="FootnoteReference"/>
        </w:rPr>
        <w:footnoteRef/>
      </w:r>
      <w:r>
        <w:t xml:space="preserve">JE Jr. emended this passage to read: "Where there is no decisive decree, there is no government, or no disposing, ordering, or governing providence. What he don't determine beforehand, he don't order it at all; it comes to pass without his ordering or will, and so without his government."</w:t>
      </w:r>
    </w:p>
  </w:footnote>
  <w:footnote w:id="578">
    <w:p>
      <w:pPr>
        <w:pStyle w:val="FootnoteText"/>
      </w:pPr>
      <w:r>
        <w:rPr>
          <w:rStyle w:val="FootnoteReference"/>
        </w:rPr>
        <w:footnoteRef/>
      </w:r>
      <w:r>
        <w:t xml:space="preserve">MS sic; "shew"?</w:t>
      </w:r>
    </w:p>
  </w:footnote>
  <w:footnote w:id="579">
    <w:p>
      <w:pPr>
        <w:pStyle w:val="FootnoteText"/>
      </w:pPr>
      <w:r>
        <w:rPr>
          <w:rStyle w:val="FootnoteReference"/>
        </w:rPr>
        <w:footnoteRef/>
      </w:r>
      <w:r>
        <w:t xml:space="preserve">JE Jr. changes this to read "That the principles of grace."</w:t>
      </w:r>
    </w:p>
  </w:footnote>
  <w:footnote w:id="580">
    <w:p>
      <w:pPr>
        <w:pStyle w:val="FootnoteText"/>
      </w:pPr>
      <w:r>
        <w:rPr>
          <w:rStyle w:val="FootnoteReference"/>
        </w:rPr>
        <w:footnoteRef/>
      </w:r>
      <w:r>
        <w:t xml:space="preserve">JE Jr. deletes the "s" on the end of "its" and all of "being."</w:t>
      </w:r>
    </w:p>
  </w:footnote>
  <w:footnote w:id="581">
    <w:p>
      <w:pPr>
        <w:pStyle w:val="FootnoteText"/>
      </w:pPr>
      <w:r>
        <w:rPr>
          <w:rStyle w:val="FootnoteReference"/>
        </w:rPr>
        <w:footnoteRef/>
      </w:r>
      <w:r>
        <w:t xml:space="preserve">JE drew an "X" through this sentence.</w:t>
      </w:r>
    </w:p>
  </w:footnote>
  <w:footnote w:id="582">
    <w:p>
      <w:pPr>
        <w:pStyle w:val="FootnoteText"/>
      </w:pPr>
      <w:r>
        <w:rPr>
          <w:rStyle w:val="FootnoteReference"/>
        </w:rPr>
        <w:footnoteRef/>
      </w:r>
      <w:r>
        <w:t xml:space="preserve">Grey three-ring notebook series, no. 3, sec. on “Misc[ellanies] in Print / 1793 Obs. / 1796 Rem.” JEC Archive, YDS.</w:t>
      </w:r>
    </w:p>
  </w:footnote>
  <w:footnote w:id="583">
    <w:p>
      <w:pPr>
        <w:pStyle w:val="FootnoteText"/>
      </w:pPr>
      <w:r>
        <w:rPr>
          <w:rStyle w:val="FootnoteReference"/>
        </w:rPr>
        <w:footnoteRef/>
      </w:r>
      <w:r>
        <w:rPr>
          <w:i/>
          <w:iCs/>
        </w:rPr>
        <w:t xml:space="preserve">[Footnote text is absent from the saved HTML.]</w:t>
      </w:r>
    </w:p>
  </w:footnote>
  <w:footnote w:id="584">
    <w:p>
      <w:pPr>
        <w:pStyle w:val="FootnoteText"/>
      </w:pPr>
      <w:r>
        <w:rPr>
          <w:rStyle w:val="FootnoteReference"/>
        </w:rPr>
        <w:footnoteRef/>
      </w:r>
      <w:r>
        <w:t xml:space="preserve">The first paragraph of this entry is taken from the MS outline, “On the Decrees of God.”</w:t>
      </w:r>
    </w:p>
  </w:footnote>
  <w:footnote w:id="585">
    <w:p>
      <w:pPr>
        <w:pStyle w:val="FootnoteText"/>
      </w:pPr>
      <w:r>
        <w:rPr>
          <w:rStyle w:val="FootnoteReference"/>
        </w:rPr>
        <w:footnoteRef/>
      </w:r>
      <w:r>
        <w:rPr>
          <w:b/>
          <w:bCs/>
        </w:rPr>
        <w:t xml:space="preserve">George Turnbull,</w:t>
      </w:r>
      <w:r>
        <w:t xml:space="preserve"> </w:t>
      </w:r>
      <w:r>
        <w:rPr>
          <w:b/>
          <w:bCs/>
        </w:rPr>
        <w:t xml:space="preserve">The principles of moral philosophy. An enquiry into the wise and good government of the moral world</w:t>
      </w:r>
      <w:r>
        <w:t xml:space="preserve"> </w:t>
      </w:r>
      <w:r>
        <w:rPr>
          <w:b/>
          <w:bCs/>
        </w:rPr>
        <w:t xml:space="preserve">(London, 1740), 2-3.</w:t>
      </w:r>
    </w:p>
  </w:footnote>
  <w:footnote w:id="586">
    <w:p>
      <w:pPr>
        <w:pStyle w:val="FootnoteText"/>
      </w:pPr>
      <w:r>
        <w:rPr>
          <w:rStyle w:val="FootnoteReference"/>
        </w:rPr>
        <w:footnoteRef/>
      </w:r>
      <w:r>
        <w:rPr>
          <w:b/>
          <w:bCs/>
        </w:rPr>
        <w:t xml:space="preserve">Turnbull,</w:t>
      </w:r>
      <w:r>
        <w:t xml:space="preserve"> </w:t>
      </w:r>
      <w:r>
        <w:rPr>
          <w:b/>
          <w:bCs/>
        </w:rPr>
        <w:t xml:space="preserve">The principles of moral philosophy,</w:t>
      </w:r>
      <w:r>
        <w:t xml:space="preserve"> </w:t>
      </w:r>
      <w:r>
        <w:rPr>
          <w:b/>
          <w:bCs/>
        </w:rPr>
        <w:t xml:space="preserve">13-14.</w:t>
      </w:r>
    </w:p>
  </w:footnote>
  <w:footnote w:id="587">
    <w:p>
      <w:pPr>
        <w:pStyle w:val="FootnoteText"/>
      </w:pPr>
      <w:r>
        <w:rPr>
          <w:rStyle w:val="FootnoteReference"/>
        </w:rPr>
        <w:footnoteRef/>
      </w:r>
      <w:r>
        <w:t xml:space="preserve">See the faint similarity this passage bears to that in “Efficacious Grace,” Bk. III, printed in WJE 21:244.</w:t>
      </w:r>
    </w:p>
  </w:footnote>
  <w:footnote w:id="588">
    <w:p>
      <w:pPr>
        <w:pStyle w:val="FootnoteText"/>
      </w:pPr>
      <w:r>
        <w:rPr>
          <w:rStyle w:val="FootnoteReference"/>
        </w:rPr>
        <w:footnoteRef/>
      </w:r>
      <w:r>
        <w:rPr>
          <w:b/>
          <w:bCs/>
        </w:rPr>
        <w:t xml:space="preserve">Freedom of the Will</w:t>
      </w:r>
      <w:r>
        <w:t xml:space="preserve"> </w:t>
      </w:r>
      <w:r>
        <w:rPr>
          <w:b/>
          <w:bCs/>
        </w:rPr>
        <w:t xml:space="preserve">, Pt. I, sec. 3, in WJE 1:149 ff.</w:t>
      </w:r>
    </w:p>
  </w:footnote>
  <w:footnote w:id="589">
    <w:p>
      <w:pPr>
        <w:pStyle w:val="FootnoteText"/>
      </w:pPr>
      <w:r>
        <w:rPr>
          <w:rStyle w:val="FootnoteReference"/>
        </w:rPr>
        <w:footnoteRef/>
      </w:r>
      <w:r>
        <w:rPr>
          <w:b/>
          <w:bCs/>
        </w:rPr>
        <w:t xml:space="preserve">Original Sin</w:t>
      </w:r>
      <w:r>
        <w:t xml:space="preserve"> </w:t>
      </w:r>
      <w:r>
        <w:rPr>
          <w:b/>
          <w:bCs/>
        </w:rPr>
        <w:t xml:space="preserve">, especially Pt. I, ch. 1, sec. 1, in WJE 3:223 ff.</w:t>
      </w:r>
    </w:p>
  </w:footnote>
  <w:footnote w:id="590">
    <w:p>
      <w:pPr>
        <w:pStyle w:val="FootnoteText"/>
      </w:pPr>
      <w:r>
        <w:rPr>
          <w:rStyle w:val="FootnoteReference"/>
        </w:rPr>
        <w:footnoteRef/>
      </w:r>
      <w:r>
        <w:rPr>
          <w:i/>
          <w:iCs/>
        </w:rPr>
        <w:t xml:space="preserve">[Footnote text is absent from the saved HTML.]</w:t>
      </w:r>
    </w:p>
  </w:footnote>
  <w:footnote w:id="591">
    <w:p>
      <w:pPr>
        <w:pStyle w:val="FootnoteText"/>
      </w:pPr>
      <w:r>
        <w:rPr>
          <w:rStyle w:val="FootnoteReference"/>
        </w:rPr>
        <w:footnoteRef/>
      </w:r>
      <w:r>
        <w:t xml:space="preserve">The first paragraph of this entry is taken from the MS outline, “On the Decrees of God.”</w:t>
      </w:r>
    </w:p>
  </w:footnote>
  <w:footnote w:id="592">
    <w:p>
      <w:pPr>
        <w:pStyle w:val="FootnoteText"/>
      </w:pPr>
      <w:r>
        <w:rPr>
          <w:rStyle w:val="FootnoteReference"/>
        </w:rPr>
        <w:footnoteRef/>
      </w:r>
      <w:r>
        <w:rPr>
          <w:b/>
          <w:bCs/>
        </w:rPr>
        <w:t xml:space="preserve">George Turnbull,</w:t>
      </w:r>
      <w:r>
        <w:t xml:space="preserve"> </w:t>
      </w:r>
      <w:r>
        <w:rPr>
          <w:b/>
          <w:bCs/>
        </w:rPr>
        <w:t xml:space="preserve">The principles of moral philosophy. An enquiry into the wise and good government of the moral world</w:t>
      </w:r>
      <w:r>
        <w:t xml:space="preserve"> </w:t>
      </w:r>
      <w:r>
        <w:rPr>
          <w:b/>
          <w:bCs/>
        </w:rPr>
        <w:t xml:space="preserve">(London, 1740), 2-3.</w:t>
      </w:r>
    </w:p>
  </w:footnote>
  <w:footnote w:id="593">
    <w:p>
      <w:pPr>
        <w:pStyle w:val="FootnoteText"/>
      </w:pPr>
      <w:r>
        <w:rPr>
          <w:rStyle w:val="FootnoteReference"/>
        </w:rPr>
        <w:footnoteRef/>
      </w:r>
      <w:r>
        <w:rPr>
          <w:b/>
          <w:bCs/>
        </w:rPr>
        <w:t xml:space="preserve">Turnbull,</w:t>
      </w:r>
      <w:r>
        <w:t xml:space="preserve"> </w:t>
      </w:r>
      <w:r>
        <w:rPr>
          <w:b/>
          <w:bCs/>
        </w:rPr>
        <w:t xml:space="preserve">The principles of moral philosophy,</w:t>
      </w:r>
      <w:r>
        <w:t xml:space="preserve"> </w:t>
      </w:r>
      <w:r>
        <w:rPr>
          <w:b/>
          <w:bCs/>
        </w:rPr>
        <w:t xml:space="preserve">13-14.</w:t>
      </w:r>
    </w:p>
  </w:footnote>
  <w:footnote w:id="594">
    <w:p>
      <w:pPr>
        <w:pStyle w:val="FootnoteText"/>
      </w:pPr>
      <w:r>
        <w:rPr>
          <w:rStyle w:val="FootnoteReference"/>
        </w:rPr>
        <w:footnoteRef/>
      </w:r>
      <w:r>
        <w:t xml:space="preserve">See the faint similarity this passage bears to that in “Efficacious Grace,” Bk. III, printed in WJE 21:244.</w:t>
      </w:r>
    </w:p>
  </w:footnote>
  <w:footnote w:id="595">
    <w:p>
      <w:pPr>
        <w:pStyle w:val="FootnoteText"/>
      </w:pPr>
      <w:r>
        <w:rPr>
          <w:rStyle w:val="FootnoteReference"/>
        </w:rPr>
        <w:footnoteRef/>
      </w:r>
      <w:r>
        <w:rPr>
          <w:b/>
          <w:bCs/>
        </w:rPr>
        <w:t xml:space="preserve">Freedom of the Will</w:t>
      </w:r>
      <w:r>
        <w:t xml:space="preserve"> </w:t>
      </w:r>
      <w:r>
        <w:rPr>
          <w:b/>
          <w:bCs/>
        </w:rPr>
        <w:t xml:space="preserve">, Pt. I, sec. 3, in WJE 1:149 ff.</w:t>
      </w:r>
    </w:p>
  </w:footnote>
  <w:footnote w:id="596">
    <w:p>
      <w:pPr>
        <w:pStyle w:val="FootnoteText"/>
      </w:pPr>
      <w:r>
        <w:rPr>
          <w:rStyle w:val="FootnoteReference"/>
        </w:rPr>
        <w:footnoteRef/>
      </w:r>
      <w:r>
        <w:rPr>
          <w:b/>
          <w:bCs/>
        </w:rPr>
        <w:t xml:space="preserve">Original Sin</w:t>
      </w:r>
      <w:r>
        <w:t xml:space="preserve"> </w:t>
      </w:r>
      <w:r>
        <w:rPr>
          <w:b/>
          <w:bCs/>
        </w:rPr>
        <w:t xml:space="preserve">, especially Pt. I, ch. 1, sec. 1, in WJE 3:223 ff.</w:t>
      </w:r>
    </w:p>
  </w:footnote>
  <w:footnote w:id="597">
    <w:p>
      <w:pPr>
        <w:pStyle w:val="FootnoteText"/>
      </w:pPr>
      <w:r>
        <w:rPr>
          <w:rStyle w:val="FootnoteReference"/>
        </w:rPr>
        <w:footnoteRef/>
      </w:r>
      <w:r>
        <w:t xml:space="preserve">Matt. 25:29 and parallels.</w:t>
      </w:r>
    </w:p>
  </w:footnote>
  <w:footnote w:id="598">
    <w:p>
      <w:pPr>
        <w:pStyle w:val="FootnoteText"/>
      </w:pPr>
      <w:r>
        <w:rPr>
          <w:rStyle w:val="FootnoteReference"/>
        </w:rPr>
        <w:footnoteRef/>
      </w:r>
      <w:r>
        <w:t xml:space="preserve">Phil. 2:13.</w:t>
      </w:r>
    </w:p>
  </w:footnote>
  <w:footnote w:id="599">
    <w:p>
      <w:pPr>
        <w:pStyle w:val="FootnoteText"/>
      </w:pPr>
      <w:r>
        <w:rPr>
          <w:rStyle w:val="FootnoteReference"/>
        </w:rPr>
        <w:footnoteRef/>
      </w:r>
      <w:r>
        <w:t xml:space="preserve">Left margin badly damaged; first column given in original line length. Some conjectures for lacunae provided.</w:t>
      </w:r>
    </w:p>
  </w:footnote>
  <w:footnote w:id="600">
    <w:p>
      <w:pPr>
        <w:pStyle w:val="FootnoteText"/>
      </w:pPr>
      <w:r>
        <w:rPr>
          <w:rStyle w:val="FootnoteReference"/>
        </w:rPr>
        <w:footnoteRef/>
      </w:r>
      <w:r>
        <w:t xml:space="preserve">See “On Free Will.” JE refers to this same notebook several more times below.</w:t>
      </w:r>
    </w:p>
  </w:footnote>
  <w:footnote w:id="601">
    <w:p>
      <w:pPr>
        <w:pStyle w:val="FootnoteText"/>
      </w:pPr>
      <w:r>
        <w:rPr>
          <w:rStyle w:val="FootnoteReference"/>
        </w:rPr>
        <w:footnoteRef/>
      </w:r>
      <w:r>
        <w:t xml:space="preserve">Only two or three words in each line are extant.</w:t>
      </w:r>
    </w:p>
  </w:footnote>
  <w:footnote w:id="602">
    <w:p>
      <w:pPr>
        <w:pStyle w:val="FootnoteText"/>
      </w:pPr>
      <w:r>
        <w:rPr>
          <w:rStyle w:val="FootnoteReference"/>
        </w:rPr>
        <w:footnoteRef/>
      </w:r>
      <w:r>
        <w:t xml:space="preserve">Conjecture for words partially visible.</w:t>
      </w:r>
    </w:p>
  </w:footnote>
  <w:footnote w:id="603">
    <w:p>
      <w:pPr>
        <w:pStyle w:val="FootnoteText"/>
      </w:pPr>
      <w:r>
        <w:rPr>
          <w:rStyle w:val="FootnoteReference"/>
        </w:rPr>
        <w:footnoteRef/>
      </w:r>
      <w:r>
        <w:t xml:space="preserve">The order of the entries on the back of the Bull letter may be the reverse of what they appear here (i.e. the order of the columns could be reversed).</w:t>
      </w:r>
    </w:p>
  </w:footnote>
  <w:footnote w:id="604">
    <w:p>
      <w:pPr>
        <w:pStyle w:val="FootnoteText"/>
      </w:pPr>
      <w:r>
        <w:rPr>
          <w:rStyle w:val="FootnoteReference"/>
        </w:rPr>
        <w:footnoteRef/>
      </w:r>
      <w:r>
        <w:t xml:space="preserve">Left margin of MS badly damaged; some conjectures for lacunae provided. JE drew a vertical line through the first five paragraphs.</w:t>
      </w:r>
    </w:p>
  </w:footnote>
  <w:footnote w:id="605">
    <w:p>
      <w:pPr>
        <w:pStyle w:val="FootnoteText"/>
      </w:pPr>
      <w:r>
        <w:rPr>
          <w:rStyle w:val="FootnoteReference"/>
        </w:rPr>
        <w:footnoteRef/>
      </w:r>
      <w:r>
        <w:t xml:space="preserve">See WJE 19:185 for parallel with Justification discourse (4th Arg.).</w:t>
      </w:r>
    </w:p>
  </w:footnote>
  <w:footnote w:id="606">
    <w:p>
      <w:pPr>
        <w:pStyle w:val="FootnoteText"/>
      </w:pPr>
      <w:r>
        <w:rPr>
          <w:rStyle w:val="FootnoteReference"/>
        </w:rPr>
        <w:footnoteRef/>
      </w:r>
      <w:r>
        <w:t xml:space="preserve">See WJE 19:194-95 for parallel with Justification discourse.</w:t>
      </w:r>
    </w:p>
  </w:footnote>
  <w:footnote w:id="607">
    <w:p>
      <w:pPr>
        <w:pStyle w:val="FootnoteText"/>
      </w:pPr>
      <w:r>
        <w:rPr>
          <w:rStyle w:val="FootnoteReference"/>
        </w:rPr>
        <w:footnoteRef/>
      </w:r>
      <w:r>
        <w:t xml:space="preserve">Conjecture for MS damage; alternative reading: “an.”</w:t>
      </w:r>
    </w:p>
  </w:footnote>
  <w:footnote w:id="608">
    <w:p>
      <w:pPr>
        <w:pStyle w:val="FootnoteText"/>
      </w:pPr>
      <w:r>
        <w:rPr>
          <w:rStyle w:val="FootnoteReference"/>
        </w:rPr>
        <w:footnoteRef/>
      </w:r>
      <w:r>
        <w:t xml:space="preserve">See “On Free Will” no. 8: “See the Paper on Justification, nos. 2-4, the argument there used, whether it holds good against Arminians or no, who hold that godliness is not attained till persons have well improved both common and special grace; yet it holds good against those who own that godliness is wholly the gift of God, but yet God has obliged himself to bestow it on those that ask it, has obliged himself to such asking as natural men are capable of. Then it will certainly follow that that asking wherein there is no godliness is the proper condition of justification and salvation.”</w:t>
      </w:r>
    </w:p>
  </w:footnote>
  <w:footnote w:id="609">
    <w:p>
      <w:pPr>
        <w:pStyle w:val="FootnoteText"/>
      </w:pPr>
      <w:r>
        <w:rPr>
          <w:rStyle w:val="FootnoteReference"/>
        </w:rPr>
        <w:footnoteRef/>
      </w:r>
      <w:r>
        <w:t xml:space="preserve">JE drew a vertical line through the next six paragraphs.</w:t>
      </w:r>
    </w:p>
  </w:footnote>
  <w:footnote w:id="610">
    <w:p>
      <w:pPr>
        <w:pStyle w:val="FootnoteText"/>
      </w:pPr>
      <w:r>
        <w:rPr>
          <w:rStyle w:val="FootnoteReference"/>
        </w:rPr>
        <w:footnoteRef/>
      </w:r>
      <w:r>
        <w:t xml:space="preserve">At the beginning of sec. 5 is a phrase that JE apparently meant to delete: “Again, this doctrine supposes no need of fulfilling the first covenant.” A cue mark at the end of sec. 4 corresponds to one at the beginning of the next paragraph.</w:t>
      </w:r>
    </w:p>
  </w:footnote>
  <w:footnote w:id="611">
    <w:p>
      <w:pPr>
        <w:pStyle w:val="FootnoteText"/>
      </w:pPr>
      <w:r>
        <w:rPr>
          <w:rStyle w:val="FootnoteReference"/>
        </w:rPr>
        <w:footnoteRef/>
      </w:r>
      <w:r>
        <w:rPr>
          <w:i/>
          <w:iCs/>
        </w:rPr>
        <w:t xml:space="preserve">[Footnote text is absent from the saved HTML.]</w:t>
      </w:r>
    </w:p>
  </w:footnote>
  <w:footnote w:id="612">
    <w:p>
      <w:pPr>
        <w:pStyle w:val="FootnoteText"/>
      </w:pPr>
      <w:r>
        <w:rPr>
          <w:rStyle w:val="FootnoteReference"/>
        </w:rPr>
        <w:footnoteRef/>
      </w:r>
      <w:r>
        <w:t xml:space="preserve">In sec. 5 of “On Free Will,” JE reviews the Arminian’s view of the condition of salvation, namely, that God would not require us to do that which was not in our ability. JE’s answers are in secs. 6-7, quoted above, nn. 0 and 0.</w:t>
      </w:r>
    </w:p>
  </w:footnote>
  <w:footnote w:id="613">
    <w:p>
      <w:pPr>
        <w:pStyle w:val="FootnoteText"/>
      </w:pPr>
      <w:r>
        <w:rPr>
          <w:rStyle w:val="FootnoteReference"/>
        </w:rPr>
        <w:footnoteRef/>
      </w:r>
      <w:r>
        <w:t xml:space="preserve">MS: “as.”</w:t>
      </w:r>
    </w:p>
  </w:footnote>
  <w:footnote w:id="614">
    <w:p>
      <w:pPr>
        <w:pStyle w:val="FootnoteText"/>
      </w:pPr>
      <w:r>
        <w:rPr>
          <w:rStyle w:val="FootnoteReference"/>
        </w:rPr>
        <w:footnoteRef/>
      </w:r>
      <w:r>
        <w:t xml:space="preserve">MS: “that.”</w:t>
      </w:r>
    </w:p>
  </w:footnote>
  <w:footnote w:id="615">
    <w:p>
      <w:pPr>
        <w:pStyle w:val="FootnoteText"/>
      </w:pPr>
      <w:r>
        <w:rPr>
          <w:rStyle w:val="FootnoteReference"/>
        </w:rPr>
        <w:footnoteRef/>
      </w:r>
      <w:r>
        <w:t xml:space="preserve">MS: “and therefore, if we otherwise should have been obliged to perform it.” JE apparently meant to delete this incomplete thought.</w:t>
      </w:r>
    </w:p>
  </w:footnote>
  <w:footnote w:id="616">
    <w:p>
      <w:pPr>
        <w:pStyle w:val="FootnoteText"/>
      </w:pPr>
      <w:r>
        <w:rPr>
          <w:rStyle w:val="FootnoteReference"/>
        </w:rPr>
        <w:footnoteRef/>
      </w:r>
      <w:r>
        <w:t xml:space="preserve">JE drew a vertical line through this paragraph.</w:t>
      </w:r>
    </w:p>
  </w:footnote>
  <w:footnote w:id="617">
    <w:p>
      <w:pPr>
        <w:pStyle w:val="FootnoteText"/>
      </w:pPr>
      <w:r>
        <w:rPr>
          <w:rStyle w:val="FootnoteReference"/>
        </w:rPr>
        <w:footnoteRef/>
      </w:r>
      <w:r>
        <w:t xml:space="preserve">JE drew a vertical line through this paragraph.;</w:t>
      </w:r>
    </w:p>
  </w:footnote>
  <w:footnote w:id="618">
    <w:p>
      <w:pPr>
        <w:pStyle w:val="FootnoteText"/>
      </w:pPr>
      <w:r>
        <w:rPr>
          <w:rStyle w:val="FootnoteReference"/>
        </w:rPr>
        <w:footnoteRef/>
      </w:r>
      <w:r>
        <w:t xml:space="preserve">This point marks the top of the printed side of the broadside, which is badly damaged, resulting in the loss of two lines of text.</w:t>
      </w:r>
    </w:p>
  </w:footnote>
  <w:footnote w:id="619">
    <w:p>
      <w:pPr>
        <w:pStyle w:val="FootnoteText"/>
      </w:pPr>
      <w:r>
        <w:rPr>
          <w:rStyle w:val="FootnoteReference"/>
        </w:rPr>
        <w:footnoteRef/>
      </w:r>
      <w:r>
        <w:t xml:space="preserve">JE drew a vertical line through the next two paragraphs.</w:t>
      </w:r>
    </w:p>
  </w:footnote>
  <w:footnote w:id="620">
    <w:p>
      <w:pPr>
        <w:pStyle w:val="FootnoteText"/>
      </w:pPr>
      <w:r>
        <w:rPr>
          <w:rStyle w:val="FootnoteReference"/>
        </w:rPr>
        <w:footnoteRef/>
      </w:r>
      <w:r>
        <w:t xml:space="preserve">JE deletes the following entry: “FREE GRACE. That this is the Scripture notion of grace, is evident from the Rom. 11:6, the latter part of the verse especially: ‘If by works, then ‘tis no more grace: otherwise work is no more work.’”</w:t>
      </w:r>
    </w:p>
  </w:footnote>
  <w:footnote w:id="621">
    <w:p>
      <w:pPr>
        <w:pStyle w:val="FootnoteText"/>
      </w:pPr>
      <w:r>
        <w:rPr>
          <w:rStyle w:val="FootnoteReference"/>
        </w:rPr>
        <w:footnoteRef/>
      </w:r>
      <w:r>
        <w:t xml:space="preserve">JE drew a vertical line through the following two paragraphs.;en</w:t>
      </w:r>
    </w:p>
  </w:footnote>
  <w:footnote w:id="622">
    <w:p>
      <w:pPr>
        <w:pStyle w:val="FootnoteText"/>
      </w:pPr>
      <w:r>
        <w:rPr>
          <w:rStyle w:val="FootnoteReference"/>
        </w:rPr>
        <w:footnoteRef/>
      </w:r>
      <w:r>
        <w:rPr>
          <w:b/>
          <w:bCs/>
        </w:rPr>
        <w:t xml:space="preserve">Mastricht,</w:t>
      </w:r>
      <w:r>
        <w:t xml:space="preserve"> </w:t>
      </w:r>
      <w:r>
        <w:rPr>
          <w:b/>
          <w:bCs/>
        </w:rPr>
        <w:t xml:space="preserve">Theoretico-practica Theologia</w:t>
      </w:r>
      <w:r>
        <w:t xml:space="preserve"> </w:t>
      </w:r>
      <w:r>
        <w:rPr>
          <w:b/>
          <w:bCs/>
        </w:rPr>
        <w:t xml:space="preserve">(1699), VI.6.iv, 703: "vel propter i</w:t>
      </w:r>
      <w:r>
        <w:t xml:space="preserve"> </w:t>
      </w:r>
      <w:r>
        <w:rPr>
          <w:b/>
          <w:bCs/>
        </w:rPr>
        <w:t xml:space="preserve">mputatam</w:t>
      </w:r>
      <w:r>
        <w:t xml:space="preserve"> </w:t>
      </w:r>
      <w:r>
        <w:rPr>
          <w:b/>
          <w:bCs/>
        </w:rPr>
        <w:t xml:space="preserve">, quâ, per se iniustus, putatur iustus propter aliquid, quod admittitur loco illius iustitiae, quae ei inesse &amp; inhaerere debuerat. Et sic iustificatio nostrî peragitur, vel in foro</w:t>
      </w:r>
      <w:r>
        <w:t xml:space="preserve"> </w:t>
      </w:r>
      <w:r>
        <w:rPr>
          <w:b/>
          <w:bCs/>
        </w:rPr>
        <w:t xml:space="preserve">humano</w:t>
      </w:r>
      <w:r>
        <w:t xml:space="preserve"> </w:t>
      </w:r>
      <w:r>
        <w:rPr>
          <w:b/>
          <w:bCs/>
        </w:rPr>
        <w:t xml:space="preserve">, seu civili; vel in foro</w:t>
      </w:r>
      <w:r>
        <w:t xml:space="preserve"> </w:t>
      </w:r>
      <w:r>
        <w:rPr>
          <w:b/>
          <w:bCs/>
        </w:rPr>
        <w:t xml:space="preserve">divino</w:t>
      </w:r>
      <w:r>
        <w:t xml:space="preserve"> </w:t>
      </w:r>
      <w:r>
        <w:rPr>
          <w:b/>
          <w:bCs/>
        </w:rPr>
        <w:t xml:space="preserve">: sive</w:t>
      </w:r>
      <w:r>
        <w:t xml:space="preserve"> </w:t>
      </w:r>
      <w:r>
        <w:rPr>
          <w:b/>
          <w:bCs/>
        </w:rPr>
        <w:t xml:space="preserve">internum</w:t>
      </w:r>
      <w:r>
        <w:t xml:space="preserve"> </w:t>
      </w:r>
      <w:r>
        <w:rPr>
          <w:b/>
          <w:bCs/>
        </w:rPr>
        <w:t xml:space="preserve">hoc intelligatur, seu</w:t>
      </w:r>
      <w:r>
        <w:t xml:space="preserve"> </w:t>
      </w:r>
      <w:r>
        <w:rPr>
          <w:b/>
          <w:bCs/>
        </w:rPr>
        <w:t xml:space="preserve">conscientiae</w:t>
      </w:r>
      <w:r>
        <w:t xml:space="preserve"> </w:t>
      </w:r>
      <w:r>
        <w:rPr>
          <w:b/>
          <w:bCs/>
        </w:rPr>
        <w:t xml:space="preserve">; sive</w:t>
      </w:r>
      <w:r>
        <w:t xml:space="preserve"> </w:t>
      </w:r>
      <w:r>
        <w:rPr>
          <w:b/>
          <w:bCs/>
        </w:rPr>
        <w:t xml:space="preserve">externum</w:t>
      </w:r>
      <w:r>
        <w:t xml:space="preserve"> </w:t>
      </w:r>
      <w:r>
        <w:rPr>
          <w:b/>
          <w:bCs/>
        </w:rPr>
        <w:t xml:space="preserve">illud, quod, seu immediatè ab hominis discessu, existit; seu in extremo demum iudicio, existet."</w:t>
      </w:r>
    </w:p>
  </w:footnote>
  <w:footnote w:id="623">
    <w:p>
      <w:pPr>
        <w:pStyle w:val="FootnoteText"/>
      </w:pPr>
      <w:r>
        <w:rPr>
          <w:rStyle w:val="FootnoteReference"/>
        </w:rPr>
        <w:footnoteRef/>
      </w:r>
      <w:r>
        <w:rPr>
          <w:b/>
          <w:bCs/>
        </w:rPr>
        <w:t xml:space="preserve">Mastricht,</w:t>
      </w:r>
      <w:r>
        <w:t xml:space="preserve"> </w:t>
      </w:r>
      <w:r>
        <w:rPr>
          <w:b/>
          <w:bCs/>
        </w:rPr>
        <w:t xml:space="preserve">Theoretico-practica Theologia</w:t>
      </w:r>
      <w:r>
        <w:t xml:space="preserve"> </w:t>
      </w:r>
      <w:r>
        <w:rPr>
          <w:b/>
          <w:bCs/>
        </w:rPr>
        <w:t xml:space="preserve">(1699), VI.6.xii, 705.</w:t>
      </w:r>
    </w:p>
  </w:footnote>
  <w:footnote w:id="624">
    <w:p>
      <w:pPr>
        <w:pStyle w:val="FootnoteText"/>
      </w:pPr>
      <w:r>
        <w:rPr>
          <w:rStyle w:val="FootnoteReference"/>
        </w:rPr>
        <w:footnoteRef/>
      </w:r>
      <w:r>
        <w:t xml:space="preserve">Two lines of text are obliterated by MS damage. The bottoms of the interpolated words at the beginning of the next paragraph are just visible, though the reading must remain conjectural.;en</w:t>
      </w:r>
    </w:p>
  </w:footnote>
  <w:footnote w:id="625">
    <w:p>
      <w:pPr>
        <w:pStyle w:val="FootnoteText"/>
      </w:pPr>
      <w:r>
        <w:rPr>
          <w:rStyle w:val="FootnoteReference"/>
        </w:rPr>
        <w:footnoteRef/>
      </w:r>
      <w:r>
        <w:t xml:space="preserve">See WJE 19:211 ff., for parallel with Justification discourse.;en</w:t>
      </w:r>
    </w:p>
  </w:footnote>
  <w:footnote w:id="626">
    <w:p>
      <w:pPr>
        <w:pStyle w:val="FootnoteText"/>
      </w:pPr>
      <w:r>
        <w:rPr>
          <w:rStyle w:val="FootnoteReference"/>
        </w:rPr>
        <w:footnoteRef/>
      </w:r>
      <w:r>
        <w:t xml:space="preserve">See “Miscellanies” on atonement, satisfaction, and related topics.</w:t>
      </w:r>
    </w:p>
  </w:footnote>
  <w:footnote w:id="627">
    <w:p>
      <w:pPr>
        <w:pStyle w:val="FootnoteText"/>
      </w:pPr>
      <w:r>
        <w:rPr>
          <w:rStyle w:val="FootnoteReference"/>
        </w:rPr>
        <w:footnoteRef/>
      </w:r>
      <w:r>
        <w:t xml:space="preserve">JE drew a vertical line through the next two paragraphs.;en</w:t>
      </w:r>
    </w:p>
  </w:footnote>
  <w:footnote w:id="628">
    <w:p>
      <w:pPr>
        <w:pStyle w:val="FootnoteText"/>
      </w:pPr>
      <w:r>
        <w:rPr>
          <w:rStyle w:val="FootnoteReference"/>
        </w:rPr>
        <w:footnoteRef/>
      </w:r>
      <w:r>
        <w:t xml:space="preserve">Here the text of the broadside ends, and continues on two salvaged letters stitched together.;en.</w:t>
      </w:r>
    </w:p>
  </w:footnote>
  <w:footnote w:id="629">
    <w:p>
      <w:pPr>
        <w:pStyle w:val="FootnoteText"/>
      </w:pPr>
      <w:r>
        <w:rPr>
          <w:rStyle w:val="FootnoteReference"/>
        </w:rPr>
        <w:footnoteRef/>
      </w:r>
      <w:r>
        <w:t xml:space="preserve">JE drew a vertical line through the next three paragraphs.;en</w:t>
      </w:r>
    </w:p>
  </w:footnote>
  <w:footnote w:id="630">
    <w:p>
      <w:pPr>
        <w:pStyle w:val="FootnoteText"/>
      </w:pPr>
      <w:r>
        <w:rPr>
          <w:rStyle w:val="FootnoteReference"/>
        </w:rPr>
        <w:footnoteRef/>
      </w:r>
      <w:r>
        <w:rPr>
          <w:b/>
          <w:bCs/>
        </w:rPr>
        <w:t xml:space="preserve">Works, 13,</w:t>
      </w:r>
      <w:r>
        <w:t xml:space="preserve"> </w:t>
      </w:r>
      <w:r>
        <w:rPr>
          <w:b/>
          <w:bCs/>
        </w:rPr>
        <w:t xml:space="preserve">332-33.;en</w:t>
      </w:r>
    </w:p>
  </w:footnote>
  <w:footnote w:id="631">
    <w:p>
      <w:pPr>
        <w:pStyle w:val="FootnoteText"/>
      </w:pPr>
      <w:r>
        <w:rPr>
          <w:rStyle w:val="FootnoteReference"/>
        </w:rPr>
        <w:footnoteRef/>
      </w:r>
      <w:r>
        <w:rPr>
          <w:b/>
          <w:bCs/>
        </w:rPr>
        <w:t xml:space="preserve">Works, 13,</w:t>
      </w:r>
      <w:r>
        <w:t xml:space="preserve"> </w:t>
      </w:r>
      <w:r>
        <w:rPr>
          <w:b/>
          <w:bCs/>
        </w:rPr>
        <w:t xml:space="preserve">540.;en</w:t>
      </w:r>
    </w:p>
  </w:footnote>
  <w:footnote w:id="632">
    <w:p>
      <w:pPr>
        <w:pStyle w:val="FootnoteText"/>
      </w:pPr>
      <w:r>
        <w:rPr>
          <w:rStyle w:val="FootnoteReference"/>
        </w:rPr>
        <w:footnoteRef/>
      </w:r>
      <w:r>
        <w:t xml:space="preserve">JE drew a vertical line through the next four paragraphs.;en</w:t>
      </w:r>
    </w:p>
  </w:footnote>
  <w:footnote w:id="633">
    <w:p>
      <w:pPr>
        <w:pStyle w:val="FootnoteText"/>
      </w:pPr>
      <w:r>
        <w:rPr>
          <w:rStyle w:val="FootnoteReference"/>
        </w:rPr>
        <w:footnoteRef/>
      </w:r>
      <w:r>
        <w:t xml:space="preserve">The notes on the first letter end here; the notes from the second letter are separated here because it cannot be ascertained that JE continued his argument from one sheet to the other.;en</w:t>
      </w:r>
    </w:p>
  </w:footnote>
  <w:footnote w:id="634">
    <w:p>
      <w:pPr>
        <w:pStyle w:val="FootnoteText"/>
      </w:pPr>
      <w:r>
        <w:rPr>
          <w:rStyle w:val="FootnoteReference"/>
        </w:rPr>
        <w:footnoteRef/>
      </w:r>
      <w:r>
        <w:rPr>
          <w:i/>
          <w:iCs/>
        </w:rPr>
        <w:t xml:space="preserve">[Footnote text is absent from the saved HTML.]</w:t>
      </w:r>
    </w:p>
  </w:footnote>
  <w:footnote w:id="635">
    <w:p>
      <w:pPr>
        <w:pStyle w:val="FootnoteText"/>
      </w:pPr>
      <w:r>
        <w:rPr>
          <w:rStyle w:val="FootnoteReference"/>
        </w:rPr>
        <w:footnoteRef/>
      </w:r>
      <w:r>
        <w:rPr>
          <w:b/>
          <w:bCs/>
        </w:rPr>
        <w:t xml:space="preserve">Reproduced in</w:t>
      </w:r>
      <w:r>
        <w:t xml:space="preserve"> </w:t>
      </w:r>
      <w:r>
        <w:rPr>
          <w:b/>
          <w:bCs/>
        </w:rPr>
        <w:t xml:space="preserve">Jonathan Edwards Tercentennial Exhibition: Selected Objects from the Yale Collections, 1703-2003</w:t>
      </w:r>
      <w:r>
        <w:t xml:space="preserve"> </w:t>
      </w:r>
      <w:r>
        <w:rPr>
          <w:b/>
          <w:bCs/>
        </w:rPr>
        <w:t xml:space="preserve">(New Haven, Jonathan Edwards College, 2003), 20-21.</w:t>
      </w:r>
    </w:p>
  </w:footnote>
  <w:footnote w:id="636">
    <w:p>
      <w:pPr>
        <w:pStyle w:val="FootnoteText"/>
      </w:pPr>
      <w:r>
        <w:rPr>
          <w:rStyle w:val="FootnoteReference"/>
        </w:rPr>
        <w:footnoteRef/>
      </w:r>
      <w:r>
        <w:t xml:space="preserve">This leaf is made from a salvaged prayer bid regarding “William Clark at Louisbourg.”</w:t>
      </w:r>
    </w:p>
  </w:footnote>
  <w:footnote w:id="637">
    <w:p>
      <w:pPr>
        <w:pStyle w:val="FootnoteText"/>
      </w:pPr>
      <w:r>
        <w:rPr>
          <w:rStyle w:val="FootnoteReference"/>
        </w:rPr>
        <w:footnoteRef/>
      </w:r>
      <w:r>
        <w:t xml:space="preserve">MS sic; “thing”?</w:t>
      </w:r>
    </w:p>
  </w:footnote>
  <w:footnote w:id="638">
    <w:p>
      <w:pPr>
        <w:pStyle w:val="FootnoteText"/>
      </w:pPr>
      <w:r>
        <w:rPr>
          <w:rStyle w:val="FootnoteReference"/>
        </w:rPr>
        <w:footnoteRef/>
      </w:r>
      <w:r>
        <w:rPr>
          <w:b/>
          <w:bCs/>
        </w:rPr>
        <w:t xml:space="preserve">Johann Buxtorf,</w:t>
      </w:r>
      <w:r>
        <w:t xml:space="preserve"> </w:t>
      </w:r>
      <w:r>
        <w:rPr>
          <w:b/>
          <w:bCs/>
        </w:rPr>
        <w:t xml:space="preserve">Lexicon Hebriacum et Chaldacicum</w:t>
      </w:r>
      <w:r>
        <w:t xml:space="preserve"> </w:t>
      </w:r>
      <w:r>
        <w:rPr>
          <w:b/>
          <w:bCs/>
        </w:rPr>
        <w:t xml:space="preserve">(Basille, 1645).</w:t>
      </w:r>
    </w:p>
  </w:footnote>
  <w:footnote w:id="639">
    <w:p>
      <w:pPr>
        <w:pStyle w:val="FootnoteText"/>
      </w:pPr>
      <w:r>
        <w:rPr>
          <w:rStyle w:val="FootnoteReference"/>
        </w:rPr>
        <w:footnoteRef/>
      </w:r>
      <w:r>
        <w:t xml:space="preserve">This leaf is made from a salvaged prayer bid.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Documents on the Trinity, Grace and Faith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Documents on the Trinity, Grace and Faith</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