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Arial" w:hAnsi="Arial" w:eastAsia="Arial"/>
          <w:b/>
          <w:i w:val="0"/>
          <w:color w:val="08181F"/>
          <w:sz w:val="32"/>
        </w:rPr>
        <w:t>ESG INSTITUTE – Zestaw treści i deklaracji marketingowych do audytu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/>
          <w:color w:val="5A6B77"/>
          <w:sz w:val="21"/>
        </w:rPr>
        <w:t>Zbiór haseł, deklaracji ofertowych, broszur i regulaminów zebranych ze strony esginstitute.eu. Plik jest zapisem źródłowym do audytu greenwashingu. Nie zawiera oceny prawnej.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8"/>
              </w:rPr>
              <w:t>Podmiot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8"/>
              </w:rPr>
              <w:t>ESG Institute Sp. z o.o., Rondo ONZ 1, 00-124 Warszawa. NIP: 5252970752.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8"/>
              </w:rPr>
              <w:t>Oficjalna witryna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8"/>
              </w:rPr>
              <w:t>https://esginstitute.eu/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8"/>
              </w:rPr>
              <w:t>Materiały źródłowe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8"/>
              </w:rPr>
              <w:t>Strona główna, 13 podstron ofertowych, regulamin Collaboration Hub, broszura główna PDF, case study Circulens/Prosave DPP, prezentacje Kobiety w ESG / ESG Ready.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8"/>
              </w:rPr>
              <w:t>Data zebrania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8"/>
              </w:rPr>
              <w:t>7–13 października 2026 r.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8"/>
              </w:rPr>
              <w:t>Cel zebrania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8"/>
              </w:rPr>
              <w:t>Wsad źródłowy do audytu zgodności z dyrektywą (UE) 2024/825 (ECGT), UCPD, UPNPR i UOKiK.</w:t>
            </w:r>
          </w:p>
        </w:tc>
      </w:tr>
    </w:tbl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1. Hasła wizerunkowe i misja ze strony głównej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„Misją ESG Institute jest «Tworzyć w pełni zrównoważoną przyszłość, już dziś» poprzez inspirowanie, edukowanie i wspieranie firm, społeczności oraz innych interesariuszy w budowaniu lepszej przyszłości.”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„Nasze działania opierają się na holistycznym podejściu, które pozwala na głębokie zrozumienie potrzeb i profilu klienta, a następnie dobór najwłaściwszych rozwiązań dla osiągnięcia zrównoważonego sukcesu.”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„Wierzymy, że razem możemy zmienić świat i że jest to w naszym zasięgu, aby jutro było lepsze niż wczoraj, a dzisiaj to najlepszy moment, aby rozpocząć transformację w kierunku czystej, stabilnej przyszłości.”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2. Oferta audytu i deklaracja certyfikacji (Broszura oraz esginstitute.eu/esg-cert)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Z listu Prezeski Agnieszki Orłowskiej w broszurze głównej (strona 2):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„Przeprowadzimy audyt ESG Państwa firmy i pomożemy uzyskać certyfikaty potwierdzające spełnienie najwyższych standardów.”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Podstrona oferty: https://esginstitute.eu/esg-cert (Menu: OFERTA / USŁUGA – ESG Cert).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Opis audytu pogłębionego: „Pogłębiona analiza pod kątem wiarygodności spółki w zakresie ESG (analiza zgodności z regulacjami)”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3. Pakiety sponsorskie (Prezentacja Kobiety w ESG / ESG Ready)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Pakiety sponsorskie dla firm komercyjnych: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„PAKIET BRĄZOWY 5 000 zł: Tytuł Partnera Wydarzenia (...) Prawo do używania logo ESG Institute na stronie internetowej Sponsora.”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„PAKIET SREBRNY 10 000 zł: Tytuł Partnera Wydarzenia (...) Prawo do używania logo ESG Institute na stronie internetowej Sponsora.”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„PAKIET ZŁOTY 15 000 zł (GŁÓWNY SPONSOR): Tytuł Sponsora Wydarzenia (...) Prawo do używania logo ESG Institute na stronie internetowej Sponsora.”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4. Deklaracje dotyczące offsetów i partnerstw leśnych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Z biogramu dr Beaty Latos (strona główna):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„W ESG Institute Beata wnosi rozległą wiedzę i doświadczenie w zakresie strategii adaptacyjnych do zmian klimatu, planów dekarbonizacji oraz analiz wpływu środowiskowego przedsięwzięć i propozycji offsetu.”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Z opisu partnera Fundacja Las Na Zawsze (Collaboration Hub):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„Fundacja Las na Zawsze zajmuje się ochroną ekosystemów i przywracaniem bioróżnorodności poprzez oddawanie ziemi naturze. Organizacja sadzi nowe, naturalne lasy liściaste (...) Jej działania pozwalają firmom realizować cele z zakresu odpowiedzialności środowiskowej (ESG), realnie wpływając na regenerację przyrody i budowę trwałych zasobów naturalnych dla przyszłych pokoleń.”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5. Promowanie partnera Libra Partners (Collaboration Hub)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„Libra Partners produkuje ekologiczne palety z recyklingu, zmniejszając emisję CO2 w łańcuchach dostaw. Wprowadziła również innowacyjną paletę antybakteryjną, skierowaną głównie do branży farmaceutycznej, oferując preferencyjne warunki współpracy z kodem «ESG Institute &amp; Libra Partners».”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6. Deklaracje dotyczące platformy Green0meter (esginstitute.eu/green0meter-2)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„Bezpieczeństwo regulacyjne: Gwarancja przygotowania firmy do wymogów prawnych (CSRD, EUDR, NIS2 etc.), chroniąc przed ryzykiem kar finansowych i wykluczenia z rynku.”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„Spełnienie Wymagań Regulacyjnych: Green0meter pomaga firmom spełniać wymagania międzynarodowych regulacji dotyczących raportowania i zrównoważonego rozwoju, co pozwala uniknąć ryzyka prawnego i reputacyjnego.”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7. Deklaracje modelu „ESG as a service” (Oferta CSRD i MŚP)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„przejmując obowiązki raportowania od klienta i wykonując je w imieniu klienta na bazie otrzymanych informacji korzystając z własnego zespołu i narzędzi informatycznych («ESG as a service»).”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8. Case study Cyfrowego Paszportu Produktu (Circulens / Prosave)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„CZERWIEC 2027: Bezwzględny wymóg prawny UE (Digital Product Passport). Czerwiec 2027: Ostatni dzwonek na adaptację.”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„Przewaga Konkurencyjna: Darmowy Moduł PCF. Kalkulacja śladu węglowego to obecnie najdroższy element compliance. Circulens całkowicie zmienia model biznesowy tego segmentu (...) Koszt: 0 PLN (W pełni darmowy w ramach platformy). Zastosowanie: Czyni system paszportowy opłacalnym biznesowo. Może być licencjonowany oddzielnie jako samodzielne narzędzie (szczególnie istotne dla zgodności z CBAM).”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9. Harmonogram dyrektywy CSRD (esginstitute.eu/csrd-2)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„Za rok 2024: Firmy, które obecnie podlegają dyrektywie NFRD czyli zatrudniające &gt;500 osób i będące jednostkami zainteresowania publicznego.”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„Za rok 2027: Firmy, które spełniają kryterium &gt;1000 pracowników i obroty netto &gt;450M EUR.”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„Za rok 2028: Małe i średnie podmioty notowane niespełniające warunku 1000 pracowników wyłączone z raportowania.”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08181F"/>
          <w:sz w:val="26"/>
        </w:rPr>
        <w:t>10. Deklaracje walki z greenwashingiem (Kobiety w ESG)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„1. Koniec «Green-Pretend»: Mówimy «nie» pustym hasłom. Naszym filtrem jest radykalna praktyka. Wolimy trudną prawdę o błędach niż wygładzone slajdy o nieistniejących sukcesach.”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„Pokazujemy ESG w działaniu (...) Bez greenwashingu i pustych teorii. Z naciskiem na praktykę i zrównoważony rozwój.”</w:t>
      </w: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