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9" w:lineRule="auto"/>
      </w:pPr>
      <w:r>
        <w:rPr>
          <w:rFonts w:ascii="Arial" w:hAnsi="Arial" w:eastAsia="Arial"/>
          <w:b/>
          <w:i w:val="0"/>
          <w:color w:val="08181F"/>
          <w:sz w:val="32"/>
        </w:rPr>
        <w:t>L'ORÉAL POLSKA / GARNIER – Zestaw treści i deklaracji środowiskowych</w:t>
      </w:r>
    </w:p>
    <w:p>
      <w:pPr>
        <w:spacing w:before="0" w:after="160" w:line="269" w:lineRule="auto"/>
      </w:pPr>
      <w:r>
        <w:rPr>
          <w:rFonts w:ascii="Arial" w:hAnsi="Arial" w:eastAsia="Arial"/>
          <w:b w:val="0"/>
          <w:i/>
          <w:color w:val="5A6B77"/>
          <w:sz w:val="21"/>
        </w:rPr>
        <w:t>Zbiór haseł, opisów skali A–E i fragmentów metodyki Product Impact Labelling. Plik jest zapisem źródłowym do audytu. Nie zawiera oceny prawnej.</w:t>
      </w:r>
    </w:p>
    <w:tbl>
      <w:tblPr>
        <w:tblW w:type="auto" w:w="0"/>
        <w:tblLayout w:type="fixed"/>
        <w:tblLook w:firstColumn="1" w:firstRow="1" w:lastColumn="0" w:lastRow="0" w:noHBand="0" w:noVBand="1" w:val="04A0"/>
      </w:tblPr>
      <w:tblGrid>
        <w:gridCol w:w="4933"/>
        <w:gridCol w:w="4933"/>
      </w:tblGrid>
      <w:tr>
        <w:tc>
          <w:tcPr>
            <w:tcW w:type="dxa" w:w="2494"/>
          </w:tcPr>
          <w:p>
            <w:pPr>
              <w:spacing w:after="20"/>
            </w:pPr>
            <w:r>
              <w:rPr>
                <w:rFonts w:ascii="Arial" w:hAnsi="Arial" w:eastAsia="Arial"/>
                <w:b/>
                <w:i w:val="0"/>
                <w:color w:val="16242C"/>
                <w:sz w:val="18"/>
              </w:rPr>
              <w:t>Podmiot / marka</w:t>
            </w:r>
          </w:p>
        </w:tc>
        <w:tc>
          <w:tcPr>
            <w:tcW w:type="dxa" w:w="7370"/>
          </w:tcPr>
          <w:p>
            <w:pPr>
              <w:spacing w:after="20"/>
            </w:pPr>
            <w:r>
              <w:rPr>
                <w:rFonts w:ascii="Arial" w:hAnsi="Arial" w:eastAsia="Arial"/>
                <w:b w:val="0"/>
                <w:i w:val="0"/>
                <w:color w:val="16242C"/>
                <w:sz w:val="18"/>
              </w:rPr>
              <w:t>L’Oréal Polska Sp. z o.o., marka Garnier. Grupa: L’Oréal.</w:t>
            </w:r>
          </w:p>
        </w:tc>
      </w:tr>
      <w:tr>
        <w:tc>
          <w:tcPr>
            <w:tcW w:type="dxa" w:w="2494"/>
          </w:tcPr>
          <w:p>
            <w:pPr>
              <w:spacing w:after="20"/>
            </w:pPr>
            <w:r>
              <w:rPr>
                <w:rFonts w:ascii="Arial" w:hAnsi="Arial" w:eastAsia="Arial"/>
                <w:b/>
                <w:i w:val="0"/>
                <w:color w:val="16242C"/>
                <w:sz w:val="18"/>
              </w:rPr>
              <w:t>Adres z regulaminu witryny</w:t>
            </w:r>
          </w:p>
        </w:tc>
        <w:tc>
          <w:tcPr>
            <w:tcW w:type="dxa" w:w="7370"/>
          </w:tcPr>
          <w:p>
            <w:pPr>
              <w:spacing w:after="20"/>
            </w:pPr>
            <w:r>
              <w:rPr>
                <w:rFonts w:ascii="Arial" w:hAnsi="Arial" w:eastAsia="Arial"/>
                <w:b w:val="0"/>
                <w:i w:val="0"/>
                <w:color w:val="16242C"/>
                <w:sz w:val="18"/>
              </w:rPr>
              <w:t>ul. Grzybowska 62, 00-844 Warszawa. KRS 0000063684. NIP 524-030-33-75.</w:t>
            </w:r>
          </w:p>
        </w:tc>
      </w:tr>
      <w:tr>
        <w:tc>
          <w:tcPr>
            <w:tcW w:type="dxa" w:w="2494"/>
          </w:tcPr>
          <w:p>
            <w:pPr>
              <w:spacing w:after="20"/>
            </w:pPr>
            <w:r>
              <w:rPr>
                <w:rFonts w:ascii="Arial" w:hAnsi="Arial" w:eastAsia="Arial"/>
                <w:b/>
                <w:i w:val="0"/>
                <w:color w:val="16242C"/>
                <w:sz w:val="18"/>
              </w:rPr>
              <w:t>Witryny</w:t>
            </w:r>
          </w:p>
        </w:tc>
        <w:tc>
          <w:tcPr>
            <w:tcW w:type="dxa" w:w="7370"/>
          </w:tcPr>
          <w:p>
            <w:pPr>
              <w:spacing w:after="20"/>
            </w:pPr>
            <w:r>
              <w:rPr>
                <w:rFonts w:ascii="Arial" w:hAnsi="Arial" w:eastAsia="Arial"/>
                <w:b w:val="0"/>
                <w:i w:val="0"/>
                <w:color w:val="16242C"/>
                <w:sz w:val="18"/>
              </w:rPr>
              <w:t>https://www.garnier.pl/pielegnacja-twarzy · https://www.garnier.pl/pielegnacja-wlosow · https://www.garnier.pl/regulamin</w:t>
            </w:r>
          </w:p>
        </w:tc>
      </w:tr>
      <w:tr>
        <w:tc>
          <w:tcPr>
            <w:tcW w:type="dxa" w:w="2494"/>
          </w:tcPr>
          <w:p>
            <w:pPr>
              <w:spacing w:after="20"/>
            </w:pPr>
            <w:r>
              <w:rPr>
                <w:rFonts w:ascii="Arial" w:hAnsi="Arial" w:eastAsia="Arial"/>
                <w:b/>
                <w:i w:val="0"/>
                <w:color w:val="16242C"/>
                <w:sz w:val="18"/>
              </w:rPr>
              <w:t>Metodyka grupy</w:t>
            </w:r>
          </w:p>
        </w:tc>
        <w:tc>
          <w:tcPr>
            <w:tcW w:type="dxa" w:w="7370"/>
          </w:tcPr>
          <w:p>
            <w:pPr>
              <w:spacing w:after="20"/>
            </w:pPr>
            <w:r>
              <w:rPr>
                <w:rFonts w:ascii="Arial" w:hAnsi="Arial" w:eastAsia="Arial"/>
                <w:b w:val="0"/>
                <w:i w:val="0"/>
                <w:color w:val="16242C"/>
                <w:sz w:val="18"/>
              </w:rPr>
              <w:t>Product Environmental &amp; Social Impact Labelling Methodologies, 25/10/2021, version 2 (loreal.com).</w:t>
            </w:r>
          </w:p>
        </w:tc>
      </w:tr>
      <w:tr>
        <w:tc>
          <w:tcPr>
            <w:tcW w:type="dxa" w:w="2494"/>
          </w:tcPr>
          <w:p>
            <w:pPr>
              <w:spacing w:after="20"/>
            </w:pPr>
            <w:r>
              <w:rPr>
                <w:rFonts w:ascii="Arial" w:hAnsi="Arial" w:eastAsia="Arial"/>
                <w:b/>
                <w:i w:val="0"/>
                <w:color w:val="16242C"/>
                <w:sz w:val="18"/>
              </w:rPr>
              <w:t>Raport marki</w:t>
            </w:r>
          </w:p>
        </w:tc>
        <w:tc>
          <w:tcPr>
            <w:tcW w:type="dxa" w:w="7370"/>
          </w:tcPr>
          <w:p>
            <w:pPr>
              <w:spacing w:after="20"/>
            </w:pPr>
            <w:r>
              <w:rPr>
                <w:rFonts w:ascii="Arial" w:hAnsi="Arial" w:eastAsia="Arial"/>
                <w:b w:val="0"/>
                <w:i w:val="0"/>
                <w:color w:val="16242C"/>
                <w:sz w:val="18"/>
              </w:rPr>
              <w:t>Garnier Sustainability Progress Report 2020 (loreal.com).</w:t>
            </w:r>
          </w:p>
        </w:tc>
      </w:tr>
      <w:tr>
        <w:tc>
          <w:tcPr>
            <w:tcW w:type="dxa" w:w="2494"/>
          </w:tcPr>
          <w:p>
            <w:pPr>
              <w:spacing w:after="20"/>
            </w:pPr>
            <w:r>
              <w:rPr>
                <w:rFonts w:ascii="Arial" w:hAnsi="Arial" w:eastAsia="Arial"/>
                <w:b/>
                <w:i w:val="0"/>
                <w:color w:val="16242C"/>
                <w:sz w:val="18"/>
              </w:rPr>
              <w:t>Data zebrania</w:t>
            </w:r>
          </w:p>
        </w:tc>
        <w:tc>
          <w:tcPr>
            <w:tcW w:type="dxa" w:w="7370"/>
          </w:tcPr>
          <w:p>
            <w:pPr>
              <w:spacing w:after="20"/>
            </w:pPr>
            <w:r>
              <w:rPr>
                <w:rFonts w:ascii="Arial" w:hAnsi="Arial" w:eastAsia="Arial"/>
                <w:b w:val="0"/>
                <w:i w:val="0"/>
                <w:color w:val="16242C"/>
                <w:sz w:val="18"/>
              </w:rPr>
              <w:t>11 października 2026 r.</w:t>
            </w:r>
          </w:p>
        </w:tc>
      </w:tr>
      <w:tr>
        <w:tc>
          <w:tcPr>
            <w:tcW w:type="dxa" w:w="2494"/>
          </w:tcPr>
          <w:p>
            <w:pPr>
              <w:spacing w:after="20"/>
            </w:pPr>
            <w:r>
              <w:rPr>
                <w:rFonts w:ascii="Arial" w:hAnsi="Arial" w:eastAsia="Arial"/>
                <w:b/>
                <w:i w:val="0"/>
                <w:color w:val="16242C"/>
                <w:sz w:val="18"/>
              </w:rPr>
              <w:t>Kontekst zebrania</w:t>
            </w:r>
          </w:p>
        </w:tc>
        <w:tc>
          <w:tcPr>
            <w:tcW w:type="dxa" w:w="7370"/>
          </w:tcPr>
          <w:p>
            <w:pPr>
              <w:spacing w:after="20"/>
            </w:pPr>
            <w:r>
              <w:rPr>
                <w:rFonts w:ascii="Arial" w:hAnsi="Arial" w:eastAsia="Arial"/>
                <w:b w:val="0"/>
                <w:i w:val="0"/>
                <w:color w:val="16242C"/>
                <w:sz w:val="18"/>
              </w:rPr>
              <w:t>Komunikat Prezesa UOKiK z 16 września 2026 r. o zarzucie dotyczącym tej komunikacji. W zbiorze są teksty spółki, nie sentencja decyzji.</w:t>
            </w:r>
          </w:p>
        </w:tc>
      </w:tr>
    </w:tbl>
    <w:p>
      <w:pPr>
        <w:keepNext/>
        <w:spacing w:before="280" w:after="80"/>
      </w:pPr>
      <w:r>
        <w:rPr>
          <w:rFonts w:ascii="Arial" w:hAnsi="Arial" w:eastAsia="Arial"/>
          <w:b/>
          <w:i w:val="0"/>
          <w:color w:val="08181F"/>
          <w:sz w:val="26"/>
        </w:rPr>
        <w:t>1. Stan witryny garnier.pl w dniu zebrania</w:t>
      </w:r>
    </w:p>
    <w:p>
      <w:pPr>
        <w:spacing w:before="0" w:after="120" w:line="269" w:lineRule="auto"/>
      </w:pPr>
      <w:r>
        <w:rPr>
          <w:rFonts w:ascii="Arial" w:hAnsi="Arial" w:eastAsia="Arial"/>
          <w:b w:val="0"/>
          <w:i w:val="0"/>
          <w:color w:val="16242C"/>
          <w:sz w:val="21"/>
        </w:rPr>
        <w:t>Tytuł strony https://www.garnier.pl/pielegnacja-twarzy:</w:t>
      </w:r>
    </w:p>
    <w:p>
      <w:pPr>
        <w:spacing w:before="0" w:after="120" w:line="269" w:lineRule="auto"/>
      </w:pPr>
      <w:r>
        <w:rPr>
          <w:rFonts w:ascii="Arial" w:hAnsi="Arial" w:eastAsia="Arial"/>
          <w:b w:val="0"/>
          <w:i w:val="0"/>
          <w:color w:val="16242C"/>
          <w:sz w:val="21"/>
        </w:rPr>
        <w:t>„Pielęgnacja twarzy: Ekologiczne kosmetyki dla każdej cery | Garnier”</w:t>
      </w:r>
    </w:p>
    <w:p>
      <w:pPr>
        <w:spacing w:before="0" w:after="120" w:line="269" w:lineRule="auto"/>
      </w:pPr>
      <w:r>
        <w:rPr>
          <w:rFonts w:ascii="Arial" w:hAnsi="Arial" w:eastAsia="Arial"/>
          <w:b w:val="0"/>
          <w:i w:val="0"/>
          <w:color w:val="16242C"/>
          <w:sz w:val="21"/>
        </w:rPr>
        <w:t>Nagłówek widoczny na stronie:</w:t>
      </w:r>
    </w:p>
    <w:p>
      <w:pPr>
        <w:spacing w:before="0" w:after="120" w:line="269" w:lineRule="auto"/>
      </w:pPr>
      <w:r>
        <w:rPr>
          <w:rFonts w:ascii="Arial" w:hAnsi="Arial" w:eastAsia="Arial"/>
          <w:b w:val="0"/>
          <w:i w:val="0"/>
          <w:color w:val="16242C"/>
          <w:sz w:val="21"/>
        </w:rPr>
        <w:t>„Pielęgnacja twarzy”</w:t>
      </w:r>
    </w:p>
    <w:p>
      <w:pPr>
        <w:spacing w:before="0" w:after="120" w:line="269" w:lineRule="auto"/>
      </w:pPr>
      <w:r>
        <w:rPr>
          <w:rFonts w:ascii="Arial" w:hAnsi="Arial" w:eastAsia="Arial"/>
          <w:b w:val="0"/>
          <w:i w:val="0"/>
          <w:color w:val="16242C"/>
          <w:sz w:val="21"/>
        </w:rPr>
        <w:t>„Wybierz rutynę idealną dla Twojej skóry z produktami do pielęgnacji twarzy od Garnier!”</w:t>
      </w:r>
    </w:p>
    <w:p>
      <w:pPr>
        <w:spacing w:before="0" w:after="120" w:line="269" w:lineRule="auto"/>
      </w:pPr>
      <w:r>
        <w:rPr>
          <w:rFonts w:ascii="Arial" w:hAnsi="Arial" w:eastAsia="Arial"/>
          <w:b w:val="0"/>
          <w:i w:val="0"/>
          <w:color w:val="16242C"/>
          <w:sz w:val="21"/>
        </w:rPr>
        <w:t>Tytuł strony https://www.garnier.pl/pielegnacja-wlosow:</w:t>
      </w:r>
    </w:p>
    <w:p>
      <w:pPr>
        <w:spacing w:before="0" w:after="120" w:line="269" w:lineRule="auto"/>
      </w:pPr>
      <w:r>
        <w:rPr>
          <w:rFonts w:ascii="Arial" w:hAnsi="Arial" w:eastAsia="Arial"/>
          <w:b w:val="0"/>
          <w:i w:val="0"/>
          <w:color w:val="16242C"/>
          <w:sz w:val="21"/>
        </w:rPr>
        <w:t>„Pielęgnacja włosów: Poznaj oceniane produkty do włosów | Garnier”</w:t>
      </w:r>
    </w:p>
    <w:p>
      <w:pPr>
        <w:spacing w:before="0" w:after="120" w:line="269" w:lineRule="auto"/>
      </w:pPr>
      <w:r>
        <w:rPr>
          <w:rFonts w:ascii="Arial" w:hAnsi="Arial" w:eastAsia="Arial"/>
          <w:b w:val="0"/>
          <w:i w:val="0"/>
          <w:color w:val="16242C"/>
          <w:sz w:val="21"/>
        </w:rPr>
        <w:t>Opis meta tej strony:</w:t>
      </w:r>
    </w:p>
    <w:p>
      <w:pPr>
        <w:spacing w:before="0" w:after="120" w:line="269" w:lineRule="auto"/>
      </w:pPr>
      <w:r>
        <w:rPr>
          <w:rFonts w:ascii="Arial" w:hAnsi="Arial" w:eastAsia="Arial"/>
          <w:b w:val="0"/>
          <w:i w:val="0"/>
          <w:color w:val="16242C"/>
          <w:sz w:val="21"/>
        </w:rPr>
        <w:t>„Pielęgnacja włosów z produktami ocenianymi pod względem wpływu na środowisko. Odkryj szampony, maski i odżywki dla każdego rodzaju włosów.”</w:t>
      </w:r>
    </w:p>
    <w:p>
      <w:pPr>
        <w:spacing w:before="0" w:after="120" w:line="269" w:lineRule="auto"/>
      </w:pPr>
      <w:r>
        <w:rPr>
          <w:rFonts w:ascii="Arial" w:hAnsi="Arial" w:eastAsia="Arial"/>
          <w:b w:val="0"/>
          <w:i w:val="0"/>
          <w:color w:val="16242C"/>
          <w:sz w:val="21"/>
        </w:rPr>
        <w:t>Nagłówek widoczny na stronie:</w:t>
      </w:r>
    </w:p>
    <w:p>
      <w:pPr>
        <w:spacing w:before="0" w:after="120" w:line="269" w:lineRule="auto"/>
      </w:pPr>
      <w:r>
        <w:rPr>
          <w:rFonts w:ascii="Arial" w:hAnsi="Arial" w:eastAsia="Arial"/>
          <w:b w:val="0"/>
          <w:i w:val="0"/>
          <w:color w:val="16242C"/>
          <w:sz w:val="21"/>
        </w:rPr>
        <w:t>„Poznaj produkty Garnier przeznaczone do pielęgnacji włosów!”</w:t>
      </w:r>
    </w:p>
    <w:p>
      <w:pPr>
        <w:spacing w:before="0" w:after="120" w:line="269" w:lineRule="auto"/>
      </w:pPr>
      <w:r>
        <w:rPr>
          <w:rFonts w:ascii="Arial" w:hAnsi="Arial" w:eastAsia="Arial"/>
          <w:b w:val="0"/>
          <w:i w:val="0"/>
          <w:color w:val="16242C"/>
          <w:sz w:val="21"/>
        </w:rPr>
        <w:t>W treści widocznej tych dwóch stron w dniu 11 października 2026 r. nie było już akapitu o skali od A do E. Wynik wyszukiwania dla tych samych adresów nadal zwracał poniższy akapit.</w:t>
      </w:r>
    </w:p>
    <w:p>
      <w:pPr>
        <w:keepNext/>
        <w:spacing w:before="280" w:after="80"/>
      </w:pPr>
      <w:r>
        <w:rPr>
          <w:rFonts w:ascii="Arial" w:hAnsi="Arial" w:eastAsia="Arial"/>
          <w:b/>
          <w:i w:val="0"/>
          <w:color w:val="08181F"/>
          <w:sz w:val="26"/>
        </w:rPr>
        <w:t>2. Akapit skali A–E przypisany do stron Garnier</w:t>
      </w:r>
    </w:p>
    <w:p>
      <w:pPr>
        <w:spacing w:before="0" w:after="120" w:line="269" w:lineRule="auto"/>
      </w:pPr>
      <w:r>
        <w:rPr>
          <w:rFonts w:ascii="Arial" w:hAnsi="Arial" w:eastAsia="Arial"/>
          <w:b w:val="0"/>
          <w:i w:val="0"/>
          <w:color w:val="16242C"/>
          <w:sz w:val="21"/>
        </w:rPr>
        <w:t>Tekst zwracany przy adresie https://www.garnier.pl/pielegnacja-twarzy (to samo brzmienie przy stronie pielęgnacji włosów):</w:t>
      </w:r>
    </w:p>
    <w:p>
      <w:pPr>
        <w:spacing w:before="0" w:after="120" w:line="269" w:lineRule="auto"/>
      </w:pPr>
      <w:r>
        <w:rPr>
          <w:rFonts w:ascii="Arial" w:hAnsi="Arial" w:eastAsia="Arial"/>
          <w:b w:val="0"/>
          <w:i w:val="0"/>
          <w:color w:val="16242C"/>
          <w:sz w:val="21"/>
        </w:rPr>
        <w:t>„Wybierz rutynę idealną dla Twojej skóry z produktami do pielęgnacji twarzy od Garnier i sprawdź jaki mają wpływ na środowisko. Każdy produkt jest oceniany w skali od A do E, gdzie A oznacza kosmetyk najlepszy w swojej klasie pod względem wpływu na środowisko i społeczności. Przeanalizowaliśmy tysiące produktów Grupy L’Oréal, aby stworzyć najlepszą metodologię oznaczeń. Na ostateczny wynik składa się 14 czynników środowiskowych: od pozyskiwania surowców, poprzez produkcję, transport, aż po korzystanie z produktu końcowego i jego utylizację.”</w:t>
      </w:r>
    </w:p>
    <w:p>
      <w:pPr>
        <w:spacing w:before="0" w:after="120" w:line="269" w:lineRule="auto"/>
      </w:pPr>
      <w:r>
        <w:rPr>
          <w:rFonts w:ascii="Arial" w:hAnsi="Arial" w:eastAsia="Arial"/>
          <w:b w:val="0"/>
          <w:i w:val="0"/>
          <w:color w:val="16242C"/>
          <w:sz w:val="21"/>
        </w:rPr>
        <w:t>Hasła przy ocenach, w brzmieniu przytoczonym w komunikacie Prezesa UOKiK z 16 września 2026 r. jako komunikacja spółki:</w:t>
      </w:r>
    </w:p>
    <w:p>
      <w:pPr>
        <w:spacing w:before="0" w:after="120" w:line="269" w:lineRule="auto"/>
      </w:pPr>
      <w:r>
        <w:rPr>
          <w:rFonts w:ascii="Arial" w:hAnsi="Arial" w:eastAsia="Arial"/>
          <w:b w:val="0"/>
          <w:i w:val="0"/>
          <w:color w:val="16242C"/>
          <w:sz w:val="21"/>
        </w:rPr>
        <w:t>„Wybieraj zrównoważone produkty!”</w:t>
      </w:r>
    </w:p>
    <w:p>
      <w:pPr>
        <w:spacing w:before="0" w:after="120" w:line="269" w:lineRule="auto"/>
      </w:pPr>
      <w:r>
        <w:rPr>
          <w:rFonts w:ascii="Arial" w:hAnsi="Arial" w:eastAsia="Arial"/>
          <w:b w:val="0"/>
          <w:i w:val="0"/>
          <w:color w:val="16242C"/>
          <w:sz w:val="21"/>
        </w:rPr>
        <w:t>„najlepszy w swojej klasie pod względem wpływu na środowisko i społeczności”</w:t>
      </w:r>
    </w:p>
    <w:p>
      <w:pPr>
        <w:spacing w:before="0" w:after="120" w:line="269" w:lineRule="auto"/>
      </w:pPr>
      <w:r>
        <w:rPr>
          <w:rFonts w:ascii="Arial" w:hAnsi="Arial" w:eastAsia="Arial"/>
          <w:b w:val="0"/>
          <w:i w:val="0"/>
          <w:color w:val="16242C"/>
          <w:sz w:val="21"/>
        </w:rPr>
        <w:t>Komunikat podaje, że system nazywany przez grupę „Zielony System Znakowania Produktów” (Product Impact Labelling – PIL) był na stronie marki Garnier od sierpnia 2021 r. do czerwca 2025 r. oraz że oceny uwzględniały m.in. pozyskanie surowców, produkcję i transport, użytkowanie i utylizację opakowań, a przy literach były zielone grafiki.</w:t>
      </w:r>
    </w:p>
    <w:p>
      <w:pPr>
        <w:keepNext/>
        <w:spacing w:before="280" w:after="80"/>
      </w:pPr>
      <w:r>
        <w:rPr>
          <w:rFonts w:ascii="Arial" w:hAnsi="Arial" w:eastAsia="Arial"/>
          <w:b/>
          <w:i w:val="0"/>
          <w:color w:val="08181F"/>
          <w:sz w:val="26"/>
        </w:rPr>
        <w:t>3. Metodyka PIL, wersja 2 z 25 października 2021 r. — fragmenty dosłowne</w:t>
      </w:r>
    </w:p>
    <w:p>
      <w:pPr>
        <w:spacing w:before="0" w:after="120" w:line="269" w:lineRule="auto"/>
      </w:pPr>
      <w:r>
        <w:rPr>
          <w:rFonts w:ascii="Arial" w:hAnsi="Arial" w:eastAsia="Arial"/>
          <w:b w:val="0"/>
          <w:i w:val="0"/>
          <w:color w:val="16242C"/>
          <w:sz w:val="21"/>
        </w:rPr>
        <w:t>Źródło: Product Environmental &amp; Social Impact Labelling Methodologies, 25/10/2021 – VERSION 2.</w:t>
      </w:r>
    </w:p>
    <w:p>
      <w:pPr>
        <w:spacing w:before="40" w:after="120" w:line="269" w:lineRule="auto"/>
      </w:pPr>
      <w:r>
        <w:rPr>
          <w:rFonts w:ascii="Arial" w:hAnsi="Arial" w:eastAsia="Arial"/>
          <w:b w:val="0"/>
          <w:i w:val="0"/>
          <w:color w:val="16242C"/>
          <w:sz w:val="21"/>
        </w:rPr>
        <w:t>„Environmental and Social Impact Labelling was designed to inform consumers on the environmental and social impact of their products, and consequently, empower them to make conscious consumption choices.”</w:t>
      </w:r>
    </w:p>
    <w:p>
      <w:pPr>
        <w:spacing w:before="40" w:after="120" w:line="269" w:lineRule="auto"/>
      </w:pPr>
      <w:r>
        <w:rPr>
          <w:rFonts w:ascii="Arial" w:hAnsi="Arial" w:eastAsia="Arial"/>
          <w:b w:val="0"/>
          <w:i w:val="0"/>
          <w:color w:val="16242C"/>
          <w:sz w:val="21"/>
        </w:rPr>
        <w:t>„This labelling is based on the key impact assessments of the Sustainable Product Optimisation Tool (SPOT), the methodology L'Oréal has developed together with independent scientists and experts, and aligned with the European Product Environmental Footprint (PEF) guidelines to scientifically evaluate a product's environmental and social impact.”</w:t>
      </w:r>
    </w:p>
    <w:p>
      <w:pPr>
        <w:spacing w:before="40" w:after="120" w:line="269" w:lineRule="auto"/>
      </w:pPr>
      <w:r>
        <w:rPr>
          <w:rFonts w:ascii="Arial" w:hAnsi="Arial" w:eastAsia="Arial"/>
          <w:b w:val="0"/>
          <w:i w:val="0"/>
          <w:color w:val="16242C"/>
          <w:sz w:val="21"/>
        </w:rPr>
        <w:t>„Since 2017, all new or renovated L'Oréal products are evaluated with SPOT. By 2020, 96% of them had an an improved profile.”</w:t>
      </w:r>
    </w:p>
    <w:p>
      <w:pPr>
        <w:spacing w:before="40" w:after="120" w:line="269" w:lineRule="auto"/>
      </w:pPr>
      <w:r>
        <w:rPr>
          <w:rFonts w:ascii="Arial" w:hAnsi="Arial" w:eastAsia="Arial"/>
          <w:b w:val="0"/>
          <w:i w:val="0"/>
          <w:color w:val="16242C"/>
          <w:sz w:val="21"/>
        </w:rPr>
        <w:t>„Every time we invent or renovate a product we will improve its environmental or social profile against at least one of the following criteria: the new formula reduces the environmental footprint; the new formula uses raw materials that are sustainably sourced or that or derived from Green Chemistry; the new packaging has an improved environmental profile; the new product a positive social impact.”</w:t>
      </w:r>
    </w:p>
    <w:p>
      <w:pPr>
        <w:spacing w:before="40" w:after="120" w:line="269" w:lineRule="auto"/>
      </w:pPr>
      <w:r>
        <w:rPr>
          <w:rFonts w:ascii="Arial" w:hAnsi="Arial" w:eastAsia="Arial"/>
          <w:b w:val="0"/>
          <w:i w:val="0"/>
          <w:color w:val="16242C"/>
          <w:sz w:val="21"/>
        </w:rPr>
        <w:t>„Calculating the product environmental footprint of a L'Oréal product is a way of accurately determining its impact on 14 environmental factors such as greenhouse gas emissions, water scarcity, water acidification and biodiversity.”</w:t>
      </w:r>
    </w:p>
    <w:p>
      <w:pPr>
        <w:spacing w:before="40" w:after="120" w:line="269" w:lineRule="auto"/>
      </w:pPr>
      <w:r>
        <w:rPr>
          <w:rFonts w:ascii="Arial" w:hAnsi="Arial" w:eastAsia="Arial"/>
          <w:b w:val="0"/>
          <w:i w:val="0"/>
          <w:color w:val="16242C"/>
          <w:sz w:val="21"/>
        </w:rPr>
        <w:t>„While no cosmetic product categories were selected to be part of the official PEF experiment, a “shadow” group for shampoos following the same approach was initiated, led by the professional association Cosmetics Europe.”</w:t>
      </w:r>
    </w:p>
    <w:p>
      <w:pPr>
        <w:spacing w:before="40" w:after="120" w:line="269" w:lineRule="auto"/>
      </w:pPr>
      <w:r>
        <w:rPr>
          <w:rFonts w:ascii="Arial" w:hAnsi="Arial" w:eastAsia="Arial"/>
          <w:b w:val="0"/>
          <w:i w:val="0"/>
          <w:color w:val="16242C"/>
          <w:sz w:val="21"/>
        </w:rPr>
        <w:t>„The methodology is applicable to all L’Oréal cosmetic products.”</w:t>
      </w:r>
    </w:p>
    <w:p>
      <w:pPr>
        <w:spacing w:before="40" w:after="120" w:line="269" w:lineRule="auto"/>
      </w:pPr>
      <w:r>
        <w:rPr>
          <w:rFonts w:ascii="Arial" w:hAnsi="Arial" w:eastAsia="Arial"/>
          <w:b w:val="0"/>
          <w:i w:val="0"/>
          <w:color w:val="16242C"/>
          <w:sz w:val="21"/>
        </w:rPr>
        <w:t>„In line with these principles, our beauty product portfolio has been divided into 34 product categories, in order for our consumers to compare products and consider sustainability when making their decision.”</w:t>
      </w:r>
    </w:p>
    <w:p>
      <w:pPr>
        <w:spacing w:before="40" w:after="120" w:line="269" w:lineRule="auto"/>
      </w:pPr>
      <w:r>
        <w:rPr>
          <w:rFonts w:ascii="Arial" w:hAnsi="Arial" w:eastAsia="Arial"/>
          <w:b w:val="0"/>
          <w:i w:val="0"/>
          <w:color w:val="16242C"/>
          <w:sz w:val="21"/>
        </w:rPr>
        <w:t>„To classify the various products according to their impact, a linear bounded scale method was selected. Under this approach, the 10% of products with the lowest footprint per user dose would be categorised as Class A and the 10% with the highest footprint would be categorised as Class E. The remaining products were assigned to either category B, C or D.”</w:t>
      </w:r>
    </w:p>
    <w:p>
      <w:pPr>
        <w:spacing w:before="40" w:after="120" w:line="269" w:lineRule="auto"/>
      </w:pPr>
      <w:r>
        <w:rPr>
          <w:rFonts w:ascii="Arial" w:hAnsi="Arial" w:eastAsia="Arial"/>
          <w:b w:val="0"/>
          <w:i w:val="0"/>
          <w:color w:val="16242C"/>
          <w:sz w:val="21"/>
        </w:rPr>
        <w:t>„These classes are in line with the recommendation of the French Labelling initiative and compliant with the Ecolabel methodology which ensures that the most environmentally friendly products represent 10% to 20% of the products available on the market.”</w:t>
      </w:r>
    </w:p>
    <w:p>
      <w:pPr>
        <w:spacing w:before="40" w:after="120" w:line="269" w:lineRule="auto"/>
      </w:pPr>
      <w:r>
        <w:rPr>
          <w:rFonts w:ascii="Arial" w:hAnsi="Arial" w:eastAsia="Arial"/>
          <w:b w:val="0"/>
          <w:i w:val="0"/>
          <w:color w:val="16242C"/>
          <w:sz w:val="21"/>
        </w:rPr>
        <w:t>„For our scores to be meaningful, products A must be significantly better than products B, which are themselves significantly better than products C. We believe that below 15%, the average difference between products is insufficient to justify a different score.”</w:t>
      </w:r>
    </w:p>
    <w:p>
      <w:pPr>
        <w:spacing w:before="40" w:after="120" w:line="269" w:lineRule="auto"/>
      </w:pPr>
      <w:r>
        <w:rPr>
          <w:rFonts w:ascii="Arial" w:hAnsi="Arial" w:eastAsia="Arial"/>
          <w:b w:val="0"/>
          <w:i w:val="0"/>
          <w:color w:val="16242C"/>
          <w:sz w:val="21"/>
        </w:rPr>
        <w:t>Tabela czynników: Climate Change, Water Scarcity, Freshwater Eutrophication, Marine Eutrophication, Water Acidification, Land Transformation, Terrestrial Eutrophication, Particulate Matter, Ionising Radiation, Ozone Depletion, Photochemical Ozone Formation — przy tych pozycjach „PEF COMPLIANCE: Yes”. Freshwater Ecotoxicity, Fossil &amp; Mineral Resources Depletion oraz Toxicity via Environment — „PEF COMPLIANCE: No”, z uzasadnieniem dostosowania baz i metod do kosmetyków.</w:t>
      </w:r>
    </w:p>
    <w:p>
      <w:pPr>
        <w:spacing w:before="40" w:after="120" w:line="269" w:lineRule="auto"/>
      </w:pPr>
      <w:r>
        <w:rPr>
          <w:rFonts w:ascii="Arial" w:hAnsi="Arial" w:eastAsia="Arial"/>
          <w:b w:val="0"/>
          <w:i w:val="0"/>
          <w:color w:val="16242C"/>
          <w:sz w:val="21"/>
        </w:rPr>
        <w:t>Przykład oznaczenia na rysunku metodyki (kategoria shampoo): „Overall environmental impact”; „Carbon footprint 84g per usage dose / 60,3g per 10ml”; „Water footprint 6,1 per usage dose / 12,7 per 10ml”; przypis: „Grams of CO2 equivalent ("shampoo" category average = 100g)”.</w:t>
      </w:r>
    </w:p>
    <w:p>
      <w:pPr>
        <w:spacing w:before="40" w:after="120" w:line="269" w:lineRule="auto"/>
      </w:pPr>
      <w:r>
        <w:rPr>
          <w:rFonts w:ascii="Arial" w:hAnsi="Arial" w:eastAsia="Arial"/>
          <w:b w:val="0"/>
          <w:i w:val="0"/>
          <w:color w:val="16242C"/>
          <w:sz w:val="21"/>
        </w:rPr>
        <w:t>„Manufacturing conditions. Made in a responsible plant. Waste recovery: 100%. Renewable energy: 92%.”</w:t>
      </w:r>
    </w:p>
    <w:p>
      <w:pPr>
        <w:spacing w:before="40" w:after="120" w:line="269" w:lineRule="auto"/>
      </w:pPr>
      <w:r>
        <w:rPr>
          <w:rFonts w:ascii="Arial" w:hAnsi="Arial" w:eastAsia="Arial"/>
          <w:b w:val="0"/>
          <w:i w:val="0"/>
          <w:color w:val="16242C"/>
          <w:sz w:val="21"/>
        </w:rPr>
        <w:t>„We consider a manufacturing site to be ‘responsible’ when it continuously reduces its CO2 emissions, water consumption and waste production, contributes to the development of local employment (especially for people with disabilities) and gives access to training, irrespective of whether the site belongs to L’Oréal or a subcontractor.”</w:t>
      </w:r>
    </w:p>
    <w:p>
      <w:pPr>
        <w:spacing w:before="40" w:after="120" w:line="269" w:lineRule="auto"/>
      </w:pPr>
      <w:r>
        <w:rPr>
          <w:rFonts w:ascii="Arial" w:hAnsi="Arial" w:eastAsia="Arial"/>
          <w:b w:val="0"/>
          <w:i w:val="0"/>
          <w:color w:val="16242C"/>
          <w:sz w:val="21"/>
        </w:rPr>
        <w:t>„Part of waste recovery (%): Definition: waste that is either reused, recycled, or recovered with energy generation (such as energy used for urban heating).”</w:t>
      </w:r>
    </w:p>
    <w:p>
      <w:pPr>
        <w:spacing w:before="40" w:after="120" w:line="269" w:lineRule="auto"/>
      </w:pPr>
      <w:r>
        <w:rPr>
          <w:rFonts w:ascii="Arial" w:hAnsi="Arial" w:eastAsia="Arial"/>
          <w:b w:val="0"/>
          <w:i w:val="0"/>
          <w:color w:val="16242C"/>
          <w:sz w:val="21"/>
        </w:rPr>
        <w:t>„Part of renewable energy (%): Definition: renewable energy is energy that is collected from renewable resources, which are naturally replenished on a human timescale, such as sunlight, wind, rain, tides, waves, and geothermal heat.”</w:t>
      </w:r>
    </w:p>
    <w:p>
      <w:pPr>
        <w:spacing w:before="40" w:after="120" w:line="269" w:lineRule="auto"/>
      </w:pPr>
      <w:r>
        <w:rPr>
          <w:rFonts w:ascii="Arial" w:hAnsi="Arial" w:eastAsia="Arial"/>
          <w:b w:val="0"/>
          <w:i w:val="0"/>
          <w:color w:val="16242C"/>
          <w:sz w:val="21"/>
        </w:rPr>
        <w:t>„% of bottle made of recycled material: 74%. Recyclable: yes. Refillable or reusable: no. % of cardboard/paper certified FSC or PEFC: 100%.” Przypisy przy tym przykładzie: „(3) Excluding closing system”; „(4) Recycling instructions may vary locally”.</w:t>
      </w:r>
    </w:p>
    <w:p>
      <w:pPr>
        <w:spacing w:before="40" w:after="120" w:line="269" w:lineRule="auto"/>
      </w:pPr>
      <w:r>
        <w:rPr>
          <w:rFonts w:ascii="Arial" w:hAnsi="Arial" w:eastAsia="Arial"/>
          <w:b w:val="0"/>
          <w:i w:val="0"/>
          <w:color w:val="16242C"/>
          <w:sz w:val="21"/>
        </w:rPr>
        <w:t>Definicja recyklowalności w metodyce: „by default we base the assessment on the Ellen MacArthur Foundation definition: ‘A packaging or packaging component is recyclable if its successful post-consumer collection, sorting, and recycling is proven to work in practice and at scale.’ As recycling instructions may vary locally, our labelling may be adapted to local market specificities.”</w:t>
      </w:r>
    </w:p>
    <w:p>
      <w:pPr>
        <w:spacing w:before="40" w:after="120" w:line="269" w:lineRule="auto"/>
      </w:pPr>
      <w:r>
        <w:rPr>
          <w:rFonts w:ascii="Arial" w:hAnsi="Arial" w:eastAsia="Arial"/>
          <w:b w:val="0"/>
          <w:i w:val="0"/>
          <w:color w:val="16242C"/>
          <w:sz w:val="21"/>
        </w:rPr>
        <w:t>„Calculation method approved by independent scientific experts and data verified by independent auditor Bureau Veritas Certification.”</w:t>
      </w:r>
    </w:p>
    <w:p>
      <w:pPr>
        <w:spacing w:before="40" w:after="120" w:line="269" w:lineRule="auto"/>
      </w:pPr>
      <w:r>
        <w:rPr>
          <w:rFonts w:ascii="Arial" w:hAnsi="Arial" w:eastAsia="Arial"/>
          <w:b w:val="0"/>
          <w:i w:val="0"/>
          <w:color w:val="16242C"/>
          <w:sz w:val="21"/>
        </w:rPr>
        <w:t>„The ingredients and components of this product are sourced from suppliers committed to respect the fundamental principles of the UN on labor standards. 3 suppliers committed to the social inclusion of people from vulnerable communities contributed to making this product.”</w:t>
      </w:r>
    </w:p>
    <w:p>
      <w:pPr>
        <w:keepNext/>
        <w:spacing w:before="280" w:after="80"/>
      </w:pPr>
      <w:r>
        <w:rPr>
          <w:rFonts w:ascii="Arial" w:hAnsi="Arial" w:eastAsia="Arial"/>
          <w:b/>
          <w:i w:val="0"/>
          <w:color w:val="08181F"/>
          <w:sz w:val="26"/>
        </w:rPr>
        <w:t>4. Garnier Sustainability Progress Report 2020 — fragmenty o oznaczeniu</w:t>
      </w:r>
    </w:p>
    <w:p>
      <w:pPr>
        <w:spacing w:before="0" w:after="120" w:line="269" w:lineRule="auto"/>
      </w:pPr>
      <w:r>
        <w:rPr>
          <w:rFonts w:ascii="Arial" w:hAnsi="Arial" w:eastAsia="Arial"/>
          <w:b w:val="0"/>
          <w:i w:val="0"/>
          <w:color w:val="16242C"/>
          <w:sz w:val="21"/>
        </w:rPr>
        <w:t>„In June 2020, we became the first beauty brand to launch a pioneering ‘product environmental and social impact labelling’ scheme, allowing consumers to make more sustainable choices.”</w:t>
      </w:r>
    </w:p>
    <w:p>
      <w:pPr>
        <w:spacing w:before="0" w:after="120" w:line="269" w:lineRule="auto"/>
      </w:pPr>
      <w:r>
        <w:rPr>
          <w:rFonts w:ascii="Arial" w:hAnsi="Arial" w:eastAsia="Arial"/>
          <w:b w:val="0"/>
          <w:i w:val="0"/>
          <w:color w:val="16242C"/>
          <w:sz w:val="21"/>
        </w:rPr>
        <w:t>„Launched in June 2020 in France, our Product Impact Labelling gives each haircare product a sustainability score to help consumers make more responsible choices.”</w:t>
      </w:r>
    </w:p>
    <w:p>
      <w:pPr>
        <w:spacing w:before="0" w:after="120" w:line="269" w:lineRule="auto"/>
      </w:pPr>
      <w:r>
        <w:rPr>
          <w:rFonts w:ascii="Arial" w:hAnsi="Arial" w:eastAsia="Arial"/>
          <w:b w:val="0"/>
          <w:i w:val="0"/>
          <w:color w:val="16242C"/>
          <w:sz w:val="21"/>
        </w:rPr>
        <w:t>„Based on its overall impact value, every product is classified in comparison to other L’Oréal Group products in the same category, on a scale from A to E, where A is the most favourable profile for the planet.”</w:t>
      </w:r>
    </w:p>
    <w:p>
      <w:pPr>
        <w:spacing w:before="0" w:after="120" w:line="269" w:lineRule="auto"/>
      </w:pPr>
      <w:r>
        <w:rPr>
          <w:rFonts w:ascii="Arial" w:hAnsi="Arial" w:eastAsia="Arial"/>
          <w:b w:val="0"/>
          <w:i w:val="0"/>
          <w:color w:val="16242C"/>
          <w:sz w:val="21"/>
        </w:rPr>
        <w:t>„Developed in close partnership with independent scientists and experts, this impact assessment methodolgy is unique in the beauty industry. It is aligned with both the European Product Environmental Footprint standards and the planetary boundaries concept.”</w:t>
      </w:r>
    </w:p>
    <w:p>
      <w:pPr>
        <w:spacing w:before="0" w:after="120" w:line="269" w:lineRule="auto"/>
      </w:pPr>
      <w:r>
        <w:rPr>
          <w:rFonts w:ascii="Arial" w:hAnsi="Arial" w:eastAsia="Arial"/>
          <w:b w:val="0"/>
          <w:i w:val="0"/>
          <w:color w:val="16242C"/>
          <w:sz w:val="21"/>
        </w:rPr>
        <w:t>„The methodology behind this labelling system was co-developed by the L’Oréal Group with 11 international and independent scientists and experts (between 2014 and 2016). Additionally, the methodology and labelling were peer-reviewed in January 2020 by four independent experts. The application of the methodology and accuracy of the data are verified by the independent auditor Bureau Veritas, which issued a positive audit report on our calculation methods and the accompanying labelling policy. Our methodology respects the European Commission’s recommendations on Product Environmental Performance (PEF).”</w:t>
      </w:r>
    </w:p>
    <w:p>
      <w:pPr>
        <w:keepNext/>
        <w:spacing w:before="280" w:after="80"/>
      </w:pPr>
      <w:r>
        <w:rPr>
          <w:rFonts w:ascii="Arial" w:hAnsi="Arial" w:eastAsia="Arial"/>
          <w:b/>
          <w:i w:val="0"/>
          <w:color w:val="08181F"/>
          <w:sz w:val="26"/>
        </w:rPr>
        <w:t>5. Identyfikacja usługodawcy witryny</w:t>
      </w:r>
    </w:p>
    <w:p>
      <w:pPr>
        <w:spacing w:before="0" w:after="120" w:line="269" w:lineRule="auto"/>
      </w:pPr>
      <w:r>
        <w:rPr>
          <w:rFonts w:ascii="Arial" w:hAnsi="Arial" w:eastAsia="Arial"/>
          <w:b w:val="0"/>
          <w:i w:val="0"/>
          <w:color w:val="16242C"/>
          <w:sz w:val="21"/>
        </w:rPr>
        <w:t>Regulamin świadczenia usług drogą elektroniczną z 10.05.2018, garnier.pl: „przez L’Oréal Polska Sp. z o.o. z siedzibą w Warszawie (00-844), przy ulicy Grzybowskiej 62, wpisaną do rejestru przedsiębiorców przez Sąd Rejonowy dla m.st. Warszawy XIII Wydział Gospodarczy Krajowego Rejestru Sądowego pod numerem: KRS 0000063684, kapitał zakładowy: 1.886.500,00 zł., NIP 524-030-33-75”.</w:t>
      </w:r>
    </w:p>
    <w:p>
      <w:pPr>
        <w:spacing w:before="0" w:after="120" w:line="269" w:lineRule="auto"/>
      </w:pPr>
      <w:r>
        <w:rPr>
          <w:rFonts w:ascii="Arial" w:hAnsi="Arial" w:eastAsia="Arial"/>
          <w:b w:val="0"/>
          <w:i w:val="0"/>
          <w:color w:val="16242C"/>
          <w:sz w:val="21"/>
        </w:rPr>
        <w:t>Infolinia na stronie: 22 33 58 650.</w:t>
      </w:r>
    </w:p>
    <w:p>
      <w:pPr>
        <w:spacing w:before="0" w:after="120" w:line="269" w:lineRule="auto"/>
      </w:pPr>
      <w:r>
        <w:rPr>
          <w:rFonts w:ascii="Arial" w:hAnsi="Arial" w:eastAsia="Arial"/>
          <w:b w:val="0"/>
          <w:i w:val="0"/>
          <w:color w:val="16242C"/>
          <w:sz w:val="21"/>
        </w:rPr>
        <w:t>Stopka: „©2019 Garnier LLC”.</w:t>
      </w:r>
    </w:p>
    <w:sectPr w:rsidR="00FC693F" w:rsidRPr="0006063C" w:rsidSect="00034616">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