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mc="http://schemas.openxmlformats.org/markup-compatibility/2006" xmlns:w="http://schemas.openxmlformats.org/wordprocessingml/2006/main" xmlns:w14="http://schemas.microsoft.com/office/word/2010/wordml" xmlns:o="urn:schemas-microsoft-com:office:office" xmlns:r="http://schemas.openxmlformats.org/officeDocument/2006/relationships" xmlns:v="urn:schemas-microsoft-com:vml"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wp14="http://schemas.microsoft.com/office/word/2010/wordprocessingDrawing" xmlns:w15="http://schemas.microsoft.com/office/word/2012/wordml" mc:Ignorable="w14 wp14 w15">
  <w:body>
    <w:p>
      <w:pPr>
        <w:pStyle w:val="Title"/>
        <w:rPr/>
      </w:pPr>
      <w:r>
        <w:rPr/>
        <w:t>Beleriand – The Game</w:t>
      </w:r>
    </w:p>
    <w:p>
      <w:pPr>
        <w:pStyle w:val="Heading1"/>
        <w:rPr/>
      </w:pPr>
      <w:r>
        <w:rPr/>
        <w:t>Introduction</w:t>
      </w:r>
    </w:p>
    <w:p>
      <w:pPr>
        <w:pStyle w:val="Normal"/>
        <w:rPr/>
      </w:pPr>
      <w:r>
        <w:rPr/>
        <w:t xml:space="preserve">This game is loosely based on J. R. R. Tolkien’s “The Silmarillion” and though knowledge of the book is not essential, it will greatly add to Player’s enjoyment of the game to have read the book. Morgoth, a Vala, has settled in the Middle Earth, in Angband, and for centuries has been placing a threat upon all the elves. Meanwhile, the dwarves have dug their cities in the mountains and the men have awakened and their migration from the far east has begun… Will you lead your Power to greatness?</w:t>
      </w:r>
    </w:p>
    <w:p>
      <w:pPr>
        <w:pStyle w:val="Heading1"/>
        <w:rPr/>
      </w:pPr>
      <w:r>
        <w:rPr/>
        <w:t>Basics</w:t>
      </w:r>
    </w:p>
    <w:p>
      <w:pPr>
        <w:pStyle w:val="Normal"/>
        <w:rPr/>
      </w:pPr>
      <w:r>
        <w:rPr/>
        <w:t>The game is intended to be for 10 Players of age above 12. It is recommended for Players to have played at least once a Diplomacy board game, because this game has much of the rules in common. A single game may last about 12 hours, so it is suggested to limit the time of several parts of the game and to split the play into several days.</w:t>
      </w:r>
    </w:p>
    <w:p>
      <w:pPr>
        <w:pStyle w:val="Normal"/>
        <w:rPr/>
      </w:pPr>
      <w:r>
        <w:rPr/>
        <w:t xml:space="preserve">Each of You plays one of the 10 Powers, which are: Morgoth, Fingolfin, Finrod Felagund, Gondolin, Feanorian Powers, Doriath, Teleri, Ossiriand, Men, and Naugrim. The main goal of each Power is to hold the most Supply Centres on the map, however the win condition may vary for certain Powers. Except for the rules listed in this rulebook, the standard Diplomacy game rules apply. </w:t>
      </w:r>
    </w:p>
    <w:p>
      <w:pPr>
        <w:pStyle w:val="Normal"/>
        <w:rPr/>
      </w:pPr>
      <w:r>
        <w:rPr/>
        <w:t>If some Players are less experienced, it is suggested for the more experienced Players to play Morgoth, Men and Feanorian Powers. They are considered to be the hardest and/or the most impactful on the game.</w:t>
      </w:r>
    </w:p>
    <w:p>
      <w:pPr>
        <w:pStyle w:val="Heading1"/>
        <w:rPr/>
      </w:pPr>
      <w:r>
        <w:rPr/>
        <w:t>Dictionary</w:t>
      </w:r>
    </w:p>
    <w:p>
      <w:pPr>
        <w:pStyle w:val="Normal"/>
        <w:rPr/>
      </w:pPr>
      <w:r>
        <w:rPr/>
        <w:t>Several terms from the basic rules of Diplomacy are distinguished here by always being written with an initial capital letter, for clarity.</w:t>
      </w:r>
    </w:p>
    <w:p>
      <w:pPr>
        <w:pStyle w:val="ListParagraph"/>
        <w:numPr>
          <w:ilvl w:val="0"/>
          <w:numId w:val="1"/>
        </w:numPr>
        <w:rPr/>
      </w:pPr>
      <w:r>
        <w:rPr/>
        <w:t>The people playing the game are referred to as Players.</w:t>
      </w:r>
    </w:p>
    <w:p>
      <w:pPr>
        <w:pStyle w:val="ListParagraph"/>
        <w:numPr>
          <w:ilvl w:val="0"/>
          <w:numId w:val="1"/>
        </w:numPr>
        <w:rPr/>
      </w:pPr>
      <w:r>
        <w:rPr/>
        <w:t>The pieces each Player orders are referred to as Units.</w:t>
      </w:r>
    </w:p>
    <w:p>
      <w:pPr>
        <w:pStyle w:val="ListParagraph"/>
        <w:numPr>
          <w:ilvl w:val="0"/>
          <w:numId w:val="1"/>
        </w:numPr>
        <w:rPr/>
      </w:pPr>
      <w:r>
        <w:rPr/>
        <w:t>The spaces on the board are referred to as Provinces, which can be Land or Sea. Land Provinces can, in turn, be Inland or Coastal.</w:t>
      </w:r>
    </w:p>
    <w:p>
      <w:pPr>
        <w:pStyle w:val="ListParagraph"/>
        <w:numPr>
          <w:ilvl w:val="0"/>
          <w:numId w:val="1"/>
        </w:numPr>
        <w:rPr/>
      </w:pPr>
      <w:r>
        <w:rPr/>
        <w:t>The states which are played by the Players are referred to as Powers.</w:t>
      </w:r>
    </w:p>
    <w:p>
      <w:pPr>
        <w:pStyle w:val="ListParagraph"/>
        <w:numPr>
          <w:ilvl w:val="0"/>
          <w:numId w:val="1"/>
        </w:numPr>
        <w:rPr/>
      </w:pPr>
      <w:r>
        <w:rPr/>
        <w:t>The names of the various phases that make up the turns are Diplomacy, Retreat, and Build.</w:t>
      </w:r>
    </w:p>
    <w:p>
      <w:pPr>
        <w:pStyle w:val="ListParagraph"/>
        <w:numPr>
          <w:ilvl w:val="0"/>
          <w:numId w:val="1"/>
        </w:numPr>
        <w:rPr/>
      </w:pPr>
      <w:r>
        <w:rPr/>
        <w:t>The orders, which appear in standard Diplomacy game that can be issued to Units in each phase are: Move, Hold, Support and Convoy; Retreat and Disband; and Build and Disband.</w:t>
      </w:r>
    </w:p>
    <w:p>
      <w:pPr>
        <w:pStyle w:val="ListParagraph"/>
        <w:numPr>
          <w:ilvl w:val="0"/>
          <w:numId w:val="1"/>
        </w:numPr>
        <w:rPr/>
      </w:pPr>
      <w:r>
        <w:rPr/>
        <w:t>A Unit is considered to be Moving or Attacking if it is Ordered any Order that changes its location, for example Move Order or Dislodge Order (see: Areas).</w:t>
      </w:r>
    </w:p>
    <w:p>
      <w:pPr>
        <w:pStyle w:val="ListParagraph"/>
        <w:numPr>
          <w:ilvl w:val="0"/>
          <w:numId w:val="1"/>
        </w:numPr>
        <w:rPr/>
      </w:pPr>
      <w:r>
        <w:rPr/>
        <w:t>The special Provinces used in Build Phases to determine each Power’s strength and for victory calculations are Supply Centres, usually abbreviated SCs. Those which a Power may Build in are Home Supply Centres, or Home SCs.</w:t>
      </w:r>
    </w:p>
    <w:p>
      <w:pPr>
        <w:pStyle w:val="ListParagraph"/>
        <w:numPr>
          <w:ilvl w:val="0"/>
          <w:numId w:val="1"/>
        </w:numPr>
        <w:rPr/>
      </w:pPr>
      <w:r>
        <w:rPr/>
        <w:t>The situation where a Player does not submit orders for one or more Units is termed NMR (for No Moves Received).</w:t>
      </w:r>
    </w:p>
    <w:p>
      <w:pPr>
        <w:pStyle w:val="ListParagraph"/>
        <w:numPr>
          <w:ilvl w:val="0"/>
          <w:numId w:val="1"/>
        </w:numPr>
        <w:rPr/>
      </w:pPr>
      <w:r>
        <w:rPr/>
        <w:t>Game cycle from one Build Phase to another is called a Year.</w:t>
      </w:r>
    </w:p>
    <w:p>
      <w:pPr>
        <w:pStyle w:val="ListParagraph"/>
        <w:numPr>
          <w:ilvl w:val="0"/>
          <w:numId w:val="1"/>
        </w:numPr>
        <w:rPr/>
      </w:pPr>
      <w:r>
        <w:rPr/>
        <w:t>First Diplomacy and Retreat Phases of each Year are collectively called Spring.</w:t>
      </w:r>
    </w:p>
    <w:p>
      <w:pPr>
        <w:pStyle w:val="ListParagraph"/>
        <w:numPr>
          <w:ilvl w:val="0"/>
          <w:numId w:val="1"/>
        </w:numPr>
        <w:rPr/>
      </w:pPr>
      <w:r>
        <w:rPr/>
        <w:t>Second Diplomacy and Retreat Phases of each Year are collectively called Autumn.</w:t>
      </w:r>
    </w:p>
    <w:p>
      <w:pPr>
        <w:pStyle w:val="ListParagraph"/>
        <w:numPr>
          <w:ilvl w:val="0"/>
          <w:numId w:val="1"/>
        </w:numPr>
        <w:rPr/>
      </w:pPr>
      <w:r>
        <w:rPr/>
        <w:t>A Province, which is part of a realm of a Power, is called to be Owned by it. Provinces, which are not Supply Centres, are Owned by the Power that was the last to have a Unit in them. Supply Centres are considered to be Owned when a Power doesn’t need a Unit to maintain control over the Supply Centre.</w:t>
      </w:r>
    </w:p>
    <w:p>
      <w:pPr>
        <w:pStyle w:val="ListParagraph"/>
        <w:numPr>
          <w:ilvl w:val="0"/>
          <w:numId w:val="1"/>
        </w:numPr>
        <w:rPr/>
      </w:pPr>
      <w:r>
        <w:rPr/>
        <w:t>Having a Unit in a Supply Centre Province Owned by another Power is referred to as Occupying it.</w:t>
      </w:r>
    </w:p>
    <w:p>
      <w:pPr>
        <w:pStyle w:val="ListParagraph"/>
        <w:numPr>
          <w:ilvl w:val="0"/>
          <w:numId w:val="1"/>
        </w:numPr>
        <w:rPr/>
      </w:pPr>
      <w:r>
        <w:rPr/>
        <w:t>Owning and Occupying a Province are collectively referred to as Controlling the Province.</w:t>
      </w:r>
    </w:p>
    <w:p>
      <w:pPr>
        <w:pStyle w:val="ListParagraph"/>
        <w:numPr>
          <w:ilvl w:val="0"/>
          <w:numId w:val="1"/>
        </w:numPr>
        <w:rPr/>
      </w:pPr>
      <w:r>
        <w:rPr/>
        <w:t>Forcing a Unit belonging to another Power to Retreat (or Disband) is referred to as Dislodgment (not to be confused with Dislodge special order for Attacking Areas; see: Areas).</w:t>
      </w:r>
    </w:p>
    <w:p>
      <w:pPr>
        <w:pStyle w:val="ListParagraph"/>
        <w:numPr>
          <w:ilvl w:val="0"/>
          <w:numId w:val="1"/>
        </w:numPr>
        <w:rPr/>
      </w:pPr>
      <w:r>
        <w:rPr/>
        <w:t>Units of one Power, of the same type, Strength and Signature, standing in one Area, are referred to as twins (see: Areas/Indistinguishable Units).</w:t>
      </w:r>
    </w:p>
    <w:p>
      <w:pPr>
        <w:pStyle w:val="ListParagraph"/>
        <w:numPr>
          <w:ilvl w:val="0"/>
          <w:numId w:val="1"/>
        </w:numPr>
        <w:rPr/>
      </w:pPr>
      <w:r>
        <w:rPr/>
        <w:t>A Signature is the designator of a special Unit, written after its Strength in Orders and references, i. e. 3A(M) for Morgoth or 3A(G) for Glaurung (see: Morgoth). The designator must always be written: 3A(M) fits only Morgoth and 3A(G) only Glaurung, while 3A written without a designator fits no Unit – an Order or a reference written so is invalid, like one with a wrong Unit type. Morgoth and Glaurung are therefore never twins.</w:t>
      </w:r>
    </w:p>
    <w:p>
      <w:pPr>
        <w:pStyle w:val="Heading1"/>
        <w:rPr/>
      </w:pPr>
      <w:r>
        <w:rPr/>
        <w:t>Valar’s intervention</w:t>
      </w:r>
    </w:p>
    <w:p>
      <w:pPr>
        <w:pStyle w:val="Normal"/>
        <w:rPr/>
      </w:pPr>
      <w:r>
        <w:rPr/>
        <w:t xml:space="preserve">There are 26 Years or less in game. The game Years are numbered starting from 25 and decreasing to 0. The Valar intervene after the Autumn of the Year 0. Valar’s intervention can be also caused when a mannish fleet sails from South Belegaer or North Belegaer into the West. In this case, the Valar intervene after the Season in which the Men sailed into the West. The Valar will not intervene if Morgoth has reached his victory criteria. The Valar’s intervention ends the game.</w:t>
      </w:r>
    </w:p>
    <w:p>
      <w:pPr>
        <w:pStyle w:val="Heading1"/>
        <w:rPr/>
      </w:pPr>
      <w:r>
        <w:rPr/>
        <w:t xml:space="preserve">Strength and cutting Support </w:t>
      </w:r>
    </w:p>
    <w:p>
      <w:pPr>
        <w:pStyle w:val="Normal"/>
        <w:rPr/>
      </w:pPr>
      <w:r>
        <w:rPr/>
        <w:t>Each Unit has its own Strength. Units with Strength of more than one, still count as one Unit. A Move or Support of Unit of Strength of 2 counts like a Move or Support of 2 Units in the basic Diplomacy game, i. e. in order for a Move to be successful, it needs to have more Strength than the enemy Units defending the Province. In other words, all Units in basic Diplomacy game are treated as of Strength of 1. Here, there are Units of more Strength than one. They are:</w:t>
      </w:r>
    </w:p>
    <w:p>
      <w:pPr>
        <w:pStyle w:val="ListParagraph"/>
        <w:numPr>
          <w:ilvl w:val="0"/>
          <w:numId w:val="2"/>
        </w:numPr>
        <w:rPr/>
      </w:pPr>
      <w:r>
        <w:rPr/>
        <w:t>Special Units: Morgoth and Glaurung</w:t>
      </w:r>
    </w:p>
    <w:p>
      <w:pPr>
        <w:pStyle w:val="ListParagraph"/>
        <w:numPr>
          <w:ilvl w:val="0"/>
          <w:numId w:val="2"/>
        </w:numPr>
        <w:rPr/>
      </w:pPr>
      <w:r>
        <w:rPr/>
        <w:t xml:space="preserve">Double Armies/Fleets: Units of Strength of 2, available to elves (see: Elven Powers)</w:t>
      </w:r>
    </w:p>
    <w:p>
      <w:pPr>
        <w:pStyle w:val="Normal"/>
        <w:rPr/>
      </w:pPr>
      <w:r>
        <w:rPr/>
        <w:t>A Strength of an Order is a sum of Strengths of Units taking part in that Order, i. e. the Unit that got the Order and the Units Supporting it.</w:t>
      </w:r>
    </w:p>
    <w:p>
      <w:pPr>
        <w:pStyle w:val="Normal"/>
        <w:rPr>
          <w:u w:val="thick"/>
        </w:rPr>
      </w:pPr>
      <w:r>
        <w:rPr>
          <w:u w:val="thick"/>
        </w:rPr>
        <w:t>Retreat Orders always have 0 Strength.</w:t>
      </w:r>
    </w:p>
    <w:p>
      <w:pPr>
        <w:pStyle w:val="Normal"/>
        <w:rPr/>
      </w:pPr>
      <w:r>
        <w:rPr/>
        <w:t xml:space="preserve">A Support is cut, when a Unit giving Support is being Attacked (As in Diplomacy, Support cannot be broken if the Supporting Unit, gives a Support Order against the Unit that attempts to cut the Support). The Support is cut by the Strength of an Attack, meaning that the Strength of a Support is: base Strength diminished by the combined Strength of all Support-cutting Attacks. Due to the fact, that in Diplomacy all Orders process at the same time, </w:t>
      </w:r>
      <w:r>
        <w:rPr>
          <w:u w:val="thick"/>
        </w:rPr>
        <w:t>all of the Supports are cut in the same moment</w:t>
      </w:r>
      <w:r>
        <w:rPr/>
        <w:t>, which means that Strength of EVERY Support counts to the Support cutting, even if the Support is to be cut. Understanding of this rule is crucial in adjudicating the moves, due to the fact, that misunderstanding it would result in many paradoxes. For example:</w:t>
      </w:r>
    </w:p>
    <w:p>
      <w:pPr>
        <w:pStyle w:val="Normal"/>
        <w:rPr/>
      </w:pPr>
      <w:r>
        <w:rPr/>
        <w:t>A(GEL)–HIG</w:t>
      </w:r>
    </w:p>
    <w:p>
      <w:pPr>
        <w:pStyle w:val="Normal"/>
        <w:rPr/>
      </w:pPr>
      <w:r>
        <w:rPr/>
        <w:t xml:space="preserve">A(THA)–MMa </w:t>
      </w:r>
    </w:p>
    <w:p>
      <w:pPr>
        <w:pStyle w:val="Normal"/>
        <w:rPr/>
      </w:pPr>
      <w:r>
        <w:rPr/>
        <w:t>A(HIG) sup A(THA)–MMa</w:t>
      </w:r>
    </w:p>
    <w:p>
      <w:pPr>
        <w:pStyle w:val="Normal"/>
        <w:rPr/>
      </w:pPr>
      <w:r>
        <w:rPr/>
        <w:t>A(HID)–HIG</w:t>
      </w:r>
    </w:p>
    <w:p>
      <w:pPr>
        <w:pStyle w:val="Normal"/>
        <w:rPr/>
      </w:pPr>
      <w:r>
        <w:rPr/>
        <w:t>2A(MMa) sup A(HID)–HIG</w:t>
      </w:r>
    </w:p>
    <w:p>
      <w:pPr>
        <w:pStyle w:val="Normal"/>
        <w:rPr/>
      </w:pPr>
      <w:r>
        <w:rPr/>
        <w:t>This would result in:</w:t>
      </w:r>
    </w:p>
    <w:p>
      <w:pPr>
        <w:pStyle w:val="Normal"/>
        <w:rPr/>
      </w:pPr>
      <w:r>
        <w:rPr/>
        <w:t>Support from MMa being cut, due to a move from THA to MMa having 2 base (before Support cutting) Strength. Support from HIG being cut, due to a move from HID to HIG having 3 base Strength. After Support cutting, all Moves bounce, due to insufficient Strength.</w:t>
      </w:r>
    </w:p>
    <w:p>
      <w:pPr>
        <w:pStyle w:val="Normal"/>
        <w:rPr/>
      </w:pPr>
      <w:r>
        <w:rPr/>
        <w:t xml:space="preserve">A Unit with Strength other than 1 is reported in orders as XA(Province) or XF(Province), where X is the Strength value and in brackets there is a Province in which the Unit stands. A Unit type written with no Strength value before it always means Strength 1: “A” is the same as “1A”, and never stands for an Army of any other Strength. </w:t>
      </w:r>
    </w:p>
    <w:p>
      <w:pPr>
        <w:pStyle w:val="Heading1"/>
        <w:rPr/>
      </w:pPr>
      <w:r>
        <w:rPr/>
        <w:t>Fleets</w:t>
      </w:r>
    </w:p>
    <w:p>
      <w:pPr>
        <w:pStyle w:val="Normal"/>
        <w:tabs>
          <w:tab w:val="clear" w:pos="708"/>
          <w:tab w:val="left" w:pos="2500" w:leader="none"/>
        </w:tabs>
        <w:rPr>
          <w:szCs w:val="30"/>
        </w:rPr>
      </w:pPr>
      <w:r>
        <w:rPr>
          <w:szCs w:val="30"/>
        </w:rPr>
        <w:t xml:space="preserve">Only Teleri know how to Build fleets at the start of the game. This knowledge may be passed forward in a form of written statement. Morgoth can’t gain this knowledge. Dwarves can get the knowledge to Build fleets, in order to pass the knowledge forwards, but can’t use this knowledge for themselves. Feanorian Powers can only gain it from non-elvish Powers. A knowledge passed in a written statement takes effect at once, including for the Orders of the ongoing Phase.</w:t>
      </w:r>
    </w:p>
    <w:p>
      <w:pPr>
        <w:pStyle w:val="Normal"/>
        <w:tabs>
          <w:tab w:val="clear" w:pos="708"/>
          <w:tab w:val="left" w:pos="2500" w:leader="none"/>
        </w:tabs>
        <w:rPr>
          <w:szCs w:val="30"/>
        </w:rPr>
      </w:pPr>
      <w:r>
        <w:rPr>
          <w:szCs w:val="30"/>
        </w:rPr>
        <w:t xml:space="preserve">Powers that already know how to Build fleets, may convert Armies to Fleets and vice versa, by standing in a Coastal Province for one Diplomacy Phase. This is reported as “transform to fleet” or “transform to army” and is abbreviated to “tfm to F” or “tfm to A” respectively. If the Unit is Attacked, the transformation doesn’t succeed. </w:t>
      </w:r>
    </w:p>
    <w:p>
      <w:pPr>
        <w:pStyle w:val="Normal"/>
        <w:tabs>
          <w:tab w:val="clear" w:pos="708"/>
          <w:tab w:val="left" w:pos="2500" w:leader="none"/>
        </w:tabs>
        <w:rPr>
          <w:szCs w:val="30"/>
        </w:rPr>
      </w:pPr>
      <w:r>
        <w:rPr>
          <w:szCs w:val="30"/>
        </w:rPr>
        <w:t>In order to Convoy a Double Army, a Double Fleet is needed.</w:t>
      </w:r>
    </w:p>
    <w:p>
      <w:pPr>
        <w:pStyle w:val="Heading1"/>
        <w:rPr/>
      </w:pPr>
      <w:r>
        <w:rPr/>
        <w:t>Mountain Barriers</w:t>
      </w:r>
    </w:p>
    <w:p>
      <w:pPr>
        <w:pStyle w:val="Normal"/>
        <w:rPr/>
      </w:pPr>
      <w:r>
        <w:rPr/>
        <w:t xml:space="preserve">Mountain Barriers are directional: a crossing marked on the map is halved only in the marked direction (climbing into the mountains), while the opposite direction is free, unless it is marked as well. Units crossing or Supporting through Mountain Barriers in a marked direction have their Strength halved. They remain the same Strength for the purpose of retaining their original position if they are unsuccessful in Move (or if they Support through mountains).</w:t>
      </w:r>
    </w:p>
    <w:p>
      <w:pPr>
        <w:pStyle w:val="Normal"/>
        <w:rPr>
          <w:szCs w:val="30"/>
        </w:rPr>
      </w:pPr>
      <w:r>
        <w:rPr>
          <w:szCs w:val="30"/>
        </w:rPr>
        <w:t xml:space="preserve">Fleets pay the toll too: several marked crossings lie between Seas and Coastal Provinces. A Convoyed Army does not pay for the Province it left – it pays for its disembarking: if the crossing from the last Sea of the Convoy into the landing Province is marked, the Move is halved. In a head-to-head clash of two opposite Moves, a Unit whose crossing is marked fights at its halved Strength. Barring Orders are never halved.</w:t>
      </w:r>
    </w:p>
    <w:p>
      <w:pPr>
        <w:pStyle w:val="Heading1"/>
        <w:rPr/>
      </w:pPr>
      <w:r>
        <w:rPr/>
        <w:t>Fortresses</w:t>
      </w:r>
    </w:p>
    <w:p>
      <w:pPr>
        <w:pStyle w:val="Normal"/>
        <w:rPr/>
      </w:pPr>
      <w:r>
        <w:rPr/>
        <w:t>Fortresses add one Strength to a Unit’s defensive power. Fortresses add no Strength to Support or Move orders (as well as special orders like Dislodge). The Unit given a failed Move order (or any other order which has effect that the Unit Moves out of Province, if it succeeds, like Dislodge order, see: Areas), will not get the bonus defensive Strength from Fortress. A Fortress without a Unit has no military value. There are 6 Fortresses: Tol Sirion, Gondolin, Menegroth, Nargothrond, Belegost and Nogrod.</w:t>
      </w:r>
    </w:p>
    <w:p>
      <w:pPr>
        <w:pStyle w:val="Normal"/>
        <w:rPr/>
      </w:pPr>
      <w:r>
        <w:br w:type="column"/>
      </w:r>
      <w:r>
        <w:rPr>
          <w:rStyle w:val="Nagwek1Znak"/>
        </w:rPr>
        <w:t>Areas</w:t>
      </w:r>
    </w:p>
    <w:p>
      <w:pPr>
        <w:pStyle w:val="Normal"/>
        <w:rPr/>
      </w:pPr>
      <w:r>
        <w:rPr/>
        <w:t xml:space="preserve">Underlined Provinces on the map are special Provinces named Areas. There are ten Land Areas on the board: Hithlum, Anfauglith, Lothlann, Eastern Lands, Talath Dimen, North East Beleriand, South East Beleriand, Middle Ossiriand, South Ossiriand, Taur-im-Duinath and there are also three Sea Areas: North Belegaer, South Belegaer and Bay of Balar. </w:t>
      </w:r>
    </w:p>
    <w:p>
      <w:pPr>
        <w:pStyle w:val="Normal"/>
        <w:rPr/>
      </w:pPr>
      <w:r>
        <w:rPr/>
        <w:t xml:space="preserve">They can hold up to 6 Units in them. Special Units, for example Double Armies (see: Elven Powers), count as single Unit. In Areas, there can be Units owned by different Powers at the same time. </w:t>
      </w:r>
    </w:p>
    <w:p>
      <w:pPr>
        <w:pStyle w:val="Normal"/>
        <w:rPr>
          <w:sz w:val="30"/>
          <w:szCs w:val="30"/>
        </w:rPr>
      </w:pPr>
      <w:r>
        <w:rPr>
          <w:sz w:val="30"/>
          <w:szCs w:val="30"/>
        </w:rPr>
        <w:t>Dislodge Order</w:t>
      </w:r>
    </w:p>
    <w:p>
      <w:pPr>
        <w:pStyle w:val="Normal"/>
        <w:rPr/>
      </w:pPr>
      <w:r>
        <w:rPr/>
        <w:t xml:space="preserve">A Unit in an Area may only be Dislodged by a specific order, which must have specified whose Unit is to be Dislodged. As well, the Support order for an attempt of Dislodgment must have specified whose Unit is to be Dislodged. Such order is named “Dislodge” (abbreviated: dis). For example, if Morgoth has a Unit in North East Beleriand, then in order to Dislodge it, Doriath could order: A(FoR) dislodges Morgoth’s A(NEB) and A(Est) support A(FoR) dislodge Morgoth’s A(NEB). These orders could be shortened into: A(FoR) dis Morgoth’s A(NEB), and A(Est) sup A(FoR) dis Morgoth’s A(NEB). A Dislodge Order may only be placed by a Unit standing in a Province adjacent to the Area – a Unit cannot Dislodge a Unit standing in its own Area – and no Power may Dislodge its own Unit. A Unit that simply Moves into an Area does not Attack the Units standing in it; only a Dislodge Order Attacks a Unit in an Area. If the Unit to be Dislodged is ordered to Move into, or to Dislodge a Unit in, the Province of the Dislodging Unit, the two Orders clash head-to-head, as two opposite Moves do: neither Unit can pass the other, the stronger Order may succeed, and a tie fails both. Twins whose Move Orders are identical clash together, as one wave (see: Indistinguishable Units). Only the Unit named by a Dislodge is Attacked by it: any other Unit leaving the Area for the Province of the Dislodging Unit passes it, since Units moving through an Area miss each other. If the Unit to be Dislodged leaves the Area without clashing with the Dislodge, the Dislodge becomes a Move into the Area and competes for its space as a Move does. A Dislodge that loses its clash fails, and it does not stand in the way of the other Units entering the Area.</w:t>
      </w:r>
    </w:p>
    <w:p>
      <w:pPr>
        <w:pStyle w:val="Normal"/>
        <w:rPr>
          <w:sz w:val="30"/>
          <w:szCs w:val="30"/>
        </w:rPr>
      </w:pPr>
      <w:r>
        <w:rPr>
          <w:sz w:val="30"/>
          <w:szCs w:val="30"/>
        </w:rPr>
        <w:t>Barring order</w:t>
      </w:r>
    </w:p>
    <w:p>
      <w:pPr>
        <w:pStyle w:val="Normal"/>
        <w:rPr/>
      </w:pPr>
      <w:r>
        <w:rPr/>
        <w:t>A Unit in the Area may receive a specific order to stop a Unit from a neighbouring Province. This order is Barring Order. The Unit that is to be blocked from entering the Province has to be specified. A Unit in adjacent Province, or a Unit standing in the Area itself, can Support a Barring Order, but still has to specify against which Unit the Barring Order is. In the same way a Unit can Support any Unit of its own Area, and can Support any Order which targets the Area in which it itself stands; but no Unit can Support its own Order, and no Support is legal where another rule forbids it. For example, Morgoth’s Unit in North East Beleriand could get such order: A(NEB) bars Doriath’s A(FoR)-NEB. In such case the Doriath’s Unit would fail to Move (unless it got Supported). A Support given to a Barring Order is cut as any other Support, but it is not lost when the Unit giving it is Dislodged in the same Phase: in the same moment in which that Unit is Dislodged, it Supports the Bar, so both happen.</w:t>
      </w:r>
    </w:p>
    <w:p>
      <w:pPr>
        <w:pStyle w:val="Normal"/>
        <w:rPr>
          <w:sz w:val="30"/>
          <w:szCs w:val="30"/>
        </w:rPr>
      </w:pPr>
      <w:r>
        <w:rPr>
          <w:sz w:val="30"/>
          <w:szCs w:val="30"/>
        </w:rPr>
        <w:t>Cutting Support in an Area</w:t>
      </w:r>
    </w:p>
    <w:p>
      <w:pPr>
        <w:pStyle w:val="Normal"/>
        <w:rPr/>
      </w:pPr>
      <w:r>
        <w:rPr/>
        <w:t xml:space="preserve">Units Attacked within an Area, by an attempt to Dislodge them, have Support cut by the total Strength of an Attack (see: Strength and cutting Support). If there are two or more Units whose Support could be cut by an Attack, then the first mentioned (in the Attacked Power’s orders) Unit of that Power has its Support cut. If there are more Attacks on Units belonging to the same Power in an Area, then they will cut the Support in the order in which they are mentioned by a Player in orders (first, then second, then third…). A Power may specify the Dislodgment of a specific Unit, by naming its action (as well as specifying the owner of a Unit). For example, Doriath could order: A(Est) dis Morgoth’s A(NEB) sup A(Gel)–Tha. If there is no Unit with such order, then no Unit’s Support is cut, and the Move fails. </w:t>
      </w:r>
    </w:p>
    <w:p>
      <w:pPr>
        <w:pStyle w:val="Normal"/>
        <w:rPr>
          <w:sz w:val="30"/>
          <w:szCs w:val="30"/>
        </w:rPr>
      </w:pPr>
      <w:r>
        <w:rPr>
          <w:sz w:val="30"/>
          <w:szCs w:val="30"/>
        </w:rPr>
        <w:t xml:space="preserve">Indistinguishable Units (twins)</w:t>
      </w:r>
    </w:p>
    <w:p>
      <w:pPr>
        <w:pStyle w:val="Normal"/>
        <w:rPr/>
      </w:pPr>
      <w:r>
        <w:t xml:space="preserve">Units of the same Power, of the same type, Strength and Signature (see: Dictionary), standing in the same Area, are called twins. A twin can still be referred to individually by naming its action (see: Cutting Support in an Area) – but only if the twins’ Orders differ. Twins which have received Orders with exactly the same wording are Indistinguishable: no written specification can tell them apart. An Order which refers to an Indistinguishable Unit (or to its Order) is NOT invalid (see: Paradoxes resolve, 4.C.5); it takes effect by the rules below. No Player makes any choice during resolution, and all Strengths are compared after Support cutting, as always. These rules change nothing for Units which can be told apart. During Retreats and Builds the same holds: identically worded Retreat Orders of twins go to different twins, each to a twin for which it is valid where one is free, and identically worded Disband Orders remove different twins.</w:t>
      </w:r>
    </w:p>
    <w:p>
      <w:pPr>
        <w:pStyle w:val="Normal"/>
        <w:rPr/>
      </w:pPr>
      <w:r>
        <w:rPr>
          <w:b/>
        </w:rPr>
        <w:t xml:space="preserve">1. Supports concentrate.</w:t>
      </w:r>
      <w:r>
        <w:t xml:space="preserve"> All Supports given to identically-worded Orders of twins attach to a single one of those Orders, so that the contest is always strongest against strongest. It is not possible to divide such Supports among the twins in any other way.</w:t>
      </w:r>
    </w:p>
    <w:p>
      <w:pPr>
        <w:pStyle w:val="Normal"/>
        <w:rPr/>
      </w:pPr>
      <w:r>
        <w:rPr>
          <w:b/>
        </w:rPr>
        <w:t xml:space="preserve">2. Identical Moves are a wave.</w:t>
      </w:r>
      <w:r>
        <w:t xml:space="preserve"> Twins whose Move Orders are identical move as one wave. The wave’s Strength is the Strength of its strongest Move: one Unit plus all the Supports (rule 1). Against a Barring Order the wave passes or fails together (rule 3): if the strongest Move does not pass, no Unit of the wave enters. For space, every Move of the wave counts separately in the first instance of Stopping a Unit from entering an Area – the strongest Move with all the Supports, every other Move with its own Unit’s Strength only – so where the whole wave does not fit, a Supported strongest Move may enter alone, and Moves of equal Strength which do not all fit, all fail. The size of the wave adds no Strength – to force a passage you need Supports or stronger Units, not numbers.</w:t>
      </w:r>
    </w:p>
    <w:p>
      <w:pPr>
        <w:pStyle w:val="Normal"/>
        <w:rPr/>
      </w:pPr>
      <w:r>
        <w:rPr>
          <w:b/>
        </w:rPr>
        <w:t xml:space="preserve">3. One Bar gates the whole wave.</w:t>
      </w:r>
      <w:r>
        <w:t xml:space="preserve"> A Barring Order placed against a Move of a wave is placed against the whole wave: if the wave’s strongest Move does not have more Strength than the Barring Order, no Unit of the wave enters. Only one Barring Order of a Power stands against the same barred Order: the strongest of them stands (the first written, if they are equal), every other does nothing additional and is changed into a Hold Order, and all of that Power’s Supports for those Bars attach to the one Bar that stands. This holds against every barred Order alike, whether it is a wave, a single Move or a Dislodge. Bars of different Powers stand separately: the wave must have more Strength than each of them.</w:t>
      </w:r>
    </w:p>
    <w:p>
      <w:pPr>
        <w:pStyle w:val="Normal"/>
        <w:rPr/>
      </w:pPr>
      <w:r>
        <w:rPr>
          <w:b/>
        </w:rPr>
        <w:t xml:space="preserve">4. A Bar cannot be cut.</w:t>
      </w:r>
      <w:r>
        <w:t xml:space="preserve"> A Barring Order is not a Support: it is not cut by Attacks, and it takes effect even if the barring Unit is Dislodged in the same Phase. All Orders happen at the same time – in the same moment in which the Unit is Dislodged, it bars the entrance of the barred attacker, so both happen. (The Supports given TO a Bar are cut as normal – see: Strength and cutting Support – and, like the Bar itself, are not lost by Dislodgment; see: Barring order.)</w:t>
      </w:r>
    </w:p>
    <w:p>
      <w:pPr>
        <w:pStyle w:val="Normal"/>
        <w:rPr/>
      </w:pPr>
      <w:r>
        <w:rPr>
          <w:b/>
        </w:rPr>
        <w:t xml:space="preserve">5. Support Holds defend the whole stack.</w:t>
      </w:r>
      <w:r>
        <w:t xml:space="preserve"> A Support Hold can never name an action, so a Support Hold whose specification fits several twins defends all of them, even if their Orders differ. The defence of every twin in the stack against Dislodgment is its own Strength plus ALL such Support Holds – except the Support Holds that twin itself gives: a Support adds no Strength to the Unit giving it, so a stack of six Units of Strength 1, all Supporting one another to hold, defends at 6, not 7. A twin Ordered to Move – or any other Order that changes its location, like Dislodge (see: Dictionary) – gains nothing from Support Holds (a Unit Ordered to Move cannot be Supported to hold, as in the standard game). Every other Order leaves the Unit defending as a holding Unit: in particular, a Unit ordered to Bar defends as a holding Unit and benefits from the stack’s Support Holds.</w:t>
      </w:r>
    </w:p>
    <w:p>
      <w:pPr>
        <w:pStyle w:val="Normal"/>
        <w:rPr/>
      </w:pPr>
      <w:r>
        <w:rPr>
          <w:b/>
        </w:rPr>
        <w:t xml:space="preserve">6. Dislodges take twins from the top of the list, strongest first.</w:t>
      </w:r>
      <w:r>
        <w:t xml:space="preserve"> A Dislodge which names an action takes the twin so named; if several named Dislodges are placed against the same twin, one Dislodges it only with more Strength than every rival and than the twin’s defence (rule 5) – named Dislodges of equal highest Strength fail together, as against a lone Unit. The unnamed Dislodges are then matched, strongest first, against the still-standing twins in the attacked Player’s list of Orders, from top to bottom, one each: a Dislodge with more Strength than the defence of its twin Dislodges it; a Dislodge that fails is spent – it does not try the next twin, and its twin keeps standing and meets the next Dislodge. Unnamed Dislodges of equal Strength engage together: if more of them remain than twins still stand, they all fail, and every weaker Dislodge fails with them. A Dislodge which finds no twin left fails. Support cutting is unchanged and runs on its own list (see: Cutting Support in an Area): Attacks cut the attacked Player’s written Supports from the first listed downward, one per Attack. The victim of an unnamed Attack and the Unit whose Support it cuts may therefore be different twins – this is intended. Dislodge Orders written from different Provinces (or by Units of different type or Strength) are different Orders and each may be Supported separately. If several Dislodge Orders are themselves identically worded (twin attackers), their Supports concentrate on one of them (rule 1); the rest keep only their own Strength but still resolve.</w:t>
      </w:r>
    </w:p>
    <w:p>
      <w:pPr>
        <w:pStyle w:val="Normal"/>
        <w:rPr/>
      </w:pPr>
      <w:r>
        <w:t xml:space="preserve">Example:</w:t>
      </w:r>
    </w:p>
    <w:p>
      <w:pPr>
        <w:pStyle w:val="Normal"/>
        <w:rPr/>
      </w:pPr>
      <w:r>
        <w:t xml:space="preserve">Morgoth: A(Anf)–Lot; A(Anf)–Lot; A(Anf) sup A(Anf)–Lot; A(Anf) sup A(Anf)–Lot</w:t>
      </w:r>
    </w:p>
    <w:p>
      <w:pPr>
        <w:pStyle w:val="Normal"/>
        <w:rPr/>
      </w:pPr>
      <w:r>
        <w:t xml:space="preserve">Feanorian Powers: A(Lot) bar Morgoth’s A(Anf)–Lot; A(Lot) bar Morgoth’s A(Anf)–Lot; A(Lot) sup A(Lot) bar Morgoth’s A(Anf)–Lot; A(Lot) sup A(Lot) bar Morgoth’s A(Anf)–Lot</w:t>
      </w:r>
    </w:p>
    <w:p>
      <w:pPr>
        <w:pStyle w:val="Normal"/>
        <w:rPr/>
      </w:pPr>
      <w:r>
        <w:t xml:space="preserve">Morgoth’s two Supports attach to one Move: the wave has Strength 3 (the other Move keeps Strength 1 but shares the wave’s fate). The second Feanorian Bar does nothing additional and is changed into a Hold Order; both Feanorian Supports attach to the Bar that stands: the gate has Strength 3. The wave does not have more Strength than the gate, so no Morgoth Unit enters Lothlann. Had one of Morgoth’s Supports been given by a stronger Unit (wave Strength 4), the whole wave would enter: Lothlann would then hold four Feanorian and two Morgoth Units – exactly the limit of six.</w:t>
      </w:r>
    </w:p>
    <w:p>
      <w:pPr>
        <w:pStyle w:val="Normal"/>
        <w:rPr/>
      </w:pPr>
      <w:r>
        <w:t xml:space="preserve">Example (a wave without Supports): Five identical unsupported Moves into an Area are one wave of Strength 1. A single Barring Order with a single Support (Strength 2) stops all five.</w:t>
      </w:r>
    </w:p>
    <w:p>
      <w:pPr>
        <w:pStyle w:val="Normal"/>
        <w:rPr/>
      </w:pPr>
      <w:r>
        <w:t xml:space="preserve">Example (Support Holds and Dislodges):</w:t>
      </w:r>
    </w:p>
    <w:p>
      <w:pPr>
        <w:pStyle w:val="Normal"/>
        <w:rPr/>
      </w:pPr>
      <w:r>
        <w:t xml:space="preserve">Feanorian Powers: A(Lot) holds; A(Lot) holds; 2A(Lot) sup hold A(Lot)</w:t>
      </w:r>
    </w:p>
    <w:p>
      <w:pPr>
        <w:pStyle w:val="Normal"/>
        <w:rPr/>
      </w:pPr>
      <w:r>
        <w:t xml:space="preserve">Morgoth: A(Anf) dis Feanorians’ A(Lot); A(Anf) sup A(Anf) dis Feanorians’ A(Lot); 3A(M)(Anf) dis Feanorians’ A(Lot); A(Anf) sup 3A(M)(Anf) dis Feanorians’ A(Lot)</w:t>
      </w:r>
    </w:p>
    <w:p>
      <w:pPr>
        <w:pStyle w:val="Normal"/>
        <w:rPr/>
      </w:pPr>
      <w:r>
        <w:t xml:space="preserve">The Support Hold fits both holding twins and defends the stack: the defence of each twin is 1 + 2 = 3. The two Dislodge Orders are differently worded (A against 3A(M)), so each is Supported separately. The first Dislodge has Strength 2 – not more than 3, it fails. The second has Strength 4 – more than 3, it Dislodges one twin. The other twin stands. (Had the twins’ Orders differed, the fallen twin would be the one mentioned higher in the Feanorian list of Orders.)</w:t>
      </w:r>
    </w:p>
    <w:p>
      <w:pPr>
        <w:pStyle w:val="Normal"/>
        <w:rPr>
          <w:sz w:val="30"/>
          <w:szCs w:val="30"/>
        </w:rPr>
      </w:pPr>
      <w:r>
        <w:rPr>
          <w:sz w:val="30"/>
          <w:szCs w:val="30"/>
        </w:rPr>
        <w:t>Stopping a Unit from entering an Area</w:t>
      </w:r>
    </w:p>
    <w:p>
      <w:pPr>
        <w:pStyle w:val="Normal"/>
        <w:rPr/>
      </w:pPr>
      <w:r>
        <w:rPr/>
        <w:t>A Unit may be stopped (i.e. not enter the Area after placing a Move Order into it) in only three circumstances:</w:t>
      </w:r>
    </w:p>
    <w:p>
      <w:pPr>
        <w:pStyle w:val="Normal"/>
        <w:rPr/>
      </w:pPr>
      <w:r>
        <w:rPr/>
        <w:t xml:space="preserve">In the first instance, if the position at the end of the Season would result in more than six Units in the Area. Where Moves compete for the space, the Strength of the Move decides – the Unit and its Supports (see: Strength and cutting Support), not the Unit’s Strength alone: if all Moves of the highest Strength fit into the limit of 6 Units in the Area, they succeed to Move; then, if all Moves of the second highest Strength fit beside them, they also succeed, and so on, descending by the Strength… If some Moves of the same Strength do not all fit into the limit of 6, then all Moves of this Strength fail. During Retreats this rule also applies. </w:t>
      </w:r>
    </w:p>
    <w:p>
      <w:pPr>
        <w:pStyle w:val="Normal"/>
        <w:rPr/>
      </w:pPr>
      <w:r>
        <w:rPr/>
        <w:t>In the second instance, if the Area has been devastated by Glaurung (see: Morgoth), except when Units moving into an Area have Dwarven Masks (see: Naugrim) or if they are Morgoth’s Units.</w:t>
      </w:r>
    </w:p>
    <w:p>
      <w:pPr>
        <w:pStyle w:val="Normal"/>
        <w:rPr/>
      </w:pPr>
      <w:r>
        <w:t xml:space="preserve">In the third instance, if a Unit in an Area is ordered to Bar against a Unit which attempts to enter that Area – by a Move Order or by a Dislodge Order – and that Order does not have more Strength than the Barring Order (a tie favours the Barring Order). A Dislodge Order must therefore have more Strength than the defence of the Unit it attacks and more Strength than the Barring Order standing against it: if it has more Strength than the defence but not than the Bar, it fails entirely – the attacked Unit stands and the Dislodging Unit stays in its Province. For identical Moves of twins, the strongest Move stands for the whole wave – see: Indistinguishable Units.</w:t>
      </w:r>
    </w:p>
    <w:p>
      <w:pPr>
        <w:pStyle w:val="Normal"/>
        <w:rPr>
          <w:sz w:val="30"/>
          <w:szCs w:val="30"/>
        </w:rPr>
      </w:pPr>
      <w:r>
        <w:rPr>
          <w:sz w:val="30"/>
          <w:szCs w:val="30"/>
        </w:rPr>
        <w:t>Control of an Area containing a Supply Centre</w:t>
      </w:r>
    </w:p>
    <w:p>
      <w:pPr>
        <w:pStyle w:val="Normal"/>
        <w:rPr/>
      </w:pPr>
      <w:r>
        <w:rPr/>
        <w:t>In order to Control an Area a Power has to have at least two more Units than any other Power in the Area or be the only power having Units in the Area. For example, if there are four Powers, one with three Units and the rest with one Unit, then the Power with three Units is Controlling the Area. The rules regarding number of Phases needed to capture a Supply Centre stay the same.</w:t>
      </w:r>
    </w:p>
    <w:p>
      <w:pPr>
        <w:pStyle w:val="Normal"/>
        <w:rPr>
          <w:sz w:val="30"/>
          <w:szCs w:val="30"/>
        </w:rPr>
      </w:pPr>
      <w:r>
        <w:rPr>
          <w:sz w:val="30"/>
          <w:szCs w:val="30"/>
        </w:rPr>
        <w:t xml:space="preserve">Provinces with two Supply Centres</w:t>
      </w:r>
    </w:p>
    <w:p>
      <w:pPr>
        <w:pStyle w:val="Normal"/>
        <w:rPr>
          <w:szCs w:val="30"/>
        </w:rPr>
      </w:pPr>
      <w:r>
        <w:rPr>
          <w:szCs w:val="30"/>
        </w:rPr>
        <w:t xml:space="preserve">Three Areas contain two Supply Centres each: Talath Dimen, Taur-im-Duinath and South Ossiriand (Angband contains seven; see: Provinces off the map). Each of these Supply Centres counts separately for strength and victory calculations and each supplies one Unit at a time, so such a Province may accept two Builds in one Build Phase and may have two Double Units associated with it (see: Elven Powers).</w:t>
      </w:r>
    </w:p>
    <w:p>
      <w:pPr>
        <w:pStyle w:val="Heading1"/>
        <w:spacing w:before="0" w:after="80"/>
        <w:rPr/>
      </w:pPr>
      <w:r>
        <w:br w:type="column"/>
      </w:r>
      <w:r>
        <w:rPr/>
        <w:t>Provinces off the map</w:t>
      </w:r>
    </w:p>
    <w:p>
      <w:pPr>
        <w:pStyle w:val="Normal"/>
        <w:rPr>
          <w:sz w:val="30"/>
          <w:szCs w:val="30"/>
        </w:rPr>
      </w:pPr>
      <w:r>
        <w:rPr>
          <w:sz w:val="30"/>
          <w:szCs w:val="30"/>
        </w:rPr>
        <w:t>Off-map boxes</w:t>
      </w:r>
    </w:p>
    <w:p>
      <w:pPr>
        <w:pStyle w:val="Normal"/>
        <w:rPr>
          <w:szCs w:val="30"/>
        </w:rPr>
      </w:pPr>
      <w:r>
        <w:rPr>
          <w:szCs w:val="30"/>
        </w:rPr>
        <w:t>There are three off-map boxes, which are special Provinces, which are present on the map, however, represent territories, which are not, therefore they are called “off-map boxes”. They are represented by rectangles in which there are abbreviations of names of Provinces to which the off-map box is adjacent. These off-map boxes are: NLa-Hit, Hit-Anf, Lot-ELa. NLa-Hit is adjacent to Northern Lammoth and Hithlum; Hit-Anf is adjacent to Hithlum and Anfauglith; Lot-ELa is adjacent to Lothlann and Eastern Lands. All these off-map boxes can contain up to 1 Unit. Every Power can use them. They don’t contain Supply Centres.</w:t>
      </w:r>
    </w:p>
    <w:p>
      <w:pPr>
        <w:pStyle w:val="Normal"/>
        <w:rPr>
          <w:sz w:val="30"/>
          <w:szCs w:val="30"/>
        </w:rPr>
      </w:pPr>
      <w:r>
        <w:rPr>
          <w:sz w:val="30"/>
          <w:szCs w:val="30"/>
        </w:rPr>
        <w:t>Angband</w:t>
      </w:r>
    </w:p>
    <w:p>
      <w:pPr>
        <w:pStyle w:val="Normal"/>
        <w:rPr>
          <w:szCs w:val="30"/>
        </w:rPr>
      </w:pPr>
      <w:r>
        <w:rPr>
          <w:szCs w:val="30"/>
        </w:rPr>
        <w:t xml:space="preserve">Angband is a special Province off the map, which is adjacent to Anfauglith. It can contain any number of Units. Angband is only accessible to Morgoth’s Units and the passage is one-way: Units may leave Angband, but no Unit may enter it from the board – not even a Morgoth’s Unit that has never left it. Only Glaurung and Morgoth’s personal Unit may enter (or return to) Angband. Angband contains seven Supply Centres. </w:t>
      </w:r>
    </w:p>
    <w:p>
      <w:pPr>
        <w:pStyle w:val="Normal"/>
        <w:rPr>
          <w:sz w:val="30"/>
          <w:szCs w:val="30"/>
        </w:rPr>
      </w:pPr>
      <w:r>
        <w:rPr>
          <w:sz w:val="30"/>
          <w:szCs w:val="30"/>
        </w:rPr>
        <w:t>Eriador</w:t>
      </w:r>
    </w:p>
    <w:p>
      <w:pPr>
        <w:pStyle w:val="Normal"/>
        <w:rPr>
          <w:szCs w:val="30"/>
        </w:rPr>
      </w:pPr>
      <w:r>
        <w:rPr>
          <w:szCs w:val="30"/>
        </w:rPr>
        <w:t xml:space="preserve">Eriador is a special Province off the map, which is adjacent to Eastern Lands. It can contain any number of Units. Eriador is only accessible to Men’s Units and the passage is one-way: Units may leave Eriador, but no Unit may ever enter it from the board. Eriador gains two Supply Centres after Autumn 25 and two more after Autumn 20. Eriador loses one Supply Centre after Autumn 10, Autumn 9, Autumn 8 and Autumn 7 (see: Powers/Men/Migration). </w:t>
      </w:r>
    </w:p>
    <w:p>
      <w:pPr>
        <w:pStyle w:val="Heading1"/>
        <w:rPr/>
      </w:pPr>
      <w:r>
        <w:rPr/>
        <w:t>Powers</w:t>
      </w:r>
    </w:p>
    <w:p>
      <w:pPr>
        <w:pStyle w:val="Normal"/>
        <w:rPr>
          <w:sz w:val="36"/>
          <w:szCs w:val="36"/>
        </w:rPr>
      </w:pPr>
      <w:r>
        <w:rPr>
          <w:sz w:val="36"/>
          <w:szCs w:val="36"/>
        </w:rPr>
        <w:t>Morgoth</w:t>
      </w:r>
    </w:p>
    <w:p>
      <w:pPr>
        <w:pStyle w:val="Normal"/>
        <w:rPr/>
      </w:pPr>
      <w:r>
        <w:rPr/>
        <w:t>Morgoth starts with A(Anf); A(Anf); A(Anf); A(Anf); A(Anf); A(Anf); A(Ang); A(Ang); 3A(M)(Ang). He Owns 7 off-map Supply Centres in Angband and Anfauglith Supply Centre. Morgoth and Glaurung Units don’t need Supply Centres.</w:t>
      </w:r>
    </w:p>
    <w:p>
      <w:pPr>
        <w:pStyle w:val="Normal"/>
        <w:tabs>
          <w:tab w:val="clear" w:pos="708"/>
          <w:tab w:val="left" w:pos="2500" w:leader="none"/>
        </w:tabs>
        <w:rPr>
          <w:szCs w:val="30"/>
        </w:rPr>
      </w:pPr>
      <w:r>
        <w:rPr/>
        <w:t xml:space="preserve">Morgoth gain Ownership of a Supply Centre after having a Unit in it in the Autumn</w:t>
      </w:r>
      <w:r>
        <w:rPr>
          <w:szCs w:val="30"/>
        </w:rPr>
        <w:t xml:space="preserve"> (as do Powers in standard Diplomacy game).</w:t>
      </w:r>
    </w:p>
    <w:p>
      <w:pPr>
        <w:pStyle w:val="Normal"/>
        <w:rPr>
          <w:sz w:val="30"/>
          <w:szCs w:val="30"/>
        </w:rPr>
      </w:pPr>
      <w:r>
        <w:rPr>
          <w:sz w:val="30"/>
          <w:szCs w:val="30"/>
        </w:rPr>
        <w:t>Victory</w:t>
      </w:r>
    </w:p>
    <w:p>
      <w:pPr>
        <w:pStyle w:val="Normal"/>
        <w:rPr/>
      </w:pPr>
      <w:r>
        <w:rPr/>
        <w:t xml:space="preserve">Victory for Morgoth is when he Owns at least forty Supply Centres. This includes Morgoth’s original starting 7 Supply Centres located in Angband. The game ends after Season, in which Morgoth reaches his victory criteria. If the mannish fleet has Moved into the West at the same time (or earlier), then Morgoth is defeated. If Morgoth wins, he may choose one Player to get second place. The rest of the Players are unplaced.</w:t>
      </w:r>
    </w:p>
    <w:p>
      <w:pPr>
        <w:pStyle w:val="Normal"/>
        <w:rPr/>
      </w:pPr>
      <w:r>
        <w:rPr/>
        <w:t xml:space="preserve">At any time Morgoth may swear a written Oath of the Second, naming one Power. An Oath is sworn or broken during a Phase, before Morgoth has placed his Orders for that Phase, and takes effect at once. The Oath is announced to all Players and recorded with the Year in which it was sworn. Morgoth may stand under only one Oath at a time. If Morgoth wins and an Oath stands when the game ends, the Power named by it gets second place. If no Oath stands, Morgoth chooses as above.</w:t>
      </w:r>
    </w:p>
    <w:p>
      <w:pPr>
        <w:pStyle w:val="Normal"/>
        <w:rPr/>
      </w:pPr>
      <w:r>
        <w:rPr/>
        <w:t xml:space="preserve">Morgoth may break an Oath, and may then swear a new one at once, or none. Each Oath Morgoth has broken raises the number of Supply Centres he must Own for victory by one, for the rest of the game: forty-one after the first, forty-two after the second, and so on. An Oath may be broken at no price if the Power named by it has Attacked Morgoth since the Oath was sworn, i. e. has Ordered a Move into a Province which is not an Area and in which a Unit of Morgoth stands, or a Dislodge of a Unit of Morgoth, or has Supported such an Order – whether or not the Order succeeded. An Oath binds whether or not the Power named by it still has Units on the map. An Oath has no effect if Morgoth does not win.</w:t>
      </w:r>
    </w:p>
    <w:p>
      <w:pPr>
        <w:pStyle w:val="Normal"/>
        <w:rPr>
          <w:sz w:val="30"/>
          <w:szCs w:val="30"/>
        </w:rPr>
      </w:pPr>
      <w:r>
        <w:rPr>
          <w:sz w:val="30"/>
          <w:szCs w:val="30"/>
        </w:rPr>
        <w:t>Defeat</w:t>
      </w:r>
    </w:p>
    <w:p>
      <w:pPr>
        <w:pStyle w:val="Normal"/>
        <w:rPr/>
      </w:pPr>
      <w:r>
        <w:rPr/>
        <w:t>Defeat for Morgoth occurs if Morgoth 3A(M) is eliminated or if the Valar intervene.</w:t>
      </w:r>
    </w:p>
    <w:p>
      <w:pPr>
        <w:pStyle w:val="Normal"/>
        <w:rPr>
          <w:sz w:val="30"/>
          <w:szCs w:val="30"/>
        </w:rPr>
      </w:pPr>
      <w:r>
        <w:rPr>
          <w:sz w:val="30"/>
          <w:szCs w:val="30"/>
        </w:rPr>
        <w:t>Morgoth Unit</w:t>
      </w:r>
    </w:p>
    <w:p>
      <w:pPr>
        <w:pStyle w:val="Normal"/>
        <w:rPr/>
      </w:pPr>
      <w:r>
        <w:rPr/>
        <w:t>Morgoth is represented as 3A(M). Morgoth has Strength of 3. If this Unit is wiped out, then Morgoth takes no further part in the game and his Units stand in Civil Disorder, i. e. all Morgoth’s Units receive only Hold Orders; this however doesn’t trigger Valar’s Intervention. If Morgoth has been wiped out, then crossing of the mannish fleet is still effective.</w:t>
      </w:r>
    </w:p>
    <w:p>
      <w:pPr>
        <w:pStyle w:val="Normal"/>
        <w:rPr>
          <w:sz w:val="30"/>
          <w:szCs w:val="30"/>
        </w:rPr>
      </w:pPr>
      <w:r>
        <w:rPr>
          <w:sz w:val="30"/>
          <w:szCs w:val="30"/>
        </w:rPr>
        <w:t>Glaurung Unit and Devastation</w:t>
      </w:r>
    </w:p>
    <w:p>
      <w:pPr>
        <w:pStyle w:val="Normal"/>
        <w:rPr/>
      </w:pPr>
      <w:r>
        <w:rPr/>
        <w:t xml:space="preserve">Glaurung is represented as 3A(G). Glaurung has Strength of 3. Glaurung is not available until Spring 20. Glaurung appears in Angband in the Build Phase after Autumn 21. Glaurung has an additional order available: Devastate (abbreviated: dev). 3A(G) can only Devastate a Province in which he is. Devastation makes a Province impassable to any Units except Morgoth’s own and Units equipped with Dwarven masks (see: Dwarves). Devastation is permanent. When a Province is Devastated, the Units standing in it – except Morgoth’s own and Units equipped with Dwarven Masks – are Dislodged and must Retreat (or Disband) in the following Retreat Phase; they cannot Retreat back into the Devastated Province. For Ownership of Devastated Supply Centres basic Diplomacy rules apply, i. e. it has to have a Morgoth’s Unit after Autumn season in order to Own that Supply Centre. If the Province has been Devastated and Owned (both) for four consecutive Years, Morgoth may Build in that Province, i. e. it becomes a Home Supply Centre for Morgoth. A Unit equipped with Dwarven Mask may capture a Devastated Supply Centre.</w:t>
      </w:r>
    </w:p>
    <w:p>
      <w:pPr>
        <w:pStyle w:val="Normal"/>
        <w:rPr>
          <w:sz w:val="30"/>
          <w:szCs w:val="30"/>
        </w:rPr>
      </w:pPr>
      <w:r>
        <w:rPr>
          <w:sz w:val="30"/>
          <w:szCs w:val="30"/>
        </w:rPr>
        <w:t>Ulmo’s wrath</w:t>
      </w:r>
    </w:p>
    <w:p>
      <w:pPr>
        <w:pStyle w:val="Normal"/>
        <w:rPr/>
      </w:pPr>
      <w:r>
        <w:rPr/>
        <w:t xml:space="preserve">Ulmo’s wrath affects Morgoth’s Units in Coastal Provinces, i. e. Northern Lammoth, Lammoth, Ered Lomin, Nevrast, Vinyamar, Northern Falas, Brithombar, Barad Nimras, Eglarest, Southern Falas, South West Beleriand, Arvenien, Mouths of Sirion, Western Taur-im-Duinath, Coasts of the Bay of Balar. For each of these Provinces, before the game starts, one of the Players should throw a dice. A one or two thrown on the dice means that if a Morgoth’s Unit Moves into a Coastal Province, then on the following Diplomacy Phase Ulmo expends his wrath on the Unit and annihilates it. A three or four thrown on the dice means that if a Morgoth’s Unit Moves into a Coastal Province, then the reaction of Ulmo takes place in the Diplomacy Phase after the following one (i. e. after a whole Year). A throw of five or six means that it happens after three Diplomacy Phases. If Ulmo is to annihilate a Unit in certain Diplomacy Phase, then it happens before the Orders are placed. For example, if for Eglarest there was a one thrown on a dice before the game and Morgoth’s Unit enters the Province in Spring, then at the beginning of Autumn of the same Year, the Unit will be destroyed. The wrath falls upon the Province, at the time set by the last entry of a Morgoth’s Unit: the Morgoth’s Unit standing in the Province at that time is annihilated, while a Unit that has Moved out before the wrath falls escapes it. Retreating into a Coastal Province counts as Moving into it, and a Unit Built in a Coastal Province is treated as if it had Moved into it after the Autumn. Ulmo’s wrath spares no Unit: it may annihilate Glaurung, or even Morgoth’s personal Unit itself, and the loss of 3A(M) means Morgoth’s Defeat – Morgoth fears the sea for a reason.</w:t>
      </w:r>
    </w:p>
    <w:p>
      <w:pPr>
        <w:pStyle w:val="Normal"/>
        <w:rPr/>
      </w:pPr>
      <w:r>
        <w:rPr/>
        <w:t>No Morgoth’s Unit may be on the Sea or Convoyed by other Powers. Morgoth can’t gain access to knowledge about how to Build fleets.</w:t>
      </w:r>
    </w:p>
    <w:p>
      <w:pPr>
        <w:pStyle w:val="Normal"/>
        <w:rPr>
          <w:sz w:val="36"/>
          <w:szCs w:val="36"/>
        </w:rPr>
      </w:pPr>
      <w:r>
        <w:rPr>
          <w:sz w:val="36"/>
          <w:szCs w:val="36"/>
        </w:rPr>
        <w:t>Elven Powers</w:t>
      </w:r>
    </w:p>
    <w:p>
      <w:pPr>
        <w:pStyle w:val="Normal"/>
        <w:tabs>
          <w:tab w:val="clear" w:pos="708"/>
          <w:tab w:val="left" w:pos="2500" w:leader="none"/>
        </w:tabs>
        <w:rPr/>
      </w:pPr>
      <w:r>
        <w:rPr/>
        <w:t>There are seven elven Powers in game: Doriath, Feanorian Powers, Fingolfin, Finrod Felagund, Gondolin, Ossiriand and Teleri. None of the elven power can support or be supported by Morgoth.</w:t>
      </w:r>
    </w:p>
    <w:p>
      <w:pPr>
        <w:pStyle w:val="Normal"/>
        <w:tabs>
          <w:tab w:val="clear" w:pos="708"/>
          <w:tab w:val="left" w:pos="2500" w:leader="none"/>
        </w:tabs>
        <w:rPr>
          <w:sz w:val="30"/>
          <w:szCs w:val="30"/>
        </w:rPr>
      </w:pPr>
      <w:r>
        <w:rPr>
          <w:sz w:val="30"/>
          <w:szCs w:val="30"/>
        </w:rPr>
        <w:t>Double Units</w:t>
      </w:r>
    </w:p>
    <w:p>
      <w:pPr>
        <w:pStyle w:val="Normal"/>
        <w:tabs>
          <w:tab w:val="clear" w:pos="708"/>
          <w:tab w:val="left" w:pos="2500" w:leader="none"/>
        </w:tabs>
        <w:rPr/>
      </w:pPr>
      <w:r>
        <w:rPr/>
        <w:t xml:space="preserve">Elven Powers, except Ossiriand, may Build under certain circumstances Double Units (see: Elven Powers/Gaining Ownership of Supply Centres), i. e. Double Armies or Double Fleets. Double Units are associated with a certain Supply Centre. If such Supply Centre is captured by other Power, then the Double Unit associated with it is Disbanded. Double Units at the start of the game are tagged to a Supply Centre in which they start the game. Although the Units are associated with certain Supply Centres, they are built in Home Supply Centres. A Player may Build a Double Army after a Year in which no other Power has entered the Supply Centre, and the Supply Centre was Owned by the Player for the whole Year, and the Player has not Built a single Unit supplied by that Supply Centre. Every Supply Centre supplies one Unit at a time, and the Units a Player starts the game with are supplied by their Home Supply Centres in the same way; when the Unit a Supply Centre supplies is gone, the Supply Centre may supply another. Each Unit is supplied by one Supply Centre, and the game remembers which: a starting Unit by the Supply Centre it starts on, if that Supply Centre has a point to spare; any other Unit by the Supply Centre its Player has owned for the shortest time that still has a point to spare (a Unit of Men by the Supply Centre it was built in, if that one has a point to spare). When a Unit is destroyed, its point is freed (of two twins, the point of the Supply Centre owned longer). A single Unit whose Supply Centre is lost is supplied anew, after the Winter's disbands, by another Supply Centre of its Player with a point to spare. A Province containing two Supply Centres may have two Double Units associated with it, one per Supply Centre.</w:t>
      </w:r>
    </w:p>
    <w:p>
      <w:pPr>
        <w:pStyle w:val="Normal"/>
        <w:tabs>
          <w:tab w:val="clear" w:pos="708"/>
          <w:tab w:val="left" w:pos="2500" w:leader="none"/>
        </w:tabs>
        <w:rPr>
          <w:sz w:val="30"/>
          <w:szCs w:val="30"/>
        </w:rPr>
      </w:pPr>
      <w:r>
        <w:rPr>
          <w:sz w:val="30"/>
          <w:szCs w:val="30"/>
        </w:rPr>
        <w:t>Gaining Ownership of Supply Centres</w:t>
      </w:r>
    </w:p>
    <w:p>
      <w:pPr>
        <w:pStyle w:val="Normal"/>
        <w:tabs>
          <w:tab w:val="clear" w:pos="708"/>
          <w:tab w:val="left" w:pos="2500" w:leader="none"/>
        </w:tabs>
        <w:rPr/>
      </w:pPr>
      <w:r>
        <w:rPr/>
        <w:t xml:space="preserve">The Elven Powers have two ways of gaining Ownership of a Supply Centre. In order to Own a Supply Centre and Build from it at once, an elven Power needs to have a Unit in it for Spring and Autumn; a Supply Centre entered only in Autumn is Owned as well, but supplies no Build until the following Autumn. </w:t>
      </w:r>
    </w:p>
    <w:p>
      <w:pPr>
        <w:pStyle w:val="Normal"/>
        <w:tabs>
          <w:tab w:val="clear" w:pos="708"/>
          <w:tab w:val="left" w:pos="2500" w:leader="none"/>
        </w:tabs>
        <w:rPr/>
      </w:pPr>
      <w:r>
        <w:rPr/>
        <w:t xml:space="preserve">If an elven Power enters a Supply Centre in Spring, then in order to Own it, the Unit that entered it in Spring has to stay there also for Autumn. If the Unit Moves out of such Supply Centre, then the Supply Centre is not Owned by the elven Power. However, if the Unit stays, the elven Power Owns the Supply Centre after the Autumn and may Build a Unit from it then (for a Double Unit the Power would have to wait until the prerequisite is met). </w:t>
      </w:r>
    </w:p>
    <w:p>
      <w:pPr>
        <w:pStyle w:val="Normal"/>
        <w:tabs>
          <w:tab w:val="clear" w:pos="708"/>
          <w:tab w:val="left" w:pos="2500" w:leader="none"/>
        </w:tabs>
        <w:rPr/>
      </w:pPr>
      <w:r>
        <w:rPr/>
        <w:t xml:space="preserve">If an elven Power enters a Supply Centre in Autumn, then the Supply Centre is Owned by the Elven Power, but the Power may not Build a Unit supplied by it until the following Autumn (if no other Power enter the Supply Centre during the next Year, the Power may Build a Double Unit). </w:t>
      </w:r>
    </w:p>
    <w:p>
      <w:pPr>
        <w:pStyle w:val="Normal"/>
        <w:tabs>
          <w:tab w:val="clear" w:pos="708"/>
          <w:tab w:val="left" w:pos="2500" w:leader="none"/>
        </w:tabs>
        <w:rPr>
          <w:sz w:val="30"/>
          <w:szCs w:val="30"/>
        </w:rPr>
      </w:pPr>
      <w:r>
        <w:rPr>
          <w:sz w:val="30"/>
          <w:szCs w:val="30"/>
        </w:rPr>
        <w:t>Ossiriand</w:t>
      </w:r>
    </w:p>
    <w:p>
      <w:pPr>
        <w:pStyle w:val="Normal"/>
        <w:tabs>
          <w:tab w:val="clear" w:pos="708"/>
          <w:tab w:val="left" w:pos="2500" w:leader="none"/>
        </w:tabs>
        <w:rPr>
          <w:sz w:val="24"/>
          <w:szCs w:val="24"/>
        </w:rPr>
      </w:pPr>
      <w:r>
        <w:rPr>
          <w:sz w:val="24"/>
          <w:szCs w:val="24"/>
        </w:rPr>
        <w:t>Ossiriand starts with: A(TGa); A(SOs); A(SOs)</w:t>
      </w:r>
    </w:p>
    <w:p>
      <w:pPr>
        <w:pStyle w:val="Normal"/>
        <w:tabs>
          <w:tab w:val="clear" w:pos="708"/>
          <w:tab w:val="left" w:pos="2500" w:leader="none"/>
        </w:tabs>
        <w:rPr>
          <w:sz w:val="30"/>
          <w:szCs w:val="30"/>
        </w:rPr>
      </w:pPr>
      <w:r>
        <w:rPr>
          <w:sz w:val="30"/>
          <w:szCs w:val="30"/>
        </w:rPr>
        <w:t>Fingolfin</w:t>
      </w:r>
    </w:p>
    <w:p>
      <w:pPr>
        <w:pStyle w:val="Normal"/>
        <w:tabs>
          <w:tab w:val="clear" w:pos="708"/>
          <w:tab w:val="left" w:pos="2500" w:leader="none"/>
        </w:tabs>
        <w:rPr/>
      </w:pPr>
      <w:r>
        <w:rPr/>
        <w:t>Fingolfin starts with: A(Nev); A(DLn); 2A(Mit).</w:t>
      </w:r>
    </w:p>
    <w:p>
      <w:pPr>
        <w:pStyle w:val="Normal"/>
        <w:tabs>
          <w:tab w:val="clear" w:pos="708"/>
          <w:tab w:val="left" w:pos="2500" w:leader="none"/>
        </w:tabs>
        <w:rPr>
          <w:sz w:val="30"/>
          <w:szCs w:val="30"/>
        </w:rPr>
      </w:pPr>
      <w:r>
        <w:rPr>
          <w:sz w:val="30"/>
          <w:szCs w:val="30"/>
        </w:rPr>
        <w:t>Finrod Felagund</w:t>
      </w:r>
    </w:p>
    <w:p>
      <w:pPr>
        <w:pStyle w:val="Normal"/>
        <w:tabs>
          <w:tab w:val="clear" w:pos="708"/>
          <w:tab w:val="left" w:pos="2500" w:leader="none"/>
        </w:tabs>
        <w:rPr/>
      </w:pPr>
      <w:r>
        <w:rPr/>
        <w:t>Finrod Felagund starts with: 2A(Nar); A(RoN); A(NWB); A(Tol); A(Dnn); A(Lad).</w:t>
      </w:r>
    </w:p>
    <w:p>
      <w:pPr>
        <w:pStyle w:val="Normal"/>
        <w:tabs>
          <w:tab w:val="clear" w:pos="708"/>
          <w:tab w:val="left" w:pos="2500" w:leader="none"/>
        </w:tabs>
        <w:rPr>
          <w:sz w:val="30"/>
          <w:szCs w:val="30"/>
        </w:rPr>
      </w:pPr>
      <w:r>
        <w:rPr>
          <w:sz w:val="30"/>
          <w:szCs w:val="30"/>
        </w:rPr>
        <w:t>Gondolin</w:t>
      </w:r>
    </w:p>
    <w:p>
      <w:pPr>
        <w:pStyle w:val="Normal"/>
        <w:tabs>
          <w:tab w:val="clear" w:pos="708"/>
          <w:tab w:val="left" w:pos="2500" w:leader="none"/>
        </w:tabs>
        <w:rPr>
          <w:szCs w:val="30"/>
        </w:rPr>
      </w:pPr>
      <w:r>
        <w:rPr>
          <w:szCs w:val="30"/>
        </w:rPr>
        <w:t xml:space="preserve">Gondolin starts with: 2A(Gon); A(Riv); A(Dim). </w:t>
      </w:r>
    </w:p>
    <w:p>
      <w:pPr>
        <w:pStyle w:val="Normal"/>
        <w:tabs>
          <w:tab w:val="clear" w:pos="708"/>
          <w:tab w:val="left" w:pos="2500" w:leader="none"/>
        </w:tabs>
        <w:rPr>
          <w:szCs w:val="30"/>
        </w:rPr>
      </w:pPr>
      <w:r>
        <w:rPr>
          <w:szCs w:val="30"/>
        </w:rPr>
        <w:t xml:space="preserve">Until 2A(Gon) is Ordered an Order that changes its location (whether or not the Order succeeds), or until a mannish Unit is in a Province adjacent to Gondolin, no other Power may Attack Gondolin Province. Once lost, this protection never returns. </w:t>
      </w:r>
    </w:p>
    <w:p>
      <w:pPr>
        <w:pStyle w:val="Normal"/>
        <w:tabs>
          <w:tab w:val="clear" w:pos="708"/>
          <w:tab w:val="left" w:pos="2500" w:leader="none"/>
        </w:tabs>
        <w:rPr>
          <w:sz w:val="30"/>
          <w:szCs w:val="30"/>
        </w:rPr>
      </w:pPr>
      <w:r>
        <w:rPr>
          <w:sz w:val="30"/>
          <w:szCs w:val="30"/>
        </w:rPr>
        <w:t>Doriath</w:t>
      </w:r>
    </w:p>
    <w:p>
      <w:pPr>
        <w:pStyle w:val="Normal"/>
        <w:tabs>
          <w:tab w:val="clear" w:pos="708"/>
          <w:tab w:val="left" w:pos="2500" w:leader="none"/>
        </w:tabs>
        <w:rPr>
          <w:szCs w:val="30"/>
        </w:rPr>
      </w:pPr>
      <w:r>
        <w:rPr>
          <w:szCs w:val="30"/>
        </w:rPr>
        <w:t>Doriath starts with: A(FoN); A(FoR); 2A(Men).</w:t>
      </w:r>
    </w:p>
    <w:p>
      <w:pPr>
        <w:pStyle w:val="Normal"/>
        <w:tabs>
          <w:tab w:val="clear" w:pos="708"/>
          <w:tab w:val="left" w:pos="2500" w:leader="none"/>
        </w:tabs>
        <w:rPr>
          <w:szCs w:val="30"/>
        </w:rPr>
      </w:pPr>
      <w:r>
        <w:rPr>
          <w:szCs w:val="30"/>
        </w:rPr>
        <w:t xml:space="preserve">The Forest of Neldoreth and the Forest of Region are impassable for other Powers than Doriath, as they represent the Girdle of Melian. If a Unit in FoR or FoN is Ordered to Move into a Province which is not an Area and in which another Power’s Unit stands, or to Dislodge a Unit in an adjacent Area, then the owner of the Attacked Unit gains ability to pass the Girdle of Melian – whether or not the Order succeeds. If the Attacked Unit successfully Moves away in the same Phase, it was not Attacked, and its owner gains nothing. A Doriath’s Player may also give a written permission for other Power to enter the Girdle of Melian. No elven Power may give a written permission to enter the Girdle to Feanorian Powers. Once a Power has been given the ability to Move into the Girdle, then it retains it until the end of the game and may pass this knowledge to other Players in the form of written statement. Doriath cannot revoke the permission. Morgoth can only learn how to pass through Melian’s Girdle via being attacked from its inside or from a non-elvish Power (via written statement), and cannot pass the knowledge to any elven powers (via written statement).</w:t>
      </w:r>
    </w:p>
    <w:p>
      <w:pPr>
        <w:pStyle w:val="Normal"/>
        <w:tabs>
          <w:tab w:val="clear" w:pos="708"/>
          <w:tab w:val="left" w:pos="2500" w:leader="none"/>
        </w:tabs>
        <w:rPr>
          <w:sz w:val="30"/>
          <w:szCs w:val="30"/>
        </w:rPr>
      </w:pPr>
      <w:r>
        <w:rPr>
          <w:sz w:val="30"/>
          <w:szCs w:val="30"/>
        </w:rPr>
        <w:t>Teleri</w:t>
      </w:r>
    </w:p>
    <w:p>
      <w:pPr>
        <w:pStyle w:val="Normal"/>
        <w:tabs>
          <w:tab w:val="clear" w:pos="708"/>
          <w:tab w:val="left" w:pos="2500" w:leader="none"/>
        </w:tabs>
        <w:rPr>
          <w:szCs w:val="30"/>
        </w:rPr>
      </w:pPr>
      <w:r>
        <w:rPr>
          <w:szCs w:val="30"/>
        </w:rPr>
        <w:t xml:space="preserve">Teleri start with: A(Bri); F(Egl); 2F(SFa). </w:t>
      </w:r>
    </w:p>
    <w:p>
      <w:pPr>
        <w:pStyle w:val="Normal"/>
        <w:tabs>
          <w:tab w:val="clear" w:pos="708"/>
          <w:tab w:val="left" w:pos="2500" w:leader="none"/>
        </w:tabs>
        <w:rPr>
          <w:szCs w:val="30"/>
        </w:rPr>
      </w:pPr>
      <w:r>
        <w:rPr>
          <w:szCs w:val="30"/>
        </w:rPr>
        <w:t xml:space="preserve">Teleri start with knowledge of how to Build Fleets. Teleri have to have as many or more Fleets than Armies. If Teleri has more Armies than Fleets, then one of Armies, chosen at random, will stand in disorder, i. e. will have forced an order to Hold. The Unit is chosen before placing the Orders, anew for each Diplomacy Phase; Fleets and Armies are counted as Units, i. e. a Double Fleet counts as one Fleet, and Retreat Orders are never affected. Morgoth may never learn how to build ships.</w:t>
      </w:r>
    </w:p>
    <w:p>
      <w:pPr>
        <w:pStyle w:val="Normal"/>
        <w:tabs>
          <w:tab w:val="clear" w:pos="708"/>
          <w:tab w:val="left" w:pos="2500" w:leader="none"/>
        </w:tabs>
        <w:rPr>
          <w:sz w:val="30"/>
          <w:szCs w:val="30"/>
        </w:rPr>
      </w:pPr>
      <w:r>
        <w:rPr>
          <w:sz w:val="30"/>
          <w:szCs w:val="30"/>
        </w:rPr>
        <w:t>Feanorian Powers</w:t>
      </w:r>
    </w:p>
    <w:p>
      <w:pPr>
        <w:pStyle w:val="Normal"/>
        <w:tabs>
          <w:tab w:val="clear" w:pos="708"/>
          <w:tab w:val="left" w:pos="2500" w:leader="none"/>
        </w:tabs>
        <w:rPr>
          <w:szCs w:val="30"/>
        </w:rPr>
      </w:pPr>
      <w:r>
        <w:rPr>
          <w:szCs w:val="30"/>
        </w:rPr>
        <w:t>Feanorian Powers start with: 2A(MMa); A(Hid); 2A(Gel); A(Hel); A(Tha); A(Hig).</w:t>
      </w:r>
    </w:p>
    <w:p>
      <w:pPr>
        <w:pStyle w:val="Normal"/>
        <w:tabs>
          <w:tab w:val="clear" w:pos="708"/>
          <w:tab w:val="left" w:pos="2500" w:leader="none"/>
        </w:tabs>
        <w:rPr>
          <w:szCs w:val="30"/>
        </w:rPr>
      </w:pPr>
      <w:r>
        <w:rPr>
          <w:szCs w:val="30"/>
        </w:rPr>
        <w:t xml:space="preserve">No other elven Powers may Support or be Supported by Feanorian Powers. Any Power with Unit in Anfauglith may not be Supported by Feanorian Powers. The Feanorian Powers may not learn directly how to Build fleets or breach Melian’s Girdle. They must obtain this knowledge from a non-elvish Power.</w:t>
      </w:r>
    </w:p>
    <w:p>
      <w:pPr>
        <w:pStyle w:val="Normal"/>
        <w:tabs>
          <w:tab w:val="clear" w:pos="708"/>
          <w:tab w:val="left" w:pos="2500" w:leader="none"/>
        </w:tabs>
        <w:rPr>
          <w:sz w:val="36"/>
          <w:szCs w:val="30"/>
        </w:rPr>
      </w:pPr>
      <w:r>
        <w:rPr>
          <w:sz w:val="36"/>
          <w:szCs w:val="30"/>
        </w:rPr>
        <w:t>Men</w:t>
      </w:r>
    </w:p>
    <w:p>
      <w:pPr>
        <w:pStyle w:val="Normal"/>
        <w:tabs>
          <w:tab w:val="clear" w:pos="708"/>
          <w:tab w:val="left" w:pos="2500" w:leader="none"/>
        </w:tabs>
        <w:rPr>
          <w:szCs w:val="30"/>
        </w:rPr>
      </w:pPr>
      <w:r>
        <w:rPr>
          <w:szCs w:val="30"/>
        </w:rPr>
        <w:t>Men start with: A(ELa).</w:t>
      </w:r>
    </w:p>
    <w:p>
      <w:pPr>
        <w:pStyle w:val="Normal"/>
        <w:tabs>
          <w:tab w:val="clear" w:pos="708"/>
          <w:tab w:val="left" w:pos="2500" w:leader="none"/>
        </w:tabs>
        <w:rPr>
          <w:szCs w:val="30"/>
        </w:rPr>
      </w:pPr>
      <w:r>
        <w:rPr>
          <w:szCs w:val="30"/>
        </w:rPr>
        <w:t xml:space="preserve">Men may Build in any Supply Centre they Own. Men gain Ownership of a Supply Centre after having a Unit in it in the Autumn Move (as do Powers in standard Diplomacy game).</w:t>
      </w:r>
    </w:p>
    <w:p>
      <w:pPr>
        <w:pStyle w:val="Normal"/>
        <w:tabs>
          <w:tab w:val="clear" w:pos="708"/>
          <w:tab w:val="left" w:pos="2500" w:leader="none"/>
        </w:tabs>
        <w:rPr>
          <w:sz w:val="30"/>
          <w:szCs w:val="30"/>
        </w:rPr>
      </w:pPr>
      <w:r>
        <w:rPr>
          <w:sz w:val="30"/>
          <w:szCs w:val="30"/>
        </w:rPr>
        <w:t>Migration</w:t>
      </w:r>
    </w:p>
    <w:p>
      <w:pPr>
        <w:pStyle w:val="Normal"/>
        <w:tabs>
          <w:tab w:val="clear" w:pos="708"/>
          <w:tab w:val="left" w:pos="2500" w:leader="none"/>
        </w:tabs>
        <w:rPr>
          <w:szCs w:val="30"/>
        </w:rPr>
      </w:pPr>
      <w:r>
        <w:rPr>
          <w:szCs w:val="30"/>
        </w:rPr>
        <w:t xml:space="preserve">Men migrate from the east and therefore gain off-board Supply Centre. After the first Year, after Autumn 25, the Men receive two extra off the board Supply Centres and two Units in Eriador. After Autumn 20, Men receive two more off board Supply Centres and two Units in Eriador. After Autumn 10, Men lose one of these Supply Centres and after every succeeding Autumn until they have no off board Supply Centres. While Men have off board Supply Centres, they may also Build Units in Eriador, as many in one Build Phase as they have off board Supply Centres at the time.</w:t>
      </w:r>
    </w:p>
    <w:p>
      <w:pPr>
        <w:pStyle w:val="Normal"/>
        <w:tabs>
          <w:tab w:val="clear" w:pos="708"/>
          <w:tab w:val="left" w:pos="2500" w:leader="none"/>
        </w:tabs>
        <w:rPr>
          <w:sz w:val="36"/>
          <w:szCs w:val="30"/>
        </w:rPr>
      </w:pPr>
      <w:r>
        <w:rPr>
          <w:sz w:val="36"/>
          <w:szCs w:val="30"/>
        </w:rPr>
        <w:t>Dwarves (Naugrim)</w:t>
      </w:r>
    </w:p>
    <w:p>
      <w:pPr>
        <w:pStyle w:val="Normal"/>
        <w:tabs>
          <w:tab w:val="clear" w:pos="708"/>
          <w:tab w:val="left" w:pos="2500" w:leader="none"/>
        </w:tabs>
        <w:rPr>
          <w:szCs w:val="30"/>
        </w:rPr>
      </w:pPr>
      <w:r>
        <w:rPr>
          <w:szCs w:val="30"/>
        </w:rPr>
        <w:t>Naugrim start with: A(Bel); A(Dol); A(Nog).</w:t>
      </w:r>
    </w:p>
    <w:p>
      <w:pPr>
        <w:pStyle w:val="Normal"/>
        <w:tabs>
          <w:tab w:val="clear" w:pos="708"/>
          <w:tab w:val="left" w:pos="2500" w:leader="none"/>
        </w:tabs>
        <w:rPr>
          <w:szCs w:val="30"/>
        </w:rPr>
      </w:pPr>
      <w:r>
        <w:rPr>
          <w:szCs w:val="30"/>
        </w:rPr>
        <w:t xml:space="preserve">Dwarves gain Ownership of a Supply Centre after having a Unit in it in the Autumn Season (as do Powers in standard Diplomacy game). Dwarves may not Build Fleets (or convert Armies into Fleets), but they could receive the knowledge of it to pass it forward.</w:t>
      </w:r>
    </w:p>
    <w:p>
      <w:pPr>
        <w:pStyle w:val="Normal"/>
        <w:tabs>
          <w:tab w:val="clear" w:pos="708"/>
          <w:tab w:val="left" w:pos="2500" w:leader="none"/>
        </w:tabs>
        <w:rPr>
          <w:sz w:val="30"/>
          <w:szCs w:val="30"/>
        </w:rPr>
      </w:pPr>
      <w:r>
        <w:rPr>
          <w:sz w:val="30"/>
          <w:szCs w:val="30"/>
        </w:rPr>
        <w:t>Dwarven Masks</w:t>
      </w:r>
    </w:p>
    <w:p>
      <w:pPr>
        <w:pStyle w:val="Normal"/>
        <w:tabs>
          <w:tab w:val="clear" w:pos="708"/>
          <w:tab w:val="left" w:pos="2500" w:leader="none"/>
        </w:tabs>
        <w:rPr>
          <w:szCs w:val="30"/>
        </w:rPr>
      </w:pPr>
      <w:r>
        <w:rPr>
          <w:szCs w:val="30"/>
        </w:rPr>
        <w:t xml:space="preserve">When a dwarven Unit is in Belegost, Mount Dolmed or Nogrod it may make Dwarven Masks; only the Naugrim may make masks. This action is reported in orders as “make masks” (abbreviated: msk). When a dwarven Unit makes masks, it makes two per order. Masks are attached to a Unit and may be passed between Units (even between Units belonging to two different Powers). Masks are lost with the Unit that carries them, when it is Disbanded or annihilated; in one Diplomacy Phase a Unit may give at most one mask and accept at most one mask. A dwarven mask may be passed, at the end of a Diplomacy Phase (i. e. this is the last executed Order), between Units in adjacent Provinces (or in the same Area), which haven’t Attacked or Supported an Attack on each other and haven’t been Dislodged. A Unit which is passing a mask may also do any other order (the passing of mask is done AFTER the main order is processed, at the end of Diplomacy Phase), for example a Unit may Move and then pass a mask. It is reported in brackets after the main order as “gives mask to [Power] [Unit receiving the mask]”, for example “A(NOs)-&gt;NEB (gives mask to Doriath A(FoR))”. A Unit which is receiving a mask must order the reception of masks. It is reported in brackets as “accepts the dwarven mask from [Power] [Unit]”, for example: “A(FSi)-&gt;FoR (accepts the dwarven mask from Ossiriand A(NEB))”. In order to pass a mask through Melian’s Girdle, both Units must have permission to enter it. Acceptance of a mask through a Melian’s Girdle is at the same time a permission for that Player to enter it. For the use of the masks see Morgoth/Glaurung above. Morgoth units can never acquire masks and therefore they can never order accept masks or give masks.</w:t>
      </w:r>
    </w:p>
    <w:p>
      <w:pPr>
        <w:pStyle w:val="Heading1"/>
        <w:rPr/>
      </w:pPr>
      <w:r>
        <w:rPr/>
        <w:t>Victory</w:t>
      </w:r>
    </w:p>
    <w:p>
      <w:pPr>
        <w:pStyle w:val="Normal"/>
        <w:rPr/>
      </w:pPr>
      <w:r>
        <w:rPr/>
        <w:t>Victory goes to the Power with most Supply Centres on the map above its original Home Supply Centres (except Morgoth, who has his own victory condition). Men can count their off board Supply Centres for purpose of victory. If two or more Powers are equal in Supply Centres above their Home Supply Centres, Victory goes to the one which Owns the most Supply Centres in total; Powers equal on both counts share the Victory. If Morgoth wins, everybody else, except one designated by Morgoth for second place, is unplaced.</w:t>
      </w:r>
    </w:p>
    <w:p>
      <w:pPr>
        <w:pStyle w:val="Title"/>
        <w:jc w:val="center"/>
        <w:rPr/>
      </w:pPr>
      <w:r>
        <w:br w:type="column"/>
      </w:r>
      <w:r>
        <w:rPr/>
        <w:t>Addition to rulebook</w:t>
      </w:r>
    </w:p>
    <w:p>
      <w:pPr>
        <w:pStyle w:val="Heading1"/>
        <w:rPr/>
      </w:pPr>
      <w:r>
        <w:rPr/>
        <w:t>Province names abbreviations</w:t>
      </w:r>
    </w:p>
    <w:tbl>
      <w:tblPr>
        <w:tblW w:w="8400" w:type="dxa"/>
        <w:jc w:val="left"/>
        <w:tblInd w:w="0" w:type="dxa"/>
        <w:tblLayout w:type="fixed"/>
        <w:tblCellMar>
          <w:top w:w="0" w:type="dxa"/>
          <w:left w:w="70" w:type="dxa"/>
          <w:bottom w:w="0" w:type="dxa"/>
          <w:right w:w="70" w:type="dxa"/>
        </w:tblCellMar>
        <w:tblLook w:firstRow="1" w:noVBand="1" w:lastRow="0" w:firstColumn="1" w:lastColumn="0" w:noHBand="0" w:val="04a0"/>
      </w:tblPr>
      <w:tblGrid>
        <w:gridCol w:w="2940"/>
        <w:gridCol w:w="2478"/>
        <w:gridCol w:w="2982"/>
      </w:tblGrid>
      <w:tr>
        <w:trPr>
          <w:trHeight w:val="29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Ael-&gt;Aeluin</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FoR-&gt;Forest of Region</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NEL-&gt;Northern Ered Luin</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AEr-&gt;Amon Ereb</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FoS-&gt;Falls of Sirion</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Nev-&gt;Nevrast</w:t>
            </w:r>
          </w:p>
        </w:tc>
      </w:tr>
      <w:tr>
        <w:trPr>
          <w:trHeight w:val="29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And-&gt;Andram</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FSe-&gt;Fen of Serech</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NEW-&gt;Northern Ered Wethrim</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Anf-&gt;Anfauglith</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FSi-&gt;Fen of Sirion</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NFa-&gt;Northern Falas</w:t>
            </w:r>
          </w:p>
        </w:tc>
      </w:tr>
      <w:tr>
        <w:trPr>
          <w:trHeight w:val="29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Arv-&gt;Arvenien</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Gel-&gt;Gelion Headwaters</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NLa-&gt;Northern Lammoth</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A-U-&gt;Aelin-Uial</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Gon-&gt;Gondolin</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Nog-&gt;Nogrod</w:t>
            </w:r>
          </w:p>
        </w:tc>
      </w:tr>
      <w:tr>
        <w:trPr>
          <w:trHeight w:val="29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Bel-&gt;Belegost</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GoS-&gt;Gates of Sirion</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NOs-&gt;North Ossiriand</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BNi-&gt;Barad Nimras</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GVa-&gt;Gelion Vale</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N-T-&gt;Nan-Tethren</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BoB-&gt;Bay of Balar</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Hel-&gt;Helevorn</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NWB-&gt;North West Beleriand</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Bri-&gt;Brithombar</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Hid-&gt;Himlad</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PoA-&gt;Pass of Anach</w:t>
            </w:r>
          </w:p>
        </w:tc>
      </w:tr>
      <w:tr>
        <w:trPr>
          <w:trHeight w:val="116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eastAsia="pl-PL"/>
                <w14:ligatures w14:val="none"/>
              </w:rPr>
            </w:pPr>
            <w:r>
              <w:rPr>
                <w:rFonts w:eastAsia="Times New Roman" w:cs="Times New Roman" w:ascii="Aptos Narrow" w:hAnsi="Aptos Narrow"/>
                <w:color w:val="000000"/>
                <w:kern w:val="0"/>
                <w:sz w:val="22"/>
                <w:szCs w:val="22"/>
                <w:lang w:eastAsia="pl-PL"/>
                <w14:ligatures w14:val="none"/>
              </w:rPr>
              <w:t>CBB-&gt;Coasts of the Bay of Balar</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Hig-&gt;Himring</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Ram-&gt;Ramdal</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CNi-&gt;Cirith Ninnlach</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Hit-&gt;Hithlum</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Riv-&gt;Rivil's Well</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DDi-&gt;Dor Dinen</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IoB-&gt;Isle of Balar</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RoN-&gt;Realm of Nargothrond</w:t>
            </w:r>
          </w:p>
        </w:tc>
      </w:tr>
      <w:tr>
        <w:trPr>
          <w:trHeight w:val="29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Dim-&gt;Dimbar</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Ivr-&gt;Ivrin</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 xml:space="preserve">SBE-&gt;South Belegaer</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DLn-&gt;Dór-Lomin</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Lad-&gt;Ladros</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SEB-&gt;South East Beleriand</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Dnn-&gt;Dorthonion</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Lam-&gt;Lammoth</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SEL-&gt;Southern Ered Luin</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Dol-&gt;Mt. Dolmed</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Lot-&gt;Lothlann</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SEW-&gt;Southern Ered Wethrim</w:t>
            </w:r>
          </w:p>
        </w:tc>
      </w:tr>
      <w:tr>
        <w:trPr>
          <w:trHeight w:val="29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Egl-&gt;Eglarest</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Men-&gt;Menegroth</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SFa-&gt;South Falas</w:t>
            </w:r>
          </w:p>
        </w:tc>
      </w:tr>
      <w:tr>
        <w:trPr>
          <w:trHeight w:val="87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EGo-&gt;Ered Gorgoroth</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Mit-&gt;Mithrim</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SOs-&gt;South Ossiriand</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Eit-&gt;Eithel Sirion</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 xml:space="preserve">MMa-&gt;March of Maedhros</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SWB-&gt;South West Beleriand</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ELa-&gt;Eastern Lands</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MSi-&gt;Mouths of Sirion</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Tal-&gt;Talath Dimen</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ELo-&gt;Ered Lomin</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MOs-&gt;Middle Ossiriand</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TGa-&gt;Tol Galen</w:t>
            </w:r>
          </w:p>
        </w:tc>
      </w:tr>
      <w:tr>
        <w:trPr>
          <w:trHeight w:val="29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Est-&gt;Estolad</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Nan-&gt;Nan Dungortheb</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Tha-&gt;Thargelion</w:t>
            </w:r>
          </w:p>
        </w:tc>
      </w:tr>
      <w:tr>
        <w:trPr>
          <w:trHeight w:val="87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eastAsia="pl-PL"/>
                <w14:ligatures w14:val="none"/>
              </w:rPr>
            </w:pPr>
            <w:r>
              <w:rPr>
                <w:rFonts w:eastAsia="Times New Roman" w:cs="Times New Roman" w:ascii="Aptos Narrow" w:hAnsi="Aptos Narrow"/>
                <w:color w:val="000000"/>
                <w:kern w:val="0"/>
                <w:sz w:val="22"/>
                <w:szCs w:val="22"/>
                <w:lang w:eastAsia="pl-PL"/>
                <w14:ligatures w14:val="none"/>
              </w:rPr>
              <w:t xml:space="preserve">ETD-&gt;Eastern Taur-im-Duinath</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Nar-&gt;Nargothrond</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 xml:space="preserve">TiD-&gt;Taur-im-Duinath</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FoB-&gt;Forest of Brethil</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NBE-&gt;North Belegaer</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Tol-&gt;Tol Sirion</w:t>
            </w:r>
          </w:p>
        </w:tc>
      </w:tr>
      <w:tr>
        <w:trPr>
          <w:trHeight w:val="87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FoN-&gt;Forest of Neldoreth</w:t>
            </w:r>
          </w:p>
        </w:tc>
        <w:tc>
          <w:tcPr>
            <w:tcW w:w="2478"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NEB-&gt;North East Beleriand</w:t>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t>Vin-&gt;Vinyamar</w:t>
            </w:r>
          </w:p>
        </w:tc>
      </w:tr>
      <w:tr>
        <w:trPr>
          <w:trHeight w:val="580" w:hRule="atLeast"/>
        </w:trPr>
        <w:tc>
          <w:tcPr>
            <w:tcW w:w="2940" w:type="dxa"/>
            <w:tcBorders/>
            <w:vAlign w:val="bottom"/>
          </w:tcPr>
          <w:p>
            <w:pPr>
              <w:pStyle w:val="Normal"/>
              <w:spacing w:lineRule="auto" w:line="240" w:before="0" w:after="0"/>
              <w:rPr>
                <w:rFonts w:ascii="Aptos Narrow" w:hAnsi="Aptos Narrow" w:eastAsia="Times New Roman" w:cs="Times New Roman"/>
                <w:color w:val="000000"/>
                <w:kern w:val="0"/>
                <w:sz w:val="22"/>
                <w:szCs w:val="22"/>
                <w:lang w:val="pl-PL" w:eastAsia="pl-PL"/>
                <w14:ligatures w14:val="none"/>
              </w:rPr>
            </w:pPr>
            <w:r>
              <w:rPr>
                <w:rFonts w:eastAsia="Times New Roman" w:cs="Times New Roman" w:ascii="Aptos Narrow" w:hAnsi="Aptos Narrow"/>
                <w:color w:val="000000"/>
                <w:kern w:val="0"/>
                <w:sz w:val="22"/>
                <w:szCs w:val="22"/>
                <w:lang w:val="pl-PL" w:eastAsia="pl-PL"/>
                <w14:ligatures w14:val="none"/>
              </w:rPr>
            </w:r>
          </w:p>
        </w:tc>
        <w:tc>
          <w:tcPr>
            <w:tcW w:w="2478" w:type="dxa"/>
            <w:tcBorders/>
            <w:vAlign w:val="bottom"/>
          </w:tcPr>
          <w:p>
            <w:pPr>
              <w:pStyle w:val="Normal"/>
              <w:spacing w:lineRule="auto" w:line="240" w:before="0" w:after="0"/>
              <w:rPr>
                <w:rFonts w:ascii="Times New Roman" w:hAnsi="Times New Roman" w:eastAsia="Times New Roman" w:cs="Times New Roman"/>
                <w:kern w:val="0"/>
                <w:sz w:val="20"/>
                <w:szCs w:val="20"/>
                <w:lang w:val="pl-PL" w:eastAsia="pl-PL"/>
                <w14:ligatures w14:val="none"/>
              </w:rPr>
            </w:pPr>
            <w:r>
              <w:rPr>
                <w:rFonts w:eastAsia="Times New Roman" w:cs="Times New Roman" w:ascii="Times New Roman" w:hAnsi="Times New Roman"/>
                <w:kern w:val="0"/>
                <w:sz w:val="20"/>
                <w:szCs w:val="20"/>
                <w:lang w:val="pl-PL" w:eastAsia="pl-PL"/>
                <w14:ligatures w14:val="none"/>
              </w:rPr>
            </w:r>
          </w:p>
        </w:tc>
        <w:tc>
          <w:tcPr>
            <w:tcW w:w="2982" w:type="dxa"/>
            <w:tcBorders/>
            <w:vAlign w:val="bottom"/>
          </w:tcPr>
          <w:p>
            <w:pPr>
              <w:pStyle w:val="Normal"/>
              <w:spacing w:lineRule="auto" w:line="240" w:before="0" w:after="0"/>
              <w:rPr>
                <w:rFonts w:ascii="Aptos Narrow" w:hAnsi="Aptos Narrow" w:eastAsia="Times New Roman" w:cs="Times New Roman"/>
                <w:color w:val="000000"/>
                <w:kern w:val="0"/>
                <w:sz w:val="22"/>
                <w:szCs w:val="22"/>
                <w:lang w:eastAsia="pl-PL"/>
                <w14:ligatures w14:val="none"/>
              </w:rPr>
            </w:pPr>
            <w:r>
              <w:rPr>
                <w:rFonts w:eastAsia="Times New Roman" w:cs="Times New Roman" w:ascii="Aptos Narrow" w:hAnsi="Aptos Narrow"/>
                <w:color w:val="000000"/>
                <w:kern w:val="0"/>
                <w:sz w:val="22"/>
                <w:szCs w:val="22"/>
                <w:lang w:eastAsia="pl-PL"/>
                <w14:ligatures w14:val="none"/>
              </w:rPr>
              <w:t xml:space="preserve">WTD-&gt;Western Taur-im-Duinath</w:t>
            </w:r>
          </w:p>
        </w:tc>
      </w:tr>
    </w:tbl>
    <w:p>
      <w:pPr>
        <w:pStyle w:val="Normal"/>
        <w:rPr>
          <w:sz w:val="20"/>
          <w:szCs w:val="20"/>
        </w:rPr>
      </w:pPr>
      <w:r>
        <w:rPr>
          <w:sz w:val="20"/>
          <w:szCs w:val="20"/>
        </w:rPr>
      </w:r>
    </w:p>
    <w:p>
      <w:pPr>
        <w:pStyle w:val="Heading1"/>
        <w:rPr/>
      </w:pPr>
      <w:r>
        <w:rPr/>
        <w:t>Other abbreviations</w:t>
      </w:r>
    </w:p>
    <w:p>
      <w:pPr>
        <w:pStyle w:val="Normal"/>
        <w:rPr>
          <w:sz w:val="30"/>
        </w:rPr>
      </w:pPr>
      <w:r>
        <w:rPr>
          <w:sz w:val="30"/>
        </w:rPr>
        <w:t>Orders</w:t>
      </w:r>
    </w:p>
    <w:p>
      <w:pPr>
        <w:pStyle w:val="Normal"/>
        <w:rPr/>
      </w:pPr>
      <w:r>
        <w:rPr/>
        <w:t>Move, Hold and Build are too short to abbreviate them.</w:t>
      </w:r>
    </w:p>
    <w:p>
      <w:pPr>
        <w:pStyle w:val="Normal"/>
        <w:rPr/>
      </w:pPr>
      <w:r>
        <w:rPr/>
        <w:t>Support – sup</w:t>
      </w:r>
    </w:p>
    <w:p>
      <w:pPr>
        <w:pStyle w:val="Normal"/>
        <w:rPr/>
      </w:pPr>
      <w:r>
        <w:rPr/>
        <w:t>Convoy – cnv</w:t>
      </w:r>
    </w:p>
    <w:p>
      <w:pPr>
        <w:pStyle w:val="Normal"/>
        <w:rPr/>
      </w:pPr>
      <w:r>
        <w:rPr/>
        <w:t>Retreat – rtr</w:t>
      </w:r>
    </w:p>
    <w:p>
      <w:pPr>
        <w:pStyle w:val="Normal"/>
        <w:rPr/>
      </w:pPr>
      <w:r>
        <w:rPr/>
        <w:t>Dislodge – dis</w:t>
      </w:r>
    </w:p>
    <w:p>
      <w:pPr>
        <w:pStyle w:val="Normal"/>
        <w:rPr/>
      </w:pPr>
      <w:r>
        <w:rPr/>
        <w:t>Barring - bar</w:t>
      </w:r>
    </w:p>
    <w:p>
      <w:pPr>
        <w:pStyle w:val="Normal"/>
        <w:rPr/>
      </w:pPr>
      <w:r>
        <w:rPr/>
        <w:t>Devastate - dev</w:t>
      </w:r>
    </w:p>
    <w:p>
      <w:pPr>
        <w:pStyle w:val="Normal"/>
        <w:rPr/>
      </w:pPr>
      <w:r>
        <w:rPr/>
        <w:t>Make masks – msk</w:t>
      </w:r>
    </w:p>
    <w:p>
      <w:pPr>
        <w:pStyle w:val="Normal"/>
        <w:rPr/>
      </w:pPr>
      <w:r>
        <w:rPr/>
        <w:t>Transform - tfm</w:t>
      </w:r>
    </w:p>
    <w:p>
      <w:pPr>
        <w:pStyle w:val="Normal"/>
        <w:rPr>
          <w:sz w:val="30"/>
        </w:rPr>
      </w:pPr>
      <w:r>
        <w:rPr>
          <w:sz w:val="30"/>
        </w:rPr>
        <w:t>Units</w:t>
      </w:r>
    </w:p>
    <w:p>
      <w:pPr>
        <w:pStyle w:val="Normal"/>
        <w:rPr/>
      </w:pPr>
      <w:r>
        <w:rPr/>
        <w:t>Army – A</w:t>
      </w:r>
    </w:p>
    <w:p>
      <w:pPr>
        <w:pStyle w:val="Normal"/>
        <w:rPr/>
      </w:pPr>
      <w:r>
        <w:rPr/>
        <w:t>Fleet – F</w:t>
      </w:r>
    </w:p>
    <w:p>
      <w:pPr>
        <w:pStyle w:val="Normal"/>
        <w:rPr/>
      </w:pPr>
      <w:r>
        <w:rPr/>
        <w:t>Double Armies are represented as 2A.</w:t>
      </w:r>
    </w:p>
    <w:p>
      <w:pPr>
        <w:pStyle w:val="Normal"/>
        <w:rPr/>
      </w:pPr>
      <w:r>
        <w:rPr/>
        <w:t>Double Fleets are represented as 2F.</w:t>
      </w:r>
    </w:p>
    <w:p>
      <w:pPr>
        <w:pStyle w:val="Normal"/>
        <w:rPr/>
      </w:pPr>
      <w:r>
        <w:rPr/>
        <w:t>Morgoth Unit is represented as 3A(M).</w:t>
      </w:r>
    </w:p>
    <w:p>
      <w:pPr>
        <w:pStyle w:val="Normal"/>
        <w:rPr/>
      </w:pPr>
      <w:r>
        <w:rPr/>
        <w:t>Glaurung Unit is represented as 3A(G).</w:t>
      </w:r>
    </w:p>
    <w:p>
      <w:pPr>
        <w:pStyle w:val="Normal"/>
        <w:rPr/>
      </w:pPr>
      <w:r>
        <w:rPr/>
        <w:t>In order to refer to specific Unit, after its type representation (F, A, 2A, 2F, 3A(M), or 3A(G)) there should be in brackets name of a Province, in which the Unit is located (for how to deal with is in Areas, see: Areas).</w:t>
      </w:r>
    </w:p>
    <w:p>
      <w:pPr>
        <w:pStyle w:val="Normal"/>
        <w:rPr>
          <w:sz w:val="30"/>
          <w:szCs w:val="30"/>
        </w:rPr>
      </w:pPr>
      <w:r>
        <w:rPr>
          <w:sz w:val="30"/>
          <w:szCs w:val="30"/>
        </w:rPr>
        <w:t>Others</w:t>
      </w:r>
    </w:p>
    <w:p>
      <w:pPr>
        <w:pStyle w:val="Normal"/>
        <w:rPr/>
      </w:pPr>
      <w:r>
        <w:rPr/>
        <w:t>Supply Centre – SC (also called: Supply Hub, but always abbreviated to SC)</w:t>
      </w:r>
    </w:p>
    <w:p>
      <w:pPr>
        <w:pStyle w:val="Heading1"/>
        <w:rPr/>
      </w:pPr>
      <w:r>
        <w:rPr/>
        <w:t>Order specifications</w:t>
      </w:r>
    </w:p>
    <w:p>
      <w:pPr>
        <w:pStyle w:val="Normal"/>
        <w:rPr/>
      </w:pPr>
      <w:r>
        <w:rPr/>
        <w:t>In this paragraph I will explain how to write down orders, in order to avoid misunderstandings in resolving them. I will use specific notation here (things written in square brackets should be replaced by what they represent; the square brackets themselves also should be replaced):</w:t>
      </w:r>
    </w:p>
    <w:p>
      <w:pPr>
        <w:pStyle w:val="Normal"/>
        <w:rPr/>
      </w:pPr>
      <w:r>
        <w:rPr/>
        <w:t>Some Orders given to a Unit have effect on other Units, for example Support Order. In such case the Unit, which is affected by the Order, but doesn’t receive it is referred to as Subject Unit of this Order, in specification of specific Order there will also be explained, which Unit is considered to be the Subject Unit.</w:t>
      </w:r>
    </w:p>
    <w:p>
      <w:pPr>
        <w:pStyle w:val="Normal"/>
        <w:rPr/>
      </w:pPr>
      <w:r>
        <w:rPr/>
        <w:t>[Province] – this stands for a Province in which the Unit receiving Order is located</w:t>
      </w:r>
    </w:p>
    <w:p>
      <w:pPr>
        <w:pStyle w:val="Normal"/>
        <w:rPr/>
      </w:pPr>
      <w:r>
        <w:rPr/>
        <w:t>[Unit type] – this stands for a Unit type (Double army, army, fleet, Morgoth Unit, etc., etc…) of the Unit receiving Order.</w:t>
      </w:r>
    </w:p>
    <w:p>
      <w:pPr>
        <w:pStyle w:val="Normal"/>
        <w:rPr/>
      </w:pPr>
      <w:r>
        <w:rPr/>
        <w:t>[Unit owner] – this stands for an owner of the Unit receiving Order</w:t>
      </w:r>
    </w:p>
    <w:p>
      <w:pPr>
        <w:pStyle w:val="Normal"/>
        <w:rPr/>
      </w:pPr>
      <w:r>
        <w:rPr/>
        <w:t>[Unit] – this stands for a Unit that is receiving this Order, i. e. “[Unit type]([Province])”. If it would be ambiguous and multiple Units would fit this (only possible in Areas), then the owner of the Unit has to be specified, i. e. “[Unit owner] [Unit type]([Province])”</w:t>
      </w:r>
      <w:r>
        <w:t xml:space="preserve"> If several twins fit the specification even after the owner is specified, the reference is not invalid – it is distributed according to Areas/Indistinguishable Units.</w:t>
      </w:r>
    </w:p>
    <w:p>
      <w:pPr>
        <w:pStyle w:val="Normal"/>
        <w:rPr/>
      </w:pPr>
      <w:r>
        <w:rPr/>
        <w:t>[Subject Unit Province] - this stands for a Province in which the Subject Unit of this order is located</w:t>
      </w:r>
    </w:p>
    <w:p>
      <w:pPr>
        <w:pStyle w:val="Normal"/>
        <w:rPr/>
      </w:pPr>
      <w:r>
        <w:rPr/>
        <w:t xml:space="preserve">[Subject Unit Type] – this stands for a Unit type of the Subject Unit of this order</w:t>
      </w:r>
    </w:p>
    <w:p>
      <w:pPr>
        <w:pStyle w:val="Normal"/>
        <w:rPr/>
      </w:pPr>
      <w:r>
        <w:rPr/>
        <w:t>[Subject Unit] – this stands for a Subject Unit of this order, i. e. “[Subject Unit Type]([Subject Unit Province])”</w:t>
      </w:r>
    </w:p>
    <w:p>
      <w:pPr>
        <w:pStyle w:val="Normal"/>
        <w:rPr/>
      </w:pPr>
      <w:r>
        <w:rPr/>
        <w:t>[Subject Unit owner] – this stands for a Power that the Subject Unit belongs to.</w:t>
      </w:r>
    </w:p>
    <w:p>
      <w:pPr>
        <w:pStyle w:val="Normal"/>
        <w:rPr/>
      </w:pPr>
      <w:r>
        <w:rPr/>
        <w:t>[Subject Province] – this stands for any additional Province needed to specify an Order, in each case it will be explained regarding which Province this statement is.</w:t>
      </w:r>
    </w:p>
    <w:p>
      <w:pPr>
        <w:pStyle w:val="Normal"/>
        <w:rPr/>
      </w:pPr>
      <w:r>
        <w:rPr/>
        <w:t>[Subject Unit Order] – this stands for a whole Order (with specified Unit and all other information that is stated in the Order) given to the subject Unit.</w:t>
      </w:r>
    </w:p>
    <w:p>
      <w:pPr>
        <w:pStyle w:val="Normal"/>
        <w:rPr>
          <w:sz w:val="30"/>
        </w:rPr>
      </w:pPr>
      <w:r>
        <w:rPr>
          <w:sz w:val="30"/>
        </w:rPr>
        <w:t>Move Order</w:t>
      </w:r>
    </w:p>
    <w:p>
      <w:pPr>
        <w:pStyle w:val="Normal"/>
        <w:rPr/>
      </w:pPr>
      <w:r>
        <w:rPr/>
        <w:t xml:space="preserve">It is written down as: “[Unit] move to [Subject Province]”, where [Subject Province] is a Province to which the Unit is ordered to Move. This order can be shortened to: “[Unit]–[Subject Province]”. If moving between two Coastal Provinces, a </w:t>
      </w:r>
      <w:r>
        <w:rPr>
          <w:u w:val="thick"/>
        </w:rPr>
        <w:t>Player must specify if the Unit Moves via Convoy</w:t>
      </w:r>
      <w:r>
        <w:rPr/>
        <w:t>, otherwise it is assumed that the Unit Moves via Land, even if a Fleet is given Order to Convoy the Unit! In such case the Order is written down as: “[Unit] move to [Subject Province] via convoy” and is shortened to: “[Unit]–[Subject Province] via convoy”.</w:t>
      </w:r>
    </w:p>
    <w:p>
      <w:pPr>
        <w:pStyle w:val="Normal"/>
        <w:rPr/>
      </w:pPr>
      <w:r>
        <w:rPr/>
        <w:t xml:space="preserve">For example: A(GVa)–ETD.</w:t>
      </w:r>
    </w:p>
    <w:p>
      <w:pPr>
        <w:pStyle w:val="Normal"/>
        <w:rPr>
          <w:sz w:val="30"/>
        </w:rPr>
      </w:pPr>
      <w:r>
        <w:rPr>
          <w:sz w:val="30"/>
        </w:rPr>
        <w:t>Hold Order</w:t>
      </w:r>
    </w:p>
    <w:p>
      <w:pPr>
        <w:pStyle w:val="Normal"/>
        <w:rPr/>
      </w:pPr>
      <w:r>
        <w:rPr/>
        <w:t>It is written down as: “[Unit] holds”. This order cannot be shortened.</w:t>
      </w:r>
    </w:p>
    <w:p>
      <w:pPr>
        <w:pStyle w:val="Normal"/>
        <w:rPr/>
      </w:pPr>
      <w:r>
        <w:rPr/>
        <w:t>For example: A(Hit) holds.</w:t>
      </w:r>
    </w:p>
    <w:p>
      <w:pPr>
        <w:pStyle w:val="Normal"/>
        <w:rPr>
          <w:sz w:val="30"/>
        </w:rPr>
      </w:pPr>
      <w:r>
        <w:rPr>
          <w:sz w:val="30"/>
        </w:rPr>
        <w:t>Support Hold Order</w:t>
      </w:r>
    </w:p>
    <w:p>
      <w:pPr>
        <w:pStyle w:val="Normal"/>
        <w:rPr>
          <w:u w:val="thick"/>
        </w:rPr>
      </w:pPr>
      <w:r>
        <w:rPr/>
        <w:t xml:space="preserve">It is written down as: “[Unit] supports [Subject Unit] to hold”, where Subject Unit is the Unit Supported to Hold. It can be shortened to “[Unit] sup hold [Subject Unit]”. </w:t>
      </w:r>
      <w:r>
        <w:rPr>
          <w:u w:val="thick"/>
        </w:rPr>
        <w:t xml:space="preserve">In case of Supporting a Barring Order, the Player must specify that the Barring Order is Supported (see below: Other Support Orders) and cannot use Support Hold Order! </w:t>
      </w:r>
      <w:r>
        <w:t xml:space="preserve"> If the Subject Unit specification fits several twins in an Area, the Support Hold adds to the defence of the whole stack (see: Areas/Indistinguishable Units).</w:t>
      </w:r>
    </w:p>
    <w:p>
      <w:pPr>
        <w:pStyle w:val="Normal"/>
        <w:rPr/>
      </w:pPr>
      <w:r>
        <w:rPr/>
        <w:t>For example: 2A(NLa) sup hold A(Lam).</w:t>
      </w:r>
    </w:p>
    <w:p>
      <w:pPr>
        <w:pStyle w:val="Normal"/>
        <w:rPr>
          <w:sz w:val="30"/>
        </w:rPr>
      </w:pPr>
      <w:r>
        <w:rPr>
          <w:sz w:val="30"/>
        </w:rPr>
        <w:t>Other Support Orders</w:t>
      </w:r>
    </w:p>
    <w:p>
      <w:pPr>
        <w:pStyle w:val="Normal"/>
        <w:rPr/>
      </w:pPr>
      <w:r>
        <w:rPr/>
        <w:t xml:space="preserve">It is written down as: “[Unit] supports [Subject Unit Order]”, where [Subject Unit Order] is the Order Supported. It can be shortened to “[Unit] sup [Subject Unit Order]”. </w:t>
      </w:r>
    </w:p>
    <w:p>
      <w:pPr>
        <w:pStyle w:val="Normal"/>
        <w:rPr/>
      </w:pPr>
      <w:r>
        <w:rPr/>
        <w:t>For example: A(Est) sup 3A(M)(NEB) bar Doriath’s 2A(FOR)–NEB. In this case the Army in Estolad Supports the barring Order against the Doriath’s Double Army to Move to North East Beleriand.</w:t>
      </w:r>
    </w:p>
    <w:p>
      <w:pPr>
        <w:pStyle w:val="Normal"/>
        <w:rPr>
          <w:sz w:val="30"/>
        </w:rPr>
      </w:pPr>
      <w:r>
        <w:rPr>
          <w:sz w:val="30"/>
        </w:rPr>
        <w:t>Convoy Order</w:t>
      </w:r>
    </w:p>
    <w:p>
      <w:pPr>
        <w:pStyle w:val="Normal"/>
        <w:rPr/>
      </w:pPr>
      <w:r>
        <w:rPr/>
        <w:t>It is written down as: “[Unit] convoys [Subject Unit] to [Subject Province]”, where Subject Unit is a Unit, which is being Convoyed and [Subject Province] is the Province to which the Unit is being Convoyed. It can be shortened to: “[Unit] cnv [Subject Unit]–[Subject Province]”.</w:t>
      </w:r>
    </w:p>
    <w:p>
      <w:pPr>
        <w:pStyle w:val="Normal"/>
        <w:rPr/>
      </w:pPr>
      <w:r>
        <w:rPr/>
        <w:t xml:space="preserve">For example: 2F(BoB) cnv 2A(CBB)–Arv. </w:t>
      </w:r>
    </w:p>
    <w:p>
      <w:pPr>
        <w:pStyle w:val="Normal"/>
        <w:rPr>
          <w:sz w:val="30"/>
        </w:rPr>
      </w:pPr>
      <w:r>
        <w:rPr>
          <w:sz w:val="30"/>
        </w:rPr>
        <w:t>Barring Order (see: Areas)</w:t>
      </w:r>
    </w:p>
    <w:p>
      <w:pPr>
        <w:pStyle w:val="Normal"/>
        <w:rPr/>
      </w:pPr>
      <w:r>
        <w:rPr/>
        <w:t>It is written down as: “[Unit] bars [Subject Unit owner] [Subject Unit] move to [Subject Province]”, where Subject Unit is the Unit, against which the Barring Order is placed and [Subject Province] is the Area in which the Unit ordered to Bar stands. It can be shortened to: “[Unit] bar [Subject Unit owner] [Subject Unit]–[Subject Province]”.</w:t>
      </w:r>
    </w:p>
    <w:p>
      <w:pPr>
        <w:pStyle w:val="Normal"/>
        <w:rPr/>
      </w:pPr>
      <w:r>
        <w:rPr/>
        <w:t>For example: 2A(Tal) bar Doriath’s 2A(FoB)–Tal.</w:t>
      </w:r>
    </w:p>
    <w:p>
      <w:pPr>
        <w:pStyle w:val="Normal"/>
        <w:rPr>
          <w:sz w:val="30"/>
        </w:rPr>
      </w:pPr>
      <w:r>
        <w:rPr>
          <w:sz w:val="30"/>
        </w:rPr>
        <w:t>Dislodge Order (see: Areas)</w:t>
      </w:r>
    </w:p>
    <w:p>
      <w:pPr>
        <w:pStyle w:val="Normal"/>
        <w:rPr/>
      </w:pPr>
      <w:r>
        <w:rPr/>
        <w:t>It is written down as: “[Unit] dislodge [Subject Unit owner] [Subject Unit]”, where Subject Unit is the Unit, against which the Dislodge Order is placed. It can be shortened to: “[Unit] dis [Subject Unit owner] [Subject Unit]”.</w:t>
      </w:r>
    </w:p>
    <w:p>
      <w:pPr>
        <w:pStyle w:val="Normal"/>
        <w:rPr/>
      </w:pPr>
      <w:r>
        <w:rPr/>
        <w:t xml:space="preserve">For example: 2A(MSi) dis Ossiriand’s A(SEB). </w:t>
      </w:r>
    </w:p>
    <w:p>
      <w:pPr>
        <w:pStyle w:val="Normal"/>
        <w:rPr>
          <w:sz w:val="30"/>
        </w:rPr>
      </w:pPr>
      <w:r>
        <w:rPr>
          <w:sz w:val="30"/>
        </w:rPr>
        <w:t>Transform to Army Order</w:t>
      </w:r>
    </w:p>
    <w:p>
      <w:pPr>
        <w:pStyle w:val="Normal"/>
        <w:rPr/>
      </w:pPr>
      <w:r>
        <w:rPr/>
        <w:t xml:space="preserve">It is written down as: “[Unit] transform to army”, where [Unit] is the fleet that is ordered to be transformed to an army. It can be shortened to: “[Unit] tfm to A”.</w:t>
      </w:r>
    </w:p>
    <w:p>
      <w:pPr>
        <w:pStyle w:val="Normal"/>
        <w:rPr/>
      </w:pPr>
      <w:r>
        <w:rPr/>
        <w:t xml:space="preserve">For example: F(SFa) tfm to A.</w:t>
      </w:r>
    </w:p>
    <w:p>
      <w:pPr>
        <w:pStyle w:val="Normal"/>
        <w:rPr>
          <w:sz w:val="30"/>
        </w:rPr>
      </w:pPr>
      <w:r>
        <w:rPr>
          <w:sz w:val="30"/>
        </w:rPr>
        <w:t>Transform to Fleet Order</w:t>
      </w:r>
    </w:p>
    <w:p>
      <w:pPr>
        <w:pStyle w:val="Normal"/>
        <w:rPr/>
      </w:pPr>
      <w:r>
        <w:rPr/>
        <w:t xml:space="preserve">It is written down as: “[Unit] transform to fleet”, where [Unit] is the army that is ordered to be transformed to a fleet. It can be shortened to: “[Unit] tfm to F”.</w:t>
      </w:r>
    </w:p>
    <w:p>
      <w:pPr>
        <w:pStyle w:val="Normal"/>
        <w:rPr/>
      </w:pPr>
      <w:r>
        <w:rPr/>
        <w:t xml:space="preserve">For example: A(NFa) tfm to F.</w:t>
      </w:r>
    </w:p>
    <w:p>
      <w:pPr>
        <w:pStyle w:val="Normal"/>
        <w:rPr>
          <w:sz w:val="30"/>
        </w:rPr>
      </w:pPr>
      <w:r>
        <w:rPr>
          <w:sz w:val="30"/>
        </w:rPr>
        <w:t>Make Masks Order</w:t>
      </w:r>
    </w:p>
    <w:p>
      <w:pPr>
        <w:pStyle w:val="Normal"/>
        <w:rPr/>
      </w:pPr>
      <w:r>
        <w:rPr/>
        <w:t xml:space="preserve">It is written down as: “[Unit] makes masks”. It can be shortened to: “[Unit] msk”. </w:t>
      </w:r>
    </w:p>
    <w:p>
      <w:pPr>
        <w:pStyle w:val="Normal"/>
        <w:rPr/>
      </w:pPr>
      <w:r>
        <w:rPr/>
        <w:t>For example: A(Dol) msk.</w:t>
      </w:r>
    </w:p>
    <w:p>
      <w:pPr>
        <w:pStyle w:val="Normal"/>
        <w:rPr>
          <w:sz w:val="30"/>
        </w:rPr>
      </w:pPr>
      <w:r>
        <w:rPr>
          <w:sz w:val="30"/>
        </w:rPr>
        <w:t>Devastate Order</w:t>
      </w:r>
    </w:p>
    <w:p>
      <w:pPr>
        <w:pStyle w:val="Normal"/>
        <w:rPr/>
      </w:pPr>
      <w:r>
        <w:rPr/>
        <w:t>It is written down as: “[Unit] devastate [Province]”, where Unit receiving the Order is Glaurung and [Province] is the Province, in which he stands. It can be shortened to: “[Unit] dev” (due to the fact that Glaurung can devastate only the Province, in which he stands, it is not necessary to write it down).</w:t>
      </w:r>
    </w:p>
    <w:p>
      <w:pPr>
        <w:pStyle w:val="Normal"/>
        <w:rPr/>
      </w:pPr>
      <w:r>
        <w:rPr/>
        <w:t>For example: 3A(G)(Hit) dev.</w:t>
      </w:r>
    </w:p>
    <w:p>
      <w:pPr>
        <w:pStyle w:val="Normal"/>
        <w:rPr>
          <w:sz w:val="30"/>
          <w:szCs w:val="30"/>
        </w:rPr>
      </w:pPr>
      <w:r>
        <w:rPr>
          <w:sz w:val="30"/>
          <w:szCs w:val="30"/>
        </w:rPr>
        <w:t xml:space="preserve">Sail West Order (see: Valar’s intervention)</w:t>
      </w:r>
    </w:p>
    <w:p>
      <w:pPr>
        <w:pStyle w:val="Normal"/>
        <w:rPr>
          <w:szCs w:val="30"/>
        </w:rPr>
      </w:pPr>
      <w:r>
        <w:rPr>
          <w:szCs w:val="30"/>
        </w:rPr>
        <w:t xml:space="preserve">It is written down as: “[Unit] sails into the West”, where [Unit] is a mannish Fleet standing in North Belegaer or South Belegaer. It can be shortened to: “[Unit] sails west”. The Fleet is removed from the board and the Valar intervene after the Season.</w:t>
      </w:r>
    </w:p>
    <w:p>
      <w:pPr>
        <w:pStyle w:val="Normal"/>
        <w:rPr>
          <w:szCs w:val="30"/>
        </w:rPr>
      </w:pPr>
      <w:r>
        <w:rPr>
          <w:szCs w:val="30"/>
        </w:rPr>
        <w:t xml:space="preserve">For example: F(NBE) sails west.</w:t>
      </w:r>
    </w:p>
    <w:p>
      <w:pPr>
        <w:pStyle w:val="Normal"/>
        <w:rPr>
          <w:sz w:val="30"/>
        </w:rPr>
      </w:pPr>
      <w:r>
        <w:rPr>
          <w:sz w:val="30"/>
        </w:rPr>
        <w:t>Retreat Order</w:t>
      </w:r>
    </w:p>
    <w:p>
      <w:pPr>
        <w:pStyle w:val="Normal"/>
        <w:rPr/>
      </w:pPr>
      <w:r>
        <w:rPr/>
        <w:t>It is written down as: “[Unit] retreat to [Subject Province]”, where [Subject Province] is the Province to where the Unit is Retreating. It can be shortened to: “[Unit] rtr [Subject Province]”.</w:t>
      </w:r>
    </w:p>
    <w:p>
      <w:pPr>
        <w:pStyle w:val="Normal"/>
        <w:rPr/>
      </w:pPr>
      <w:r>
        <w:rPr/>
        <w:t>For example: A(And) retreat to SEB.</w:t>
      </w:r>
    </w:p>
    <w:p>
      <w:pPr>
        <w:pStyle w:val="Normal"/>
        <w:rPr>
          <w:sz w:val="30"/>
        </w:rPr>
      </w:pPr>
      <w:r>
        <w:rPr>
          <w:sz w:val="30"/>
        </w:rPr>
        <w:t>Build Order</w:t>
      </w:r>
    </w:p>
    <w:p>
      <w:pPr>
        <w:pStyle w:val="Normal"/>
        <w:rPr/>
      </w:pPr>
      <w:r>
        <w:rPr/>
        <w:t xml:space="preserve">It is written down as: “Build [Unit Type] in [Subject Province]”, where [Unit Type] is the type of a Unit which is to be built and [Subject Province] is the Province where it is to be built. When a Double Unit is Built, the Supply Centre with which it is to be associated is written down as well: “Build [Unit Type] in [Subject Province] bound to [Subject Supply Centre]”. If no Supply Centre is written down, the Double Unit is associated with the first eligible Supply Centre in alphabetical order.</w:t>
      </w:r>
    </w:p>
    <w:p>
      <w:pPr>
        <w:pStyle w:val="Normal"/>
        <w:rPr/>
      </w:pPr>
      <w:r>
        <w:rPr/>
        <w:t xml:space="preserve">For example: Build 2F in Egl bound to SFa.</w:t>
      </w:r>
    </w:p>
    <w:p>
      <w:pPr>
        <w:pStyle w:val="Heading1"/>
        <w:rPr/>
      </w:pPr>
      <w:r>
        <w:rPr/>
        <w:t>Invalid Orders</w:t>
      </w:r>
    </w:p>
    <w:p>
      <w:pPr>
        <w:pStyle w:val="Normal"/>
        <w:rPr/>
      </w:pPr>
      <w:r>
        <w:rPr/>
        <w:t>Sometimes a Player may Order something that is invalid, like Support for a Move to a Province that is not adjacent or to make masks outside of Naugrim home SC. Such an Order is ignored: if the same Unit is given another, valid Order, that Order is executed, and otherwise the Unit holds.</w:t>
      </w:r>
    </w:p>
    <w:p>
      <w:pPr>
        <w:pStyle w:val="Heading1"/>
        <w:rPr/>
      </w:pPr>
      <w:r>
        <w:rPr/>
        <w:t>Paradoxes resolve</w:t>
      </w:r>
    </w:p>
    <w:p>
      <w:pPr>
        <w:pStyle w:val="Normal"/>
        <w:rPr/>
      </w:pPr>
      <w:r>
        <w:rPr/>
        <w:t>In base Diplomacy game there are certain paradoxes in which the result is ambiguous. Even though they don’t happen often, it is better to acknowledge which option in each paradox is chosen. In Beleriand variant it is suggested to pick these options (in case a paradox, which is not stated here, occurs, the Players should decide which option to pick; it is advised to favour the weaker Player, though consistency in chosen option is also advised), however of course Players may change the options chosen here. The list of choices to do can be found here:</w:t>
      </w:r>
    </w:p>
    <w:p>
      <w:pPr>
        <w:pStyle w:val="Normal"/>
        <w:rPr/>
      </w:pPr>
      <w:r>
        <w:fldChar w:fldCharType="begin"/>
      </w:r>
      <w:r>
        <w:rPr>
          <w:rStyle w:val="Hyperlink"/>
        </w:rPr>
        <w:instrText xml:space="preserve"> HYPERLINK "https://webdiplomacy.net/doc/DATC_v3_0.html" \l "4.A.1"</w:instrText>
        <w:fldChar w:fldCharType="separate"/>
        <w:t>https://webdiplomacy.net/doc/DATC_v3_0.html#4.A.1</w:t>
        <w:fldChar w:fldCharType="end"/>
      </w:r>
    </w:p>
    <w:p>
      <w:pPr>
        <w:pStyle w:val="Normal"/>
        <w:rPr/>
      </w:pPr>
      <w:r>
        <w:rPr/>
        <w:t>The choices recommended for this variant are:</w:t>
      </w:r>
    </w:p>
    <w:p>
      <w:pPr>
        <w:pStyle w:val="ListParagraph"/>
        <w:numPr>
          <w:ilvl w:val="0"/>
          <w:numId w:val="3"/>
        </w:numPr>
        <w:rPr/>
      </w:pPr>
      <w:r>
        <w:rPr/>
        <w:t>4.A.1 - B - A Convoy is disrupted when all routes are disrupted</w:t>
      </w:r>
    </w:p>
    <w:p>
      <w:pPr>
        <w:pStyle w:val="ListParagraph"/>
        <w:numPr>
          <w:ilvl w:val="0"/>
          <w:numId w:val="3"/>
        </w:numPr>
        <w:rPr/>
      </w:pPr>
      <w:r>
        <w:rPr/>
        <w:t>4.A.2 - F - Szykman’s rule: If a situation arises in which an Army's Convoy Order results in a paradoxical adjudication, the Convoying fleet(s) part of the paradox will execute a Hold Order.</w:t>
      </w:r>
    </w:p>
    <w:p>
      <w:pPr>
        <w:pStyle w:val="ListParagraph"/>
        <w:numPr>
          <w:ilvl w:val="0"/>
          <w:numId w:val="3"/>
        </w:numPr>
        <w:rPr/>
      </w:pPr>
      <w:r>
        <w:rPr/>
        <w:t>4.A.3 – It must be written down if an Army is to travel via Convoy to adjacent Province.</w:t>
      </w:r>
    </w:p>
    <w:p>
      <w:pPr>
        <w:pStyle w:val="ListParagraph"/>
        <w:numPr>
          <w:ilvl w:val="0"/>
          <w:numId w:val="3"/>
        </w:numPr>
        <w:rPr/>
      </w:pPr>
      <w:r>
        <w:rPr/>
        <w:t>4.A.4 - A - Attacking a Unit Supporting a Move against you, will not cut the Support, even when you are Attacking the Support via Convoy</w:t>
      </w:r>
    </w:p>
    <w:p>
      <w:pPr>
        <w:pStyle w:val="ListParagraph"/>
        <w:numPr>
          <w:ilvl w:val="0"/>
          <w:numId w:val="3"/>
        </w:numPr>
        <w:rPr/>
      </w:pPr>
      <w:r>
        <w:rPr/>
        <w:t>4.A.5 - B - If Dislodged by an adjacent Unit which Attacked via Convoy the Dislodged Unit can Retreat to the territory which the Attacking Convoyed Move came from</w:t>
      </w:r>
    </w:p>
    <w:p>
      <w:pPr>
        <w:pStyle w:val="ListParagraph"/>
        <w:numPr>
          <w:ilvl w:val="0"/>
          <w:numId w:val="3"/>
        </w:numPr>
        <w:rPr/>
      </w:pPr>
      <w:r>
        <w:rPr/>
        <w:t>4.A.6 - A - Convoy path specifications cannot be made</w:t>
      </w:r>
    </w:p>
    <w:p>
      <w:pPr>
        <w:pStyle w:val="ListParagraph"/>
        <w:numPr>
          <w:ilvl w:val="0"/>
          <w:numId w:val="3"/>
        </w:numPr>
        <w:rPr/>
      </w:pPr>
      <w:r>
        <w:rPr/>
        <w:t>4.A.7 - B - A Dislodged Unit can affect the territory which Dislodged it, if it was Dislodged by a Unit moving via Convoy</w:t>
      </w:r>
    </w:p>
    <w:p>
      <w:pPr>
        <w:pStyle w:val="ListParagraph"/>
        <w:numPr>
          <w:ilvl w:val="0"/>
          <w:numId w:val="3"/>
        </w:numPr>
        <w:rPr/>
      </w:pPr>
      <w:r>
        <w:rPr/>
        <w:t>4.B.1 – Invalid – there are no Provinces with double coastlines</w:t>
      </w:r>
    </w:p>
    <w:p>
      <w:pPr>
        <w:pStyle w:val="ListParagraph"/>
        <w:numPr>
          <w:ilvl w:val="0"/>
          <w:numId w:val="3"/>
        </w:numPr>
        <w:rPr/>
      </w:pPr>
      <w:r>
        <w:rPr/>
        <w:t>4.B.2 – Invalid – there are no Provinces with double coastlines</w:t>
      </w:r>
    </w:p>
    <w:p>
      <w:pPr>
        <w:pStyle w:val="ListParagraph"/>
        <w:numPr>
          <w:ilvl w:val="0"/>
          <w:numId w:val="3"/>
        </w:numPr>
        <w:rPr/>
      </w:pPr>
      <w:r>
        <w:rPr/>
        <w:t>4.B.3 – Invalid – there are no Provinces with double coastlines</w:t>
      </w:r>
    </w:p>
    <w:p>
      <w:pPr>
        <w:pStyle w:val="ListParagraph"/>
        <w:numPr>
          <w:ilvl w:val="0"/>
          <w:numId w:val="3"/>
        </w:numPr>
        <w:rPr/>
      </w:pPr>
      <w:r>
        <w:rPr/>
        <w:t>4.B.4 – Invalid – there are no Provinces with double coastlines</w:t>
      </w:r>
    </w:p>
    <w:p>
      <w:pPr>
        <w:pStyle w:val="ListParagraph"/>
        <w:numPr>
          <w:ilvl w:val="0"/>
          <w:numId w:val="3"/>
        </w:numPr>
        <w:rPr/>
      </w:pPr>
      <w:r>
        <w:rPr/>
        <w:t>4.B.5 – Invalid – there are no Provinces with double coastlines</w:t>
      </w:r>
    </w:p>
    <w:p>
      <w:pPr>
        <w:pStyle w:val="ListParagraph"/>
        <w:numPr>
          <w:ilvl w:val="0"/>
          <w:numId w:val="3"/>
        </w:numPr>
        <w:rPr/>
      </w:pPr>
      <w:r>
        <w:rPr/>
        <w:t>4.B.6 – Invalid – there are no Provinces with double coastlines</w:t>
      </w:r>
    </w:p>
    <w:p>
      <w:pPr>
        <w:pStyle w:val="ListParagraph"/>
        <w:numPr>
          <w:ilvl w:val="0"/>
          <w:numId w:val="3"/>
        </w:numPr>
        <w:rPr/>
      </w:pPr>
      <w:r>
        <w:rPr/>
        <w:t>4.B.7 – Invalid – there are no Provinces with double coastlines</w:t>
      </w:r>
    </w:p>
    <w:p>
      <w:pPr>
        <w:pStyle w:val="ListParagraph"/>
        <w:numPr>
          <w:ilvl w:val="0"/>
          <w:numId w:val="3"/>
        </w:numPr>
        <w:rPr/>
      </w:pPr>
      <w:r>
        <w:rPr/>
        <w:t>4.C.1 – C – Order, in which a Unit type is omitted, is considered to be invalid, but if an Order with correct designation exists, then the correct Order is valid and takes place.</w:t>
      </w:r>
    </w:p>
    <w:p>
      <w:pPr>
        <w:pStyle w:val="ListParagraph"/>
        <w:numPr>
          <w:ilvl w:val="0"/>
          <w:numId w:val="3"/>
        </w:numPr>
        <w:rPr/>
      </w:pPr>
      <w:r>
        <w:rPr/>
        <w:t>4.C.2 – C – Order, in which a Unit type differs from the actual one, is considered to be invalid, but if an Order with correct designation exists, then the correct Order is valid and takes place.</w:t>
      </w:r>
    </w:p>
    <w:p>
      <w:pPr>
        <w:pStyle w:val="ListParagraph"/>
        <w:numPr>
          <w:ilvl w:val="0"/>
          <w:numId w:val="3"/>
        </w:numPr>
        <w:rPr/>
      </w:pPr>
      <w:r>
        <w:rPr/>
        <w:t>4.C.3 – The Build fails if a Power, which has ability to Build Fleets, Builds in a Coastal Province, but an army is Built when the Build is ordered in a Land Province.</w:t>
      </w:r>
    </w:p>
    <w:p>
      <w:pPr>
        <w:pStyle w:val="ListParagraph"/>
        <w:numPr>
          <w:ilvl w:val="0"/>
          <w:numId w:val="3"/>
        </w:numPr>
        <w:rPr/>
      </w:pPr>
      <w:r>
        <w:rPr/>
        <w:t>4.C.4 – A – The Build fails (since the Player may have wanted to Build the Fleet in different Province, while the Army which could possibly be Built could not be the Unit that the Player may have wanted).</w:t>
      </w:r>
    </w:p>
    <w:p>
      <w:pPr>
        <w:pStyle w:val="ListParagraph"/>
        <w:numPr>
          <w:ilvl w:val="0"/>
          <w:numId w:val="3"/>
        </w:numPr>
        <w:rPr/>
      </w:pPr>
      <w:r>
        <w:rPr/>
        <w:t>4.C.5 – Invalid – the Player doesn’t need to specify Unit’s owner if the specification of its location and type is not enough to identify the Unit. If a specification of Unit is ambiguous, then the Order is changed into Hold Order (like any other invalid Order).</w:t>
      </w:r>
      <w:r>
        <w:t xml:space="preserve"> However, a specification which fits only Indistinguishable twins of one Power is not ambiguous: it is distributed according to the rules in Areas/Indistinguishable Units.</w:t>
      </w:r>
    </w:p>
    <w:p>
      <w:pPr>
        <w:pStyle w:val="ListParagraph"/>
        <w:numPr>
          <w:ilvl w:val="0"/>
          <w:numId w:val="3"/>
        </w:numPr>
        <w:rPr/>
      </w:pPr>
      <w:r>
        <w:rPr/>
        <w:t>4.C.6 – Invalid – like in 4.C.5.</w:t>
      </w:r>
    </w:p>
    <w:p>
      <w:pPr>
        <w:pStyle w:val="ListParagraph"/>
        <w:numPr>
          <w:ilvl w:val="0"/>
          <w:numId w:val="3"/>
        </w:numPr>
        <w:rPr/>
      </w:pPr>
      <w:r>
        <w:rPr/>
        <w:t>4.D.1 – C - if a game is played by email or by post, the game master (or automated judging system) may receive multiple order sets. Then only the latest order set is considered, unless it is clear that earlier sets must still be taken into account.</w:t>
      </w:r>
    </w:p>
    <w:p>
      <w:pPr>
        <w:pStyle w:val="ListParagraph"/>
        <w:numPr>
          <w:ilvl w:val="0"/>
          <w:numId w:val="3"/>
        </w:numPr>
        <w:rPr/>
      </w:pPr>
      <w:r>
        <w:rPr/>
        <w:t>4.D.2 – B - in face-to-face games, when two sets of orders are submitted, then it is probably not clear which order set is the latest one. In such case, all order sets are combined to one set (following the common sense). However, Players should avoid placing multiple order sets in face-to-face games.</w:t>
      </w:r>
    </w:p>
    <w:p>
      <w:pPr>
        <w:pStyle w:val="ListParagraph"/>
        <w:numPr>
          <w:ilvl w:val="0"/>
          <w:numId w:val="3"/>
        </w:numPr>
        <w:rPr/>
      </w:pPr>
      <w:r>
        <w:rPr/>
        <w:t>4.D.3 – A – it should be noted that this rule does not apply to Units in Areas, where there could be multiple Units of the same Power and the same Unit Type (see: Areas).</w:t>
      </w:r>
    </w:p>
    <w:p>
      <w:pPr>
        <w:pStyle w:val="ListParagraph"/>
        <w:numPr>
          <w:ilvl w:val="0"/>
          <w:numId w:val="3"/>
        </w:numPr>
        <w:rPr/>
      </w:pPr>
      <w:r>
        <w:rPr/>
        <w:t>4.D.4 – B – the Builds should be executed from the first one, until the first invalid Build order (which fails).</w:t>
      </w:r>
    </w:p>
    <w:p>
      <w:pPr>
        <w:pStyle w:val="ListParagraph"/>
        <w:numPr>
          <w:ilvl w:val="0"/>
          <w:numId w:val="3"/>
        </w:numPr>
        <w:rPr/>
      </w:pPr>
      <w:r>
        <w:rPr/>
        <w:t xml:space="preserve">4.D.5 – B – the first Build order for a certain Province succeeds if multiple are provided; in a Province containing more than one Supply Centre the Builds succeed from the first one, for as long as the Province may still supply them (see: Areas).</w:t>
      </w:r>
    </w:p>
    <w:p>
      <w:pPr>
        <w:pStyle w:val="ListParagraph"/>
        <w:numPr>
          <w:ilvl w:val="0"/>
          <w:numId w:val="3"/>
        </w:numPr>
        <w:rPr/>
      </w:pPr>
      <w:r>
        <w:rPr/>
        <w:t xml:space="preserve">4.D.6 – B - the Disbands should be executed from the first one, until the first invalid Disband order (which fails).</w:t>
      </w:r>
    </w:p>
    <w:p>
      <w:pPr>
        <w:pStyle w:val="ListParagraph"/>
        <w:numPr>
          <w:ilvl w:val="0"/>
          <w:numId w:val="3"/>
        </w:numPr>
        <w:rPr/>
      </w:pPr>
      <w:r>
        <w:rPr/>
        <w:t>4.D.7 – A – a Player may wait with (postpone) Builds.</w:t>
      </w:r>
    </w:p>
    <w:p>
      <w:pPr>
        <w:pStyle w:val="ListParagraph"/>
        <w:numPr>
          <w:ilvl w:val="0"/>
          <w:numId w:val="3"/>
        </w:numPr>
        <w:rPr/>
      </w:pPr>
      <w:r>
        <w:rPr/>
        <w:t>4.D.8 - in civil disorder Units will be removed by distance from the nearest owned Supply Centre, allowing armies to Move over any territory, and fleets to only Move over places where fleets may Move. If two Units are at equal distance alphabetical order of the territories is used. If a Player owns no coastal Supply Centre, then no fleet of that Player can reach an owned Supply Centre, and all their fleets are removed before their armies; among those fleets the one farthest from the owned Supply Centres, measured as if it could Move over any territory, is removed first.</w:t>
      </w:r>
    </w:p>
    <w:p>
      <w:pPr>
        <w:pStyle w:val="ListParagraph"/>
        <w:numPr>
          <w:ilvl w:val="0"/>
          <w:numId w:val="3"/>
        </w:numPr>
        <w:rPr/>
      </w:pPr>
      <w:r>
        <w:rPr/>
        <w:t>4.D.9 – B – Players may Support Hold civil disordered countries.</w:t>
      </w:r>
    </w:p>
    <w:p>
      <w:pPr>
        <w:pStyle w:val="ListParagraph"/>
        <w:numPr>
          <w:ilvl w:val="0"/>
          <w:numId w:val="3"/>
        </w:numPr>
        <w:rPr/>
      </w:pPr>
      <w:r>
        <w:rPr/>
        <w:t>4.E.1 – only Orders which are valid in current situation are legal. An illegal Order is ignored: if the same Unit is given another, legal Order, that Order is executed, and otherwise the Unit holds (see: Invalid Orders).</w:t>
      </w:r>
    </w:p>
    <w:p>
      <w:pPr>
        <w:pStyle w:val="ListParagraph"/>
        <w:numPr>
          <w:ilvl w:val="0"/>
          <w:numId w:val="3"/>
        </w:numPr>
        <w:rPr/>
      </w:pPr>
      <w:r>
        <w:rPr/>
        <w:t>4.E.2 – poorly written Orders, where important information is omitted and the Order specifications from Addition to the Rulebook aren’t followed, should be treated as invalid Order, however if an Order is written in a way, where all information is provided (for example, word order is changed) then such Order should be treated as valid, though it is advised to avoid such situations.</w:t>
      </w:r>
    </w:p>
    <w:p>
      <w:pPr>
        <w:pStyle w:val="ListParagraph"/>
        <w:numPr>
          <w:ilvl w:val="0"/>
          <w:numId w:val="3"/>
        </w:numPr>
        <w:rPr/>
      </w:pPr>
      <w:r>
        <w:rPr/>
        <w:t>4.E.3 – B – implicit Orders are not allowed.</w:t>
      </w:r>
    </w:p>
    <w:p>
      <w:pPr>
        <w:pStyle w:val="ListParagraph"/>
        <w:numPr>
          <w:ilvl w:val="0"/>
          <w:numId w:val="3"/>
        </w:numPr>
        <w:rPr/>
      </w:pPr>
      <w:r>
        <w:rPr/>
        <w:t>4.E.4 – B – perpetual Orders are not allowed. It could be allowed, if Players know that one of them will leave earlier in a face-to-face game, though I highly recommend not to change this rule during the game.</w:t>
      </w:r>
    </w:p>
    <w:p>
      <w:pPr>
        <w:pStyle w:val="ListParagraph"/>
        <w:numPr>
          <w:ilvl w:val="0"/>
          <w:numId w:val="3"/>
        </w:numPr>
        <w:rPr/>
      </w:pPr>
      <w:r>
        <w:rPr/>
        <w:t>4.E.5 – C – proxy Orders are not allowed.</w:t>
      </w:r>
    </w:p>
    <w:p>
      <w:pPr>
        <w:pStyle w:val="ListParagraph"/>
        <w:numPr>
          <w:ilvl w:val="0"/>
          <w:numId w:val="3"/>
        </w:numPr>
        <w:spacing w:before="0" w:after="160"/>
        <w:contextualSpacing/>
        <w:rPr/>
      </w:pPr>
      <w:r>
        <w:rPr/>
        <w:t>4.E.6 – In case of illegal Unit (also called ‘The flying Dutchman’), the principle that an adjudication becomes irreversible when new orders are made public should still be followed. That means that if a Flying Dutchman becomes legal, then no correction should be made. However, if the Flying Dutchman is detected in the Build Phase, before the Build orders are made public and the new number of Supply Centres would make the Flying Dutchman legal, then the Flying Dutchman should still be removed. The Player may Build another Unit instead.</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Aptos">
    <w:charset w:val="ee"/>
    <w:family w:val="roman"/>
    <w:pitch w:val="variable"/>
  </w:font>
  <w:font w:name="Aptos Display">
    <w:charset w:val="ee"/>
    <w:family w:val="roman"/>
    <w:pitch w:val="variable"/>
  </w:font>
  <w:font w:name="Liberation Sans">
    <w:altName w:val="Arial"/>
    <w:charset w:val="ee"/>
    <w:family w:val="swiss"/>
    <w:pitch w:val="variable"/>
  </w:font>
  <w:font w:name="Aptos Narrow">
    <w:charset w:val="ee"/>
    <w:family w:val="swiss"/>
    <w:pitch w:val="variable"/>
  </w:font>
  <w:font w:name="Times New Roman">
    <w:charset w:val="ee"/>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l-P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Nagwek1Znak"/>
    <w:uiPriority w:val="9"/>
    <w:qFormat/>
    <w:rsid w:val="00e07c0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2"/>
      <w:szCs w:val="40"/>
    </w:rPr>
  </w:style>
  <w:style w:type="paragraph" w:styleId="Heading2">
    <w:name w:val="heading 2"/>
    <w:basedOn w:val="Normal"/>
    <w:next w:val="Normal"/>
    <w:link w:val="Nagwek2Znak"/>
    <w:uiPriority w:val="9"/>
    <w:unhideWhenUsed/>
    <w:qFormat/>
    <w:rsid w:val="007a34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gwek3Znak"/>
    <w:uiPriority w:val="9"/>
    <w:semiHidden/>
    <w:unhideWhenUsed/>
    <w:qFormat/>
    <w:rsid w:val="007a34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gwek4Znak"/>
    <w:uiPriority w:val="9"/>
    <w:semiHidden/>
    <w:unhideWhenUsed/>
    <w:qFormat/>
    <w:rsid w:val="007a34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gwek5Znak"/>
    <w:uiPriority w:val="9"/>
    <w:semiHidden/>
    <w:unhideWhenUsed/>
    <w:qFormat/>
    <w:rsid w:val="007a34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gwek6Znak"/>
    <w:uiPriority w:val="9"/>
    <w:semiHidden/>
    <w:unhideWhenUsed/>
    <w:qFormat/>
    <w:rsid w:val="007a34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gwek7Znak"/>
    <w:uiPriority w:val="9"/>
    <w:semiHidden/>
    <w:unhideWhenUsed/>
    <w:qFormat/>
    <w:rsid w:val="007a34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gwek8Znak"/>
    <w:uiPriority w:val="9"/>
    <w:semiHidden/>
    <w:unhideWhenUsed/>
    <w:qFormat/>
    <w:rsid w:val="007a34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gwek9Znak"/>
    <w:uiPriority w:val="9"/>
    <w:semiHidden/>
    <w:unhideWhenUsed/>
    <w:qFormat/>
    <w:rsid w:val="007a34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Nagwek1Znak" w:customStyle="1">
    <w:name w:val="Nagłówek 1 Znak"/>
    <w:basedOn w:val="DefaultParagraphFont"/>
    <w:uiPriority w:val="9"/>
    <w:qFormat/>
    <w:rsid w:val="00e07c06"/>
    <w:rPr>
      <w:rFonts w:ascii="Aptos Display" w:hAnsi="Aptos Display" w:eastAsia="" w:cs="" w:asciiTheme="majorHAnsi" w:cstheme="majorBidi" w:eastAsiaTheme="majorEastAsia" w:hAnsiTheme="majorHAnsi"/>
      <w:color w:themeColor="accent1" w:themeShade="bf" w:val="0F4761"/>
      <w:sz w:val="42"/>
      <w:szCs w:val="40"/>
      <w:lang w:val="en-GB"/>
    </w:rPr>
  </w:style>
  <w:style w:type="character" w:styleId="Nagwek2Znak" w:customStyle="1">
    <w:name w:val="Nagłówek 2 Znak"/>
    <w:basedOn w:val="DefaultParagraphFont"/>
    <w:uiPriority w:val="9"/>
    <w:qFormat/>
    <w:rsid w:val="007a34d9"/>
    <w:rPr>
      <w:rFonts w:ascii="Aptos Display" w:hAnsi="Aptos Display" w:eastAsia="" w:cs="" w:asciiTheme="majorHAnsi" w:cstheme="majorBidi" w:eastAsiaTheme="majorEastAsia" w:hAnsiTheme="majorHAnsi"/>
      <w:color w:themeColor="accent1" w:themeShade="bf" w:val="0F4761"/>
      <w:sz w:val="32"/>
      <w:szCs w:val="32"/>
    </w:rPr>
  </w:style>
  <w:style w:type="character" w:styleId="Nagwek3Znak" w:customStyle="1">
    <w:name w:val="Nagłówek 3 Znak"/>
    <w:basedOn w:val="DefaultParagraphFont"/>
    <w:uiPriority w:val="9"/>
    <w:semiHidden/>
    <w:qFormat/>
    <w:rsid w:val="007a34d9"/>
    <w:rPr>
      <w:rFonts w:eastAsia="" w:cs="" w:cstheme="majorBidi" w:eastAsiaTheme="majorEastAsia"/>
      <w:color w:themeColor="accent1" w:themeShade="bf" w:val="0F4761"/>
      <w:sz w:val="28"/>
      <w:szCs w:val="28"/>
    </w:rPr>
  </w:style>
  <w:style w:type="character" w:styleId="Nagwek4Znak" w:customStyle="1">
    <w:name w:val="Nagłówek 4 Znak"/>
    <w:basedOn w:val="DefaultParagraphFont"/>
    <w:uiPriority w:val="9"/>
    <w:semiHidden/>
    <w:qFormat/>
    <w:rsid w:val="007a34d9"/>
    <w:rPr>
      <w:rFonts w:eastAsia="" w:cs="" w:cstheme="majorBidi" w:eastAsiaTheme="majorEastAsia"/>
      <w:i/>
      <w:iCs/>
      <w:color w:themeColor="accent1" w:themeShade="bf" w:val="0F4761"/>
    </w:rPr>
  </w:style>
  <w:style w:type="character" w:styleId="Nagwek5Znak" w:customStyle="1">
    <w:name w:val="Nagłówek 5 Znak"/>
    <w:basedOn w:val="DefaultParagraphFont"/>
    <w:uiPriority w:val="9"/>
    <w:semiHidden/>
    <w:qFormat/>
    <w:rsid w:val="007a34d9"/>
    <w:rPr>
      <w:rFonts w:eastAsia="" w:cs="" w:cstheme="majorBidi" w:eastAsiaTheme="majorEastAsia"/>
      <w:color w:themeColor="accent1" w:themeShade="bf" w:val="0F4761"/>
    </w:rPr>
  </w:style>
  <w:style w:type="character" w:styleId="Nagwek6Znak" w:customStyle="1">
    <w:name w:val="Nagłówek 6 Znak"/>
    <w:basedOn w:val="DefaultParagraphFont"/>
    <w:uiPriority w:val="9"/>
    <w:semiHidden/>
    <w:qFormat/>
    <w:rsid w:val="007a34d9"/>
    <w:rPr>
      <w:rFonts w:eastAsia="" w:cs="" w:cstheme="majorBidi" w:eastAsiaTheme="majorEastAsia"/>
      <w:i/>
      <w:iCs/>
      <w:color w:themeColor="text1" w:themeTint="a6" w:val="595959"/>
    </w:rPr>
  </w:style>
  <w:style w:type="character" w:styleId="Nagwek7Znak" w:customStyle="1">
    <w:name w:val="Nagłówek 7 Znak"/>
    <w:basedOn w:val="DefaultParagraphFont"/>
    <w:uiPriority w:val="9"/>
    <w:semiHidden/>
    <w:qFormat/>
    <w:rsid w:val="007a34d9"/>
    <w:rPr>
      <w:rFonts w:eastAsia="" w:cs="" w:cstheme="majorBidi" w:eastAsiaTheme="majorEastAsia"/>
      <w:color w:themeColor="text1" w:themeTint="a6" w:val="595959"/>
    </w:rPr>
  </w:style>
  <w:style w:type="character" w:styleId="Nagwek8Znak" w:customStyle="1">
    <w:name w:val="Nagłówek 8 Znak"/>
    <w:basedOn w:val="DefaultParagraphFont"/>
    <w:uiPriority w:val="9"/>
    <w:semiHidden/>
    <w:qFormat/>
    <w:rsid w:val="007a34d9"/>
    <w:rPr>
      <w:rFonts w:eastAsia="" w:cs="" w:cstheme="majorBidi" w:eastAsiaTheme="majorEastAsia"/>
      <w:i/>
      <w:iCs/>
      <w:color w:themeColor="text1" w:themeTint="d8" w:val="272727"/>
    </w:rPr>
  </w:style>
  <w:style w:type="character" w:styleId="Nagwek9Znak" w:customStyle="1">
    <w:name w:val="Nagłówek 9 Znak"/>
    <w:basedOn w:val="DefaultParagraphFont"/>
    <w:uiPriority w:val="9"/>
    <w:semiHidden/>
    <w:qFormat/>
    <w:rsid w:val="007a34d9"/>
    <w:rPr>
      <w:rFonts w:eastAsia="" w:cs="" w:cstheme="majorBidi" w:eastAsiaTheme="majorEastAsia"/>
      <w:color w:themeColor="text1" w:themeTint="d8" w:val="272727"/>
    </w:rPr>
  </w:style>
  <w:style w:type="character" w:styleId="TytuZnak" w:customStyle="1">
    <w:name w:val="Tytuł Znak"/>
    <w:basedOn w:val="DefaultParagraphFont"/>
    <w:uiPriority w:val="10"/>
    <w:qFormat/>
    <w:rsid w:val="007a34d9"/>
    <w:rPr>
      <w:rFonts w:ascii="Aptos Display" w:hAnsi="Aptos Display" w:eastAsia="" w:cs="" w:asciiTheme="majorHAnsi" w:cstheme="majorBidi" w:eastAsiaTheme="majorEastAsia" w:hAnsiTheme="majorHAnsi"/>
      <w:spacing w:val="-10"/>
      <w:kern w:val="2"/>
      <w:sz w:val="56"/>
      <w:szCs w:val="56"/>
    </w:rPr>
  </w:style>
  <w:style w:type="character" w:styleId="PodtytuZnak" w:customStyle="1">
    <w:name w:val="Podtytuł Znak"/>
    <w:basedOn w:val="DefaultParagraphFont"/>
    <w:uiPriority w:val="11"/>
    <w:qFormat/>
    <w:rsid w:val="007a34d9"/>
    <w:rPr>
      <w:rFonts w:eastAsia="" w:cs="" w:cstheme="majorBidi" w:eastAsiaTheme="majorEastAsia"/>
      <w:color w:themeColor="text1" w:themeTint="a6" w:val="595959"/>
      <w:spacing w:val="15"/>
      <w:sz w:val="28"/>
      <w:szCs w:val="28"/>
    </w:rPr>
  </w:style>
  <w:style w:type="character" w:styleId="CytatZnak" w:customStyle="1">
    <w:name w:val="Cytat Znak"/>
    <w:basedOn w:val="DefaultParagraphFont"/>
    <w:link w:val="Quote"/>
    <w:uiPriority w:val="29"/>
    <w:qFormat/>
    <w:rsid w:val="007a34d9"/>
    <w:rPr>
      <w:i/>
      <w:iCs/>
      <w:color w:themeColor="text1" w:themeTint="bf" w:val="404040"/>
    </w:rPr>
  </w:style>
  <w:style w:type="character" w:styleId="IntenseEmphasis">
    <w:name w:val="Intense Emphasis"/>
    <w:basedOn w:val="DefaultParagraphFont"/>
    <w:uiPriority w:val="21"/>
    <w:qFormat/>
    <w:rsid w:val="007a34d9"/>
    <w:rPr>
      <w:i/>
      <w:iCs/>
      <w:color w:themeColor="accent1" w:themeShade="bf" w:val="0F4761"/>
    </w:rPr>
  </w:style>
  <w:style w:type="character" w:styleId="CytatintensywnyZnak" w:customStyle="1">
    <w:name w:val="Cytat intensywny Znak"/>
    <w:basedOn w:val="DefaultParagraphFont"/>
    <w:link w:val="IntenseQuote"/>
    <w:uiPriority w:val="30"/>
    <w:qFormat/>
    <w:rsid w:val="007a34d9"/>
    <w:rPr>
      <w:i/>
      <w:iCs/>
      <w:color w:themeColor="accent1" w:themeShade="bf" w:val="0F4761"/>
    </w:rPr>
  </w:style>
  <w:style w:type="character" w:styleId="IntenseReference">
    <w:name w:val="Intense Reference"/>
    <w:basedOn w:val="DefaultParagraphFont"/>
    <w:uiPriority w:val="32"/>
    <w:qFormat/>
    <w:rsid w:val="007a34d9"/>
    <w:rPr>
      <w:b/>
      <w:bCs/>
      <w:smallCaps/>
      <w:color w:themeColor="accent1" w:themeShade="bf" w:val="0F4761"/>
      <w:spacing w:val="5"/>
    </w:rPr>
  </w:style>
  <w:style w:type="character" w:styleId="Hyperlink">
    <w:name w:val="Hyperlink"/>
    <w:basedOn w:val="DefaultParagraphFont"/>
    <w:uiPriority w:val="99"/>
    <w:unhideWhenUsed/>
    <w:rsid w:val="002f7bf8"/>
    <w:rPr>
      <w:color w:themeColor="hyperlink" w:val="467886"/>
      <w:u w:val="single"/>
    </w:rPr>
  </w:style>
  <w:style w:type="character" w:styleId="UnresolvedMention">
    <w:name w:val="Unresolved Mention"/>
    <w:basedOn w:val="DefaultParagraphFont"/>
    <w:uiPriority w:val="99"/>
    <w:semiHidden/>
    <w:unhideWhenUsed/>
    <w:qFormat/>
    <w:rsid w:val="002f7bf8"/>
    <w:rPr>
      <w:color w:val="605E5C"/>
      <w:shd w:fill="E1DFDD" w:val="clear"/>
    </w:rPr>
  </w:style>
  <w:style w:type="character" w:styleId="FollowedHyperlink">
    <w:name w:val="FollowedHyperlink"/>
    <w:rPr>
      <w:color w:val="800000"/>
      <w:u w:val="single"/>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ks">
    <w:name w:val="Indeks"/>
    <w:basedOn w:val="Normal"/>
    <w:qFormat/>
    <w:pPr>
      <w:suppressLineNumbers/>
    </w:pPr>
    <w:rPr>
      <w:rFonts w:cs="Lucida Sans"/>
    </w:rPr>
  </w:style>
  <w:style w:type="paragraph" w:styleId="Nagwekuser">
    <w:name w:val="Nagłówek (user)"/>
    <w:basedOn w:val="Normal"/>
    <w:next w:val="BodyText"/>
    <w:qFormat/>
    <w:pPr>
      <w:keepNext w:val="true"/>
      <w:spacing w:before="240" w:after="120"/>
    </w:pPr>
    <w:rPr>
      <w:rFonts w:ascii="Liberation Sans" w:hAnsi="Liberation Sans" w:eastAsia="Microsoft YaHei" w:cs="Lucida Sans"/>
      <w:sz w:val="28"/>
      <w:szCs w:val="28"/>
    </w:rPr>
  </w:style>
  <w:style w:type="paragraph" w:styleId="Indeksuser" w:customStyle="1">
    <w:name w:val="Indeks (user)"/>
    <w:basedOn w:val="Normal"/>
    <w:qFormat/>
    <w:pPr>
      <w:suppressLineNumbers/>
    </w:pPr>
    <w:rPr>
      <w:rFonts w:cs="Lucida Sans"/>
    </w:rPr>
  </w:style>
  <w:style w:type="paragraph" w:styleId="Gwkaistopka">
    <w:name w:val="Główka i stopka"/>
    <w:basedOn w:val="Normal"/>
    <w:qFormat/>
    <w:pPr/>
    <w:rPr/>
  </w:style>
  <w:style w:type="paragraph" w:styleId="Gwkaistopkauser">
    <w:name w:val="Główka i stopka (user)"/>
    <w:basedOn w:val="Normal"/>
    <w:qFormat/>
    <w:pPr/>
    <w:rPr/>
  </w:style>
  <w:style w:type="paragraph" w:styleId="Header">
    <w:name w:val="head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
    <w:next w:val="Normal"/>
    <w:link w:val="TytuZnak"/>
    <w:uiPriority w:val="10"/>
    <w:qFormat/>
    <w:rsid w:val="007a34d9"/>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PodtytuZnak"/>
    <w:uiPriority w:val="11"/>
    <w:qFormat/>
    <w:rsid w:val="007a34d9"/>
    <w:pPr/>
    <w:rPr>
      <w:rFonts w:eastAsia="" w:cs="" w:cstheme="majorBidi" w:eastAsiaTheme="majorEastAsia"/>
      <w:color w:themeColor="text1" w:themeTint="a6" w:val="595959"/>
      <w:spacing w:val="15"/>
      <w:sz w:val="28"/>
      <w:szCs w:val="28"/>
    </w:rPr>
  </w:style>
  <w:style w:type="paragraph" w:styleId="Quote">
    <w:name w:val="Quote"/>
    <w:basedOn w:val="Normal"/>
    <w:next w:val="Normal"/>
    <w:link w:val="CytatZnak"/>
    <w:uiPriority w:val="29"/>
    <w:qFormat/>
    <w:rsid w:val="007a34d9"/>
    <w:pPr>
      <w:spacing w:before="160" w:after="160"/>
      <w:jc w:val="center"/>
    </w:pPr>
    <w:rPr>
      <w:i/>
      <w:iCs/>
      <w:color w:themeColor="text1" w:themeTint="bf" w:val="404040"/>
    </w:rPr>
  </w:style>
  <w:style w:type="paragraph" w:styleId="ListParagraph">
    <w:name w:val="List Paragraph"/>
    <w:basedOn w:val="Normal"/>
    <w:uiPriority w:val="34"/>
    <w:qFormat/>
    <w:rsid w:val="007a34d9"/>
    <w:pPr>
      <w:spacing w:before="0" w:after="160"/>
      <w:ind w:left="720"/>
      <w:contextualSpacing/>
    </w:pPr>
    <w:rPr/>
  </w:style>
  <w:style w:type="paragraph" w:styleId="IntenseQuote">
    <w:name w:val="Intense Quote"/>
    <w:basedOn w:val="Normal"/>
    <w:next w:val="Normal"/>
    <w:link w:val="CytatintensywnyZnak"/>
    <w:uiPriority w:val="30"/>
    <w:qFormat/>
    <w:rsid w:val="007a34d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Bezlisty" w:default="1">
    <w:name w:val="Bez listy"/>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3137</TotalTime>
  <Application>LibreOffice/25.2.7.2$Windows_X86_64 LibreOffice_project/5cbfd1ab6520636bb5f7b99185aa69bd7456825d</Application>
  <AppVersion>15.0000</AppVersion>
  <Pages>19</Pages>
  <Words>6410</Words>
  <Characters>31131</Characters>
  <CharactersWithSpaces>37242</CharactersWithSpaces>
  <Paragraphs>321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2024-07-25T06:40:00Z</dcterms:created>
  <dc:creator>Krzysztof Grabowski</dc:creator>
  <dc:description/>
  <dc:language>pl-PL</dc:language>
  <cp:lastModifiedBy/>
  <dcterms:modified xsi:type="dcterms:W3CDTF">2026-07-09T21:59:12Z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