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7453A"/>
          <w:sz w:val="40"/>
        </w:rPr>
        <w:t>拾分 · 简答题示例文档</w:t>
      </w:r>
    </w:p>
    <w:p>
      <w:pPr>
        <w:spacing w:after="240"/>
      </w:pPr>
      <w:r>
        <w:rPr>
          <w:rFonts w:ascii="微软雅黑" w:hAnsi="微软雅黑" w:eastAsia="微软雅黑"/>
          <w:b w:val="0"/>
          <w:color w:val="44524B"/>
          <w:sz w:val="21"/>
        </w:rPr>
        <w:t>本文件演示 .docx 导入格式：每道题以「1.」「第1题」或「Q1」开头，答案、关键词、解析、标签使用对应标签；题目之间用空行分隔。导入器会优先读取表格，本文件使用段落格式，可直接导入拾分。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1. </w:t>
      </w:r>
      <w:r>
        <w:rPr>
          <w:rFonts w:ascii="微软雅黑" w:hAnsi="微软雅黑" w:eastAsia="微软雅黑"/>
          <w:b/>
          <w:color w:val="1F6F5C"/>
          <w:sz w:val="24"/>
        </w:rPr>
        <w:t>什么是间隔重复？它为什么有助于长期记忆？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间隔重复是指把同一批材料安排在多天、间隔逐渐拉长的多个时间点复习，而不是一次性集中学习。它利用了遗忘曲线：在记忆即将衰退时进行复习，能用较少的复习次数获得更持久的记忆。核心是“复习时机”而不是“复习总量”。</w:t>
      </w:r>
    </w:p>
    <w:p>
      <w:r>
        <w:rPr>
          <w:rFonts w:ascii="微软雅黑" w:hAnsi="微软雅黑" w:eastAsia="微软雅黑"/>
          <w:b w:val="0"/>
          <w:sz w:val="21"/>
        </w:rPr>
        <w:t>补充：每次复习后适当拉长下一次间隔，并配合自测，效果通常更好。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间隔重复、遗忘曲线、复习计划、长期记忆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关键是间隔逐渐拉长，并在遗忘发生前复习；集中突击短期效果好但遗忘快。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学习方法、记忆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1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2. </w:t>
      </w:r>
      <w:r>
        <w:rPr>
          <w:rFonts w:ascii="微软雅黑" w:hAnsi="微软雅黑" w:eastAsia="微软雅黑"/>
          <w:b/>
          <w:color w:val="1F6F5C"/>
          <w:sz w:val="24"/>
        </w:rPr>
        <w:t>什么是认知负荷？如何降低外在认知负荷？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认知负荷是工作记忆在完成任务时承受的心理负担，分为内在负荷（任务本身难度）、外在负荷（信息呈现方式不当造成）和相关负荷（用于构建图式）。降低外在负荷的做法包括：拆分步骤、去掉无关信息、图文就近排版、用示例代替冗长描述、一次只引入一个新概念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认知负荷、工作记忆、外在负荷、图式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工作记忆容量有限，教学设计应把容量留给理解与建构，而不是浪费在搜索和整合信息上。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认知科学、学习设计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2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3. </w:t>
      </w:r>
      <w:r>
        <w:rPr>
          <w:rFonts w:ascii="微软雅黑" w:hAnsi="微软雅黑" w:eastAsia="微软雅黑"/>
          <w:b/>
          <w:color w:val="1F6F5C"/>
          <w:sz w:val="24"/>
        </w:rPr>
        <w:t>TCP 三次握手的作用是什么？请描述其过程。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三次握手用于在不可靠的网络上建立可靠连接：确认双方的发送与接收能力、同步初始序列号，并避免历史重复连接请求造成资源浪费。过程是：客户端发送 SYN（携带初始序列号）；服务端回复 SYN-ACK（确认客户端序列号并给出自己的序列号）；客户端再发送 ACK 确认。三次之后双方都确认了对方的收发能力。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TCP、三次握手、SYN、序列号、可靠性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两次握手无法让服务端确认客户端已收到自己的 SYN-ACK，也无法完全排除陈旧连接请求；三次是建立双向可靠连接的最小次数。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计算机网络、协议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3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4. </w:t>
      </w:r>
      <w:r>
        <w:rPr>
          <w:rFonts w:ascii="微软雅黑" w:hAnsi="微软雅黑" w:eastAsia="微软雅黑"/>
          <w:b/>
          <w:color w:val="1F6F5C"/>
          <w:sz w:val="24"/>
        </w:rPr>
        <w:t>哈希表的基本原理是什么？平均时间复杂度如何？冲突有哪些常见处理方式？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哈希表通过哈希函数把键映射到数组下标，从而实现平均 O(1) 的插入、查找和删除。不同键映射到同一位置称为冲突，常见处理方式有链地址法（每个桶挂链表或红黑树）和开放寻址法（线性探测、二次探测、双重哈希）。最坏情况下可能退化为 O(n)，因此需要控制负载因子并选择分布均匀的哈希函数。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哈希表、哈希函数、冲突、链地址法、时间复杂度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平均 O(1) 依赖均匀哈希与合理负载因子；Java HashMap 在桶内元素较多时会转为红黑树以限制最坏情况。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数据结构、算法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3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5. </w:t>
      </w:r>
      <w:r>
        <w:rPr>
          <w:rFonts w:ascii="微软雅黑" w:hAnsi="微软雅黑" w:eastAsia="微软雅黑"/>
          <w:b/>
          <w:color w:val="1F6F5C"/>
          <w:sz w:val="24"/>
        </w:rPr>
        <w:t>有效反馈应具备哪些特征？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有效反馈应当具体、及时、针对行为而非人格，并指向可改进的下一步。好的反馈会描述观察到的事实与影响（“这里因为 X 导致 Y”），给出可执行的建议，同时保留对方的自主性。反馈还应双向：先倾听对方的判断，再共同确认改进计划。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反馈、具体、及时、可执行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“你很棒”或“你不行”这类评价无法指导行动；具体到行为与影响，对方才知道下一步怎么改。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沟通、团队协作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2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1F6F5C"/>
          <w:sz w:val="24"/>
        </w:rPr>
        <w:t xml:space="preserve">6. </w:t>
      </w:r>
      <w:r>
        <w:rPr>
          <w:rFonts w:ascii="微软雅黑" w:hAnsi="微软雅黑" w:eastAsia="微软雅黑"/>
          <w:b/>
          <w:color w:val="1F6F5C"/>
          <w:sz w:val="24"/>
        </w:rPr>
        <w:t>什么是成长型思维？它如何影响学习？</w:t>
      </w:r>
    </w:p>
    <w:p>
      <w:r>
        <w:rPr>
          <w:rFonts w:ascii="微软雅黑" w:hAnsi="微软雅黑" w:eastAsia="微软雅黑"/>
          <w:b/>
          <w:color w:val="2F5D50"/>
          <w:sz w:val="21"/>
        </w:rPr>
        <w:t>答案：</w:t>
      </w:r>
      <w:r>
        <w:rPr>
          <w:rFonts w:ascii="微软雅黑" w:hAnsi="微软雅黑" w:eastAsia="微软雅黑"/>
          <w:b w:val="0"/>
          <w:sz w:val="21"/>
        </w:rPr>
        <w:t>成长型思维认为能力可以通过努力、策略和反馈不断发展，而不是固定不变的天赋。持有成长型思维的人更愿意挑战有难度的任务、把失败看作信息而不是对自我的否定，因此更容易坚持并调整策略。需要注意的是，只喊“努力就行”并不够，还要配合有效方法和及时反馈。</w:t>
      </w:r>
    </w:p>
    <w:p>
      <w:r>
        <w:rPr>
          <w:rFonts w:ascii="微软雅黑" w:hAnsi="微软雅黑" w:eastAsia="微软雅黑"/>
          <w:b/>
          <w:color w:val="2F5D50"/>
          <w:sz w:val="21"/>
        </w:rPr>
        <w:t>关键词：</w:t>
      </w:r>
      <w:r>
        <w:rPr>
          <w:rFonts w:ascii="微软雅黑" w:hAnsi="微软雅黑" w:eastAsia="微软雅黑"/>
          <w:b w:val="0"/>
          <w:sz w:val="21"/>
        </w:rPr>
        <w:t>成长型思维、努力、反馈、策略</w:t>
      </w:r>
    </w:p>
    <w:p>
      <w:r>
        <w:rPr>
          <w:rFonts w:ascii="微软雅黑" w:hAnsi="微软雅黑" w:eastAsia="微软雅黑"/>
          <w:b/>
          <w:color w:val="2F5D50"/>
          <w:sz w:val="21"/>
        </w:rPr>
        <w:t>解析：</w:t>
      </w:r>
      <w:r>
        <w:rPr>
          <w:rFonts w:ascii="微软雅黑" w:hAnsi="微软雅黑" w:eastAsia="微软雅黑"/>
          <w:b w:val="0"/>
          <w:sz w:val="21"/>
        </w:rPr>
        <w:t>关键是“努力 + 策略 + 反馈”的循环，而不是盲目吃苦；把错误归因于可改变的过程更有助于持续改进。</w:t>
      </w:r>
    </w:p>
    <w:p>
      <w:r>
        <w:rPr>
          <w:rFonts w:ascii="微软雅黑" w:hAnsi="微软雅黑" w:eastAsia="微软雅黑"/>
          <w:b/>
          <w:color w:val="2F5D50"/>
          <w:sz w:val="21"/>
        </w:rPr>
        <w:t>标签：</w:t>
      </w:r>
      <w:r>
        <w:rPr>
          <w:rFonts w:ascii="微软雅黑" w:hAnsi="微软雅黑" w:eastAsia="微软雅黑"/>
          <w:b w:val="0"/>
          <w:sz w:val="21"/>
        </w:rPr>
        <w:t>心理学、学习方法</w:t>
      </w:r>
    </w:p>
    <w:p>
      <w:r>
        <w:rPr>
          <w:rFonts w:ascii="微软雅黑" w:hAnsi="微软雅黑" w:eastAsia="微软雅黑"/>
          <w:b/>
          <w:color w:val="2F5D50"/>
          <w:sz w:val="21"/>
        </w:rPr>
        <w:t>难度：</w:t>
      </w:r>
      <w:r>
        <w:rPr>
          <w:rFonts w:ascii="微软雅黑" w:hAnsi="微软雅黑" w:eastAsia="微软雅黑"/>
          <w:b w:val="0"/>
          <w:sz w:val="21"/>
        </w:rP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F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45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拾分简答题示例文档</dc:title>
  <dc:subject/>
  <dc:creator>拾分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