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Kévin TANG</w:t>
      </w:r>
    </w:p>
    <w:p w:rsidR="00000000" w:rsidDel="00000000" w:rsidP="00000000" w:rsidRDefault="00000000" w:rsidRPr="00000000" w14:paraId="00000002">
      <w:pPr>
        <w:rPr/>
      </w:pPr>
      <w:r w:rsidDel="00000000" w:rsidR="00000000" w:rsidRPr="00000000">
        <w:rPr>
          <w:rtl w:val="0"/>
        </w:rPr>
        <w:t xml:space="preserve">Yann VINCENT</w:t>
      </w:r>
    </w:p>
    <w:p w:rsidR="00000000" w:rsidDel="00000000" w:rsidP="00000000" w:rsidRDefault="00000000" w:rsidRPr="00000000" w14:paraId="00000003">
      <w:pPr>
        <w:rPr/>
      </w:pPr>
      <w:r w:rsidDel="00000000" w:rsidR="00000000" w:rsidRPr="00000000">
        <w:rPr>
          <w:rtl w:val="0"/>
        </w:rPr>
        <w:t xml:space="preserve">Siham KIARED</w:t>
      </w:r>
    </w:p>
    <w:p w:rsidR="00000000" w:rsidDel="00000000" w:rsidP="00000000" w:rsidRDefault="00000000" w:rsidRPr="00000000" w14:paraId="00000004">
      <w:pPr>
        <w:pStyle w:val="Heading3"/>
        <w:rPr>
          <w:color w:val="000000"/>
          <w:u w:val="single"/>
        </w:rPr>
      </w:pPr>
      <w:bookmarkStart w:colFirst="0" w:colLast="0" w:name="_e13969g84wrb" w:id="0"/>
      <w:bookmarkEnd w:id="0"/>
      <w:r w:rsidDel="00000000" w:rsidR="00000000" w:rsidRPr="00000000">
        <w:rPr>
          <w:color w:val="000000"/>
          <w:u w:val="single"/>
          <w:rtl w:val="0"/>
        </w:rPr>
        <w:t xml:space="preserve">Rapport : Approche hybride basée sur l’apprentissage automatique pour la réduction de graphes</w:t>
      </w:r>
    </w:p>
    <w:p w:rsidR="00000000" w:rsidDel="00000000" w:rsidP="00000000" w:rsidRDefault="00000000" w:rsidRPr="00000000" w14:paraId="00000005">
      <w:pPr>
        <w:pStyle w:val="Heading4"/>
        <w:rPr>
          <w:sz w:val="18"/>
          <w:szCs w:val="18"/>
        </w:rPr>
      </w:pPr>
      <w:bookmarkStart w:colFirst="0" w:colLast="0" w:name="_54sx1synw9g7" w:id="1"/>
      <w:bookmarkEnd w:id="1"/>
      <w:r w:rsidDel="00000000" w:rsidR="00000000" w:rsidRPr="00000000">
        <w:rPr>
          <w:sz w:val="26"/>
          <w:szCs w:val="26"/>
          <w:rtl w:val="0"/>
        </w:rPr>
        <w:t xml:space="preserve">Résumé du rapport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Le rapport débute en illustrant l'utilisation des graphes au quotidien, soulignant la nécessité de simplifier des structures complexes. L'introduction expose l'approche choisie pour la réduction de graphes et esquisse la structure du rapport. Une section préliminaire définit les termes clés, tandis qu'une autre examine en détail les méthodes de simplification, mettant l'accent sur l'agrégation et la sparsification.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La méthode spécifique est ensuite détaillée, suivie d'une section dédiée à l'expérimentation, comprenant une comparaison avec des algorithmes de référence, et des résultats significatifs sont présentés.</w:t>
      </w:r>
    </w:p>
    <w:p w:rsidR="00000000" w:rsidDel="00000000" w:rsidP="00000000" w:rsidRDefault="00000000" w:rsidRPr="00000000" w14:paraId="00000009">
      <w:pPr>
        <w:rPr>
          <w:sz w:val="24"/>
          <w:szCs w:val="24"/>
        </w:rPr>
      </w:pPr>
      <w:r w:rsidDel="00000000" w:rsidR="00000000" w:rsidRPr="00000000">
        <w:rPr>
          <w:sz w:val="24"/>
          <w:szCs w:val="24"/>
          <w:rtl w:val="0"/>
        </w:rPr>
        <w:t xml:space="preserve">En conclusion, le rapport offre une synthèse finale et évoque des pistes d'amélioration potentielles.</w:t>
      </w:r>
    </w:p>
    <w:p w:rsidR="00000000" w:rsidDel="00000000" w:rsidP="00000000" w:rsidRDefault="00000000" w:rsidRPr="00000000" w14:paraId="0000000A">
      <w:pPr>
        <w:pStyle w:val="Heading4"/>
        <w:rPr>
          <w:sz w:val="26"/>
          <w:szCs w:val="26"/>
        </w:rPr>
      </w:pPr>
      <w:bookmarkStart w:colFirst="0" w:colLast="0" w:name="_ynvy35cydaus" w:id="2"/>
      <w:bookmarkEnd w:id="2"/>
      <w:r w:rsidDel="00000000" w:rsidR="00000000" w:rsidRPr="00000000">
        <w:rPr>
          <w:sz w:val="26"/>
          <w:szCs w:val="26"/>
          <w:rtl w:val="0"/>
        </w:rPr>
        <w:t xml:space="preserve">Critique du rapport</w:t>
      </w:r>
    </w:p>
    <w:p w:rsidR="00000000" w:rsidDel="00000000" w:rsidP="00000000" w:rsidRDefault="00000000" w:rsidRPr="00000000" w14:paraId="0000000B">
      <w:pPr>
        <w:rPr>
          <w:color w:val="37415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L'introduction du rapport manque de clarté dans l'explication du concept de sparsification, engendrant une confusion. Le document oscille entre les notions de sparsification et d'agrégation, rendant la compréhension complexe. De plus, dans la section 2, le terme "plongement" est utilisé sans être défini, ajoutant à l'opacité du texte.</w:t>
      </w:r>
    </w:p>
    <w:p w:rsidR="00000000" w:rsidDel="00000000" w:rsidP="00000000" w:rsidRDefault="00000000" w:rsidRPr="00000000" w14:paraId="0000000D">
      <w:pPr>
        <w:rPr>
          <w:rFonts w:ascii="Roboto" w:cs="Roboto" w:eastAsia="Roboto" w:hAnsi="Roboto"/>
          <w:sz w:val="24"/>
          <w:szCs w:val="24"/>
        </w:rPr>
      </w:pPr>
      <w:r w:rsidDel="00000000" w:rsidR="00000000" w:rsidRPr="00000000">
        <w:rPr>
          <w:sz w:val="24"/>
          <w:szCs w:val="24"/>
          <w:rtl w:val="0"/>
        </w:rPr>
        <w:t xml:space="preserve">Les références à l'algorithme 1 et à la figure 1 sont faites dans la section 4 mais ces éléments ne sont affichés qu'à la section 5. De même, les tableaux 5 et 6, mentionnés au milieu de la conclusion, devraient logiquement apparaître dans la section 5. Ces écarts de placement nuisent à la cohérence de la structure du rapport.</w:t>
      </w: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Pour ce qui est des résultats affichés dans les tableaux, je propose de mettre en évidence les données cruciales, par exemple en les mettant en gras, et d'illustrer les variations de performance sous forme de pourcentages, offrant ainsi une représentation plus significative.</w:t>
      </w:r>
    </w:p>
    <w:p w:rsidR="00000000" w:rsidDel="00000000" w:rsidP="00000000" w:rsidRDefault="00000000" w:rsidRPr="00000000" w14:paraId="0000000F">
      <w:pPr>
        <w:rPr>
          <w:sz w:val="24"/>
          <w:szCs w:val="24"/>
        </w:rPr>
      </w:pPr>
      <w:r w:rsidDel="00000000" w:rsidR="00000000" w:rsidRPr="00000000">
        <w:rPr>
          <w:sz w:val="24"/>
          <w:szCs w:val="24"/>
          <w:rtl w:val="0"/>
        </w:rPr>
        <w:t xml:space="preserve">La présence de deux résumés, en français au début et en anglais à la fin, semble étrange, d'autant plus que ce dernier se trouve après les références bibliographiques et que le reste du rapport est rédigé en français.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