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pcsdu8f85ty" w:id="0"/>
      <w:bookmarkEnd w:id="0"/>
      <w:r w:rsidDel="00000000" w:rsidR="00000000" w:rsidRPr="00000000">
        <w:rPr>
          <w:rtl w:val="0"/>
        </w:rPr>
        <w:t xml:space="preserve">Synthèse : Optimization Strategy Based on Deep Reinforcement Learning for Home Energy Management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de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Proposition d’une stratégie d’optimisation de la gestion de l’énergie dans les maisons connectées.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Optimisation de la gestion de l’énergie dans les foyers en programmant les horaires d’utilisation des appareils pour réduire le coût d’utilisation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Reinforcement learning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Q-learning (DQN)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Deep Q-learning (DDQN)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s6unocufvn4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de consommation énergétique de 900 foyers collectées à une fréquence de 15 minutes sur 1 an contenant la consommation totale du foyer, 4 compteurs (air conditioner, heater, dishwasher, and an electric car) et l’énergie solaire générée par les panneaux photovoltaïques installés sur la maison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sur le prix de l’électricité avec fluctuation aléatoire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m9ersaqqx5i" w:id="2"/>
      <w:bookmarkEnd w:id="2"/>
      <w:r w:rsidDel="00000000" w:rsidR="00000000" w:rsidRPr="00000000">
        <w:rPr>
          <w:rtl w:val="0"/>
        </w:rPr>
        <w:t xml:space="preserve">Architecture du modèle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8100" cy="25145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100" cy="251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1914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346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65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3105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733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