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nwe9lev07a2h" w:id="0"/>
      <w:bookmarkEnd w:id="0"/>
      <w:r w:rsidDel="00000000" w:rsidR="00000000" w:rsidRPr="00000000">
        <w:rPr>
          <w:rtl w:val="0"/>
        </w:rPr>
        <w:t xml:space="preserve">Synthèse thèse Mouna Labiadh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hy8ihdznxk1" w:id="1"/>
      <w:bookmarkEnd w:id="1"/>
      <w:r w:rsidDel="00000000" w:rsidR="00000000" w:rsidRPr="00000000">
        <w:rPr>
          <w:rtl w:val="0"/>
        </w:rPr>
        <w:t xml:space="preserve">Problématique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Prédiction de consommation d’énergie de bâtiments sans données historiques disponibles</w:t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cnbbd9jogret" w:id="2"/>
      <w:bookmarkEnd w:id="2"/>
      <w:r w:rsidDel="00000000" w:rsidR="00000000" w:rsidRPr="00000000">
        <w:rPr>
          <w:rtl w:val="0"/>
        </w:rPr>
        <w:t xml:space="preserve">Collecte des données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Caractéristiques de l’habitation entrées par l’utilisateur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Exploitation de données existantes collectées à partir de divers bâtiments sources pour surmonter le manque de données sur le bâtiment cible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Utilisation de DesignBuilder et EnergyPlus pour modéliser des bâtiments et simuler la consommation énergétique (21 modèles de base, chaque modèle paramétrer 4 fois donc 105 bâtiments). Simulation sur 1 année.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21 modèles de bâtiments de base pour le set de test et 84 autres bâtiments générés servent pour le set d’entraînement et de validation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Données simulées : total energy consumption, heating, air conditioning, and domestic hot water generation pour les bâtiments et air temperature, atmospheric pressure, wind speed, wind direction (etc…) pour la météo.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Les métadonnées : ASHRAE climate zone, Orientation, Typology of building activity, Number of zones, Building heated/cooled floor area, Building volume, U-value of external walls structure, Thermal capacity of external walls structure, Building area-weighted average U-value (including bridging), Window-to-total-Wall-area ratio, Number of occupants, Temperature set-points for Heating and Cooling.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Les données liées au temps : Heating, Outside Dry-Bulb Temperature, Outside Dew-Point Temperature, Direct Normal Irradiance, Diffuse Horizontal Irradiance, Wind Speed, Wind Direction, Atmospheric Pressure</w:t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w2pn8qhet1ov" w:id="3"/>
      <w:bookmarkEnd w:id="3"/>
      <w:r w:rsidDel="00000000" w:rsidR="00000000" w:rsidRPr="00000000">
        <w:rPr>
          <w:rtl w:val="0"/>
        </w:rPr>
        <w:t xml:space="preserve">Prétraitement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Données rapportées au jour (somme de la journée)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Normalisation min-max pour les données numériques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One hot encoder pour les données catégorielles</w:t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sjznr2q5dyhx" w:id="4"/>
      <w:bookmarkEnd w:id="4"/>
      <w:r w:rsidDel="00000000" w:rsidR="00000000" w:rsidRPr="00000000">
        <w:rPr>
          <w:rtl w:val="0"/>
        </w:rPr>
        <w:t xml:space="preserve">Traitement des données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Séparation des métadonnées (données sur les caractéristiques des bâtiments) et les données liées au temps (consommation électrique et météo)</w:t>
      </w:r>
    </w:p>
    <w:p w:rsidR="00000000" w:rsidDel="00000000" w:rsidP="00000000" w:rsidRDefault="00000000" w:rsidRPr="00000000" w14:paraId="00000014">
      <w:pPr>
        <w:pStyle w:val="Heading3"/>
        <w:rPr/>
      </w:pPr>
      <w:bookmarkStart w:colFirst="0" w:colLast="0" w:name="_n8ih0i3ggtgg" w:id="5"/>
      <w:bookmarkEnd w:id="5"/>
      <w:r w:rsidDel="00000000" w:rsidR="00000000" w:rsidRPr="00000000">
        <w:rPr>
          <w:rtl w:val="0"/>
        </w:rPr>
        <w:t xml:space="preserve">Métadonnées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Les métadonnées sont entraînées pour trouver des bâtiments similaires.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Utilisation du Siamese Multi-Layer Perceptron (MLP) pour obtenir des vecteurs de caractéristiques, Contrastive loss function pour obtenir un score de similarité et KNN pour trouver les bâtiments les plus similaires.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model = tf.keras.Sequential([</w:t>
      </w:r>
    </w:p>
    <w:p w:rsidR="00000000" w:rsidDel="00000000" w:rsidP="00000000" w:rsidRDefault="00000000" w:rsidRPr="00000000" w14:paraId="00000019">
      <w:pPr>
        <w:ind w:firstLine="720"/>
        <w:rPr/>
      </w:pPr>
      <w:r w:rsidDel="00000000" w:rsidR="00000000" w:rsidRPr="00000000">
        <w:rPr>
          <w:rtl w:val="0"/>
        </w:rPr>
        <w:t xml:space="preserve">tf.keras.layers.Dense(128, activation='relu'),</w:t>
      </w:r>
    </w:p>
    <w:p w:rsidR="00000000" w:rsidDel="00000000" w:rsidP="00000000" w:rsidRDefault="00000000" w:rsidRPr="00000000" w14:paraId="0000001A">
      <w:pPr>
        <w:ind w:firstLine="720"/>
        <w:rPr/>
      </w:pPr>
      <w:r w:rsidDel="00000000" w:rsidR="00000000" w:rsidRPr="00000000">
        <w:rPr>
          <w:rtl w:val="0"/>
        </w:rPr>
        <w:t xml:space="preserve">tf.keras.layers.Dropout(0.1),   </w:t>
      </w:r>
    </w:p>
    <w:p w:rsidR="00000000" w:rsidDel="00000000" w:rsidP="00000000" w:rsidRDefault="00000000" w:rsidRPr="00000000" w14:paraId="0000001B">
      <w:pPr>
        <w:ind w:firstLine="720"/>
        <w:rPr/>
      </w:pPr>
      <w:r w:rsidDel="00000000" w:rsidR="00000000" w:rsidRPr="00000000">
        <w:rPr>
          <w:rtl w:val="0"/>
        </w:rPr>
        <w:t xml:space="preserve">tf.keras.layers.Dense(128, activation='relu'), </w:t>
      </w:r>
    </w:p>
    <w:p w:rsidR="00000000" w:rsidDel="00000000" w:rsidP="00000000" w:rsidRDefault="00000000" w:rsidRPr="00000000" w14:paraId="0000001C">
      <w:pPr>
        <w:ind w:firstLine="720"/>
        <w:rPr/>
      </w:pPr>
      <w:r w:rsidDel="00000000" w:rsidR="00000000" w:rsidRPr="00000000">
        <w:rPr>
          <w:rtl w:val="0"/>
        </w:rPr>
        <w:t xml:space="preserve">tf.keras.layers.Dropout(0.1),</w:t>
      </w:r>
    </w:p>
    <w:p w:rsidR="00000000" w:rsidDel="00000000" w:rsidP="00000000" w:rsidRDefault="00000000" w:rsidRPr="00000000" w14:paraId="0000001D">
      <w:pPr>
        <w:ind w:firstLine="720"/>
        <w:rPr/>
      </w:pPr>
      <w:r w:rsidDel="00000000" w:rsidR="00000000" w:rsidRPr="00000000">
        <w:rPr>
          <w:rtl w:val="0"/>
        </w:rPr>
        <w:t xml:space="preserve">tf.keras.layers.Dense(25) 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])</w:t>
      </w:r>
    </w:p>
    <w:p w:rsidR="00000000" w:rsidDel="00000000" w:rsidP="00000000" w:rsidRDefault="00000000" w:rsidRPr="00000000" w14:paraId="0000001F">
      <w:pPr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524375" cy="332422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324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rPr/>
      </w:pPr>
      <w:bookmarkStart w:colFirst="0" w:colLast="0" w:name="_twimxn9aj5x4" w:id="6"/>
      <w:bookmarkEnd w:id="6"/>
      <w:r w:rsidDel="00000000" w:rsidR="00000000" w:rsidRPr="00000000">
        <w:rPr>
          <w:rtl w:val="0"/>
        </w:rPr>
        <w:t xml:space="preserve">Données liées au temps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Les données liées au temps servent à la prédiction de la consommation énergétique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Dynamic Time Warping pour faire correspondre les dates entre différentes sources de données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Sélection de features avec corrélation de Pearson :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Features météo retenues : outside air temperature (Dry-bulb), Direct Normal Irradiance, Diffuse Horizontal Irradiation et atmospheric pressure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Ensemble Learning via stacked generalization :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Construire un méta-modèle avec les prédictions d’autres modèles</w:t>
      </w:r>
    </w:p>
    <w:p w:rsidR="00000000" w:rsidDel="00000000" w:rsidP="00000000" w:rsidRDefault="00000000" w:rsidRPr="00000000" w14:paraId="0000002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819287" cy="1776413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9287" cy="1776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One-step Ahead Prediction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Prédire la consommation énergétique du jour suivant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kernel SVR 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MLP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LSTM-RNN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Multi-channel CNN 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Multi-head CNN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Multi-step Ahead Prediction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Prédire la consommation des jours de la semaine suivante avec les deux semaines passées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Multi-output kernel SVR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Multi-head MLP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Seq2seq 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Multi-channel CNN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Multi-head CNN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ConvLSTM</w:t>
      </w:r>
    </w:p>
    <w:p w:rsidR="00000000" w:rsidDel="00000000" w:rsidP="00000000" w:rsidRDefault="00000000" w:rsidRPr="00000000" w14:paraId="0000003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rPr/>
      </w:pPr>
      <w:bookmarkStart w:colFirst="0" w:colLast="0" w:name="_lkwsrfgg0pf1" w:id="7"/>
      <w:bookmarkEnd w:id="7"/>
      <w:r w:rsidDel="00000000" w:rsidR="00000000" w:rsidRPr="00000000">
        <w:rPr>
          <w:rtl w:val="0"/>
        </w:rPr>
        <w:t xml:space="preserve">Evaluation des performances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3 scénarios de sélection des données d’entraînement : </w:t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Recommandation : bâtiments les plus similaires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Random selection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Intra-domain : données d'entraînement et de test identiques (juste les 21 bâtiments de base)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root mean squared error (</w:t>
      </w:r>
      <w:r w:rsidDel="00000000" w:rsidR="00000000" w:rsidRPr="00000000">
        <w:rPr>
          <w:rtl w:val="0"/>
        </w:rPr>
        <w:t xml:space="preserve">RMSE</w:t>
      </w:r>
      <w:r w:rsidDel="00000000" w:rsidR="00000000" w:rsidRPr="00000000">
        <w:rPr>
          <w:rtl w:val="0"/>
        </w:rPr>
        <w:t xml:space="preserve">), mean area error (MAE), and coefficient of determination (R²)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One-step Ahead Prediction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630450" cy="2766941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0450" cy="27669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049550" cy="1928792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9550" cy="19287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Multi-step Ahead Prediction</w:t>
      </w:r>
    </w:p>
    <w:p w:rsidR="00000000" w:rsidDel="00000000" w:rsidP="00000000" w:rsidRDefault="00000000" w:rsidRPr="00000000" w14:paraId="0000004C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3151547" cy="2795588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1547" cy="2795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3859050" cy="618387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9050" cy="6183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6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