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Building-Level Drivers of Energy Burden in the Residential Electrification Transition: A Geographical Analysis Across the U.S. Housing Stock</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w:t>
      </w:r>
      <w:r w:rsidDel="00000000" w:rsidR="00000000" w:rsidRPr="00000000">
        <w:rPr>
          <w:rtl w:val="0"/>
        </w:rPr>
        <w:t xml:space="preserve"> R</w:t>
      </w:r>
      <w:r w:rsidDel="00000000" w:rsidR="00000000" w:rsidRPr="00000000">
        <w:rPr>
          <w:rFonts w:ascii="Times New Roman" w:cs="Times New Roman" w:eastAsia="Times New Roman" w:hAnsi="Times New Roman"/>
          <w:rtl w:val="0"/>
        </w:rPr>
        <w:t xml:space="preserve">esidential electrification is a cornerstone of urban decarbonization strategies, yet its financial implications for households across the U.S. housing stock remain inadequately understood at both community and system scales. Existing studies predominantly examine individual buildings or single geographies, leaving a critical gap in understanding how building-level characteristics interact with geographic context to shape energy burden outcomes across the diverse U.S. housing stock. This study develops a multi-scale analytical framework integrating open-access national datasets, including </w:t>
      </w:r>
      <w:r w:rsidDel="00000000" w:rsidR="00000000" w:rsidRPr="00000000">
        <w:rPr>
          <w:rFonts w:ascii="Times New Roman" w:cs="Times New Roman" w:eastAsia="Times New Roman" w:hAnsi="Times New Roman"/>
          <w:highlight w:val="yellow"/>
          <w:rtl w:val="0"/>
        </w:rPr>
        <w:t xml:space="preserve">NREL </w:t>
      </w:r>
      <w:sdt>
        <w:sdtPr>
          <w:id w:val="1015722169"/>
          <w:tag w:val="goog_rdk_0"/>
        </w:sdtPr>
        <w:sdtContent>
          <w:commentRangeStart w:id="0"/>
        </w:sdtContent>
      </w:sdt>
      <w:r w:rsidDel="00000000" w:rsidR="00000000" w:rsidRPr="00000000">
        <w:rPr>
          <w:rFonts w:ascii="Times New Roman" w:cs="Times New Roman" w:eastAsia="Times New Roman" w:hAnsi="Times New Roman"/>
          <w:highlight w:val="yellow"/>
          <w:rtl w:val="0"/>
        </w:rPr>
        <w:t xml:space="preserve">ResStock 2024.2</w:t>
      </w:r>
      <w:r w:rsidDel="00000000" w:rsidR="00000000" w:rsidRPr="00000000">
        <w:rPr>
          <w:rFonts w:ascii="Times New Roman" w:cs="Times New Roman" w:eastAsia="Times New Roman" w:hAnsi="Times New Roman"/>
          <w:highlight w:val="yellow"/>
          <w:rtl w:val="0"/>
        </w:rPr>
        <w:t xml:space="preserve">, the DOE Low-Income Energy Affordability Data (LEAD) Tool, the EIA Residential Energy Consumption Survey (RECS 2020)</w:t>
      </w:r>
      <w:commentRangeEnd w:id="0"/>
      <w:r w:rsidDel="00000000" w:rsidR="00000000" w:rsidRPr="00000000">
        <w:commentReference w:id="0"/>
      </w: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 and the U.S. Census American Community Survey (ACS), to identify and rank the building-level drivers of energy burden under residential electrification transitions. Using machine learning-based feature importance analysis (SHAP) </w:t>
      </w:r>
      <w:r w:rsidDel="00000000" w:rsidR="00000000" w:rsidRPr="00000000">
        <w:rPr>
          <w:rFonts w:ascii="Times New Roman" w:cs="Times New Roman" w:eastAsia="Times New Roman" w:hAnsi="Times New Roman"/>
          <w:highlight w:val="yellow"/>
          <w:rtl w:val="0"/>
        </w:rPr>
        <w:t xml:space="preserve">alongside geographically weighted regression,</w:t>
      </w:r>
      <w:r w:rsidDel="00000000" w:rsidR="00000000" w:rsidRPr="00000000">
        <w:rPr>
          <w:rFonts w:ascii="Times New Roman" w:cs="Times New Roman" w:eastAsia="Times New Roman" w:hAnsi="Times New Roman"/>
          <w:rtl w:val="0"/>
        </w:rPr>
        <w:t xml:space="preserve"> we systematically assess the contribution of building envelope characteristics, heating and cooling system type, floor area, vintage, fuel-switching pathway, and household income level to energy burden changes across climate zones, from the national to the census-tract scale. Results reveal significant geographic heterogeneity in driver importance: </w:t>
      </w:r>
      <w:r w:rsidDel="00000000" w:rsidR="00000000" w:rsidRPr="00000000">
        <w:rPr>
          <w:rFonts w:ascii="Times New Roman" w:cs="Times New Roman" w:eastAsia="Times New Roman" w:hAnsi="Times New Roman"/>
          <w:highlight w:val="yellow"/>
          <w:rtl w:val="0"/>
        </w:rPr>
        <w:t xml:space="preserve">envelope parameters; low- and moderate-income households in disadvantaged communities; low-efficiency electrification scenarios</w:t>
      </w:r>
      <w:r w:rsidDel="00000000" w:rsidR="00000000" w:rsidRPr="00000000">
        <w:rPr>
          <w:rFonts w:ascii="Times New Roman" w:cs="Times New Roman" w:eastAsia="Times New Roman" w:hAnsi="Times New Roman"/>
          <w:rtl w:val="0"/>
        </w:rPr>
        <w:t xml:space="preserve">. These findings provide actionable, geographically differentiated guidance for prioritizing retrofit interventions and electrification policy design to ensure an equitable clean energy transition.</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Keywords: Residential electrification, energy burden, building parameters, housing stock, energy equity, geographically weighted regression, ResStock</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Decarbonizing the residential building sector is central to meeting national and global climate targets. In the United States, buildings account for approximately 40% of total primary energy consumption, with the residential sector responsible for a substantial share of greenhouse gas emissions primarily driven by fossil fuel combustion for space heating, water heating, and cooking (IEA, 2025). Residential electrification, the process of replacing fossil fuel-based end uses with efficient electric alternatives such as heat pumps, has emerged as the primary strategy to decarbonize the housing stock as the electricity grid becomes progressively cleaner (ACEEE, 2024). The U.S. government's long-term decarbonization strategy requires electric heat pumps to comprise 60% of heating equipment sales by 2030, reflecting the scale and urgency of the transition underway. Yet the financial implications of this transition for households are deeply uneven and insufficiently understood. Energy burden, defined as the share of gross household income spent on residential energy costs, is already a significant source of economic stress across the U.S. housing stock. Nationally, 67% of low-income households experience a high energy burden, and of these, 60% face a severe energy burden, defined as exceeding 10% of income. The national average energy burden for low-income households stands at 6%, three times higher than the 2% average for non-low-income households, and in some areas depending on location and income, energy burden can exceed 30% (DOE, 2024). These disparities are not uniformly distributed, and they are deeply shaped by the characteristics of the buildings households occupy, the local climate context, and the structure of local utility markets.</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Residential electrification holds the potential to reduce energy costs for many households, particularly those transitioning from expensive fossil fuels to efficient heat pump systems. However, when implemented without accompanying energy efficiency upgrades, electrification can paradoxically increase energy burden. Building electrification with heat pumps can reduce CO₂ emissions significantly but increase peak electricity demand, while combining electrification with energy efficiency upgrades can reduce emissions further while simultaneously reducing median household energy costs (Luo et al., 2024). Increased energy burden can lead to energy insecurity, where households restrict the energy services they consume, increasing rather than decreasing current energy inequities (Sandoval et al., 2025).</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growing body of literature has examined energy burden in the context of electrification, yet critical gaps remain. Most existing studies focus on individual buildings, single cities, or specific climate zones, limiting their generalizability across the heterogeneous U.S. housing stock (Luo et al., 2024; Fournier et al., 2022). Drivers of residential energy use vary spatially and temporally, and there is a recognized need in the research community for analyses that account for this geographic variability (Gonzalez-Torres et al., 2025). Furthermore, while studies have identified income, building vintage, and fuel type as correlates of energy burden, there has been no systematic, nationally scaled analysis that ranks and maps the relative contribution of specific building-level parameters to energy burden outcomes under electrification scenarios across geographic scales, from the national level down to the census tract.</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gap is consequential. Without knowing which building parameters drive energy burden most, and how that relationship varies geographically, policymakers and utilities cannot efficiently target retrofit programs, design equitable rate structures, or prioritize communities for intervention under programs such as the Inflation Reduction Act's Home Electrification and Appliance Rebates. Programs converting natural gas systems to electric heat pumps may require new rate designs, increased home heating assistance, and greater public investment in retrofits to reduce energy burdens, yet the building-level evidence base to guide such investments remains fragmented.</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addresses these gaps by developing a multi-scale analytical framework that integrates open-access national datasets, including NREL ResStock 2024.2, the DOE Low-Income Energy Affordability Data (LEAD) Tool, the EIA Residential Energy Consumption Survey (RECS 2020), and the U.S. Census American Community Survey (ACS), to systematically identify and rank building-level drivers of energy burden under residential electrification transitions across the U.S. housing stock. Using machine learning-based feature importance analysis (SHAP) and geographically weighted regression (GWR), the study examines how the relationship between building parameters and energy burden varies across climate zones and geographic scales, from the national to the census-tract level. The findings provide geographically differentiated, evidence-based guidance for prioritizing retrofit interventions and electrification policy design in the pursuit of an equitable clean energy transition.</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Methodology</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database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NREL ResStock 2024.2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anchor dataset — it contains housing stock characteristics and modeled full-year energy consumption, energy bill, and energy burden data for the baseline U.S. housing stock, as well as 260 "what-if" electrification and efficiency measure packages. The 2024.2 release includes an expanded sample of 2.2 million dwelling unit models. This is your primary source for building parameters and simulated burden outcomes. </w:t>
      </w:r>
      <w:hyperlink r:id="rId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NREL Research Hub</w:t>
        </w:r>
      </w:hyperlink>
      <w:hyperlink r:id="rId1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Nlr</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DOE LEAD Tool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provides estimated low-income household energy burden down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census-tract level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stratified by income group (AMI/FPL categories), building year and type, and heating fuel type — across all 50 states, DC, tribal areas, and Puerto Rico. This is your geographic equity layer. </w:t>
      </w:r>
      <w:hyperlink r:id="rId1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U.S. Department of Energy</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EIA RECS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Census ACS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already embedded in ResStock's methodology — ResStock combines RECS and CBECS with higher-resolution ACS data to create statistically representative building descriptions, converted to EnergyPlus models with local weather data. </w:t>
      </w:r>
      <w:hyperlink r:id="rId1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ACEEE</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OEDI End-Use Load Profiles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complement ResStock by providing measure impact profiles — showing how different building electrification paths affect the grid, energy demand, and the people in those buildings — enabling both energy burden and peak demand analysis. </w:t>
      </w:r>
      <w:hyperlink r:id="rId1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Nlr</w:t>
        </w:r>
      </w:hyperlink>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1E">
      <w:pPr>
        <w:spacing w:after="160" w:line="276"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ACEEE. (2024). The value of prioritizing equitable, efficient building electrification. American Council for an Energy-Efficient Economy. https://www.aceee.org/research-report/b2405</w:t>
      </w:r>
    </w:p>
    <w:p w:rsidR="00000000" w:rsidDel="00000000" w:rsidP="00000000" w:rsidRDefault="00000000" w:rsidRPr="00000000" w14:paraId="0000001F">
      <w:pPr>
        <w:spacing w:after="160" w:line="276"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Antonopoulos, C. A., Baechler, M., Bartlett, R., &amp; Hostick, D. (2024). Regional assessment of household energy decision-making and technology adoption in the United States. Energy Policy, 185, 113940. https://doi.org/10.1016/j.enpol.2023.113940</w:t>
      </w:r>
    </w:p>
    <w:p w:rsidR="00000000" w:rsidDel="00000000" w:rsidP="00000000" w:rsidRDefault="00000000" w:rsidRPr="00000000" w14:paraId="00000020">
      <w:pPr>
        <w:spacing w:after="160" w:line="276"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Buildings and Cities. (2025). Special collection: Net zero retrofit of the building stock research. Journal of Buildings and Cities. https://journal-buildingscities.org</w:t>
      </w:r>
    </w:p>
    <w:p w:rsidR="00000000" w:rsidDel="00000000" w:rsidP="00000000" w:rsidRDefault="00000000" w:rsidRPr="00000000" w14:paraId="00000021">
      <w:pPr>
        <w:spacing w:after="160" w:line="276"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Fournier, E. D., Federico, F., Cudd, R., Bochinski, A., &amp; Pincetl, S. (2022). Net GHG emissions and air quality outcomes from different residential building electrification pathways within a California disadvantaged community. Sustainable Cities and Society, 86, 104128. https://doi.org/10.1016/j.scs.2022.104128</w:t>
      </w:r>
    </w:p>
    <w:p w:rsidR="00000000" w:rsidDel="00000000" w:rsidP="00000000" w:rsidRDefault="00000000" w:rsidRPr="00000000" w14:paraId="00000022">
      <w:pPr>
        <w:spacing w:after="160" w:line="276"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Gonzalez-Torres, M., Perez-Lombard, L., Coronel, J. F., Maestre, I. R., &amp; Yao, R. (2025). Determinants of U.S. residential energy consumption at national and state levels: Policy implications. Energy Policy, 198, 114451. https://doi.org/10.1016/j.enpol.2025.114451</w:t>
      </w:r>
    </w:p>
    <w:p w:rsidR="00000000" w:rsidDel="00000000" w:rsidP="00000000" w:rsidRDefault="00000000" w:rsidRPr="00000000" w14:paraId="00000023">
      <w:pPr>
        <w:spacing w:after="160" w:line="276"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IEA. (2025). Buildings: Energy efficiency 2025. International Energy Agency. https://www.iea.org/reports/energy-efficiency-2025/buildings</w:t>
      </w:r>
    </w:p>
    <w:p w:rsidR="00000000" w:rsidDel="00000000" w:rsidP="00000000" w:rsidRDefault="00000000" w:rsidRPr="00000000" w14:paraId="00000024">
      <w:pPr>
        <w:spacing w:after="160" w:line="276"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Luo, Z., Tan, Z., Hong, T., &amp; Zhao, L. (2024). Informing electrification strategies of residential neighborhoods with urban building energy modeling. Building Simulation, 17, 1553–1571. https://doi.org/10.1007/s12273-024-1214-6</w:t>
      </w:r>
    </w:p>
    <w:p w:rsidR="00000000" w:rsidDel="00000000" w:rsidP="00000000" w:rsidRDefault="00000000" w:rsidRPr="00000000" w14:paraId="00000025">
      <w:pPr>
        <w:spacing w:after="160" w:line="276"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Renewable Energy Laboratory (NREL). (2024). ResStock 2024.2: Documentation and dataset. U.S. Department of Energy, Office of Energy Efficiency and Renewable Energy. https://resstock.nrel.gov/datasets</w:t>
      </w:r>
    </w:p>
    <w:p w:rsidR="00000000" w:rsidDel="00000000" w:rsidP="00000000" w:rsidRDefault="00000000" w:rsidRPr="00000000" w14:paraId="00000026">
      <w:pPr>
        <w:spacing w:after="160" w:line="276"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NEEP. (2024). Addressing energy burden in the Northeast. Northeast Energy Efficiency Partnerships. https://neep.org/blog/addressing-energy-burden-northeast</w:t>
      </w:r>
    </w:p>
    <w:p w:rsidR="00000000" w:rsidDel="00000000" w:rsidP="00000000" w:rsidRDefault="00000000" w:rsidRPr="00000000" w14:paraId="00000027">
      <w:pPr>
        <w:spacing w:after="160" w:line="276"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Sandoval, C., Reyna, J., &amp; Davila, C. (2025). Achieving equitable widespread residential building electrification: Examining barriers, strategies, and opportunities using Los Angeles as a case study. Applied Energy, 378, 124701. https://doi.org/10.1016/j.apenergy.2025.124701</w:t>
      </w:r>
    </w:p>
    <w:p w:rsidR="00000000" w:rsidDel="00000000" w:rsidP="00000000" w:rsidRDefault="00000000" w:rsidRPr="00000000" w14:paraId="00000028">
      <w:pPr>
        <w:spacing w:after="160" w:line="276"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Scheier, E., &amp; Kittner, N. (2022). A measurement strategy to address disparities across household energy burdens. Nature Communications, 13, 288. https://doi.org/10.1038/s41467-021-27673-y</w:t>
      </w:r>
    </w:p>
    <w:p w:rsidR="00000000" w:rsidDel="00000000" w:rsidP="00000000" w:rsidRDefault="00000000" w:rsidRPr="00000000" w14:paraId="00000029">
      <w:pPr>
        <w:spacing w:after="160" w:line="276"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Department of Energy. (2024). Low-Income Energy Affordability Data (LEAD) Tool. Office of State and Community Energy Programs. https://www.energy.gov/cmei/scep/low-income-energy-affordability-data-lead-tool</w:t>
      </w:r>
    </w:p>
    <w:p w:rsidR="00000000" w:rsidDel="00000000" w:rsidP="00000000" w:rsidRDefault="00000000" w:rsidRPr="00000000" w14:paraId="0000002A">
      <w:pPr>
        <w:spacing w:after="160" w:line="276"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Energy Information Administration (EIA). (2023). Residential Energy Consumption Survey (RECS) 2020: Household consumption and expenditures. U.S. Department of Energy. https://www.eia.gov/consumption/residential/</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y Ghosh" w:id="0" w:date="2026-06-10T20:16:46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ResStock 2025 1, RECS 2024</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energy.gov/cmei/scep/low-income-energy-affordability-data-lead-tool" TargetMode="External"/><Relationship Id="rId10" Type="http://schemas.openxmlformats.org/officeDocument/2006/relationships/hyperlink" Target="https://resstock.nlr.gov/datasets" TargetMode="External"/><Relationship Id="rId13" Type="http://schemas.openxmlformats.org/officeDocument/2006/relationships/hyperlink" Target="https://www.nlr.gov/buildings/end-use-load-profiles" TargetMode="External"/><Relationship Id="rId12" Type="http://schemas.openxmlformats.org/officeDocument/2006/relationships/hyperlink" Target="https://www.aceee.org/sites/default/files/proceedings/ssb24/assets/attachments/20240722163107203_39ce898e-e298-43a9-ba7c-bf333e0f4ad5.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research-hub.nrel.gov/en/publications/resstock-dataset-20241-documentatio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lCjPqIk/8lN00B5+O9AGRKutcw==">CgMxLjAaJwoBMBIiCiAIBCocCgtBQUFCOUV3ajhHWRAIGgtBQUFCOUV3ajhHWSKaAwoLQUFBQjlFd2o4R1kS6gIKC0FBQUI5RXdqOEdZEgtBQUFCOUV3ajhHWRonCgl0ZXh0L2h0bWwSGlJlc1N0b2NrIDIwMjUgMSwgUkVDUyAyMDI0IigKCnRleHQvcGxhaW4SGlJlc1N0b2NrIDIwMjUgMSwgUkVDUyAyMDI0KhsiFTExMzc1MTAyNzUwMjQ3MDQ4MTI4MCgAOAAw5si4meszOObIuJnrM0qTAQoKdGV4dC9wbGFpbhKEAVJlc1N0b2NrIDIwMjQuMiwgdGhlIERPRSBMb3ctSW5jb21lIEVuZXJneSBBZmZvcmRhYmlsaXR5IERhdGEgKExFQUQpIFRvb2wsIHRoZSBFSUEgUmVzaWRlbnRpYWwgRW5lcmd5IENvbnN1bXB0aW9uIFN1cnZleSAoUkVDUyAyMDIwKVoMdWpjaGR3bTZkZHptcgIgAHgAmgEGCAAQABgAqgEcEhpSZXNTdG9jayAyMDI1IDEsIFJFQ1MgMjAyNBjmyLiZ6zMg5si4meszQhBraXguaTNpMTRqNGhzNnZlOAByITFIOTJFODNVbGhJU09ETndiNXRkQ3BxaHY3emdSNlVB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