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F78B7" w:rsidRDefault="00000000" w14:paraId="4FE7796C" w14:textId="77777777">
      <w:pPr>
        <w:pStyle w:val="1"/>
        <w:spacing w:after="120"/>
        <w:jc w:val="center"/>
      </w:pPr>
      <w:r>
        <w:rPr>
          <w:b/>
        </w:rPr>
        <w:t xml:space="preserve">GB/T 28452-2012 </w:t>
      </w:r>
      <w:r>
        <w:rPr>
          <w:b/>
        </w:rPr>
        <w:t>第三级安全测评要求实现追踪表</w:t>
      </w:r>
    </w:p>
    <w:p w:rsidR="000F78B7" w:rsidRDefault="00000000" w14:paraId="7E29FCDF" w14:textId="77777777">
      <w:pPr>
        <w:spacing w:after="200"/>
      </w:pPr>
      <w:r>
        <w:rPr>
          <w:color w:val="808080"/>
          <w:sz w:val="18"/>
        </w:rPr>
        <w:t>说明：测评中心按标准条款逐条实现并验证，每完成一条由开发填写对应功能路径与简单操作，经确认后状态置为已完成。文档由</w:t>
      </w:r>
      <w:r>
        <w:rPr>
          <w:color w:val="808080"/>
          <w:sz w:val="18"/>
        </w:rPr>
        <w:t xml:space="preserve"> AI </w:t>
      </w:r>
      <w:r>
        <w:rPr>
          <w:color w:val="808080"/>
          <w:sz w:val="18"/>
        </w:rPr>
        <w:t>维护，随代码同步提交。</w:t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0"/>
        <w:gridCol w:w="904"/>
        <w:gridCol w:w="5666"/>
        <w:gridCol w:w="3018"/>
        <w:gridCol w:w="1698"/>
        <w:gridCol w:w="1302"/>
      </w:tblGrid>
      <w:tr w:rsidRPr="0028003F" w:rsidR="000F78B7" w14:paraId="23B439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" w:type="pct"/>
            <w:shd w:val="clear" w:color="auto" w:fill="1F4E79"/>
            <w:vAlign w:val="center"/>
          </w:tcPr>
          <w:p w:rsidRPr="0028003F" w:rsidR="000F78B7" w:rsidRDefault="00000000" w14:paraId="2BD6F2A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序号</w:t>
            </w:r>
          </w:p>
        </w:tc>
        <w:tc>
          <w:tcPr>
            <w:tcW w:w="400" w:type="pct"/>
            <w:shd w:val="clear" w:color="auto" w:fill="1F4E79"/>
            <w:vAlign w:val="center"/>
          </w:tcPr>
          <w:p w:rsidRPr="0028003F" w:rsidR="000F78B7" w:rsidRDefault="00000000" w14:paraId="702772B0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标准条款</w:t>
            </w:r>
          </w:p>
        </w:tc>
        <w:tc>
          <w:tcPr>
            <w:tcW w:w="2200" w:type="pct"/>
            <w:shd w:val="clear" w:color="auto" w:fill="1F4E79"/>
            <w:vAlign w:val="center"/>
          </w:tcPr>
          <w:p w:rsidRPr="0028003F" w:rsidR="000F78B7" w:rsidRDefault="00000000" w14:paraId="3467C678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要求是什么</w:t>
            </w:r>
          </w:p>
        </w:tc>
        <w:tc>
          <w:tcPr>
            <w:tcW w:w="850" w:type="pct"/>
            <w:shd w:val="clear" w:color="auto" w:fill="1F4E79"/>
            <w:vAlign w:val="center"/>
          </w:tcPr>
          <w:p w:rsidRPr="0028003F" w:rsidR="000F78B7" w:rsidRDefault="00000000" w14:paraId="0C35BF3E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对应功能路径</w:t>
            </w:r>
          </w:p>
        </w:tc>
        <w:tc>
          <w:tcPr>
            <w:tcW w:w="700" w:type="pct"/>
            <w:shd w:val="clear" w:color="auto" w:fill="1F4E79"/>
            <w:vAlign w:val="center"/>
          </w:tcPr>
          <w:p w:rsidRPr="0028003F" w:rsidR="000F78B7" w:rsidRDefault="00000000" w14:paraId="04F6523E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简单操作</w:t>
            </w:r>
          </w:p>
        </w:tc>
        <w:tc>
          <w:tcPr>
            <w:tcW w:w="550" w:type="pct"/>
            <w:shd w:val="clear" w:color="auto" w:fill="1F4E79"/>
            <w:vAlign w:val="center"/>
          </w:tcPr>
          <w:p w:rsidRPr="0028003F" w:rsidR="000F78B7" w:rsidRDefault="00000000" w14:paraId="78BDC82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状态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0" w:type="auto"/>
            <w:vAlign w:val="center"/>
          </w:tcPr>
          <w:p w:rsidRPr="0028003F" w:rsidR="000F78B7" w:rsidRDefault="00000000" w14:paraId="540B68A7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1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4BAC40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7.1.1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BFE457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用户身份鉴别：用户全局唯一</w:t>
            </w:r>
            <w:r w:rsidRPr="0028003F">
              <w:rPr>
                <w:sz w:val="21"/>
                <w:szCs w:val="21"/>
              </w:rPr>
              <w:t>UID</w:t>
            </w:r>
            <w:r w:rsidRPr="0028003F">
              <w:rPr>
                <w:sz w:val="21"/>
                <w:szCs w:val="21"/>
              </w:rPr>
              <w:t>与全生命周期一致；分级鉴别（特权用户双因子及以上）；鉴别信息掩码隐藏、存储传输加密；鉴别失败自动锁定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告警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终止会话；用户</w:t>
            </w:r>
            <w:r w:rsidRPr="0028003F">
              <w:rPr>
                <w:sz w:val="21"/>
                <w:szCs w:val="21"/>
              </w:rPr>
              <w:t>-</w:t>
            </w:r>
            <w:r w:rsidRPr="0028003F">
              <w:rPr>
                <w:sz w:val="21"/>
                <w:szCs w:val="21"/>
              </w:rPr>
              <w:t>主体绑定与行为溯源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 xml:space="preserve">①②③④⑤⑥已具备；⑧单点登录：建议不做。⑥鉴别失败处置实现：策略由安全员在安全策略页配置（默认 5次/15分钟窗口/30分钟锁定）；Redis 窗口计数，达阈值自动锁定账号并在锁定期内拒绝登录（提示剩余时间）；触发锁定写入登录日志安全告警，审计员可追溯；对所有用户生效防暴力破解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 xml:space="preserve">⑥：安全员把策略改为 3次/2分钟 → 连错 3 次 → 第 4 次即使密码正确也被拒（提示锁定剩余时间）→ 锁定期内所有尝试均提示锁定 → 登录日志出现『安全告警：连续登录失败超限，账号已锁定』→ 恢复默认策略。已实测全流程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 xml:space="preserve">进行中（①②③④⑤⑥已具备）</w:t>
            </w:r>
          </w:p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314095A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2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5B904DA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7.1.2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5FBDDF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抗抵赖：数据原发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接收证据自动留存（身份、时间戳、摘要），证据防篡改、可核验，行为不可抵赖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1ABA155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3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FD089B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7.1.3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2E40CBD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自主访问控制：客体创建者默认全权；授权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传播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回收可控；可限制权限扩散；文件与数据库多粒度管控；拦截越权访问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44E8129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4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61D102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7.1.4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400987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标记：主体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客体敏感标记的配置权限管控，标记与主体关联不可篡改，依据标记执行访问控制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3BC675A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lastRenderedPageBreak/>
              <w:t>5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479D905E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7.1.5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2B83F2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强制访问控制：多级安全策略，三权分立与最小授权，</w:t>
            </w:r>
            <w:r w:rsidRPr="0028003F">
              <w:rPr>
                <w:sz w:val="21"/>
                <w:szCs w:val="21"/>
              </w:rPr>
              <w:t xml:space="preserve">MAC </w:t>
            </w:r>
            <w:r w:rsidRPr="0028003F">
              <w:rPr>
                <w:sz w:val="21"/>
                <w:szCs w:val="21"/>
              </w:rPr>
              <w:t>范围覆盖主体与客体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7C38647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6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A727E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7.1.6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56F7FE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安全审计：审计记录全覆盖（身份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事件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时间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结果），可查询追溯，超阈值告警，日志防篡改防删除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64FE26D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5247C2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7.1.7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3BB44D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用户数据完整性保护：公开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一般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敏感数据在存储、传输、处理全流程完整性校验，发现篡改可恢复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6FCB680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6B23D02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8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7F4F4F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7.1.8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B671D6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用户数据保密性保护：数据存储、传输、处理、资源释放全流程保密性（加密算法、密钥管理、剩余信息保护）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DE082B6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9036F3C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3CF390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2335395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6963C90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9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4234F88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7.1.9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49AEED4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备份与故障恢复：用户自主备份、系统定时增量备份、故障后数据恢复全流程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6D15A3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87FBEC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7C6083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3D1B9E5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4BE5638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10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A28BA6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7.1.10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4783619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系统安全性检测分析：操作系统、数据库、应用层安全性检测评估（权限配置、漏洞扫描、安全基线核查）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64316A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26C9AF4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22554A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</w:tbl>
    <w:p w:rsidR="00C92ED3" w:rsidRDefault="00C92ED3" w14:paraId="6795F90B" w14:textId="77777777"/>
    <w:sectPr w:rsidR="00C92ED3">
      <w:footerReference w:type="default" r:id="rId6"/>
      <w:pgSz w:w="16838" w:h="11906" w:orient="landscape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92ED3" w:rsidRDefault="00C92ED3" w14:paraId="67057B20" w14:textId="77777777">
      <w:pPr>
        <w:spacing w:line="240" w:lineRule="auto"/>
      </w:pPr>
      <w:r>
        <w:separator/>
      </w:r>
    </w:p>
  </w:endnote>
  <w:endnote w:type="continuationSeparator" w:id="0">
    <w:p w:rsidR="00C92ED3" w:rsidRDefault="00C92ED3" w14:paraId="45FF29ED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78B7" w:rsidRDefault="00000000" w14:paraId="3159D3D4" w14:textId="77777777">
    <w:pPr>
      <w:jc w:val="center"/>
    </w:pPr>
    <w:r>
      <w:rPr>
        <w:sz w:val="18"/>
      </w:rPr>
      <w:t xml:space="preserve">GB/T 28452-2012 </w:t>
    </w:r>
    <w:r>
      <w:rPr>
        <w:sz w:val="18"/>
      </w:rPr>
      <w:t>第三级安全测评要求实现追踪表</w:t>
    </w:r>
    <w:r>
      <w:rPr>
        <w:sz w:val="18"/>
      </w:rPr>
      <w:t xml:space="preserve">  </w:t>
    </w:r>
    <w:r>
      <w:rPr>
        <w:sz w:val="18"/>
      </w:rPr>
      <w:t>第</w:t>
    </w:r>
    <w:r>
      <w:rPr>
        <w:sz w:val="18"/>
      </w:rPr>
      <w:t xml:space="preserve">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92ED3" w:rsidRDefault="00C92ED3" w14:paraId="0A4195DF" w14:textId="77777777">
      <w:pPr>
        <w:spacing w:line="240" w:lineRule="auto"/>
      </w:pPr>
      <w:r>
        <w:separator/>
      </w:r>
    </w:p>
  </w:footnote>
  <w:footnote w:type="continuationSeparator" w:id="0">
    <w:p w:rsidR="00C92ED3" w:rsidRDefault="00C92ED3" w14:paraId="776049BE" w14:textId="77777777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8B7"/>
    <w:rsid w:val="000F78B7"/>
    <w:rsid w:val="0028003F"/>
    <w:rsid w:val="003D6E1E"/>
    <w:rsid w:val="00C92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FFF7DD"/>
  <w15:docId w15:val="{8E13E98F-C576-45E1-B7DC-286AF503C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等线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pPr>
      <w:spacing w:line="259" w:lineRule="auto"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240"/>
      <w:outlineLvl w:val="0"/>
    </w:pPr>
    <w:rPr>
      <w:rFonts w:asciiTheme="majorHAnsi" w:hAnsiTheme="majorHAnsi" w:eastAsiaTheme="majorEastAsia" w:cstheme="majorBidi"/>
      <w:color w:val="2F5496"/>
      <w:sz w:val="32"/>
      <w:szCs w:val="32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164</Words>
  <Characters>935</Characters>
  <Application>Microsoft Office Word</Application>
  <DocSecurity>0</DocSecurity>
  <Lines>7</Lines>
  <Paragraphs>2</Paragraphs>
  <ScaleCrop>false</ScaleCrop>
  <Company/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OfficeCLI</dc:creator>
  <cp:lastModifiedBy>junyi chen</cp:lastModifiedBy>
  <cp:revision>2</cp:revision>
  <dcterms:created xsi:type="dcterms:W3CDTF">2026-10-15T07:15:00Z</dcterms:created>
  <dcterms:modified xsi:type="dcterms:W3CDTF">2026-10-15T08:58:00Z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OfficeCLI.Version">
    <vt:lpwstr>1.0.157</vt:lpwstr>
  </op:property>
  <op:property fmtid="{D5CDD505-2E9C-101B-9397-08002B2CF9AE}" pid="3" name="OfficeCLI.LastModified">
    <vt:lpwstr>2026-10-15T10:49:15Z</vt:lpwstr>
  </op:property>
</op:Properties>
</file>