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00"/>
        <w:gridCol w:w="5000"/>
        <w:gridCol w:w="2600"/>
        <w:gridCol w:w="1500"/>
        <w:gridCol w:w="1100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800" w:type="dxa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5000" w:type="dxa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2600" w:type="dxa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1500" w:type="dxa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11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用户全局唯一 UID：账号主键 id 即唯一用户标识，username 加唯一约束，创建重名账号被服务端拦截（apps/user/controllers.py create_user）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①新建普通/管理员/安全员/审计员四类账号，逐一核对 UID 全局唯一、无重复无空值；再提交已存在的用户名，被系统拦截并提示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全生命周期标识一致：更新接口只写业务字段，UID 不参与任何更新；账号注销后 id 不复用（apps/user/controllers.py update_user / delete_user）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②对同一账号执行改名、启用/停用操作，前后核对 id 保持不变；注销后重建同名账号，新 id 与旧 id 不同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分级鉴别：utils/permissions.py 按 role 划分 IsSystemAdmin / IsSecurityAdmin / IsAuditor / 普通用户四级，接口级权限校验，无鉴别降级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③分别以系统管理员、安全员、审计员登录，核对三个角色的菜单与接口互相隔离（实测 4×4 权限矩阵，越权一律 403）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特权用户双因子及以上：特权角色（管理员/安全员/审计员）登录强制口令 + 图形验证码，校验在 obtain_token 内完成，普通用户不受影响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④用特权账号登录，必须输入图形验证码；验证码错误或重复使用（一次性、5 分钟有效）均被拒绝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鉴别信息保护：口令输入框掩码不回显；口令存储走 Django PBKDF2 哈希（set_password，不落明文）；传输由 deploy/https 承担（TLS 1.2/1.3）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⑤登录页口令框为掩码输入；以 https://localhost:8443 访问，握手协商 TLSv1.3，全程加密无明文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鉴别失败处置：SecurityPolicy 单例策略（失败阈值 / 统计窗口 / 锁定时长，安全员在安全策略页配置）+ Redis 计数 + 登录失败锁定与安全告警留痕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⑥在策略阈值内连续输错口令，达到阈值账号被锁定；统一安全审计页出现登录失败告警记录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用户-主体绑定与行为溯源：登录日志、接口操作日志、数据操作日志三类均记录操作用户；统一审计日志（system_audit_log）记录主体账号 + 角色 + IP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⑦以普通用户登录后执行业务操作，核对登录/接口/数据三类日志均绑定该操作用户；切换账号后新操作归属新主体，无跨账号串号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分布式单点登录：不适用 —— 平台为单机部署，无分布式节点与单点门户，无单点登录安全降级场景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⑧不适用（本平台无单点登录功能）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原发证据自动留存：提交问题单、提交用例执行结果时，服务端自动生成原发证据（NonrepudiationEvidence.record()，含主体账号/角色/行为/业务对象/SHA256 数据摘要/内容快照/操作 IP/时间戳）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①用普通账号提交一个问题单、再提交一条用例执行结果，然后由审计员在「日志监控-抗抵赖证据」页核对：两条原发证据已生成且字段齐全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接收证据自动留存：问题单处理确认（填改正措施/原因分析/回归结果）时自动生成接收证据，与同业务标识的原发证据构成双向证据链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②由提出方确认问题单处理结果并填写改正措施、回归结果，再核对该问题单已生成对应的接收证据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证据只进不改不删：证据表只提供查询，无修改/删除接口；查询限审计员（utils/permissions.py IsAuditor），普通用户与系统管理员访问均被拒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③用非审计员账号访问证据查询接口返回 403；对证据接口发 PUT/DELETE 返回 405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证据可核验：审计员核验页支持按业务标识过滤，可还原「原发→接收」完整链路；SHA256 摘要可逐条比对内容未被改动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④审计员在抗抵赖证据页按业务标识（问题单/用例 id）过滤，核对同一业务的原发与接收两条证据，摘要、操作 IP、时间戳一致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证据唯一性与完整性：每次提交/确认各生成一条独立证据记录，不覆盖、不合并，历史证据不受后续操作影响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⑤对同一问题单多次修改保存，核对每次确认动作各生成一条独立证据，条数递增、旧证据内容不变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客体创建者默认全权：项目创建者即负责人（Project.duty_person），默认拥有该项目全部管理权（改信息/删项目/管成员）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①新建项目后以创建者身份编辑项目信息、增删成员、删除项目，均成功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授权：负责人通过项目成员（Project.member）授权，被授权成员获得该项目及下游数据（轮次/被测件/设计需求/测试项/用例/问题单）的访问权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②负责人把一个用户加入项目成员，该用户随即能在项目列表看到并进入该项目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权限传播限制：项目管理（改信息/删项目/管成员）仅负责人与系统管理员可操作，成员不能为自己或他人扩权（apps/project/tools/access_control.py）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③以成员身份尝试修改项目信息、增删成员，均返回 403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权限回收：负责人移除成员即回收权限，校验实时生效（每次请求查库判定，无缓存）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④负责人移除某成员后，该成员再次访问项目详情/轮次/问题单，立即返回 403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越权访问拦截：约 40 个路由收敛到 check_project_access / check_project_access_by_id；校验 fail-closed（拿不到项目 id 一律拒绝）；越权 403 统一进审计告警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⑤以非成员账号访问项目详情、轮次、用例、问题单提交等接口，全部 403，且统一安全审计页出现越权告警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多粒度权限管控（文件级/数据库级）：不适用 —— 平台为应用层统一鉴权，文件与数据库粒度的权限由部署环境（操作系统文件权限、MySQL 账号权限）承担，应用层不直接暴露文件与数据库入口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分布式与网络场景权限统一：不适用 —— 平台单机部署，无多节点/跨网段实例，不存在节点间权限不一致场景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⑦不适用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主体敏感标记配置受控：用户表新增密级许可字段 clearance（复用密级字典：公开/内部/秘密★5年/机密★10年/绝密★20年）；用户管理接口的标记写入需系统管理员，安全策略页的标记管理接口归安全员（/api/system/security/clearance），均留痕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①系统管理员在用户管理页为用户设置密级许可；安全员在安全策略-敏感标记管理页调整许可，两处操作均在审计日志留痕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普通用户不可自主改标：用户更新接口对 clearance 的写入需 IsSystemAdmin；本人自助改密接口不涉及标记字段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②以普通用户身份调用用户更新接口修改自己的 clearance，返回 403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客体敏感标记：项目密级字段 secret，取值来自密级字典，与用户密级许可同源可比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③负责人在项目设置中修改项目密级，保存后项目信息显示同步更新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依据标记执行访问控制（不上读）：项目密级高于用户密级许可时拒绝访问，叠加在 DAC 之上（即使负责人/成员也拒绝；系统管理员不受限），见 access_control._secret_level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④把项目设为机密(4)、成员许可设为秘密(3) → 该成员访问 403；提升许可到机密(4) → 恢复 200；项目改回公开 → 任意许可均可访问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分布式节点标记一致性：不适用 —— 平台单机部署，无多节点同步，不存在标记不一致场景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⑤不适用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强制策略统一无冲突：判定规则单一来源——用户密级许可（clearance）× 项目密级（secret），比较逻辑唯一（utils/permissions.py 与 access_control），无并存的多套策略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①核对安全策略页展示的标记规则与实际访问判定一致：同一主体对同一项目的判定结果唯一，无冲突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已完成（2026-10-15）：应用层强制管控+三权分立与最小授权（无全能账号）；OS/数据库层由部署环境保障；分布式/网络场景单机部署不适用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三权分立：utils/permissions.py 按 role 判定 IsSystemAdmin / IsSecurityAdmin / IsAuditor，三类账号的菜单与接口互相隔离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②分别用管理员、安全员、审计员登录，交叉访问对方专属接口（用户管理 / 安全策略 / 审计日志），实测 4×4 权限矩阵，越权一律 403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最小授权与无全能账号：三类角色各自只有本职权限——用户管理仅系统管理员，标记与安全策略仅安全员，日志与证据核验仅审计员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③管理员访问安全策略与审计接口 403；安全员访问用户管理 403；审计员访问安全策略 403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应用层强制管控生效：密级比较为强制层，位于 DAC 之上——即使已有项目成员身份，许可不足仍拒绝；系统管理员不受密级限制（运维需要）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④成员许可低于项目密级时访问 403（已授权也拒绝）；换系统管理员账号访问同一项目成功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多粒度强制管控（操作系统/数据库/PMI）：不适用 —— 应用层不直接管控操作系统文件与数据库表级强制访问，该层由部署环境（OS 强制访问控制、MySQL 权限、PMI 基础设施）承担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⑤不适用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分布式与网络场景强制管控：不适用 —— 单机部署，无多节点与跨网段实例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安全事件全覆盖：utils/audit.py 统一埋点（EVENT_* 常量 + EVENT_LABELS 单一真相源），覆盖登录成功/失败、账号增删改、权限变更、标记变更、越权拒绝、日志清空拒绝、完整性破损等核心事件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①执行登录、新建/修改/停用账号、改密级、越权访问等操作，统一安全审计页逐条可见对应事件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已完成（2026-10-16）：事件全覆盖+字段完整（含IP）+多维度检索+告警+防篡改防删除验证通过；分布式统一审计不适用（单机部署）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日志字段完整：AuditLog（system_audit_log）记录主体账号、角色、事件类型、事件详情、成功与否、IP、User-Agent、时间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②在统一安全审计页核对每条记录的主体账号/角色/事件/时间/IP 均非空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实时告警与异常分析：ALERT_EVENTS 集合标记告警类事件（登录失败、越权拒绝、日志清空尝试、完整性破损），审计页红标高亮并支持一键只看告警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③连续输错口令产生登录失败告警；越权访问产生越权告警；在审计页切换「仅看告警」核对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多维度检索：统一安全审计页支持按账号、事件类型、IP、时间区间筛选；事件类型下拉由 /system/log/auditEventTypes 提供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④按账号、事件类型、IP、时间四个维度分别筛选，核对结果收敛正确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日志防篡改防删除：审计日志仅追加，不提供修改接口；删除须审计员且仅限 30 天前（AUDIT_MIN_RETENTION_DAYS），全清请求一律拒绝并生成告警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⑤尝试清空审计日志被拒并产生告警记录；普通用户与管理员访问删除接口 403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分布式统一审计：不适用 —— 单机部署，无多节点审计数据汇总场景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用户数据完整性保护：a) 对网络传输的用户公开数据进行完整性检测；b) 对存储的用户一般数据在数据被使用前进行完整性检测；c) 对网络传输的用户一般数据进行完整性检测；e) 对存储的用户重要数据通过完整性标签进行检测，使用前发现破损并能一定恢复；f) 对网络传输的用户重要数据通过完整性标签进行检测，破损时能一定恢复</w:t>
            </w:r>
            <w:r w:rsidRPr="0028003F">
              <w:rPr>
                <w:sz w:val="21"/>
                <w:szCs w:val="21"/>
              </w:rPr>
            </w:r>
            <w:r w:rsidRPr="0028003F">
              <w:rPr>
                <w:sz w:val="21"/>
                <w:szCs w:val="21"/>
              </w:rPr>
            </w:r>
            <w:r w:rsidRPr="0028003F">
              <w:rPr>
                <w:sz w:val="21"/>
                <w:szCs w:val="21"/>
              </w:rPr>
            </w:r>
            <w:r w:rsidRPr="0028003F">
              <w:rPr>
                <w:sz w:val="21"/>
                <w:szCs w:val="21"/>
              </w:rPr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公开数据传输保护：全部接口经 deploy/https 的 nginx TLS 反向代理（TLSv1.2/1.3），TLS 记录层 MAC 作为传输完整性标签，报文被篡改即校验失败并断链；应用不提供明文 HTTP 入口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按 deploy/https/README.md 启动 nginx 后抓包篡改公开接口（字典/公告）响应报文，客户端 TLS 校验失败、连接中断，被篡改数据不落地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已完成（2026-10-20 按标准 a/b/c/e/f 复核整改）：一般/重要数据存储已纳入 SHA256 完整性标签，读取用例与生成报告前强制校验，破损返回 409 并记 integrity_broken 告警；传输完整性由部署层 TLS 承担；重要数据破损后经数据库备份恢复并复核标签一致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一般数据存储保护：轮次/被测件/设计需求/测试项纳入 DataIntegrityTag（SHA256 标签），写后由 integrity_signals 自动刷新；读取用例、生成报告前调用 ensure_intact / ensure_round_intact 重算比对，破损即拒绝使用并记 integrity_broken 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绕过应用直改数据库中的一条轮次/被测件，再打开用例或生成报告——操作被 409 拒绝并产生告警；正常修改后再次使用无异常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一般数据传输保护：同公开数据，全部业务接口经 TLS；一般数据报文在 TLS 记录层做完整性校验，篡改或丢包导致 MAC 校验失败即断链，不进入应用层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抓包篡改一般数据接口（轮次/被测件/设计需求/测试项）报文，连接中断，业务侧收不到被篡改数据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重要数据存储保护：项目/用例/用例步骤/问题单生成 SHA256 完整性标签（DataIntegrityTag，apps/project/tools/integrity.py）；使用前校验（用例读取、报告生成）发现破损即拒绝并告警；恢复依赖数据库备份导入，恢复后复核标签一致；批量 update 路径补刷标签，避免误报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①绕过应用直改一条用例 → 读取该用例返回 409 并告警；②从数据库备份恢复该行后重新核查，标签一致；③批量替换人员/文本后核查仍完好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重要数据传输保护：重要数据接口（项目/用例/问题单/文档下载）全程 TLS，TLS 记录层 MAC 作为传输完整性标签，篡改即断链；备份文件落地时另记 SHA-256 摘要，恢复前校验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抓包篡改重要数据接口报文 → TLS 校验失败、连接中断；备份恢复时摘要不符则拒绝恢复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一般数据存储保护——落库加密（utils/crypto.py）：EncryptedCharField 透明加密字段，算法 Fernet（AES-128-CBC + HMAC-SHA256，带完整性校验），密钥由环境变量 FIELD_ENCRYPTION_KEY 提供；已应用于用户表 phone/email，写入自动加密、读取自动解密，密文形如 enc:v1:…；历史明文由数据迁移 apps/user/migrations/0009_encrypt_existing_sensitive_fields.py 就地加密。「安全策略-数据保密性」页展示已加密字段清单（由模型自动枚举，与代码同源）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①用数据库客户端直接查用户表：SELECT username, phone, email FROM user_user WHERE username='srs_a' —— 只看到 enc:v1: 开头的密文，看不到明文电话/邮箱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已完成（2026-10-19；传输层由部署环境承担）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一般数据传输保护——由部署层承担：deploy/https 提供 nginx TLS 反向代理（8443，TLSv1.2/TLSv1.3）+ 自签证书，浏览器与服务器之间全程密文；应用层不对外提供明文 HTTP 入口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②按 deploy/https/README.md 启动 nginx 后访问 https://localhost:8443，确认浏览器握手为 TLSv1.3，登录口令与 token 全程密文传输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一般数据处理保护（缓冲区及其他动态记录介质的剩余信息删除）——apps/system/tools/residue.py：账号维度的 Redis 临时键（登录失败计数 login_fail:*、锁定标记 login_lock:*）在登出时立即清除，未登出的带 TTL（缓存默认 300 秒）；文档生成中间产物（media/&lt;R号&gt;/temp、form_template/*/temporary）按保留期一键清理，输入模板与最终交付文档不在清理范围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③以某账号登录后登出，查 Redis：该账号的 login_fail/login_lock 键已消失；在「安全策略-数据保密性」页选择保留期后点「立即清理」，临时中间产物被删除、form_template 下的输入模板仍在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重要数据存储保护——同①：电话、邮箱按用户重要数据同等落库加密；因加密后无法 SQL 模糊匹配，另建 SHA-256 盲索引字段 Users.phone_index（保存时自动维护）支撑按电话等值检索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④在用户管理页用完整电话精确检索仍能命中账号（走盲索引）；直接以该电话为条件查数据库则查不到任何行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重要数据传输保护——同②：TLS 反向代理承担，鉴别信息与业务数据在网络上均为密文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⑤同②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重要数据剩余信息保护——日志脱敏（utils/sensitive.py）：请求参数写入接口操作日志前统一脱敏，口令/令牌类整体掩码、手机号保留前 3 后 4、邮箱保留首字符与域名；内存缓冲区与交换分区由 Python 运行时/操作系统回收，应用层不额外缓存敏感数据副本（如实标注，见「安全策略-数据保密性」页承担方列）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⑥在用户管理页把某用户电话改为 13912345678 保存，查库 system_operation_log 的 request_body —— 电话显示为 139****5678，姓名等非敏感字段仍可读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备份与故障恢复：用户自我信息备份与恢复、系统定时增量备份与恢复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用户自我信息备份与恢复（apps/system/tools/backup.py + 数据管理-数据备份与恢复页）：登录用户可按项目范围选择备份重要业务数据（项目/轮次/被测件/设计需求/测试项/用例/用例步骤/问题单等 26 张表），逐表导出为 JSON 落在 media/backup/；恢复按主键 upsert（存在则更新、不存在则新建），逐条 savepoint 保证单条失败不影响其余；备份记录含 SHA-256 摘要，恢复前先校验摘要，摘要不符一律拒绝（防止用被篡改的备份覆盖数据）；全量备份影响面大，限系统管理员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①在「数据管理-数据备份与恢复」页点「新建备份」，范围选某个项目（如 R2601）、类型选全量并提交 —— 列表出现该备份（条数、大小、SHA-256 摘要齐全）；随后把该项目下一条问题单改名或整行删除，再点该备份的「恢复」，数据回到备份时的状态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已完成（2026-10-19）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增量信息备份与恢复：增量备份以同范围最近一次成功备份时间为水位线，只导出其后新增/变更的记录（按 update_datetime / create_datetime 判定），不做全量重复；提供 manage.py auto_backup 命令（--kind incremental）供操作系统计划任务定时调用（如 schtasks 每天 02:00），也可在页面点「立即执行增量备份」；恢复与全量走同一套 upsert 逻辑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②新增一条问题单后点「立即执行增量备份」—— 列表新增一条增量备份，条数远小于全量（实测 19 条 vs 197 条）；删除该问题单后按该增量备份「恢复」，问题单重新回到库中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操作系统安全性检测分析（apps/system/tools/security_check.py 的「操作系统」类检测项）：运行模式（DEBUG 是否开启）、应用密钥（SECRET_KEY 是否仍为框架默认值）、主机头白名单（ALLOWED_HOSTS 是否通配）、敏感配置外置（.env 是否已被 .gitignore 忽略）。应用可读到的配置逐条判定；文件许可、账户设置、入侵迹象等需 OS 权限才能核查的项如实标注承担方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①以系统安全员登录 →「安全策略-安全性检测分析」→ 点「执行检测」；操作系统类逐项给出结论。本地开发跑在 dev_settings（DEBUG=True）时会如实标为风险并提示生产改用非调试配置模块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已完成（2026-10-19；应用层自检落地，其余层如实标注承担方）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数据库管理系统安全性检测分析（「数据库」类检测项）：连接账号是否超级账号 root、数据库口令是否为空或弱口令、连通性（执行 SELECT VERSION()）、会话连接是否启用 TLS（SHOW SESSION STATUS LIKE 'Ssl_cipher'）；库层漏洞库比对、补丁级别核查标注为由数据库管理机构用专用扫描工具承担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②在同页查看数据库类结论（实测 5 项，其中脆弱性扫描 1 项不适用）；账号、口令类风险项均附整改建议（如为应用单建库账号并最小授权、改用强口令并从环境变量读取）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网络系统安全性检测分析（「网络」类检测项）：只做应用能如实反映的一项——对外传输是否经 TLS 反向代理（deploy/https，8443/TLSv1.2-1.3）；防火墙等网络设备与链路的漏洞扫描标注为不适用，由网络管理机构使用专用扫描工具实施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③在同页查看网络类结论（实测 2 项，其中网络设备与链路扫描 1 项不适用）；对外传输加密项显示为通过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应用系统安全性检测分析（「应用系统」类检测项，本平台主场，逐条实测）：接口鉴别覆盖率（解析 OpenAPI 定义逐条判定，235 个接口中 231 个要求鉴别，未鉴别的仅剩登录/图形验证码/令牌刷新/一次性下载令牌）、口令存储哈希算法、鉴别失败锁定策略、特权账号双因子、敏感数据落库加密、安全审计开关与事件数、关键数据完整性标签、令牌有效期、剩余信息清理。检测动作本身写统一审计（security_scan 事件）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④在同页查看应用系统类结论（实测项最多）；点「执行检测」后到「日志监控-统一安全审计」按事件类型「安全性检测分析」筛选，可看到本次检测的留痕</w:t>
            </w:r>
          </w:p>
        </w:tc>
        <w:tc>
          <w:tcPr>
            <w:tcW w:w="11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硬件系统安全性检测分析（「硬件」类检测项）：电磁泄漏发射与电磁干扰检测不适用——不属应用软件范围，由具备资质的检测机构或场地与设备管理机构按上级要求实施，在本页如实标注承担方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⑤在同页查看硬件类结论：如实标注「不适用」及承担方（具备资质的检测机构/场地与设备管理机构）</w:t>
            </w:r>
          </w:p>
        </w:tc>
        <w:tc>
          <w:tcPr>
            <w:tcW w:w="1100" w:type="dxa"/>
            <w:vMerge/>
            <w:vAlign w:val="center"/>
          </w:tcPr>
          <w:p/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2026-10-17T08:43:48Z</vt:lpwstr>
  </op:property>
</op:Properties>
</file>