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IST 263 Project Milestone 2 – Copy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w:t>
      </w:r>
      <w:r w:rsidDel="00000000" w:rsidR="00000000" w:rsidRPr="00000000">
        <w:rPr>
          <w:rtl w:val="0"/>
        </w:rPr>
        <w:t xml:space="preserve">: Katrina Abad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Description (From Milestone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For my website I want to create an online portfolio of my art and architecture work. The website will include a landing page introducing myself and my skill set. At least one page will act as a ‘table of contents’ that users can use to navigate to the page for each project. I would like to make the page as engaging and interactive as possible, so I hope to create small animations that respond to the user’s actions on the page. Ambitiously, there will be a “sandbox” page where users can create their own ‘landscape painting’ by dropping and arranging pre-made elements onto a canvas.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Home Page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Short Description</w:t>
      </w:r>
    </w:p>
    <w:p w:rsidR="00000000" w:rsidDel="00000000" w:rsidP="00000000" w:rsidRDefault="00000000" w:rsidRPr="00000000" w14:paraId="0000000B">
      <w:pPr>
        <w:rPr/>
      </w:pPr>
      <w:r w:rsidDel="00000000" w:rsidR="00000000" w:rsidRPr="00000000">
        <w:rPr>
          <w:rtl w:val="0"/>
        </w:rPr>
        <w:t xml:space="preserve">On the home page of my website there will be an introduction to the website discussing its purpose (a portfolio). I will detail what kind of work can be found on my website as well as introduce my interests, projects, and fun facts.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Actual Page Text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 My name is Katrina Abad. Welcome to my website!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Katrina is an architecture student, designer, illustrator, and Sunday-painter based in Syracuse, New York. Katrina has studied and lived in Italy, Germany, and New York and hopes to continue to travel and learn from different cities. As a fifth-year architecture student in Syracuse University’s School of Architecture, Katrina has found her passion for art, architecture, and making in studio. She has had the opportunity to study abroad in Florence where she focused on plein-air survey and printmaking. Her prints and paintings have been shown in exhibitions in Bagni di Lucca, Syracuse, and in her hometown in New Jersey.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Katrina is a budding UI/UX designer, and is familiar with Python, HTML, and Java Script. She finds herself in the intersection between architecture and tech, and hopes to create a professional career where she can do both.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Page 2</w:t>
      </w:r>
    </w:p>
    <w:p w:rsidR="00000000" w:rsidDel="00000000" w:rsidP="00000000" w:rsidRDefault="00000000" w:rsidRPr="00000000" w14:paraId="00000018">
      <w:pPr>
        <w:rPr/>
      </w:pPr>
      <w:r w:rsidDel="00000000" w:rsidR="00000000" w:rsidRPr="00000000">
        <w:rPr>
          <w:b w:val="1"/>
          <w:rtl w:val="0"/>
        </w:rPr>
        <w:t xml:space="preserve">Title</w:t>
      </w:r>
      <w:r w:rsidDel="00000000" w:rsidR="00000000" w:rsidRPr="00000000">
        <w:rPr>
          <w:rtl w:val="0"/>
        </w:rPr>
        <w:t xml:space="preserve">:  Architecture</w:t>
      </w:r>
    </w:p>
    <w:p w:rsidR="00000000" w:rsidDel="00000000" w:rsidP="00000000" w:rsidRDefault="00000000" w:rsidRPr="00000000" w14:paraId="00000019">
      <w:pPr>
        <w:rPr>
          <w:b w:val="1"/>
        </w:rPr>
      </w:pPr>
      <w:r w:rsidDel="00000000" w:rsidR="00000000" w:rsidRPr="00000000">
        <w:rPr>
          <w:b w:val="1"/>
          <w:rtl w:val="0"/>
        </w:rPr>
        <w:t xml:space="preserve">Short Description</w:t>
      </w:r>
    </w:p>
    <w:p w:rsidR="00000000" w:rsidDel="00000000" w:rsidP="00000000" w:rsidRDefault="00000000" w:rsidRPr="00000000" w14:paraId="0000001A">
      <w:pPr>
        <w:rPr/>
      </w:pPr>
      <w:r w:rsidDel="00000000" w:rsidR="00000000" w:rsidRPr="00000000">
        <w:rPr>
          <w:rtl w:val="0"/>
        </w:rPr>
        <w:t xml:space="preserve">This page will list my favorite architecture projects that I’ve worked on at Syracuse. I will include descriptions of each project prompt, contextual studies, and my proposed design solution.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Actual Page Text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Block 10</w:t>
      </w:r>
    </w:p>
    <w:p w:rsidR="00000000" w:rsidDel="00000000" w:rsidP="00000000" w:rsidRDefault="00000000" w:rsidRPr="00000000" w14:paraId="0000001F">
      <w:pPr>
        <w:rPr>
          <w:i w:val="1"/>
        </w:rPr>
      </w:pPr>
      <w:r w:rsidDel="00000000" w:rsidR="00000000" w:rsidRPr="00000000">
        <w:rPr>
          <w:i w:val="1"/>
          <w:rtl w:val="0"/>
        </w:rPr>
        <w:t xml:space="preserve">Mattydale, Syracuse</w:t>
      </w:r>
    </w:p>
    <w:p w:rsidR="00000000" w:rsidDel="00000000" w:rsidP="00000000" w:rsidRDefault="00000000" w:rsidRPr="00000000" w14:paraId="00000020">
      <w:pPr>
        <w:rPr>
          <w:i w:val="1"/>
        </w:rPr>
      </w:pPr>
      <w:r w:rsidDel="00000000" w:rsidR="00000000" w:rsidRPr="00000000">
        <w:rPr>
          <w:i w:val="1"/>
          <w:rtl w:val="0"/>
        </w:rPr>
        <w:t xml:space="preserve">Residential and Commercial</w:t>
      </w:r>
    </w:p>
    <w:p w:rsidR="00000000" w:rsidDel="00000000" w:rsidP="00000000" w:rsidRDefault="00000000" w:rsidRPr="00000000" w14:paraId="00000021">
      <w:pPr>
        <w:rPr>
          <w:i w:val="1"/>
        </w:rPr>
      </w:pPr>
      <w:r w:rsidDel="00000000" w:rsidR="00000000" w:rsidRPr="00000000">
        <w:rPr>
          <w:i w:val="1"/>
          <w:rtl w:val="0"/>
        </w:rPr>
        <w:t xml:space="preserve">In collaboration with Erin Doherty and Dhvani Doshi</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Spatial and programmatic changes were introduced into the site, a 300 by 400 foot suburban block. The typical arrangement of suburban American homes, and the back and front yard, are now redundant and creates leftover spaces. This project looks to these leftover semi-public spaces as the site for an urban intervention. During the study of the site, it was found that the middle of the block between the unfenced boundaries of people’s backyards were being used as informal community spaces. From this observation, an intervention at this site was made in the form of an elevated catwalk and a corresponding loggia on the ground. A diversity of programs and new built forms along this new artery emphasize the block’s instinct inwards. With minimal intrusion on the existing homes and new connections to the center of the block, space is repurposed.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Villa + Villa</w:t>
      </w:r>
    </w:p>
    <w:p w:rsidR="00000000" w:rsidDel="00000000" w:rsidP="00000000" w:rsidRDefault="00000000" w:rsidRPr="00000000" w14:paraId="00000026">
      <w:pPr>
        <w:rPr/>
      </w:pPr>
      <w:r w:rsidDel="00000000" w:rsidR="00000000" w:rsidRPr="00000000">
        <w:rPr>
          <w:rtl w:val="0"/>
        </w:rPr>
        <w:t xml:space="preserve">Florence, Italy</w:t>
      </w:r>
    </w:p>
    <w:p w:rsidR="00000000" w:rsidDel="00000000" w:rsidP="00000000" w:rsidRDefault="00000000" w:rsidRPr="00000000" w14:paraId="00000027">
      <w:pPr>
        <w:rPr/>
      </w:pPr>
      <w:r w:rsidDel="00000000" w:rsidR="00000000" w:rsidRPr="00000000">
        <w:rPr>
          <w:rtl w:val="0"/>
        </w:rPr>
        <w:t xml:space="preserve">Education and Exhibition</w:t>
      </w:r>
    </w:p>
    <w:p w:rsidR="00000000" w:rsidDel="00000000" w:rsidP="00000000" w:rsidRDefault="00000000" w:rsidRPr="00000000" w14:paraId="00000028">
      <w:pPr>
        <w:rPr/>
      </w:pPr>
      <w:r w:rsidDel="00000000" w:rsidR="00000000" w:rsidRPr="00000000">
        <w:rPr>
          <w:rtl w:val="0"/>
        </w:rPr>
        <w:t xml:space="preserve">In collaboration with Bryan Cordova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Once home to the Rossa family, the Villa Rossa has served as a satellite campus for Syracuse University on the edge of Florence. This project seeks to create new studio, exhibition, and library spaces in the Villa Rossa campus. A thorough typological study of villas throughout Italy was conducted. The result was a simple yet elegant proposal: the garden is an object that can be contained and celebrated by complimentary built forms.</w:t>
      </w:r>
    </w:p>
    <w:p w:rsidR="00000000" w:rsidDel="00000000" w:rsidP="00000000" w:rsidRDefault="00000000" w:rsidRPr="00000000" w14:paraId="0000002B">
      <w:pPr>
        <w:rPr>
          <w:i w:val="1"/>
        </w:rPr>
      </w:pPr>
      <w:r w:rsidDel="00000000" w:rsidR="00000000" w:rsidRPr="00000000">
        <w:rPr>
          <w:i w:val="1"/>
          <w:rtl w:val="0"/>
        </w:rPr>
        <w:t xml:space="preserve">The Mediterranean pine at the center of the villa’s courtyard, one of Florence’s oldest and most protected, became the center of the project. Currently enclosed and blocked off from the adjacent park and printmaking studios, two new axes are emphasized that reinforce the connection between the two exterior green spaces. The resultant volumes were subtly adjusted to accommodate the space around these axes while maintaining vertical hierarchy created by and around the historical pine. </w:t>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Page 3</w:t>
      </w:r>
    </w:p>
    <w:p w:rsidR="00000000" w:rsidDel="00000000" w:rsidP="00000000" w:rsidRDefault="00000000" w:rsidRPr="00000000" w14:paraId="00000032">
      <w:pPr>
        <w:rPr/>
      </w:pPr>
      <w:r w:rsidDel="00000000" w:rsidR="00000000" w:rsidRPr="00000000">
        <w:rPr>
          <w:b w:val="1"/>
          <w:rtl w:val="0"/>
        </w:rPr>
        <w:t xml:space="preserve">Title</w:t>
      </w:r>
      <w:r w:rsidDel="00000000" w:rsidR="00000000" w:rsidRPr="00000000">
        <w:rPr>
          <w:rtl w:val="0"/>
        </w:rPr>
        <w:t xml:space="preserve">:  Art</w:t>
      </w:r>
    </w:p>
    <w:p w:rsidR="00000000" w:rsidDel="00000000" w:rsidP="00000000" w:rsidRDefault="00000000" w:rsidRPr="00000000" w14:paraId="00000033">
      <w:pPr>
        <w:rPr>
          <w:b w:val="1"/>
        </w:rPr>
      </w:pPr>
      <w:r w:rsidDel="00000000" w:rsidR="00000000" w:rsidRPr="00000000">
        <w:rPr>
          <w:b w:val="1"/>
          <w:rtl w:val="0"/>
        </w:rPr>
        <w:t xml:space="preserve">Short Description</w:t>
      </w:r>
    </w:p>
    <w:p w:rsidR="00000000" w:rsidDel="00000000" w:rsidP="00000000" w:rsidRDefault="00000000" w:rsidRPr="00000000" w14:paraId="00000034">
      <w:pPr>
        <w:rPr/>
      </w:pPr>
      <w:r w:rsidDel="00000000" w:rsidR="00000000" w:rsidRPr="00000000">
        <w:rPr>
          <w:rtl w:val="0"/>
        </w:rPr>
        <w:t xml:space="preserve">This page will include my art pieces grouped according to either medium or theme.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Actual Page 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Intaglio</w:t>
      </w:r>
    </w:p>
    <w:p w:rsidR="00000000" w:rsidDel="00000000" w:rsidP="00000000" w:rsidRDefault="00000000" w:rsidRPr="00000000" w14:paraId="00000038">
      <w:pPr>
        <w:rPr>
          <w:i w:val="1"/>
          <w:u w:val="single"/>
        </w:rPr>
      </w:pPr>
      <w:r w:rsidDel="00000000" w:rsidR="00000000" w:rsidRPr="00000000">
        <w:rPr>
          <w:i w:val="1"/>
          <w:rtl w:val="0"/>
        </w:rPr>
        <w:t xml:space="preserve">A general term for metal-plate printmaking techniques, including etching, drypoint, engraving, aquatint, and mezzotint. The word comes from the Italian intagliare, meaning ‘to incise’ or ‘to carve.’ In intaglio printing, the lines or areas that hold the ink are incised below the surface of the plate, and printing relies on the pressure of a press to force damp paper into these incised lines or areas, to pick up ink. </w:t>
      </w: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i w:val="1"/>
          <w:rtl w:val="0"/>
        </w:rPr>
        <w:t xml:space="preserve">“There’s something about the smell of chemicals that I just really like. Waiting for the acid to erode the metal plate, not knowing just how much it bit off until a print was made and processed, reminds me of meditation. I’m always rushing everywhere for my architecture classes, so printmaking is relaxing for me.”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Oil Pastel</w:t>
      </w:r>
    </w:p>
    <w:p w:rsidR="00000000" w:rsidDel="00000000" w:rsidP="00000000" w:rsidRDefault="00000000" w:rsidRPr="00000000" w14:paraId="0000003D">
      <w:pPr>
        <w:rPr>
          <w:i w:val="1"/>
        </w:rPr>
      </w:pPr>
      <w:r w:rsidDel="00000000" w:rsidR="00000000" w:rsidRPr="00000000">
        <w:rPr>
          <w:i w:val="1"/>
          <w:rtl w:val="0"/>
        </w:rPr>
        <w:t xml:space="preserve">Katrina first started working with oil pastels in middle school and considers the medium her go-to way of communicating on paper.</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ab/>
        <w:t xml:space="preserve">“Oil pastels are the opposite of watercolor or intaglio. Those both require a lot of </w:t>
      </w:r>
    </w:p>
    <w:p w:rsidR="00000000" w:rsidDel="00000000" w:rsidP="00000000" w:rsidRDefault="00000000" w:rsidRPr="00000000" w14:paraId="00000040">
      <w:pPr>
        <w:ind w:firstLine="720"/>
        <w:rPr>
          <w:i w:val="1"/>
        </w:rPr>
      </w:pPr>
      <w:r w:rsidDel="00000000" w:rsidR="00000000" w:rsidRPr="00000000">
        <w:rPr>
          <w:i w:val="1"/>
          <w:rtl w:val="0"/>
        </w:rPr>
        <w:t xml:space="preserve">patience and planning. With oil pastels, the result is instant and I can make as many </w:t>
      </w:r>
    </w:p>
    <w:p w:rsidR="00000000" w:rsidDel="00000000" w:rsidP="00000000" w:rsidRDefault="00000000" w:rsidRPr="00000000" w14:paraId="00000041">
      <w:pPr>
        <w:ind w:firstLine="720"/>
        <w:rPr>
          <w:i w:val="1"/>
        </w:rPr>
      </w:pPr>
      <w:r w:rsidDel="00000000" w:rsidR="00000000" w:rsidRPr="00000000">
        <w:rPr>
          <w:i w:val="1"/>
          <w:rtl w:val="0"/>
        </w:rPr>
        <w:t xml:space="preserve">mistakes as I want and know I just need to scratch it off with my nail to fix it. Drawing </w:t>
      </w:r>
    </w:p>
    <w:p w:rsidR="00000000" w:rsidDel="00000000" w:rsidP="00000000" w:rsidRDefault="00000000" w:rsidRPr="00000000" w14:paraId="00000042">
      <w:pPr>
        <w:ind w:firstLine="720"/>
        <w:rPr>
          <w:i w:val="1"/>
        </w:rPr>
      </w:pPr>
      <w:r w:rsidDel="00000000" w:rsidR="00000000" w:rsidRPr="00000000">
        <w:rPr>
          <w:i w:val="1"/>
          <w:rtl w:val="0"/>
        </w:rPr>
        <w:t xml:space="preserve">with oil pastels makes me feel like a kid with crayons. Actually, they’re basically</w:t>
      </w:r>
    </w:p>
    <w:p w:rsidR="00000000" w:rsidDel="00000000" w:rsidP="00000000" w:rsidRDefault="00000000" w:rsidRPr="00000000" w14:paraId="00000043">
      <w:pPr>
        <w:ind w:firstLine="720"/>
        <w:rPr>
          <w:i w:val="1"/>
        </w:rPr>
      </w:pPr>
      <w:r w:rsidDel="00000000" w:rsidR="00000000" w:rsidRPr="00000000">
        <w:rPr>
          <w:i w:val="1"/>
          <w:rtl w:val="0"/>
        </w:rPr>
        <w:t xml:space="preserve">crayons…”</w:t>
      </w:r>
    </w:p>
    <w:p w:rsidR="00000000" w:rsidDel="00000000" w:rsidP="00000000" w:rsidRDefault="00000000" w:rsidRPr="00000000" w14:paraId="00000044">
      <w:pPr>
        <w:ind w:left="0" w:firstLine="0"/>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u w:val="single"/>
          <w:rtl w:val="0"/>
        </w:rPr>
        <w:t xml:space="preserve">Watercolor</w:t>
      </w: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Watercolor holds a special and frustrating place in Katrina’s heart. No other notes made.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