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2C2BD4">
        <w:rPr>
          <w:rFonts w:ascii="Cambria Math" w:hAnsi="Cambria Math"/>
          <w:b/>
          <w:color w:val="auto"/>
          <w:sz w:val="24"/>
        </w:rPr>
        <w:t>3</w:t>
      </w:r>
    </w:p>
    <w:p w:rsidR="00AA4C68" w:rsidRPr="00850C6C" w:rsidRDefault="007527DF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Root Finding 2D Contour</w:t>
      </w:r>
    </w:p>
    <w:p w:rsidR="00AA4C68" w:rsidRDefault="00AA4C68" w:rsidP="00AA4C68">
      <w:pPr>
        <w:pBdr>
          <w:bottom w:val="single" w:sz="6" w:space="1" w:color="auto"/>
        </w:pBdr>
      </w:pPr>
    </w:p>
    <w:p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D57EC" w:rsidRPr="00DD57EC" w:rsidRDefault="002618BD" w:rsidP="002618BD">
      <w:pPr>
        <w:rPr>
          <w:rFonts w:ascii="Cambria Math" w:hAnsi="Cambria Math"/>
          <w:sz w:val="21"/>
          <w:szCs w:val="21"/>
        </w:rPr>
      </w:pPr>
      <w:r w:rsidRPr="00452BC6">
        <w:rPr>
          <w:rFonts w:ascii="Cambria Math" w:hAnsi="Cambria Math"/>
          <w:sz w:val="21"/>
          <w:szCs w:val="21"/>
        </w:rPr>
        <w:t>The goal of this assignment</w:t>
      </w:r>
      <w:r w:rsidR="00F83A22">
        <w:rPr>
          <w:rFonts w:ascii="Cambria Math" w:hAnsi="Cambria Math"/>
          <w:sz w:val="21"/>
          <w:szCs w:val="21"/>
        </w:rPr>
        <w:t xml:space="preserve"> is to compare the bisection and secant root finding methods when computing the zero contour of 2D functions.</w:t>
      </w:r>
    </w:p>
    <w:p w:rsidR="00A459FB" w:rsidRPr="00D566C6" w:rsidRDefault="00411D42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Bisection </w:t>
      </w:r>
      <w:r w:rsidR="00413918">
        <w:rPr>
          <w:rFonts w:ascii="Cambria Math" w:hAnsi="Cambria Math"/>
          <w:b/>
          <w:sz w:val="21"/>
          <w:szCs w:val="21"/>
        </w:rPr>
        <w:t>and</w:t>
      </w:r>
      <w:r>
        <w:rPr>
          <w:rFonts w:ascii="Cambria Math" w:hAnsi="Cambria Math"/>
          <w:b/>
          <w:sz w:val="21"/>
          <w:szCs w:val="21"/>
        </w:rPr>
        <w:t xml:space="preserve"> Secant Methods</w:t>
      </w:r>
    </w:p>
    <w:p w:rsidR="002B4664" w:rsidRPr="00256C00" w:rsidRDefault="00413918" w:rsidP="00E85EBA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Both bisection and secant methods require an initial interval. In this case the interval for the angle </w:t>
      </w:r>
      <w:proofErr w:type="spellStart"/>
      <w:r w:rsidRPr="00413918">
        <w:rPr>
          <w:rFonts w:ascii="Cambria Math" w:hAnsi="Cambria Math"/>
          <w:sz w:val="21"/>
          <w:szCs w:val="21"/>
        </w:rPr>
        <w:t>θ</w:t>
      </w:r>
      <w:r>
        <w:rPr>
          <w:rFonts w:ascii="Cambria Math" w:hAnsi="Cambria Math"/>
          <w:sz w:val="21"/>
          <w:szCs w:val="21"/>
          <w:vertAlign w:val="subscript"/>
        </w:rPr>
        <w:t>n</w:t>
      </w:r>
      <w:proofErr w:type="spellEnd"/>
      <w:r>
        <w:rPr>
          <w:rFonts w:ascii="Cambria Math" w:hAnsi="Cambria Math"/>
          <w:sz w:val="21"/>
          <w:szCs w:val="21"/>
        </w:rPr>
        <w:t xml:space="preserve"> is [</w:t>
      </w:r>
      <w:r w:rsidRPr="00413918">
        <w:rPr>
          <w:rFonts w:ascii="Cambria Math" w:hAnsi="Cambria Math"/>
          <w:sz w:val="21"/>
          <w:szCs w:val="21"/>
        </w:rPr>
        <w:t>θ</w:t>
      </w:r>
      <w:r>
        <w:rPr>
          <w:rFonts w:ascii="Cambria Math" w:hAnsi="Cambria Math"/>
          <w:sz w:val="21"/>
          <w:szCs w:val="21"/>
          <w:vertAlign w:val="subscript"/>
        </w:rPr>
        <w:t>n-1</w:t>
      </w:r>
      <w:r>
        <w:rPr>
          <w:rFonts w:ascii="Cambria Math" w:hAnsi="Cambria Math"/>
          <w:sz w:val="21"/>
          <w:szCs w:val="21"/>
        </w:rPr>
        <w:t xml:space="preserve"> - </w:t>
      </w:r>
      <w:r w:rsidR="009D5786" w:rsidRPr="00413918">
        <w:rPr>
          <w:rFonts w:ascii="Cambria Math" w:hAnsi="Cambria Math"/>
          <w:sz w:val="21"/>
          <w:szCs w:val="21"/>
        </w:rPr>
        <w:t>δ</w:t>
      </w:r>
      <w:r w:rsidR="009D5786">
        <w:rPr>
          <w:rFonts w:ascii="Cambria Math" w:hAnsi="Cambria Math"/>
          <w:sz w:val="21"/>
          <w:szCs w:val="21"/>
        </w:rPr>
        <w:t>,</w:t>
      </w:r>
      <w:r>
        <w:rPr>
          <w:rFonts w:ascii="Cambria Math" w:hAnsi="Cambria Math"/>
          <w:sz w:val="21"/>
          <w:szCs w:val="21"/>
        </w:rPr>
        <w:t xml:space="preserve"> </w:t>
      </w:r>
      <w:r w:rsidRPr="00413918">
        <w:rPr>
          <w:rFonts w:ascii="Cambria Math" w:hAnsi="Cambria Math"/>
          <w:sz w:val="21"/>
          <w:szCs w:val="21"/>
        </w:rPr>
        <w:t>θ</w:t>
      </w:r>
      <w:r>
        <w:rPr>
          <w:rFonts w:ascii="Cambria Math" w:hAnsi="Cambria Math"/>
          <w:sz w:val="21"/>
          <w:szCs w:val="21"/>
          <w:vertAlign w:val="subscript"/>
        </w:rPr>
        <w:t>n-1</w:t>
      </w:r>
      <w:r>
        <w:rPr>
          <w:rFonts w:ascii="Cambria Math" w:hAnsi="Cambria Math"/>
          <w:sz w:val="21"/>
          <w:szCs w:val="21"/>
        </w:rPr>
        <w:t xml:space="preserve"> +</w:t>
      </w:r>
      <w:r w:rsidRPr="00413918">
        <w:t xml:space="preserve"> </w:t>
      </w:r>
      <w:proofErr w:type="gramStart"/>
      <w:r w:rsidRPr="00413918">
        <w:rPr>
          <w:rFonts w:ascii="Cambria Math" w:hAnsi="Cambria Math"/>
          <w:sz w:val="21"/>
          <w:szCs w:val="21"/>
        </w:rPr>
        <w:t>δ</w:t>
      </w:r>
      <w:r>
        <w:rPr>
          <w:rFonts w:ascii="Cambria Math" w:hAnsi="Cambria Math"/>
          <w:sz w:val="21"/>
          <w:szCs w:val="21"/>
        </w:rPr>
        <w:t xml:space="preserve"> ]</w:t>
      </w:r>
      <w:proofErr w:type="gramEnd"/>
      <w:r>
        <w:rPr>
          <w:rFonts w:ascii="Cambria Math" w:hAnsi="Cambria Math"/>
          <w:sz w:val="21"/>
          <w:szCs w:val="21"/>
        </w:rPr>
        <w:t xml:space="preserve">, where </w:t>
      </w:r>
      <w:r w:rsidR="00294D21" w:rsidRPr="00294D21">
        <w:rPr>
          <w:rFonts w:ascii="Cambria Math" w:hAnsi="Cambria Math"/>
          <w:sz w:val="21"/>
          <w:szCs w:val="21"/>
        </w:rPr>
        <w:t>δ</w:t>
      </w:r>
      <w:r w:rsidR="00294D21">
        <w:rPr>
          <w:rFonts w:ascii="Cambria Math" w:hAnsi="Cambria Math"/>
          <w:sz w:val="21"/>
          <w:szCs w:val="21"/>
        </w:rPr>
        <w:t xml:space="preserve"> yields opposite signs at the endpoints of the </w:t>
      </w:r>
      <w:r w:rsidR="009C5AAF">
        <w:rPr>
          <w:rFonts w:ascii="Cambria Math" w:hAnsi="Cambria Math"/>
          <w:sz w:val="21"/>
          <w:szCs w:val="21"/>
        </w:rPr>
        <w:t xml:space="preserve">zero contour </w:t>
      </w:r>
      <w:r w:rsidR="00294D21">
        <w:rPr>
          <w:rFonts w:ascii="Cambria Math" w:hAnsi="Cambria Math"/>
          <w:sz w:val="21"/>
          <w:szCs w:val="21"/>
        </w:rPr>
        <w:t xml:space="preserve">function </w:t>
      </w:r>
      <w:r w:rsidR="00294D21" w:rsidRPr="00E5245B">
        <w:rPr>
          <w:rFonts w:ascii="Cambria Math" w:hAnsi="Cambria Math"/>
          <w:sz w:val="21"/>
          <w:szCs w:val="21"/>
        </w:rPr>
        <w:t>HI</w:t>
      </w:r>
      <w:r w:rsidR="009C5AAF" w:rsidRPr="00E5245B">
        <w:rPr>
          <w:rFonts w:ascii="Cambria Math" w:hAnsi="Cambria Math"/>
          <w:sz w:val="21"/>
          <w:szCs w:val="21"/>
        </w:rPr>
        <w:t>(x,</w:t>
      </w:r>
      <w:r w:rsidR="00E5245B" w:rsidRPr="00E5245B">
        <w:rPr>
          <w:rFonts w:ascii="Cambria Math" w:hAnsi="Cambria Math"/>
          <w:sz w:val="21"/>
          <w:szCs w:val="21"/>
        </w:rPr>
        <w:t>(</w:t>
      </w:r>
      <w:proofErr w:type="spellStart"/>
      <w:r w:rsidR="00E5245B" w:rsidRPr="00413918">
        <w:rPr>
          <w:rFonts w:ascii="Cambria Math" w:hAnsi="Cambria Math"/>
          <w:sz w:val="21"/>
          <w:szCs w:val="21"/>
        </w:rPr>
        <w:t>θ</w:t>
      </w:r>
      <w:r w:rsidR="00E5245B">
        <w:rPr>
          <w:rFonts w:ascii="Cambria Math" w:hAnsi="Cambria Math"/>
          <w:sz w:val="21"/>
          <w:szCs w:val="21"/>
          <w:vertAlign w:val="subscript"/>
        </w:rPr>
        <w:t>n</w:t>
      </w:r>
      <w:proofErr w:type="spellEnd"/>
      <w:r w:rsidR="00E5245B" w:rsidRPr="00E5245B">
        <w:rPr>
          <w:rFonts w:ascii="Cambria Math" w:hAnsi="Cambria Math"/>
          <w:sz w:val="21"/>
          <w:szCs w:val="21"/>
        </w:rPr>
        <w:t>)</w:t>
      </w:r>
      <w:r w:rsidR="00E5245B">
        <w:rPr>
          <w:rFonts w:ascii="Cambria Math" w:hAnsi="Cambria Math"/>
          <w:sz w:val="21"/>
          <w:szCs w:val="21"/>
        </w:rPr>
        <w:t xml:space="preserve">, </w:t>
      </w:r>
      <w:r w:rsidR="009C5AAF" w:rsidRPr="00E5245B">
        <w:rPr>
          <w:rFonts w:ascii="Cambria Math" w:hAnsi="Cambria Math"/>
          <w:sz w:val="21"/>
          <w:szCs w:val="21"/>
        </w:rPr>
        <w:t>y</w:t>
      </w:r>
      <w:r w:rsidR="00E5245B" w:rsidRPr="00E5245B">
        <w:rPr>
          <w:rFonts w:ascii="Cambria Math" w:hAnsi="Cambria Math"/>
          <w:sz w:val="21"/>
          <w:szCs w:val="21"/>
        </w:rPr>
        <w:t>(</w:t>
      </w:r>
      <w:proofErr w:type="spellStart"/>
      <w:r w:rsidR="00E5245B" w:rsidRPr="00413918">
        <w:rPr>
          <w:rFonts w:ascii="Cambria Math" w:hAnsi="Cambria Math"/>
          <w:sz w:val="21"/>
          <w:szCs w:val="21"/>
        </w:rPr>
        <w:t>θ</w:t>
      </w:r>
      <w:r w:rsidR="00E5245B">
        <w:rPr>
          <w:rFonts w:ascii="Cambria Math" w:hAnsi="Cambria Math"/>
          <w:sz w:val="21"/>
          <w:szCs w:val="21"/>
          <w:vertAlign w:val="subscript"/>
        </w:rPr>
        <w:t>n</w:t>
      </w:r>
      <w:proofErr w:type="spellEnd"/>
      <w:r w:rsidR="00E5245B" w:rsidRPr="00E5245B">
        <w:rPr>
          <w:rFonts w:ascii="Cambria Math" w:hAnsi="Cambria Math"/>
          <w:sz w:val="21"/>
          <w:szCs w:val="21"/>
        </w:rPr>
        <w:t>)</w:t>
      </w:r>
      <w:r w:rsidR="009C5AAF" w:rsidRPr="00E5245B">
        <w:rPr>
          <w:rFonts w:ascii="Cambria Math" w:hAnsi="Cambria Math"/>
          <w:sz w:val="21"/>
          <w:szCs w:val="21"/>
        </w:rPr>
        <w:t>).</w:t>
      </w:r>
      <w:r w:rsidR="00E5245B">
        <w:rPr>
          <w:rFonts w:ascii="Cambria Math" w:hAnsi="Cambria Math"/>
          <w:sz w:val="21"/>
          <w:szCs w:val="21"/>
        </w:rPr>
        <w:t xml:space="preserve"> </w:t>
      </w:r>
      <w:r w:rsidR="00E5245B" w:rsidRPr="00294D21">
        <w:rPr>
          <w:rFonts w:ascii="Cambria Math" w:hAnsi="Cambria Math"/>
          <w:sz w:val="21"/>
          <w:szCs w:val="21"/>
        </w:rPr>
        <w:t>δ</w:t>
      </w:r>
      <w:r w:rsidR="00E5245B">
        <w:rPr>
          <w:rFonts w:ascii="Cambria Math" w:hAnsi="Cambria Math"/>
          <w:sz w:val="21"/>
          <w:szCs w:val="21"/>
        </w:rPr>
        <w:t xml:space="preserve"> alongside </w:t>
      </w:r>
      <w:r w:rsidR="00E5245B" w:rsidRPr="00E5245B">
        <w:rPr>
          <w:rFonts w:ascii="Cambria Math" w:hAnsi="Cambria Math"/>
          <w:sz w:val="21"/>
          <w:szCs w:val="21"/>
        </w:rPr>
        <w:t>∆s</w:t>
      </w:r>
      <w:r w:rsidR="00E5245B">
        <w:rPr>
          <w:rFonts w:ascii="Cambria Math" w:hAnsi="Cambria Math"/>
          <w:sz w:val="21"/>
          <w:szCs w:val="21"/>
        </w:rPr>
        <w:t xml:space="preserve">, which controls the graphical quality of the contour, are the numerical parameters for this experiment. For our bisection method, </w:t>
      </w:r>
      <w:r w:rsidR="00DF79D1">
        <w:rPr>
          <w:rFonts w:ascii="Cambria Math" w:hAnsi="Cambria Math"/>
          <w:sz w:val="21"/>
          <w:szCs w:val="21"/>
        </w:rPr>
        <w:t>l</w:t>
      </w:r>
      <w:r w:rsidR="00E5245B">
        <w:rPr>
          <w:rFonts w:ascii="Cambria Math" w:hAnsi="Cambria Math"/>
          <w:sz w:val="21"/>
          <w:szCs w:val="21"/>
        </w:rPr>
        <w:t>et</w:t>
      </w:r>
      <w:r w:rsidR="00D8224B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∆s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=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0.6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and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δ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=</w:t>
      </w:r>
      <w:r w:rsidR="009D5786">
        <w:rPr>
          <w:rFonts w:ascii="Cambria Math" w:hAnsi="Cambria Math"/>
          <w:sz w:val="21"/>
          <w:szCs w:val="21"/>
        </w:rPr>
        <w:t xml:space="preserve"> </w:t>
      </w:r>
      <w:r w:rsidR="00D8224B" w:rsidRPr="00D8224B">
        <w:rPr>
          <w:rFonts w:ascii="Cambria Math" w:hAnsi="Cambria Math"/>
          <w:sz w:val="21"/>
          <w:szCs w:val="21"/>
        </w:rPr>
        <w:t>3π/4</w:t>
      </w:r>
      <w:r w:rsidR="00D8224B">
        <w:rPr>
          <w:rFonts w:ascii="Cambria Math" w:hAnsi="Cambria Math"/>
          <w:sz w:val="21"/>
          <w:szCs w:val="21"/>
        </w:rPr>
        <w:t xml:space="preserve">. </w:t>
      </w:r>
      <w:r w:rsidR="00B626FF">
        <w:rPr>
          <w:rFonts w:ascii="Cambria Math" w:hAnsi="Cambria Math"/>
          <w:sz w:val="21"/>
          <w:szCs w:val="21"/>
        </w:rPr>
        <w:t xml:space="preserve">The </w:t>
      </w:r>
      <w:r w:rsidR="00436AC6">
        <w:rPr>
          <w:rFonts w:ascii="Cambria Math" w:hAnsi="Cambria Math"/>
          <w:sz w:val="21"/>
          <w:szCs w:val="21"/>
        </w:rPr>
        <w:t>computed</w:t>
      </w:r>
      <w:r w:rsidR="00B626FF">
        <w:rPr>
          <w:rFonts w:ascii="Cambria Math" w:hAnsi="Cambria Math"/>
          <w:sz w:val="21"/>
          <w:szCs w:val="21"/>
        </w:rPr>
        <w:t xml:space="preserve"> contour produced by this bisection method has a nearly identical graph as the one produced by </w:t>
      </w:r>
      <w:proofErr w:type="spellStart"/>
      <w:r w:rsidR="00B626FF">
        <w:rPr>
          <w:rFonts w:ascii="Cambria Math" w:hAnsi="Cambria Math"/>
          <w:sz w:val="21"/>
          <w:szCs w:val="21"/>
        </w:rPr>
        <w:t>Matlab’s</w:t>
      </w:r>
      <w:proofErr w:type="spellEnd"/>
      <w:r w:rsidR="00B626FF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B626FF" w:rsidRPr="00B626FF">
        <w:rPr>
          <w:rFonts w:ascii="Cambria Math" w:hAnsi="Cambria Math"/>
          <w:i/>
          <w:sz w:val="21"/>
          <w:szCs w:val="21"/>
        </w:rPr>
        <w:t>fzero</w:t>
      </w:r>
      <w:proofErr w:type="spellEnd"/>
      <w:r w:rsidR="00256C00">
        <w:rPr>
          <w:rFonts w:ascii="Cambria Math" w:hAnsi="Cambria Math"/>
          <w:sz w:val="21"/>
          <w:szCs w:val="21"/>
        </w:rPr>
        <w:t>.</w:t>
      </w:r>
      <w:r w:rsidR="002B4664">
        <w:rPr>
          <w:rFonts w:ascii="Cambria Math" w:hAnsi="Cambria Math"/>
          <w:sz w:val="21"/>
          <w:szCs w:val="21"/>
        </w:rPr>
        <w:t xml:space="preserve"> For our secant method, let</w:t>
      </w:r>
      <w:r w:rsidR="005B3DCD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∆s</w:t>
      </w:r>
      <w:r w:rsidR="00AE1DDA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=</w:t>
      </w:r>
      <w:r w:rsidR="00AE1DDA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0.1</w:t>
      </w:r>
      <w:r w:rsidR="00AE1DDA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and   δ</w:t>
      </w:r>
      <w:r w:rsidR="00AE1DDA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=</w:t>
      </w:r>
      <w:r w:rsidR="00AE1DDA">
        <w:rPr>
          <w:rFonts w:ascii="Cambria Math" w:hAnsi="Cambria Math"/>
          <w:sz w:val="21"/>
          <w:szCs w:val="21"/>
        </w:rPr>
        <w:t xml:space="preserve"> </w:t>
      </w:r>
      <w:r w:rsidR="005B3DCD" w:rsidRPr="005B3DCD">
        <w:rPr>
          <w:rFonts w:ascii="Cambria Math" w:hAnsi="Cambria Math"/>
          <w:sz w:val="21"/>
          <w:szCs w:val="21"/>
        </w:rPr>
        <w:t>π/2</w:t>
      </w:r>
      <w:r w:rsidR="005B3DCD">
        <w:rPr>
          <w:rFonts w:ascii="Cambria Math" w:hAnsi="Cambria Math"/>
          <w:sz w:val="21"/>
          <w:szCs w:val="21"/>
        </w:rPr>
        <w:t xml:space="preserve">. </w:t>
      </w:r>
      <w:r w:rsidR="00436AC6">
        <w:rPr>
          <w:rFonts w:ascii="Cambria Math" w:hAnsi="Cambria Math"/>
          <w:sz w:val="21"/>
          <w:szCs w:val="21"/>
        </w:rPr>
        <w:t>The computed contour produced by this secant method traces the zero contour with a better graphical quality than th</w:t>
      </w:r>
      <w:r w:rsidR="004C102F">
        <w:rPr>
          <w:rFonts w:ascii="Cambria Math" w:hAnsi="Cambria Math"/>
          <w:sz w:val="21"/>
          <w:szCs w:val="21"/>
        </w:rPr>
        <w:t>e previous</w:t>
      </w:r>
      <w:r w:rsidR="00436AC6">
        <w:rPr>
          <w:rFonts w:ascii="Cambria Math" w:hAnsi="Cambria Math"/>
          <w:sz w:val="21"/>
          <w:szCs w:val="21"/>
        </w:rPr>
        <w:t xml:space="preserve"> bisection method.</w:t>
      </w:r>
      <w:r w:rsidR="004C102F">
        <w:rPr>
          <w:rFonts w:ascii="Cambria Math" w:hAnsi="Cambria Math"/>
          <w:sz w:val="21"/>
          <w:szCs w:val="21"/>
        </w:rPr>
        <w:t xml:space="preserve"> Decreasing </w:t>
      </w:r>
      <w:r w:rsidR="004C102F" w:rsidRPr="004C102F">
        <w:rPr>
          <w:rFonts w:ascii="Cambria Math" w:hAnsi="Cambria Math"/>
          <w:sz w:val="21"/>
          <w:szCs w:val="21"/>
        </w:rPr>
        <w:t>∆s</w:t>
      </w:r>
      <w:r w:rsidR="004C102F">
        <w:rPr>
          <w:rFonts w:ascii="Cambria Math" w:hAnsi="Cambria Math"/>
          <w:sz w:val="21"/>
          <w:szCs w:val="21"/>
        </w:rPr>
        <w:t xml:space="preserve"> causes the search circles to be closer together thus producing a better graphical representation.</w:t>
      </w:r>
    </w:p>
    <w:p w:rsidR="009F128C" w:rsidRPr="00850C6C" w:rsidRDefault="00B601FE" w:rsidP="009F128C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Obtaining </w:t>
      </w:r>
      <w:r w:rsidR="00D958DB">
        <w:rPr>
          <w:rFonts w:ascii="Cambria Math" w:hAnsi="Cambria Math"/>
          <w:b/>
          <w:sz w:val="21"/>
          <w:szCs w:val="21"/>
        </w:rPr>
        <w:t>A Smooth Computed Contour</w:t>
      </w:r>
    </w:p>
    <w:p w:rsidR="00940660" w:rsidRDefault="00940660" w:rsidP="0062785F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For both the bisection and secant methods, as </w:t>
      </w:r>
      <w:r w:rsidRPr="004C102F">
        <w:rPr>
          <w:rFonts w:ascii="Cambria Math" w:hAnsi="Cambria Math"/>
          <w:sz w:val="21"/>
          <w:szCs w:val="21"/>
        </w:rPr>
        <w:t>∆s</w:t>
      </w:r>
      <w:r>
        <w:rPr>
          <w:rFonts w:ascii="Cambria Math" w:hAnsi="Cambria Math"/>
          <w:sz w:val="21"/>
          <w:szCs w:val="21"/>
        </w:rPr>
        <w:t xml:space="preserve"> decreases we expect the computed contour curve to become more visually smooth. At </w:t>
      </w:r>
      <w:r w:rsidRPr="004C102F">
        <w:rPr>
          <w:rFonts w:ascii="Cambria Math" w:hAnsi="Cambria Math"/>
          <w:sz w:val="21"/>
          <w:szCs w:val="21"/>
        </w:rPr>
        <w:t>∆s</w:t>
      </w:r>
      <w:r>
        <w:rPr>
          <w:rFonts w:ascii="Cambria Math" w:hAnsi="Cambria Math"/>
          <w:sz w:val="21"/>
          <w:szCs w:val="21"/>
        </w:rPr>
        <w:t xml:space="preserve"> = 0.1 the computed curve for both methods </w:t>
      </w:r>
      <w:r w:rsidR="00DD73A9">
        <w:rPr>
          <w:rFonts w:ascii="Cambria Math" w:hAnsi="Cambria Math"/>
          <w:sz w:val="21"/>
          <w:szCs w:val="21"/>
        </w:rPr>
        <w:t>is</w:t>
      </w:r>
      <w:r>
        <w:rPr>
          <w:rFonts w:ascii="Cambria Math" w:hAnsi="Cambria Math"/>
          <w:sz w:val="21"/>
          <w:szCs w:val="21"/>
        </w:rPr>
        <w:t xml:space="preserve"> adequate but could be improved. At </w:t>
      </w:r>
      <w:r w:rsidRPr="004C102F">
        <w:rPr>
          <w:rFonts w:ascii="Cambria Math" w:hAnsi="Cambria Math"/>
          <w:sz w:val="21"/>
          <w:szCs w:val="21"/>
        </w:rPr>
        <w:t>∆s</w:t>
      </w:r>
      <w:r>
        <w:rPr>
          <w:rFonts w:ascii="Cambria Math" w:hAnsi="Cambria Math"/>
          <w:sz w:val="21"/>
          <w:szCs w:val="21"/>
        </w:rPr>
        <w:t xml:space="preserve"> = 0.07</w:t>
      </w:r>
      <w:r w:rsidR="00203F08">
        <w:rPr>
          <w:rFonts w:ascii="Cambria Math" w:hAnsi="Cambria Math"/>
          <w:sz w:val="21"/>
          <w:szCs w:val="21"/>
        </w:rPr>
        <w:t xml:space="preserve"> the computed curves become visually smooth.</w:t>
      </w:r>
      <w:r w:rsidR="007F7180">
        <w:rPr>
          <w:rFonts w:ascii="Cambria Math" w:hAnsi="Cambria Math"/>
          <w:sz w:val="21"/>
          <w:szCs w:val="21"/>
        </w:rPr>
        <w:t xml:space="preserve"> The smaller </w:t>
      </w:r>
      <w:r w:rsidR="007F7180" w:rsidRPr="004C102F">
        <w:rPr>
          <w:rFonts w:ascii="Cambria Math" w:hAnsi="Cambria Math"/>
          <w:sz w:val="21"/>
          <w:szCs w:val="21"/>
        </w:rPr>
        <w:t>∆s</w:t>
      </w:r>
      <w:r w:rsidR="007F7180">
        <w:rPr>
          <w:rFonts w:ascii="Cambria Math" w:hAnsi="Cambria Math"/>
          <w:sz w:val="21"/>
          <w:szCs w:val="21"/>
        </w:rPr>
        <w:t xml:space="preserve"> becomes</w:t>
      </w:r>
      <w:r w:rsidR="006D5093">
        <w:rPr>
          <w:rFonts w:ascii="Cambria Math" w:hAnsi="Cambria Math"/>
          <w:sz w:val="21"/>
          <w:szCs w:val="21"/>
        </w:rPr>
        <w:t>,</w:t>
      </w:r>
      <w:r w:rsidR="007F7180">
        <w:rPr>
          <w:rFonts w:ascii="Cambria Math" w:hAnsi="Cambria Math"/>
          <w:sz w:val="21"/>
          <w:szCs w:val="21"/>
        </w:rPr>
        <w:t xml:space="preserve"> the better the graph will look</w:t>
      </w:r>
      <w:r w:rsidR="00EE3E3A">
        <w:rPr>
          <w:rFonts w:ascii="Cambria Math" w:hAnsi="Cambria Math"/>
          <w:sz w:val="21"/>
          <w:szCs w:val="21"/>
        </w:rPr>
        <w:t>;</w:t>
      </w:r>
      <w:r w:rsidR="007F7180">
        <w:rPr>
          <w:rFonts w:ascii="Cambria Math" w:hAnsi="Cambria Math"/>
          <w:sz w:val="21"/>
          <w:szCs w:val="21"/>
        </w:rPr>
        <w:t xml:space="preserve"> however</w:t>
      </w:r>
      <w:r w:rsidR="00EE3E3A">
        <w:rPr>
          <w:rFonts w:ascii="Cambria Math" w:hAnsi="Cambria Math"/>
          <w:sz w:val="21"/>
          <w:szCs w:val="21"/>
        </w:rPr>
        <w:t>,</w:t>
      </w:r>
      <w:r w:rsidR="007F7180">
        <w:rPr>
          <w:rFonts w:ascii="Cambria Math" w:hAnsi="Cambria Math"/>
          <w:sz w:val="21"/>
          <w:szCs w:val="21"/>
        </w:rPr>
        <w:t xml:space="preserve"> at a certain value</w:t>
      </w:r>
      <w:r w:rsidR="0003625D">
        <w:rPr>
          <w:rFonts w:ascii="Cambria Math" w:hAnsi="Cambria Math"/>
          <w:sz w:val="21"/>
          <w:szCs w:val="21"/>
        </w:rPr>
        <w:t>,</w:t>
      </w:r>
      <w:r w:rsidR="007F7180">
        <w:rPr>
          <w:rFonts w:ascii="Cambria Math" w:hAnsi="Cambria Math"/>
          <w:sz w:val="21"/>
          <w:szCs w:val="21"/>
        </w:rPr>
        <w:t xml:space="preserve"> the differences become visually unnoticeable.</w:t>
      </w:r>
      <w:r w:rsidR="00A67E86">
        <w:rPr>
          <w:rFonts w:ascii="Cambria Math" w:hAnsi="Cambria Math"/>
          <w:sz w:val="21"/>
          <w:szCs w:val="21"/>
        </w:rPr>
        <w:t xml:space="preserve"> To obtain a smooth computed curve printed on a full letter-size page, let</w:t>
      </w:r>
      <w:r w:rsidR="00A45DCC">
        <w:rPr>
          <w:rFonts w:ascii="Cambria Math" w:hAnsi="Cambria Math"/>
          <w:sz w:val="21"/>
          <w:szCs w:val="21"/>
        </w:rPr>
        <w:t xml:space="preserve"> </w:t>
      </w:r>
      <w:r w:rsidR="00A45DCC" w:rsidRPr="00A45DCC">
        <w:rPr>
          <w:rFonts w:ascii="Cambria Math" w:hAnsi="Cambria Math"/>
          <w:sz w:val="21"/>
          <w:szCs w:val="21"/>
        </w:rPr>
        <w:t xml:space="preserve">∆s=0.07.   </w:t>
      </w:r>
    </w:p>
    <w:p w:rsidR="00DD1734" w:rsidRDefault="00E077ED" w:rsidP="004258C4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The </w:t>
      </w:r>
      <w:r w:rsidR="00FF611B">
        <w:rPr>
          <w:rFonts w:ascii="Cambria Math" w:hAnsi="Cambria Math"/>
          <w:sz w:val="21"/>
          <w:szCs w:val="21"/>
        </w:rPr>
        <w:t>p</w:t>
      </w:r>
      <w:r>
        <w:rPr>
          <w:rFonts w:ascii="Cambria Math" w:hAnsi="Cambria Math"/>
          <w:sz w:val="21"/>
          <w:szCs w:val="21"/>
        </w:rPr>
        <w:t>arameter δ was experimented on</w:t>
      </w:r>
      <w:r>
        <w:rPr>
          <w:rFonts w:ascii="Cambria Math" w:hAnsi="Cambria Math"/>
          <w:sz w:val="21"/>
          <w:szCs w:val="21"/>
        </w:rPr>
        <w:t xml:space="preserve"> </w:t>
      </w:r>
      <w:r w:rsidR="001F21DB">
        <w:rPr>
          <w:rFonts w:ascii="Cambria Math" w:hAnsi="Cambria Math"/>
          <w:sz w:val="21"/>
          <w:szCs w:val="21"/>
        </w:rPr>
        <w:t>using</w:t>
      </w:r>
      <w:r w:rsidR="00F4161A">
        <w:rPr>
          <w:rFonts w:ascii="Cambria Math" w:hAnsi="Cambria Math"/>
          <w:sz w:val="21"/>
          <w:szCs w:val="21"/>
        </w:rPr>
        <w:t xml:space="preserve"> half the </w:t>
      </w:r>
      <w:r w:rsidR="00F4161A" w:rsidRPr="00F4161A">
        <w:rPr>
          <w:rFonts w:ascii="Cambria Math" w:hAnsi="Cambria Math"/>
          <w:sz w:val="21"/>
          <w:szCs w:val="21"/>
        </w:rPr>
        <w:t>∆s</w:t>
      </w:r>
      <w:r w:rsidR="00F4161A">
        <w:rPr>
          <w:rFonts w:ascii="Cambria Math" w:hAnsi="Cambria Math"/>
          <w:sz w:val="21"/>
          <w:szCs w:val="21"/>
        </w:rPr>
        <w:t xml:space="preserve"> value from above</w:t>
      </w:r>
      <w:r w:rsidR="001F21DB">
        <w:rPr>
          <w:rFonts w:ascii="Cambria Math" w:hAnsi="Cambria Math"/>
          <w:sz w:val="21"/>
          <w:szCs w:val="21"/>
        </w:rPr>
        <w:t>.</w:t>
      </w:r>
      <w:r w:rsidR="00E2286A">
        <w:rPr>
          <w:rFonts w:ascii="Cambria Math" w:hAnsi="Cambria Math"/>
          <w:sz w:val="21"/>
          <w:szCs w:val="21"/>
        </w:rPr>
        <w:t xml:space="preserve"> For bisection</w:t>
      </w:r>
      <w:r w:rsidR="00A2582B">
        <w:rPr>
          <w:rFonts w:ascii="Cambria Math" w:hAnsi="Cambria Math"/>
          <w:sz w:val="21"/>
          <w:szCs w:val="21"/>
        </w:rPr>
        <w:t xml:space="preserve">, our method fails when </w:t>
      </w:r>
      <w:r w:rsidR="00E2286A" w:rsidRPr="00294D21">
        <w:rPr>
          <w:rFonts w:ascii="Cambria Math" w:hAnsi="Cambria Math"/>
          <w:sz w:val="21"/>
          <w:szCs w:val="21"/>
        </w:rPr>
        <w:t>δ</w:t>
      </w:r>
      <w:r w:rsidR="00E2286A">
        <w:rPr>
          <w:rFonts w:ascii="Cambria Math" w:hAnsi="Cambria Math"/>
          <w:sz w:val="21"/>
          <w:szCs w:val="21"/>
        </w:rPr>
        <w:t xml:space="preserve"> </w:t>
      </w:r>
      <w:r w:rsidR="00A2582B">
        <w:rPr>
          <w:rFonts w:ascii="Cambria Math" w:hAnsi="Cambria Math"/>
          <w:sz w:val="21"/>
          <w:szCs w:val="21"/>
        </w:rPr>
        <w:t xml:space="preserve">is decreased to </w:t>
      </w:r>
      <w:r w:rsidR="00A2582B" w:rsidRPr="00A2582B">
        <w:rPr>
          <w:rFonts w:ascii="Cambria Math" w:hAnsi="Cambria Math"/>
          <w:sz w:val="21"/>
          <w:szCs w:val="21"/>
        </w:rPr>
        <w:t>π/</w:t>
      </w:r>
      <w:r w:rsidR="00B8268F">
        <w:rPr>
          <w:rFonts w:ascii="Cambria Math" w:hAnsi="Cambria Math"/>
          <w:sz w:val="21"/>
          <w:szCs w:val="21"/>
        </w:rPr>
        <w:t>13</w:t>
      </w:r>
      <w:r w:rsidR="00A2582B">
        <w:rPr>
          <w:rFonts w:ascii="Cambria Math" w:hAnsi="Cambria Math"/>
          <w:sz w:val="21"/>
          <w:szCs w:val="21"/>
        </w:rPr>
        <w:t xml:space="preserve"> and below. The interval </w:t>
      </w:r>
      <w:r w:rsidR="000708AE">
        <w:rPr>
          <w:rFonts w:ascii="Cambria Math" w:hAnsi="Cambria Math"/>
          <w:sz w:val="21"/>
          <w:szCs w:val="21"/>
        </w:rPr>
        <w:t>at</w:t>
      </w:r>
      <w:r w:rsidR="00A2582B">
        <w:rPr>
          <w:rFonts w:ascii="Cambria Math" w:hAnsi="Cambria Math"/>
          <w:sz w:val="21"/>
          <w:szCs w:val="21"/>
        </w:rPr>
        <w:t xml:space="preserve"> which we search for the root is too small and does not contain a sign change; bisection</w:t>
      </w:r>
      <w:r w:rsidR="00A856AA">
        <w:rPr>
          <w:rFonts w:ascii="Cambria Math" w:hAnsi="Cambria Math"/>
          <w:sz w:val="21"/>
          <w:szCs w:val="21"/>
        </w:rPr>
        <w:t xml:space="preserve"> will not</w:t>
      </w:r>
      <w:r w:rsidR="00A2582B">
        <w:rPr>
          <w:rFonts w:ascii="Cambria Math" w:hAnsi="Cambria Math"/>
          <w:sz w:val="21"/>
          <w:szCs w:val="21"/>
        </w:rPr>
        <w:t xml:space="preserve"> work in this cas</w:t>
      </w:r>
      <w:r w:rsidR="00C15B8B">
        <w:rPr>
          <w:rFonts w:ascii="Cambria Math" w:hAnsi="Cambria Math"/>
          <w:sz w:val="21"/>
          <w:szCs w:val="21"/>
        </w:rPr>
        <w:t>e</w:t>
      </w:r>
      <w:r w:rsidR="00A2582B">
        <w:rPr>
          <w:rFonts w:ascii="Cambria Math" w:hAnsi="Cambria Math"/>
          <w:sz w:val="21"/>
          <w:szCs w:val="21"/>
        </w:rPr>
        <w:t xml:space="preserve">. When </w:t>
      </w:r>
      <w:r w:rsidR="00A2582B" w:rsidRPr="00294D21">
        <w:rPr>
          <w:rFonts w:ascii="Cambria Math" w:hAnsi="Cambria Math"/>
          <w:sz w:val="21"/>
          <w:szCs w:val="21"/>
        </w:rPr>
        <w:t>δ</w:t>
      </w:r>
      <w:r w:rsidR="00A2582B">
        <w:rPr>
          <w:rFonts w:ascii="Cambria Math" w:hAnsi="Cambria Math"/>
          <w:sz w:val="21"/>
          <w:szCs w:val="21"/>
        </w:rPr>
        <w:t xml:space="preserve"> is increased</w:t>
      </w:r>
      <w:r w:rsidR="0041124E">
        <w:rPr>
          <w:rFonts w:ascii="Cambria Math" w:hAnsi="Cambria Math"/>
          <w:sz w:val="21"/>
          <w:szCs w:val="21"/>
        </w:rPr>
        <w:t xml:space="preserve"> to </w:t>
      </w:r>
      <w:r w:rsidR="0041124E" w:rsidRPr="00A2582B">
        <w:rPr>
          <w:rFonts w:ascii="Cambria Math" w:hAnsi="Cambria Math"/>
          <w:sz w:val="21"/>
          <w:szCs w:val="21"/>
        </w:rPr>
        <w:t>π</w:t>
      </w:r>
      <w:r w:rsidR="004F54A9">
        <w:rPr>
          <w:rFonts w:ascii="Cambria Math" w:hAnsi="Cambria Math"/>
          <w:sz w:val="21"/>
          <w:szCs w:val="21"/>
        </w:rPr>
        <w:t xml:space="preserve"> and above</w:t>
      </w:r>
      <w:r w:rsidR="009E2E84">
        <w:rPr>
          <w:rFonts w:ascii="Cambria Math" w:hAnsi="Cambria Math"/>
          <w:sz w:val="21"/>
          <w:szCs w:val="21"/>
        </w:rPr>
        <w:t>,</w:t>
      </w:r>
      <w:r w:rsidR="0041124E">
        <w:rPr>
          <w:rFonts w:ascii="Cambria Math" w:hAnsi="Cambria Math"/>
          <w:sz w:val="21"/>
          <w:szCs w:val="21"/>
        </w:rPr>
        <w:t xml:space="preserve"> our</w:t>
      </w:r>
      <w:r w:rsidR="00A2582B">
        <w:rPr>
          <w:rFonts w:ascii="Cambria Math" w:hAnsi="Cambria Math"/>
          <w:sz w:val="21"/>
          <w:szCs w:val="21"/>
        </w:rPr>
        <w:t xml:space="preserve"> </w:t>
      </w:r>
      <w:r w:rsidR="00A2582B">
        <w:rPr>
          <w:rFonts w:ascii="Cambria Math" w:hAnsi="Cambria Math"/>
          <w:sz w:val="21"/>
          <w:szCs w:val="21"/>
        </w:rPr>
        <w:t xml:space="preserve">bisection method </w:t>
      </w:r>
      <w:r w:rsidR="002665F4">
        <w:rPr>
          <w:rFonts w:ascii="Cambria Math" w:hAnsi="Cambria Math"/>
          <w:sz w:val="21"/>
          <w:szCs w:val="21"/>
        </w:rPr>
        <w:t>successfully finds roots</w:t>
      </w:r>
      <w:r w:rsidR="00A2582B">
        <w:rPr>
          <w:rFonts w:ascii="Cambria Math" w:hAnsi="Cambria Math"/>
          <w:sz w:val="21"/>
          <w:szCs w:val="21"/>
        </w:rPr>
        <w:t>. However, in this case the search interval is to</w:t>
      </w:r>
      <w:r w:rsidR="00C604DE">
        <w:rPr>
          <w:rFonts w:ascii="Cambria Math" w:hAnsi="Cambria Math"/>
          <w:sz w:val="21"/>
          <w:szCs w:val="21"/>
        </w:rPr>
        <w:t>o</w:t>
      </w:r>
      <w:r w:rsidR="00A2582B">
        <w:rPr>
          <w:rFonts w:ascii="Cambria Math" w:hAnsi="Cambria Math"/>
          <w:sz w:val="21"/>
          <w:szCs w:val="21"/>
        </w:rPr>
        <w:t xml:space="preserve"> large, and will cause this method to reverse itself.</w:t>
      </w:r>
      <w:r w:rsidR="00D11940">
        <w:rPr>
          <w:rFonts w:ascii="Cambria Math" w:hAnsi="Cambria Math"/>
          <w:sz w:val="21"/>
          <w:szCs w:val="21"/>
        </w:rPr>
        <w:t xml:space="preserve"> </w:t>
      </w:r>
      <w:r w:rsidR="004258C4">
        <w:rPr>
          <w:rFonts w:ascii="Cambria Math" w:hAnsi="Cambria Math"/>
          <w:sz w:val="21"/>
          <w:szCs w:val="21"/>
        </w:rPr>
        <w:t xml:space="preserve">The average number of </w:t>
      </w:r>
      <w:r w:rsidR="004F2B53">
        <w:rPr>
          <w:rFonts w:ascii="Cambria Math" w:hAnsi="Cambria Math"/>
          <w:sz w:val="21"/>
          <w:szCs w:val="21"/>
        </w:rPr>
        <w:t>function</w:t>
      </w:r>
      <w:r w:rsidR="004258C4">
        <w:rPr>
          <w:rFonts w:ascii="Cambria Math" w:hAnsi="Cambria Math"/>
          <w:sz w:val="21"/>
          <w:szCs w:val="21"/>
        </w:rPr>
        <w:t xml:space="preserve"> evaluations remains constant at 31 regardless of the</w:t>
      </w:r>
      <w:r w:rsidR="004258C4" w:rsidRPr="004258C4">
        <w:rPr>
          <w:rFonts w:ascii="Cambria Math" w:hAnsi="Cambria Math"/>
          <w:sz w:val="21"/>
          <w:szCs w:val="21"/>
        </w:rPr>
        <w:t xml:space="preserve"> </w:t>
      </w:r>
      <w:r w:rsidR="004258C4" w:rsidRPr="00294D21">
        <w:rPr>
          <w:rFonts w:ascii="Cambria Math" w:hAnsi="Cambria Math"/>
          <w:sz w:val="21"/>
          <w:szCs w:val="21"/>
        </w:rPr>
        <w:t>δ</w:t>
      </w:r>
      <w:r w:rsidR="004258C4">
        <w:rPr>
          <w:rFonts w:ascii="Cambria Math" w:hAnsi="Cambria Math"/>
          <w:sz w:val="21"/>
          <w:szCs w:val="21"/>
        </w:rPr>
        <w:t xml:space="preserve"> value. </w:t>
      </w:r>
      <w:r w:rsidR="00D11940">
        <w:rPr>
          <w:rFonts w:ascii="Cambria Math" w:hAnsi="Cambria Math"/>
          <w:sz w:val="21"/>
          <w:szCs w:val="21"/>
        </w:rPr>
        <w:t xml:space="preserve">For the secant </w:t>
      </w:r>
      <w:r w:rsidR="0041124E">
        <w:rPr>
          <w:rFonts w:ascii="Cambria Math" w:hAnsi="Cambria Math"/>
          <w:sz w:val="21"/>
          <w:szCs w:val="21"/>
        </w:rPr>
        <w:t xml:space="preserve">method, decreasing </w:t>
      </w:r>
      <w:r w:rsidR="0041124E" w:rsidRPr="00294D21">
        <w:rPr>
          <w:rFonts w:ascii="Cambria Math" w:hAnsi="Cambria Math"/>
          <w:sz w:val="21"/>
          <w:szCs w:val="21"/>
        </w:rPr>
        <w:t>δ</w:t>
      </w:r>
      <w:r w:rsidR="00500047">
        <w:rPr>
          <w:rFonts w:ascii="Cambria Math" w:hAnsi="Cambria Math"/>
          <w:sz w:val="21"/>
          <w:szCs w:val="21"/>
        </w:rPr>
        <w:t xml:space="preserve"> </w:t>
      </w:r>
      <w:r w:rsidR="00846284">
        <w:rPr>
          <w:rFonts w:ascii="Cambria Math" w:hAnsi="Cambria Math"/>
          <w:sz w:val="21"/>
          <w:szCs w:val="21"/>
        </w:rPr>
        <w:t xml:space="preserve">below our initial value </w:t>
      </w:r>
      <w:r w:rsidR="00500047">
        <w:rPr>
          <w:rFonts w:ascii="Cambria Math" w:hAnsi="Cambria Math"/>
          <w:sz w:val="21"/>
          <w:szCs w:val="21"/>
        </w:rPr>
        <w:t xml:space="preserve">has </w:t>
      </w:r>
      <w:r w:rsidR="0041124E">
        <w:rPr>
          <w:rFonts w:ascii="Cambria Math" w:hAnsi="Cambria Math"/>
          <w:sz w:val="21"/>
          <w:szCs w:val="21"/>
        </w:rPr>
        <w:t xml:space="preserve">no effect on our computed curve, but increasing </w:t>
      </w:r>
      <w:r w:rsidR="0041124E" w:rsidRPr="00294D21">
        <w:rPr>
          <w:rFonts w:ascii="Cambria Math" w:hAnsi="Cambria Math"/>
          <w:sz w:val="21"/>
          <w:szCs w:val="21"/>
        </w:rPr>
        <w:t>δ</w:t>
      </w:r>
      <w:r w:rsidR="0041124E">
        <w:rPr>
          <w:rFonts w:ascii="Cambria Math" w:hAnsi="Cambria Math"/>
          <w:sz w:val="21"/>
          <w:szCs w:val="21"/>
        </w:rPr>
        <w:t xml:space="preserve"> </w:t>
      </w:r>
      <w:r w:rsidR="00500047">
        <w:rPr>
          <w:rFonts w:ascii="Cambria Math" w:hAnsi="Cambria Math"/>
          <w:sz w:val="21"/>
          <w:szCs w:val="21"/>
        </w:rPr>
        <w:t xml:space="preserve">to </w:t>
      </w:r>
      <w:r w:rsidR="002520AA" w:rsidRPr="00A2582B">
        <w:rPr>
          <w:rFonts w:ascii="Cambria Math" w:hAnsi="Cambria Math"/>
          <w:sz w:val="21"/>
          <w:szCs w:val="21"/>
        </w:rPr>
        <w:t>π</w:t>
      </w:r>
      <w:r w:rsidR="00D5213E">
        <w:rPr>
          <w:rFonts w:ascii="Cambria Math" w:hAnsi="Cambria Math"/>
          <w:sz w:val="21"/>
          <w:szCs w:val="21"/>
        </w:rPr>
        <w:t xml:space="preserve"> and above</w:t>
      </w:r>
      <w:r w:rsidR="002520AA">
        <w:rPr>
          <w:rFonts w:ascii="Cambria Math" w:hAnsi="Cambria Math"/>
          <w:sz w:val="21"/>
          <w:szCs w:val="21"/>
        </w:rPr>
        <w:t xml:space="preserve"> </w:t>
      </w:r>
      <w:r w:rsidR="0041124E">
        <w:rPr>
          <w:rFonts w:ascii="Cambria Math" w:hAnsi="Cambria Math"/>
          <w:sz w:val="21"/>
          <w:szCs w:val="21"/>
        </w:rPr>
        <w:t>causes the secant method to fail</w:t>
      </w:r>
      <w:r w:rsidR="000A275C">
        <w:rPr>
          <w:rFonts w:ascii="Cambria Math" w:hAnsi="Cambria Math"/>
          <w:sz w:val="21"/>
          <w:szCs w:val="21"/>
        </w:rPr>
        <w:t>.</w:t>
      </w:r>
      <w:r w:rsidR="002520AA">
        <w:rPr>
          <w:rFonts w:ascii="Cambria Math" w:hAnsi="Cambria Math"/>
          <w:sz w:val="21"/>
          <w:szCs w:val="21"/>
        </w:rPr>
        <w:t xml:space="preserve"> When </w:t>
      </w:r>
      <w:r w:rsidR="002520AA" w:rsidRPr="00294D21">
        <w:rPr>
          <w:rFonts w:ascii="Cambria Math" w:hAnsi="Cambria Math"/>
          <w:sz w:val="21"/>
          <w:szCs w:val="21"/>
        </w:rPr>
        <w:t>δ</w:t>
      </w:r>
      <w:r w:rsidR="002520AA">
        <w:rPr>
          <w:rFonts w:ascii="Cambria Math" w:hAnsi="Cambria Math"/>
          <w:sz w:val="21"/>
          <w:szCs w:val="21"/>
        </w:rPr>
        <w:t xml:space="preserve"> is large</w:t>
      </w:r>
      <w:r w:rsidR="004F4A7E">
        <w:rPr>
          <w:rFonts w:ascii="Cambria Math" w:hAnsi="Cambria Math"/>
          <w:sz w:val="21"/>
          <w:szCs w:val="21"/>
        </w:rPr>
        <w:t>,</w:t>
      </w:r>
      <w:r w:rsidR="002520AA">
        <w:rPr>
          <w:rFonts w:ascii="Cambria Math" w:hAnsi="Cambria Math"/>
          <w:sz w:val="21"/>
          <w:szCs w:val="21"/>
        </w:rPr>
        <w:t xml:space="preserve"> </w:t>
      </w:r>
      <w:r w:rsidR="00731753">
        <w:rPr>
          <w:rFonts w:ascii="Cambria Math" w:hAnsi="Cambria Math"/>
          <w:sz w:val="21"/>
          <w:szCs w:val="21"/>
        </w:rPr>
        <w:t>the two initial points for the secant method are too far apart</w:t>
      </w:r>
      <w:r w:rsidR="007A187B">
        <w:rPr>
          <w:rFonts w:ascii="Cambria Math" w:hAnsi="Cambria Math"/>
          <w:sz w:val="21"/>
          <w:szCs w:val="21"/>
        </w:rPr>
        <w:t xml:space="preserve">, which causes a convergence </w:t>
      </w:r>
      <w:r w:rsidR="0070309E">
        <w:rPr>
          <w:rFonts w:ascii="Cambria Math" w:hAnsi="Cambria Math"/>
          <w:sz w:val="21"/>
          <w:szCs w:val="21"/>
        </w:rPr>
        <w:t>failure</w:t>
      </w:r>
      <w:r w:rsidR="007A187B">
        <w:rPr>
          <w:rFonts w:ascii="Cambria Math" w:hAnsi="Cambria Math"/>
          <w:sz w:val="21"/>
          <w:szCs w:val="21"/>
        </w:rPr>
        <w:t>.</w:t>
      </w:r>
      <w:r w:rsidR="00CE6070">
        <w:rPr>
          <w:rFonts w:ascii="Cambria Math" w:hAnsi="Cambria Math"/>
          <w:sz w:val="21"/>
          <w:szCs w:val="21"/>
        </w:rPr>
        <w:t xml:space="preserve"> The average number of function evaluations decreases as </w:t>
      </w:r>
      <w:r w:rsidR="00CE6070" w:rsidRPr="00294D21">
        <w:rPr>
          <w:rFonts w:ascii="Cambria Math" w:hAnsi="Cambria Math"/>
          <w:sz w:val="21"/>
          <w:szCs w:val="21"/>
        </w:rPr>
        <w:t>δ</w:t>
      </w:r>
      <w:r w:rsidR="00CE6070">
        <w:rPr>
          <w:rFonts w:ascii="Cambria Math" w:hAnsi="Cambria Math"/>
          <w:sz w:val="21"/>
          <w:szCs w:val="21"/>
        </w:rPr>
        <w:t xml:space="preserve"> decreases.</w:t>
      </w:r>
      <w:r w:rsidR="000660CF">
        <w:rPr>
          <w:rFonts w:ascii="Cambria Math" w:hAnsi="Cambria Math"/>
          <w:sz w:val="21"/>
          <w:szCs w:val="21"/>
        </w:rPr>
        <w:t xml:space="preserve"> Figure 1 shows the resulting computed curve using the secant method with </w:t>
      </w:r>
      <w:r w:rsidR="000660CF" w:rsidRPr="000660CF">
        <w:rPr>
          <w:rFonts w:ascii="Cambria Math" w:hAnsi="Cambria Math"/>
          <w:sz w:val="21"/>
          <w:szCs w:val="21"/>
        </w:rPr>
        <w:t>∆s</w:t>
      </w:r>
      <w:r w:rsidR="000660CF">
        <w:rPr>
          <w:rFonts w:ascii="Cambria Math" w:hAnsi="Cambria Math"/>
          <w:sz w:val="21"/>
          <w:szCs w:val="21"/>
        </w:rPr>
        <w:t xml:space="preserve"> = 0.035 and </w:t>
      </w:r>
      <w:r w:rsidR="000660CF" w:rsidRPr="00294D21">
        <w:rPr>
          <w:rFonts w:ascii="Cambria Math" w:hAnsi="Cambria Math"/>
          <w:sz w:val="21"/>
          <w:szCs w:val="21"/>
        </w:rPr>
        <w:t>δ</w:t>
      </w:r>
      <w:r w:rsidR="000660CF">
        <w:rPr>
          <w:rFonts w:ascii="Cambria Math" w:hAnsi="Cambria Math"/>
          <w:sz w:val="21"/>
          <w:szCs w:val="21"/>
        </w:rPr>
        <w:t xml:space="preserve"> = </w:t>
      </w:r>
      <w:r w:rsidR="000660CF" w:rsidRPr="005B3DCD">
        <w:rPr>
          <w:rFonts w:ascii="Cambria Math" w:hAnsi="Cambria Math"/>
          <w:sz w:val="21"/>
          <w:szCs w:val="21"/>
        </w:rPr>
        <w:t>π/2</w:t>
      </w:r>
      <w:r w:rsidR="003A1445">
        <w:rPr>
          <w:rFonts w:ascii="Cambria Math" w:hAnsi="Cambria Math"/>
          <w:sz w:val="21"/>
          <w:szCs w:val="21"/>
        </w:rPr>
        <w:t xml:space="preserve">. Note that </w:t>
      </w:r>
      <w:proofErr w:type="spellStart"/>
      <w:r w:rsidR="003A1445">
        <w:rPr>
          <w:rFonts w:ascii="Cambria Math" w:hAnsi="Cambria Math"/>
          <w:sz w:val="21"/>
          <w:szCs w:val="21"/>
        </w:rPr>
        <w:t>Nsteps</w:t>
      </w:r>
      <w:proofErr w:type="spellEnd"/>
      <w:r w:rsidR="003A1445">
        <w:rPr>
          <w:rFonts w:ascii="Cambria Math" w:hAnsi="Cambria Math"/>
          <w:sz w:val="21"/>
          <w:szCs w:val="21"/>
        </w:rPr>
        <w:t xml:space="preserve"> was increased </w:t>
      </w:r>
      <w:r w:rsidR="00D13671">
        <w:rPr>
          <w:rFonts w:ascii="Cambria Math" w:hAnsi="Cambria Math"/>
          <w:sz w:val="21"/>
          <w:szCs w:val="21"/>
        </w:rPr>
        <w:t xml:space="preserve">to </w:t>
      </w:r>
      <w:r w:rsidR="003A1445">
        <w:rPr>
          <w:rFonts w:ascii="Cambria Math" w:hAnsi="Cambria Math"/>
          <w:sz w:val="21"/>
          <w:szCs w:val="21"/>
        </w:rPr>
        <w:t>415</w:t>
      </w:r>
      <w:r w:rsidR="001449DA">
        <w:rPr>
          <w:rFonts w:ascii="Cambria Math" w:hAnsi="Cambria Math"/>
          <w:sz w:val="21"/>
          <w:szCs w:val="21"/>
        </w:rPr>
        <w:t>,</w:t>
      </w:r>
      <w:r w:rsidR="009E57FC">
        <w:rPr>
          <w:rFonts w:ascii="Cambria Math" w:hAnsi="Cambria Math"/>
          <w:sz w:val="21"/>
          <w:szCs w:val="21"/>
        </w:rPr>
        <w:t xml:space="preserve"> </w:t>
      </w:r>
      <w:r w:rsidR="003A1445">
        <w:rPr>
          <w:rFonts w:ascii="Cambria Math" w:hAnsi="Cambria Math"/>
          <w:sz w:val="21"/>
          <w:szCs w:val="21"/>
        </w:rPr>
        <w:t xml:space="preserve">ensuring that the computed curve fully traces the zero contour. </w:t>
      </w:r>
    </w:p>
    <w:p w:rsidR="00DF6660" w:rsidRPr="00E506EB" w:rsidRDefault="008C3FB4" w:rsidP="00DF6660">
      <w:pPr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noProof/>
          <w:sz w:val="21"/>
          <w:szCs w:val="21"/>
        </w:rPr>
        <w:drawing>
          <wp:inline distT="0" distB="0" distL="0" distR="0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660" w:rsidRPr="00E506EB">
        <w:rPr>
          <w:rFonts w:ascii="Cambria Math" w:hAnsi="Cambria Math"/>
          <w:i/>
          <w:sz w:val="20"/>
          <w:szCs w:val="20"/>
        </w:rPr>
        <w:t>Figure 1: Computed Contour Using Secant Method</w:t>
      </w:r>
    </w:p>
    <w:p w:rsidR="00334DEB" w:rsidRPr="00DA4612" w:rsidRDefault="00F83A22" w:rsidP="00DA4612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>Bisection Verse Secant Method</w:t>
      </w:r>
    </w:p>
    <w:p w:rsidR="008F3508" w:rsidRPr="00D479AF" w:rsidRDefault="001D0660" w:rsidP="00DA4612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Experimenting with bisection and secant methods yielded the following observations. Secant method is more efficient in that the number of function evaluations per point decrease</w:t>
      </w:r>
      <w:r w:rsidR="00186E9A">
        <w:rPr>
          <w:rFonts w:ascii="Cambria Math" w:hAnsi="Cambria Math"/>
          <w:sz w:val="21"/>
          <w:szCs w:val="21"/>
        </w:rPr>
        <w:t>s</w:t>
      </w:r>
      <w:r>
        <w:rPr>
          <w:rFonts w:ascii="Cambria Math" w:hAnsi="Cambria Math"/>
          <w:sz w:val="21"/>
          <w:szCs w:val="21"/>
        </w:rPr>
        <w:t xml:space="preserve"> as the two </w:t>
      </w:r>
      <w:r w:rsidR="00D01A65">
        <w:rPr>
          <w:rFonts w:ascii="Cambria Math" w:hAnsi="Cambria Math"/>
          <w:sz w:val="21"/>
          <w:szCs w:val="21"/>
        </w:rPr>
        <w:t>initial</w:t>
      </w:r>
      <w:r>
        <w:rPr>
          <w:rFonts w:ascii="Cambria Math" w:hAnsi="Cambria Math"/>
          <w:sz w:val="21"/>
          <w:szCs w:val="21"/>
        </w:rPr>
        <w:t xml:space="preserve"> guesses become closer together</w:t>
      </w:r>
      <w:r w:rsidR="00357CCB">
        <w:rPr>
          <w:rFonts w:ascii="Cambria Math" w:hAnsi="Cambria Math"/>
          <w:sz w:val="21"/>
          <w:szCs w:val="21"/>
        </w:rPr>
        <w:t>,</w:t>
      </w:r>
      <w:r w:rsidR="00BB5E6A">
        <w:rPr>
          <w:rFonts w:ascii="Cambria Math" w:hAnsi="Cambria Math"/>
          <w:sz w:val="21"/>
          <w:szCs w:val="21"/>
        </w:rPr>
        <w:t xml:space="preserve"> whereas</w:t>
      </w:r>
      <w:r w:rsidR="007A6FE0">
        <w:rPr>
          <w:rFonts w:ascii="Cambria Math" w:hAnsi="Cambria Math"/>
          <w:sz w:val="21"/>
          <w:szCs w:val="21"/>
        </w:rPr>
        <w:t xml:space="preserve"> the </w:t>
      </w:r>
      <w:r w:rsidR="00357CCB">
        <w:rPr>
          <w:rFonts w:ascii="Cambria Math" w:hAnsi="Cambria Math"/>
          <w:sz w:val="21"/>
          <w:szCs w:val="21"/>
        </w:rPr>
        <w:t>bisection</w:t>
      </w:r>
      <w:r w:rsidR="007A6FE0">
        <w:rPr>
          <w:rFonts w:ascii="Cambria Math" w:hAnsi="Cambria Math"/>
          <w:sz w:val="21"/>
          <w:szCs w:val="21"/>
        </w:rPr>
        <w:t xml:space="preserve"> method’s efficiency</w:t>
      </w:r>
      <w:r w:rsidR="00357CCB">
        <w:rPr>
          <w:rFonts w:ascii="Cambria Math" w:hAnsi="Cambria Math"/>
          <w:sz w:val="21"/>
          <w:szCs w:val="21"/>
        </w:rPr>
        <w:t xml:space="preserve"> remains constant.</w:t>
      </w:r>
      <w:r>
        <w:rPr>
          <w:rFonts w:ascii="Cambria Math" w:hAnsi="Cambria Math"/>
          <w:sz w:val="21"/>
          <w:szCs w:val="21"/>
        </w:rPr>
        <w:t xml:space="preserve"> </w:t>
      </w:r>
      <w:r w:rsidR="00182A2D">
        <w:rPr>
          <w:rFonts w:ascii="Cambria Math" w:hAnsi="Cambria Math"/>
          <w:sz w:val="21"/>
          <w:szCs w:val="21"/>
        </w:rPr>
        <w:t>B</w:t>
      </w:r>
      <w:r>
        <w:rPr>
          <w:rFonts w:ascii="Cambria Math" w:hAnsi="Cambria Math"/>
          <w:sz w:val="21"/>
          <w:szCs w:val="21"/>
        </w:rPr>
        <w:t xml:space="preserve">isection method is more robust in that it guarantees </w:t>
      </w:r>
      <w:r w:rsidR="002F1791">
        <w:rPr>
          <w:rFonts w:ascii="Cambria Math" w:hAnsi="Cambria Math"/>
          <w:sz w:val="21"/>
          <w:szCs w:val="21"/>
        </w:rPr>
        <w:t>to</w:t>
      </w:r>
      <w:r w:rsidR="0071277F">
        <w:rPr>
          <w:rFonts w:ascii="Cambria Math" w:hAnsi="Cambria Math"/>
          <w:sz w:val="21"/>
          <w:szCs w:val="21"/>
        </w:rPr>
        <w:t xml:space="preserve"> find a root </w:t>
      </w:r>
      <w:r w:rsidR="002F1791">
        <w:rPr>
          <w:rFonts w:ascii="Cambria Math" w:hAnsi="Cambria Math"/>
          <w:sz w:val="21"/>
          <w:szCs w:val="21"/>
        </w:rPr>
        <w:t xml:space="preserve">if </w:t>
      </w:r>
      <w:r>
        <w:rPr>
          <w:rFonts w:ascii="Cambria Math" w:hAnsi="Cambria Math"/>
          <w:sz w:val="21"/>
          <w:szCs w:val="21"/>
        </w:rPr>
        <w:t>the interval is valid</w:t>
      </w:r>
      <w:r w:rsidR="00361ECD">
        <w:rPr>
          <w:rFonts w:ascii="Cambria Math" w:hAnsi="Cambria Math"/>
          <w:sz w:val="21"/>
          <w:szCs w:val="21"/>
        </w:rPr>
        <w:t>. S</w:t>
      </w:r>
      <w:bookmarkStart w:id="0" w:name="_GoBack"/>
      <w:bookmarkEnd w:id="0"/>
      <w:r w:rsidR="00D01A65">
        <w:rPr>
          <w:rFonts w:ascii="Cambria Math" w:hAnsi="Cambria Math"/>
          <w:sz w:val="21"/>
          <w:szCs w:val="21"/>
        </w:rPr>
        <w:t>ecant method does not promise convergence.</w:t>
      </w:r>
    </w:p>
    <w:sectPr w:rsidR="008F3508" w:rsidRPr="00D479AF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558" w:rsidRDefault="00491558" w:rsidP="00AA4C68">
      <w:pPr>
        <w:spacing w:after="0" w:line="240" w:lineRule="auto"/>
      </w:pPr>
      <w:r>
        <w:separator/>
      </w:r>
    </w:p>
  </w:endnote>
  <w:endnote w:type="continuationSeparator" w:id="0">
    <w:p w:rsidR="00491558" w:rsidRDefault="00491558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558" w:rsidRDefault="00491558" w:rsidP="00AA4C68">
      <w:pPr>
        <w:spacing w:after="0" w:line="240" w:lineRule="auto"/>
      </w:pPr>
      <w:r>
        <w:separator/>
      </w:r>
    </w:p>
  </w:footnote>
  <w:footnote w:type="continuationSeparator" w:id="0">
    <w:p w:rsidR="00491558" w:rsidRDefault="00491558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:rsidR="00AA4C68" w:rsidRPr="00DB754C" w:rsidRDefault="002C2BD4">
    <w:pPr>
      <w:pStyle w:val="Header"/>
      <w:rPr>
        <w:rFonts w:ascii="Cambria Math" w:hAnsi="Cambria Math"/>
        <w:sz w:val="20"/>
      </w:rPr>
    </w:pPr>
    <w:r>
      <w:rPr>
        <w:rFonts w:ascii="Cambria Math" w:hAnsi="Cambria Math"/>
        <w:sz w:val="20"/>
      </w:rPr>
      <w:t>February</w:t>
    </w:r>
    <w:r w:rsidR="00AA4C68" w:rsidRPr="00DB754C">
      <w:rPr>
        <w:rFonts w:ascii="Cambria Math" w:hAnsi="Cambria Math"/>
        <w:sz w:val="20"/>
      </w:rPr>
      <w:t xml:space="preserve"> </w:t>
    </w:r>
    <w:r>
      <w:rPr>
        <w:rFonts w:ascii="Cambria Math" w:hAnsi="Cambria Math"/>
        <w:sz w:val="20"/>
      </w:rPr>
      <w:t>4</w:t>
    </w:r>
    <w:r w:rsidR="00AA4C68" w:rsidRPr="00DB754C">
      <w:rPr>
        <w:rFonts w:ascii="Cambria Math" w:hAnsi="Cambria Math"/>
        <w:sz w:val="20"/>
      </w:rPr>
      <w:t>, 2019</w:t>
    </w:r>
    <w:r w:rsidR="00AA4C68" w:rsidRPr="00DB754C">
      <w:rPr>
        <w:rFonts w:ascii="Cambria Math" w:hAnsi="Cambria Math"/>
        <w:sz w:val="20"/>
      </w:rPr>
      <w:tab/>
    </w:r>
    <w:r w:rsidR="00AA4C68"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30397"/>
    <w:rsid w:val="00033536"/>
    <w:rsid w:val="0003625D"/>
    <w:rsid w:val="000660CF"/>
    <w:rsid w:val="000708AE"/>
    <w:rsid w:val="00094887"/>
    <w:rsid w:val="000A275C"/>
    <w:rsid w:val="000A64A6"/>
    <w:rsid w:val="000A667C"/>
    <w:rsid w:val="000B58C7"/>
    <w:rsid w:val="000C2BCA"/>
    <w:rsid w:val="000C3F15"/>
    <w:rsid w:val="000E1D8A"/>
    <w:rsid w:val="000E7853"/>
    <w:rsid w:val="00103A61"/>
    <w:rsid w:val="001147FD"/>
    <w:rsid w:val="001242E8"/>
    <w:rsid w:val="001259BB"/>
    <w:rsid w:val="0012680E"/>
    <w:rsid w:val="001449DA"/>
    <w:rsid w:val="001571F5"/>
    <w:rsid w:val="00182A2D"/>
    <w:rsid w:val="00186E9A"/>
    <w:rsid w:val="001D0660"/>
    <w:rsid w:val="001E02FE"/>
    <w:rsid w:val="001F21DB"/>
    <w:rsid w:val="00203F08"/>
    <w:rsid w:val="00204AE5"/>
    <w:rsid w:val="00215D9E"/>
    <w:rsid w:val="00226398"/>
    <w:rsid w:val="00227C67"/>
    <w:rsid w:val="00231933"/>
    <w:rsid w:val="002520AA"/>
    <w:rsid w:val="00253910"/>
    <w:rsid w:val="00256C00"/>
    <w:rsid w:val="002618BD"/>
    <w:rsid w:val="002665F4"/>
    <w:rsid w:val="002828B0"/>
    <w:rsid w:val="00294D21"/>
    <w:rsid w:val="002B4664"/>
    <w:rsid w:val="002B60C3"/>
    <w:rsid w:val="002C2BD4"/>
    <w:rsid w:val="002E31BA"/>
    <w:rsid w:val="002F1791"/>
    <w:rsid w:val="003013E1"/>
    <w:rsid w:val="003116AF"/>
    <w:rsid w:val="00315E62"/>
    <w:rsid w:val="00315FF1"/>
    <w:rsid w:val="00322B22"/>
    <w:rsid w:val="00334DEB"/>
    <w:rsid w:val="00356D4A"/>
    <w:rsid w:val="00357CCB"/>
    <w:rsid w:val="00360A25"/>
    <w:rsid w:val="00361ECD"/>
    <w:rsid w:val="003958BF"/>
    <w:rsid w:val="003A1445"/>
    <w:rsid w:val="003A15B2"/>
    <w:rsid w:val="003A4773"/>
    <w:rsid w:val="003B47AB"/>
    <w:rsid w:val="003D4828"/>
    <w:rsid w:val="003D6565"/>
    <w:rsid w:val="00401625"/>
    <w:rsid w:val="0041124E"/>
    <w:rsid w:val="00411D42"/>
    <w:rsid w:val="00413918"/>
    <w:rsid w:val="004258C4"/>
    <w:rsid w:val="00436AC6"/>
    <w:rsid w:val="00452BC6"/>
    <w:rsid w:val="004662EE"/>
    <w:rsid w:val="004833F6"/>
    <w:rsid w:val="00491558"/>
    <w:rsid w:val="004A6FCF"/>
    <w:rsid w:val="004C102F"/>
    <w:rsid w:val="004D6EBD"/>
    <w:rsid w:val="004F2B53"/>
    <w:rsid w:val="004F2D98"/>
    <w:rsid w:val="004F4A7E"/>
    <w:rsid w:val="004F54A9"/>
    <w:rsid w:val="00500047"/>
    <w:rsid w:val="00585F21"/>
    <w:rsid w:val="00596389"/>
    <w:rsid w:val="005B008D"/>
    <w:rsid w:val="005B3DCD"/>
    <w:rsid w:val="005C2F5A"/>
    <w:rsid w:val="005D0CC9"/>
    <w:rsid w:val="005D2B86"/>
    <w:rsid w:val="005D6199"/>
    <w:rsid w:val="005F3B58"/>
    <w:rsid w:val="005F6025"/>
    <w:rsid w:val="00620799"/>
    <w:rsid w:val="0062785F"/>
    <w:rsid w:val="00643C3E"/>
    <w:rsid w:val="00674D15"/>
    <w:rsid w:val="00694E31"/>
    <w:rsid w:val="006A0117"/>
    <w:rsid w:val="006B47D9"/>
    <w:rsid w:val="006D5093"/>
    <w:rsid w:val="006F1C6C"/>
    <w:rsid w:val="00700D44"/>
    <w:rsid w:val="0070309E"/>
    <w:rsid w:val="0071277F"/>
    <w:rsid w:val="00727A9F"/>
    <w:rsid w:val="00731753"/>
    <w:rsid w:val="00735A79"/>
    <w:rsid w:val="00737246"/>
    <w:rsid w:val="007423C1"/>
    <w:rsid w:val="007527DF"/>
    <w:rsid w:val="0076463B"/>
    <w:rsid w:val="0077165E"/>
    <w:rsid w:val="00772B7F"/>
    <w:rsid w:val="00782996"/>
    <w:rsid w:val="007A187B"/>
    <w:rsid w:val="007A6FE0"/>
    <w:rsid w:val="007B1272"/>
    <w:rsid w:val="007C5F98"/>
    <w:rsid w:val="007C6518"/>
    <w:rsid w:val="007F28E6"/>
    <w:rsid w:val="007F7180"/>
    <w:rsid w:val="00816B39"/>
    <w:rsid w:val="008302A9"/>
    <w:rsid w:val="00843DEF"/>
    <w:rsid w:val="00846284"/>
    <w:rsid w:val="00850C6C"/>
    <w:rsid w:val="008521BF"/>
    <w:rsid w:val="00853BFE"/>
    <w:rsid w:val="00855ABF"/>
    <w:rsid w:val="008716A6"/>
    <w:rsid w:val="008820EC"/>
    <w:rsid w:val="008861E4"/>
    <w:rsid w:val="008B1F8C"/>
    <w:rsid w:val="008C3FB4"/>
    <w:rsid w:val="008D3B99"/>
    <w:rsid w:val="008F3508"/>
    <w:rsid w:val="008F35FC"/>
    <w:rsid w:val="009130D3"/>
    <w:rsid w:val="00936268"/>
    <w:rsid w:val="00940660"/>
    <w:rsid w:val="00963303"/>
    <w:rsid w:val="009834D7"/>
    <w:rsid w:val="009963A0"/>
    <w:rsid w:val="009A3E4C"/>
    <w:rsid w:val="009B7C16"/>
    <w:rsid w:val="009C5AAF"/>
    <w:rsid w:val="009D02B1"/>
    <w:rsid w:val="009D07DB"/>
    <w:rsid w:val="009D2797"/>
    <w:rsid w:val="009D5786"/>
    <w:rsid w:val="009E2E84"/>
    <w:rsid w:val="009E57FC"/>
    <w:rsid w:val="009F128C"/>
    <w:rsid w:val="00A03546"/>
    <w:rsid w:val="00A062B7"/>
    <w:rsid w:val="00A2582B"/>
    <w:rsid w:val="00A36858"/>
    <w:rsid w:val="00A459FB"/>
    <w:rsid w:val="00A45DCC"/>
    <w:rsid w:val="00A54AD4"/>
    <w:rsid w:val="00A67E86"/>
    <w:rsid w:val="00A717B7"/>
    <w:rsid w:val="00A80502"/>
    <w:rsid w:val="00A856AA"/>
    <w:rsid w:val="00A9464F"/>
    <w:rsid w:val="00A96543"/>
    <w:rsid w:val="00AA4C68"/>
    <w:rsid w:val="00AA6C6A"/>
    <w:rsid w:val="00AB3066"/>
    <w:rsid w:val="00AB7007"/>
    <w:rsid w:val="00AC32FE"/>
    <w:rsid w:val="00AD2EF3"/>
    <w:rsid w:val="00AE1DDA"/>
    <w:rsid w:val="00AE7F79"/>
    <w:rsid w:val="00B06FCA"/>
    <w:rsid w:val="00B21FF4"/>
    <w:rsid w:val="00B439F6"/>
    <w:rsid w:val="00B43FFD"/>
    <w:rsid w:val="00B601FE"/>
    <w:rsid w:val="00B60918"/>
    <w:rsid w:val="00B626FF"/>
    <w:rsid w:val="00B73730"/>
    <w:rsid w:val="00B75394"/>
    <w:rsid w:val="00B82576"/>
    <w:rsid w:val="00B8268F"/>
    <w:rsid w:val="00B83863"/>
    <w:rsid w:val="00BA2E0F"/>
    <w:rsid w:val="00BA7809"/>
    <w:rsid w:val="00BB5E6A"/>
    <w:rsid w:val="00BC1D92"/>
    <w:rsid w:val="00BE4034"/>
    <w:rsid w:val="00C15B8B"/>
    <w:rsid w:val="00C1764B"/>
    <w:rsid w:val="00C25711"/>
    <w:rsid w:val="00C3047A"/>
    <w:rsid w:val="00C37BA0"/>
    <w:rsid w:val="00C56478"/>
    <w:rsid w:val="00C56C67"/>
    <w:rsid w:val="00C604DE"/>
    <w:rsid w:val="00C70881"/>
    <w:rsid w:val="00C722A7"/>
    <w:rsid w:val="00C92417"/>
    <w:rsid w:val="00C92FDE"/>
    <w:rsid w:val="00C978FD"/>
    <w:rsid w:val="00CB331B"/>
    <w:rsid w:val="00CE6070"/>
    <w:rsid w:val="00D01A65"/>
    <w:rsid w:val="00D06836"/>
    <w:rsid w:val="00D06CE6"/>
    <w:rsid w:val="00D10321"/>
    <w:rsid w:val="00D11940"/>
    <w:rsid w:val="00D13671"/>
    <w:rsid w:val="00D22EAC"/>
    <w:rsid w:val="00D479AF"/>
    <w:rsid w:val="00D5213E"/>
    <w:rsid w:val="00D566C6"/>
    <w:rsid w:val="00D8224B"/>
    <w:rsid w:val="00D8399E"/>
    <w:rsid w:val="00D84DDA"/>
    <w:rsid w:val="00D906BC"/>
    <w:rsid w:val="00D93C10"/>
    <w:rsid w:val="00D958DB"/>
    <w:rsid w:val="00D97102"/>
    <w:rsid w:val="00DA4612"/>
    <w:rsid w:val="00DB18CF"/>
    <w:rsid w:val="00DB754C"/>
    <w:rsid w:val="00DD13CC"/>
    <w:rsid w:val="00DD1734"/>
    <w:rsid w:val="00DD57EC"/>
    <w:rsid w:val="00DD73A9"/>
    <w:rsid w:val="00DF6660"/>
    <w:rsid w:val="00DF79D1"/>
    <w:rsid w:val="00E07105"/>
    <w:rsid w:val="00E077ED"/>
    <w:rsid w:val="00E2286A"/>
    <w:rsid w:val="00E325AE"/>
    <w:rsid w:val="00E372F4"/>
    <w:rsid w:val="00E43423"/>
    <w:rsid w:val="00E45AE2"/>
    <w:rsid w:val="00E506EB"/>
    <w:rsid w:val="00E5245B"/>
    <w:rsid w:val="00E64899"/>
    <w:rsid w:val="00E744D8"/>
    <w:rsid w:val="00E85EBA"/>
    <w:rsid w:val="00E92150"/>
    <w:rsid w:val="00EE3E3A"/>
    <w:rsid w:val="00EF1181"/>
    <w:rsid w:val="00F06DA9"/>
    <w:rsid w:val="00F2486C"/>
    <w:rsid w:val="00F40C49"/>
    <w:rsid w:val="00F4161A"/>
    <w:rsid w:val="00F476C2"/>
    <w:rsid w:val="00F52F9C"/>
    <w:rsid w:val="00F60BB6"/>
    <w:rsid w:val="00F83A22"/>
    <w:rsid w:val="00FA253C"/>
    <w:rsid w:val="00FD0822"/>
    <w:rsid w:val="00FF611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1F4B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C4B9-C064-4F6A-97ED-B7E85B2C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188</cp:revision>
  <cp:lastPrinted>2019-02-03T22:21:00Z</cp:lastPrinted>
  <dcterms:created xsi:type="dcterms:W3CDTF">2019-01-20T02:21:00Z</dcterms:created>
  <dcterms:modified xsi:type="dcterms:W3CDTF">2019-02-03T22:44:00Z</dcterms:modified>
</cp:coreProperties>
</file>