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C68" w:rsidRPr="00850C6C" w:rsidRDefault="00AA4C68" w:rsidP="00AA4C68">
      <w:pPr>
        <w:pStyle w:val="Heading2"/>
        <w:jc w:val="center"/>
        <w:rPr>
          <w:rFonts w:ascii="Cambria Math" w:hAnsi="Cambria Math"/>
          <w:b/>
          <w:color w:val="auto"/>
          <w:sz w:val="24"/>
        </w:rPr>
      </w:pPr>
      <w:r w:rsidRPr="00850C6C">
        <w:rPr>
          <w:rFonts w:ascii="Cambria Math" w:hAnsi="Cambria Math"/>
          <w:b/>
          <w:color w:val="auto"/>
          <w:sz w:val="24"/>
        </w:rPr>
        <w:t xml:space="preserve">Computing Assignment </w:t>
      </w:r>
      <w:r w:rsidR="00543564">
        <w:rPr>
          <w:rFonts w:ascii="Cambria Math" w:hAnsi="Cambria Math"/>
          <w:b/>
          <w:color w:val="auto"/>
          <w:sz w:val="24"/>
        </w:rPr>
        <w:t>5</w:t>
      </w:r>
    </w:p>
    <w:p w:rsidR="00AA4C68" w:rsidRPr="00850C6C" w:rsidRDefault="00543564" w:rsidP="00AA4C68">
      <w:pPr>
        <w:pStyle w:val="Heading2"/>
        <w:jc w:val="center"/>
        <w:rPr>
          <w:rFonts w:ascii="Cambria Math" w:hAnsi="Cambria Math"/>
          <w:b/>
          <w:color w:val="auto"/>
          <w:sz w:val="21"/>
          <w:szCs w:val="21"/>
        </w:rPr>
      </w:pPr>
      <w:r>
        <w:rPr>
          <w:rFonts w:ascii="Cambria Math" w:hAnsi="Cambria Math"/>
          <w:b/>
          <w:color w:val="auto"/>
          <w:sz w:val="21"/>
          <w:szCs w:val="21"/>
        </w:rPr>
        <w:t>Least</w:t>
      </w:r>
      <w:r w:rsidR="006D47B0">
        <w:rPr>
          <w:rFonts w:ascii="Cambria Math" w:hAnsi="Cambria Math"/>
          <w:b/>
          <w:color w:val="auto"/>
          <w:sz w:val="21"/>
          <w:szCs w:val="21"/>
        </w:rPr>
        <w:t xml:space="preserve"> - S</w:t>
      </w:r>
      <w:r>
        <w:rPr>
          <w:rFonts w:ascii="Cambria Math" w:hAnsi="Cambria Math"/>
          <w:b/>
          <w:color w:val="auto"/>
          <w:sz w:val="21"/>
          <w:szCs w:val="21"/>
        </w:rPr>
        <w:t>quares Solve and 3</w:t>
      </w:r>
      <w:r w:rsidR="006D47B0">
        <w:rPr>
          <w:rFonts w:ascii="Cambria Math" w:hAnsi="Cambria Math"/>
          <w:b/>
          <w:color w:val="auto"/>
          <w:sz w:val="21"/>
          <w:szCs w:val="21"/>
        </w:rPr>
        <w:t xml:space="preserve"> </w:t>
      </w:r>
      <w:r w:rsidR="009216CF">
        <w:rPr>
          <w:rFonts w:ascii="Cambria Math" w:hAnsi="Cambria Math"/>
          <w:b/>
          <w:color w:val="auto"/>
          <w:sz w:val="21"/>
          <w:szCs w:val="21"/>
        </w:rPr>
        <w:t>–</w:t>
      </w:r>
      <w:r>
        <w:rPr>
          <w:rFonts w:ascii="Cambria Math" w:hAnsi="Cambria Math"/>
          <w:b/>
          <w:color w:val="auto"/>
          <w:sz w:val="21"/>
          <w:szCs w:val="21"/>
        </w:rPr>
        <w:t xml:space="preserve"> Factor</w:t>
      </w:r>
      <w:r w:rsidR="009216CF">
        <w:rPr>
          <w:rFonts w:ascii="Cambria Math" w:hAnsi="Cambria Math"/>
          <w:b/>
          <w:color w:val="auto"/>
          <w:sz w:val="21"/>
          <w:szCs w:val="21"/>
        </w:rPr>
        <w:t xml:space="preserve"> Wine Quality</w:t>
      </w:r>
      <w:r>
        <w:rPr>
          <w:rFonts w:ascii="Cambria Math" w:hAnsi="Cambria Math"/>
          <w:b/>
          <w:color w:val="auto"/>
          <w:sz w:val="21"/>
          <w:szCs w:val="21"/>
        </w:rPr>
        <w:t xml:space="preserve"> Predictor</w:t>
      </w:r>
    </w:p>
    <w:p w:rsidR="00AA4C68" w:rsidRDefault="00AA4C68" w:rsidP="00AA4C68">
      <w:pPr>
        <w:pBdr>
          <w:bottom w:val="single" w:sz="6" w:space="1" w:color="auto"/>
        </w:pBdr>
      </w:pPr>
    </w:p>
    <w:p w:rsidR="002618BD" w:rsidRDefault="002618BD" w:rsidP="00AA4C68">
      <w:pPr>
        <w:sectPr w:rsidR="002618BD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459FB" w:rsidRPr="004F5608" w:rsidRDefault="006D47B0" w:rsidP="00A459FB">
      <w:pPr>
        <w:jc w:val="center"/>
        <w:rPr>
          <w:rFonts w:ascii="Cambria Math" w:hAnsi="Cambria Math"/>
          <w:b/>
          <w:sz w:val="21"/>
          <w:szCs w:val="21"/>
        </w:rPr>
      </w:pPr>
      <w:r>
        <w:rPr>
          <w:rFonts w:ascii="Cambria Math" w:hAnsi="Cambria Math"/>
          <w:b/>
          <w:sz w:val="21"/>
          <w:szCs w:val="21"/>
        </w:rPr>
        <w:t xml:space="preserve">Least </w:t>
      </w:r>
      <w:r w:rsidR="009216CF">
        <w:rPr>
          <w:rFonts w:ascii="Cambria Math" w:hAnsi="Cambria Math"/>
          <w:b/>
          <w:sz w:val="21"/>
          <w:szCs w:val="21"/>
        </w:rPr>
        <w:t>Squares</w:t>
      </w:r>
    </w:p>
    <w:p w:rsidR="00D41E06" w:rsidRPr="004F5608" w:rsidRDefault="00CC6BC5" w:rsidP="00B00BAF">
      <w:pPr>
        <w:rPr>
          <w:rFonts w:ascii="Cambria Math" w:hAnsi="Cambria Math"/>
          <w:sz w:val="21"/>
          <w:szCs w:val="21"/>
        </w:rPr>
      </w:pPr>
      <w:r w:rsidRPr="004F5608">
        <w:rPr>
          <w:rFonts w:ascii="Cambria Math" w:hAnsi="Cambria Math"/>
          <w:sz w:val="21"/>
          <w:szCs w:val="21"/>
        </w:rPr>
        <w:t xml:space="preserve">For </w:t>
      </w:r>
      <w:proofErr w:type="spellStart"/>
      <w:r w:rsidRPr="004F5608">
        <w:rPr>
          <w:rFonts w:ascii="Cambria Math" w:hAnsi="Cambria Math"/>
          <w:sz w:val="21"/>
          <w:szCs w:val="21"/>
        </w:rPr>
        <w:t>Matlab’s</w:t>
      </w:r>
      <w:proofErr w:type="spellEnd"/>
      <w:r w:rsidRPr="004F5608">
        <w:rPr>
          <w:rFonts w:ascii="Cambria Math" w:hAnsi="Cambria Math"/>
          <w:sz w:val="21"/>
          <w:szCs w:val="21"/>
        </w:rPr>
        <w:t xml:space="preserve"> </w:t>
      </w:r>
      <w:proofErr w:type="spellStart"/>
      <w:r w:rsidR="001735A9" w:rsidRPr="004F5608">
        <w:rPr>
          <w:rFonts w:ascii="Cambria Math" w:hAnsi="Cambria Math"/>
          <w:i/>
          <w:sz w:val="21"/>
          <w:szCs w:val="21"/>
        </w:rPr>
        <w:t>fzero</w:t>
      </w:r>
      <w:proofErr w:type="spellEnd"/>
      <w:r w:rsidRPr="004F5608">
        <w:rPr>
          <w:rFonts w:ascii="Cambria Math" w:hAnsi="Cambria Math"/>
          <w:i/>
          <w:sz w:val="21"/>
          <w:szCs w:val="21"/>
        </w:rPr>
        <w:t xml:space="preserve">, </w:t>
      </w:r>
      <w:r w:rsidRPr="004F5608">
        <w:rPr>
          <w:rFonts w:ascii="Cambria Math" w:hAnsi="Cambria Math"/>
          <w:sz w:val="21"/>
          <w:szCs w:val="21"/>
        </w:rPr>
        <w:t xml:space="preserve">each iteration </w:t>
      </w:r>
      <w:r w:rsidR="001735A9" w:rsidRPr="004F5608">
        <w:rPr>
          <w:rFonts w:ascii="Cambria Math" w:hAnsi="Cambria Math"/>
          <w:sz w:val="21"/>
          <w:szCs w:val="21"/>
        </w:rPr>
        <w:t xml:space="preserve">requires an interval </w:t>
      </w:r>
      <w:r w:rsidR="00F9768E" w:rsidRPr="004F5608">
        <w:rPr>
          <w:rFonts w:ascii="Cambria Math" w:hAnsi="Cambria Math"/>
          <w:sz w:val="21"/>
          <w:szCs w:val="21"/>
        </w:rPr>
        <w:t>[</w:t>
      </w:r>
      <w:proofErr w:type="spellStart"/>
      <w:proofErr w:type="gramStart"/>
      <w:r w:rsidR="001735A9" w:rsidRPr="004F5608">
        <w:rPr>
          <w:rFonts w:ascii="Cambria Math" w:hAnsi="Cambria Math"/>
          <w:sz w:val="21"/>
          <w:szCs w:val="21"/>
        </w:rPr>
        <w:t>a</w:t>
      </w:r>
      <w:r w:rsidR="008F09E1" w:rsidRPr="004F5608">
        <w:rPr>
          <w:rFonts w:ascii="Cambria Math" w:hAnsi="Cambria Math"/>
          <w:sz w:val="21"/>
          <w:szCs w:val="21"/>
          <w:vertAlign w:val="subscript"/>
        </w:rPr>
        <w:t>m,k</w:t>
      </w:r>
      <w:proofErr w:type="spellEnd"/>
      <w:proofErr w:type="gramEnd"/>
      <w:r w:rsidR="001735A9" w:rsidRPr="004F5608">
        <w:rPr>
          <w:rFonts w:ascii="Cambria Math" w:hAnsi="Cambria Math"/>
          <w:sz w:val="21"/>
          <w:szCs w:val="21"/>
        </w:rPr>
        <w:t xml:space="preserve">, </w:t>
      </w:r>
      <w:proofErr w:type="spellStart"/>
      <w:r w:rsidR="001735A9" w:rsidRPr="004F5608">
        <w:rPr>
          <w:rFonts w:ascii="Cambria Math" w:hAnsi="Cambria Math"/>
          <w:sz w:val="21"/>
          <w:szCs w:val="21"/>
        </w:rPr>
        <w:t>b</w:t>
      </w:r>
      <w:r w:rsidR="008F09E1" w:rsidRPr="004F5608">
        <w:rPr>
          <w:rFonts w:ascii="Cambria Math" w:hAnsi="Cambria Math"/>
          <w:sz w:val="21"/>
          <w:szCs w:val="21"/>
          <w:vertAlign w:val="subscript"/>
        </w:rPr>
        <w:t>m,k</w:t>
      </w:r>
      <w:proofErr w:type="spellEnd"/>
      <w:r w:rsidR="00F9768E" w:rsidRPr="004F5608">
        <w:rPr>
          <w:rFonts w:ascii="Cambria Math" w:hAnsi="Cambria Math"/>
          <w:sz w:val="21"/>
          <w:szCs w:val="21"/>
        </w:rPr>
        <w:t>]</w:t>
      </w:r>
      <w:r w:rsidR="001735A9" w:rsidRPr="004F5608">
        <w:rPr>
          <w:rFonts w:ascii="Cambria Math" w:hAnsi="Cambria Math"/>
          <w:sz w:val="21"/>
          <w:szCs w:val="21"/>
        </w:rPr>
        <w:t xml:space="preserve"> in which to search for the root</w:t>
      </w:r>
      <w:r w:rsidR="004F5608" w:rsidRPr="004F5608">
        <w:rPr>
          <w:rFonts w:ascii="Cambria Math" w:hAnsi="Cambria Math"/>
          <w:sz w:val="21"/>
          <w:szCs w:val="21"/>
        </w:rPr>
        <w:t xml:space="preserve">. </w:t>
      </w:r>
      <w:r w:rsidR="001735A9" w:rsidRPr="004F5608">
        <w:rPr>
          <w:rFonts w:ascii="Cambria Math" w:hAnsi="Cambria Math"/>
          <w:sz w:val="21"/>
          <w:szCs w:val="21"/>
        </w:rPr>
        <w:t xml:space="preserve">Similarly, Newton’s method requires an initial guess </w:t>
      </w:r>
      <w:proofErr w:type="spellStart"/>
      <w:proofErr w:type="gramStart"/>
      <w:r w:rsidR="001735A9" w:rsidRPr="004F5608">
        <w:rPr>
          <w:rFonts w:ascii="Cambria Math" w:hAnsi="Cambria Math"/>
          <w:sz w:val="21"/>
          <w:szCs w:val="21"/>
        </w:rPr>
        <w:t>X</w:t>
      </w:r>
      <w:r w:rsidR="00A84018" w:rsidRPr="004F5608">
        <w:rPr>
          <w:rFonts w:ascii="Cambria Math" w:hAnsi="Cambria Math"/>
          <w:sz w:val="21"/>
          <w:szCs w:val="21"/>
          <w:vertAlign w:val="subscript"/>
        </w:rPr>
        <w:t>m,k</w:t>
      </w:r>
      <w:proofErr w:type="spellEnd"/>
      <w:proofErr w:type="gramEnd"/>
      <w:r w:rsidR="005E7B22" w:rsidRPr="004F5608">
        <w:rPr>
          <w:rFonts w:ascii="Cambria Math" w:hAnsi="Cambria Math"/>
          <w:sz w:val="21"/>
          <w:szCs w:val="21"/>
        </w:rPr>
        <w:t>,</w:t>
      </w:r>
      <w:r w:rsidR="001735A9" w:rsidRPr="004F5608">
        <w:rPr>
          <w:rFonts w:ascii="Cambria Math" w:hAnsi="Cambria Math"/>
          <w:sz w:val="21"/>
          <w:szCs w:val="21"/>
        </w:rPr>
        <w:t xml:space="preserve"> which is close to the desired root.</w:t>
      </w:r>
      <w:r w:rsidR="00C24D54" w:rsidRPr="004F5608">
        <w:rPr>
          <w:rFonts w:ascii="Cambria Math" w:hAnsi="Cambria Math"/>
          <w:sz w:val="21"/>
          <w:szCs w:val="21"/>
        </w:rPr>
        <w:t xml:space="preserve"> Using known properties of the Bessel Functions, the initial parameters can be chosen intelligently</w:t>
      </w:r>
      <w:r w:rsidR="004F5608">
        <w:rPr>
          <w:rFonts w:ascii="Cambria Math" w:hAnsi="Cambria Math"/>
          <w:sz w:val="21"/>
          <w:szCs w:val="21"/>
        </w:rPr>
        <w:t xml:space="preserve">. </w:t>
      </w:r>
      <w:r w:rsidR="00E23313" w:rsidRPr="004F5608">
        <w:rPr>
          <w:rFonts w:ascii="Cambria Math" w:hAnsi="Cambria Math"/>
          <w:sz w:val="21"/>
          <w:szCs w:val="21"/>
        </w:rPr>
        <w:t>The first zero of J</w:t>
      </w:r>
      <w:r w:rsidR="00E23313" w:rsidRPr="004F5608">
        <w:rPr>
          <w:rFonts w:ascii="Cambria Math" w:hAnsi="Cambria Math"/>
          <w:sz w:val="21"/>
          <w:szCs w:val="21"/>
          <w:vertAlign w:val="subscript"/>
        </w:rPr>
        <w:t>0</w:t>
      </w:r>
      <w:r w:rsidR="00E23313" w:rsidRPr="004F5608">
        <w:rPr>
          <w:rFonts w:ascii="Cambria Math" w:hAnsi="Cambria Math"/>
          <w:sz w:val="21"/>
          <w:szCs w:val="21"/>
        </w:rPr>
        <w:t>(x) is known to be around 2.5</w:t>
      </w:r>
      <w:r w:rsidR="00C24D54" w:rsidRPr="004F5608">
        <w:rPr>
          <w:rFonts w:ascii="Cambria Math" w:hAnsi="Cambria Math"/>
          <w:sz w:val="21"/>
          <w:szCs w:val="21"/>
        </w:rPr>
        <w:t>.</w:t>
      </w:r>
      <w:r w:rsidR="00087F06" w:rsidRPr="004F5608">
        <w:rPr>
          <w:rFonts w:ascii="Cambria Math" w:hAnsi="Cambria Math"/>
          <w:sz w:val="21"/>
          <w:szCs w:val="21"/>
        </w:rPr>
        <w:t xml:space="preserve"> </w:t>
      </w:r>
      <w:r w:rsidR="00B00BAF" w:rsidRPr="004F5608">
        <w:rPr>
          <w:rFonts w:ascii="Cambria Math" w:hAnsi="Cambria Math"/>
          <w:sz w:val="21"/>
          <w:szCs w:val="21"/>
        </w:rPr>
        <w:t xml:space="preserve">The initial interval </w:t>
      </w:r>
      <w:r w:rsidR="00445F07" w:rsidRPr="004F5608">
        <w:rPr>
          <w:rFonts w:ascii="Cambria Math" w:hAnsi="Cambria Math"/>
          <w:sz w:val="21"/>
          <w:szCs w:val="21"/>
        </w:rPr>
        <w:softHyphen/>
      </w:r>
      <w:r w:rsidR="00445F07" w:rsidRPr="004F5608">
        <w:rPr>
          <w:rFonts w:ascii="Cambria Math" w:hAnsi="Cambria Math"/>
          <w:sz w:val="21"/>
          <w:szCs w:val="21"/>
        </w:rPr>
        <w:softHyphen/>
      </w:r>
      <w:r w:rsidR="00445F07" w:rsidRPr="004F5608">
        <w:rPr>
          <w:rFonts w:ascii="Cambria Math" w:hAnsi="Cambria Math"/>
          <w:sz w:val="21"/>
          <w:szCs w:val="21"/>
        </w:rPr>
        <w:softHyphen/>
      </w:r>
      <w:r w:rsidR="00B00BAF" w:rsidRPr="004F5608">
        <w:rPr>
          <w:rFonts w:ascii="Cambria Math" w:hAnsi="Cambria Math"/>
          <w:sz w:val="21"/>
          <w:szCs w:val="21"/>
        </w:rPr>
        <w:t>for</w:t>
      </w:r>
      <w:r w:rsidR="00445F07" w:rsidRPr="004F5608">
        <w:rPr>
          <w:rFonts w:ascii="Cambria Math" w:hAnsi="Cambria Math"/>
          <w:sz w:val="21"/>
          <w:szCs w:val="21"/>
        </w:rPr>
        <w:t xml:space="preserve"> </w:t>
      </w:r>
      <w:proofErr w:type="spellStart"/>
      <w:r w:rsidR="00B00BAF" w:rsidRPr="004F5608">
        <w:rPr>
          <w:rFonts w:ascii="Cambria Math" w:hAnsi="Cambria Math"/>
          <w:i/>
          <w:sz w:val="21"/>
          <w:szCs w:val="21"/>
        </w:rPr>
        <w:t>fzero</w:t>
      </w:r>
      <w:proofErr w:type="spellEnd"/>
      <w:r w:rsidR="00B00BAF" w:rsidRPr="004F5608">
        <w:rPr>
          <w:rFonts w:ascii="Cambria Math" w:hAnsi="Cambria Math"/>
          <w:sz w:val="21"/>
          <w:szCs w:val="21"/>
        </w:rPr>
        <w:t xml:space="preserve"> must bracket this route</w:t>
      </w:r>
      <w:r w:rsidR="005D447F">
        <w:rPr>
          <w:rFonts w:ascii="Cambria Math" w:hAnsi="Cambria Math"/>
          <w:sz w:val="21"/>
          <w:szCs w:val="21"/>
        </w:rPr>
        <w:t>;</w:t>
      </w:r>
      <w:r w:rsidR="00B00BAF" w:rsidRPr="004F5608">
        <w:rPr>
          <w:rFonts w:ascii="Cambria Math" w:hAnsi="Cambria Math"/>
          <w:sz w:val="21"/>
          <w:szCs w:val="21"/>
        </w:rPr>
        <w:t xml:space="preserve"> therefore, </w:t>
      </w:r>
      <w:r w:rsidR="001B72E0" w:rsidRPr="004F5608">
        <w:rPr>
          <w:rFonts w:ascii="Cambria Math" w:hAnsi="Cambria Math"/>
          <w:sz w:val="21"/>
          <w:szCs w:val="21"/>
        </w:rPr>
        <w:t>a</w:t>
      </w:r>
      <w:r w:rsidR="00E05B78" w:rsidRPr="004F5608">
        <w:rPr>
          <w:rFonts w:ascii="Cambria Math" w:hAnsi="Cambria Math"/>
          <w:sz w:val="21"/>
          <w:szCs w:val="21"/>
        </w:rPr>
        <w:softHyphen/>
      </w:r>
      <w:r w:rsidR="00E05B78" w:rsidRPr="004F5608">
        <w:rPr>
          <w:rFonts w:ascii="Cambria Math" w:hAnsi="Cambria Math"/>
          <w:sz w:val="21"/>
          <w:szCs w:val="21"/>
          <w:vertAlign w:val="subscript"/>
        </w:rPr>
        <w:t>0,0</w:t>
      </w:r>
      <w:r w:rsidR="001B72E0" w:rsidRPr="004F5608">
        <w:rPr>
          <w:rFonts w:ascii="Cambria Math" w:hAnsi="Cambria Math"/>
          <w:sz w:val="21"/>
          <w:szCs w:val="21"/>
        </w:rPr>
        <w:t xml:space="preserve"> should be slightly smaller than 2.5 and b</w:t>
      </w:r>
      <w:r w:rsidR="00E05B78" w:rsidRPr="004F5608">
        <w:rPr>
          <w:rFonts w:ascii="Cambria Math" w:hAnsi="Cambria Math"/>
          <w:sz w:val="21"/>
          <w:szCs w:val="21"/>
          <w:vertAlign w:val="subscript"/>
        </w:rPr>
        <w:t>0,0</w:t>
      </w:r>
      <w:r w:rsidR="001B72E0" w:rsidRPr="004F5608">
        <w:rPr>
          <w:rFonts w:ascii="Cambria Math" w:hAnsi="Cambria Math"/>
          <w:sz w:val="21"/>
          <w:szCs w:val="21"/>
        </w:rPr>
        <w:t xml:space="preserve"> should be slightly larger than 2.5.</w:t>
      </w:r>
      <w:r w:rsidR="005F3D9E" w:rsidRPr="004F5608">
        <w:rPr>
          <w:rFonts w:ascii="Cambria Math" w:hAnsi="Cambria Math"/>
          <w:sz w:val="21"/>
          <w:szCs w:val="21"/>
        </w:rPr>
        <w:t xml:space="preserve"> For </w:t>
      </w:r>
      <w:proofErr w:type="spellStart"/>
      <w:r w:rsidR="005F3D9E" w:rsidRPr="004F5608">
        <w:rPr>
          <w:rFonts w:ascii="Cambria Math" w:hAnsi="Cambria Math"/>
          <w:sz w:val="21"/>
          <w:szCs w:val="21"/>
        </w:rPr>
        <w:t>Netwon’s</w:t>
      </w:r>
      <w:proofErr w:type="spellEnd"/>
      <w:r w:rsidR="005F3D9E" w:rsidRPr="004F5608">
        <w:rPr>
          <w:rFonts w:ascii="Cambria Math" w:hAnsi="Cambria Math"/>
          <w:sz w:val="21"/>
          <w:szCs w:val="21"/>
        </w:rPr>
        <w:t xml:space="preserve"> method the initial guess should be close to the root</w:t>
      </w:r>
      <w:r w:rsidR="00BB71A4" w:rsidRPr="004F5608">
        <w:rPr>
          <w:rFonts w:ascii="Cambria Math" w:hAnsi="Cambria Math"/>
          <w:sz w:val="21"/>
          <w:szCs w:val="21"/>
        </w:rPr>
        <w:t>. T</w:t>
      </w:r>
      <w:r w:rsidR="005F3D9E" w:rsidRPr="004F5608">
        <w:rPr>
          <w:rFonts w:ascii="Cambria Math" w:hAnsi="Cambria Math"/>
          <w:sz w:val="21"/>
          <w:szCs w:val="21"/>
        </w:rPr>
        <w:t>herefore</w:t>
      </w:r>
      <w:r w:rsidR="00BB71A4" w:rsidRPr="004F5608">
        <w:rPr>
          <w:rFonts w:ascii="Cambria Math" w:hAnsi="Cambria Math"/>
          <w:sz w:val="21"/>
          <w:szCs w:val="21"/>
        </w:rPr>
        <w:t>,</w:t>
      </w:r>
      <w:r w:rsidR="005F3D9E" w:rsidRPr="004F5608">
        <w:rPr>
          <w:rFonts w:ascii="Cambria Math" w:hAnsi="Cambria Math"/>
          <w:sz w:val="21"/>
          <w:szCs w:val="21"/>
        </w:rPr>
        <w:t xml:space="preserve"> let</w:t>
      </w:r>
    </w:p>
    <w:p w:rsidR="00A967FD" w:rsidRDefault="006D47B0" w:rsidP="00A967FD">
      <w:pPr>
        <w:jc w:val="center"/>
        <w:rPr>
          <w:rFonts w:ascii="Cambria Math" w:hAnsi="Cambria Math"/>
          <w:b/>
          <w:sz w:val="21"/>
          <w:szCs w:val="21"/>
        </w:rPr>
      </w:pPr>
      <w:r>
        <w:rPr>
          <w:rFonts w:ascii="Cambria Math" w:hAnsi="Cambria Math"/>
          <w:b/>
          <w:sz w:val="21"/>
          <w:szCs w:val="21"/>
        </w:rPr>
        <w:t xml:space="preserve">3 – Factor </w:t>
      </w:r>
      <w:r w:rsidR="009216CF">
        <w:rPr>
          <w:rFonts w:ascii="Cambria Math" w:hAnsi="Cambria Math"/>
          <w:b/>
          <w:sz w:val="21"/>
          <w:szCs w:val="21"/>
        </w:rPr>
        <w:t xml:space="preserve">Wine Quality </w:t>
      </w:r>
      <w:r>
        <w:rPr>
          <w:rFonts w:ascii="Cambria Math" w:hAnsi="Cambria Math"/>
          <w:b/>
          <w:sz w:val="21"/>
          <w:szCs w:val="21"/>
        </w:rPr>
        <w:t>Predictor</w:t>
      </w:r>
    </w:p>
    <w:p w:rsidR="00EF67E1" w:rsidRDefault="00EF67E1" w:rsidP="00A967FD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 xml:space="preserve">The goal of this model is to predict the quality of wine based on </w:t>
      </w:r>
      <w:r w:rsidR="00E4561C">
        <w:rPr>
          <w:rFonts w:ascii="Cambria Math" w:hAnsi="Cambria Math"/>
          <w:sz w:val="21"/>
          <w:szCs w:val="21"/>
        </w:rPr>
        <w:t>three</w:t>
      </w:r>
      <w:r>
        <w:rPr>
          <w:rFonts w:ascii="Cambria Math" w:hAnsi="Cambria Math"/>
          <w:sz w:val="21"/>
          <w:szCs w:val="21"/>
        </w:rPr>
        <w:t xml:space="preserve"> given factors. The data used for this modal has ten factors, </w:t>
      </w:r>
      <w:r w:rsidR="00A967FD">
        <w:rPr>
          <w:rFonts w:ascii="Cambria Math" w:hAnsi="Cambria Math"/>
          <w:sz w:val="21"/>
          <w:szCs w:val="21"/>
        </w:rPr>
        <w:t xml:space="preserve">with each being some numerical attribute for wine. Our model will use three of these factors, </w:t>
      </w:r>
      <w:r w:rsidR="00E94CBD">
        <w:rPr>
          <w:rFonts w:ascii="Cambria Math" w:hAnsi="Cambria Math"/>
          <w:sz w:val="21"/>
          <w:szCs w:val="21"/>
        </w:rPr>
        <w:t xml:space="preserve">specifically the three which yield the smallest relative RMS residual. </w:t>
      </w:r>
    </w:p>
    <w:p w:rsidR="008F3508" w:rsidRDefault="005A6936" w:rsidP="00A967FD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 xml:space="preserve">Finding these optimal factors is a search problem. </w:t>
      </w:r>
      <w:r w:rsidR="00E94CBD">
        <w:rPr>
          <w:rFonts w:ascii="Cambria Math" w:hAnsi="Cambria Math"/>
          <w:sz w:val="21"/>
          <w:szCs w:val="21"/>
        </w:rPr>
        <w:t xml:space="preserve">search was used to evaluate the RMS for every combination of three factors. </w:t>
      </w:r>
    </w:p>
    <w:p w:rsidR="00E94CBD" w:rsidRDefault="00E94CBD" w:rsidP="00A967FD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>The smallest RMS found from grid search used the following factors:</w:t>
      </w:r>
    </w:p>
    <w:p w:rsidR="00086BA0" w:rsidRDefault="00E94CBD" w:rsidP="00086BA0">
      <w:pPr>
        <w:jc w:val="center"/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>j = {2, 4, 8</w:t>
      </w:r>
      <w:r w:rsidR="006A57BE">
        <w:rPr>
          <w:rFonts w:ascii="Cambria Math" w:hAnsi="Cambria Math"/>
          <w:sz w:val="21"/>
          <w:szCs w:val="21"/>
        </w:rPr>
        <w:t>},</w:t>
      </w:r>
    </w:p>
    <w:p w:rsidR="006A57BE" w:rsidRDefault="006A57BE" w:rsidP="005A6936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 xml:space="preserve">which corresponds to the numerical attribute’s volatile acidity, residual sugar, and density. </w:t>
      </w:r>
    </w:p>
    <w:p w:rsidR="006A57BE" w:rsidRDefault="006A57BE" w:rsidP="005A6936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 xml:space="preserve">To train our modal, we have the following equating: </w:t>
      </w:r>
    </w:p>
    <w:p w:rsidR="006A57BE" w:rsidRDefault="006A57BE" w:rsidP="006A57BE">
      <w:pPr>
        <w:jc w:val="center"/>
        <w:rPr>
          <w:rFonts w:ascii="Cambria Math" w:eastAsiaTheme="minorEastAsia" w:hAnsi="Cambria Math"/>
          <w:sz w:val="21"/>
          <w:szCs w:val="21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acc>
          <m:accPr>
            <m:chr m:val="⃑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c</m:t>
            </m:r>
          </m:e>
        </m:acc>
        <m:r>
          <w:rPr>
            <w:rFonts w:ascii="Cambria Math" w:hAnsi="Cambria Math"/>
            <w:sz w:val="21"/>
            <w:szCs w:val="21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</m:acc>
      </m:oMath>
      <w:r>
        <w:rPr>
          <w:rFonts w:ascii="Cambria Math" w:eastAsiaTheme="minorEastAsia" w:hAnsi="Cambria Math"/>
          <w:sz w:val="21"/>
          <w:szCs w:val="21"/>
        </w:rPr>
        <w:t>,</w:t>
      </w:r>
    </w:p>
    <w:p w:rsidR="00E4561C" w:rsidRDefault="006A57BE" w:rsidP="006A57BE">
      <w:pPr>
        <w:rPr>
          <w:rFonts w:ascii="Cambria Math" w:eastAsiaTheme="minorEastAsia" w:hAnsi="Cambria Math"/>
          <w:sz w:val="21"/>
          <w:szCs w:val="21"/>
        </w:rPr>
      </w:pPr>
      <w:r>
        <w:rPr>
          <w:rFonts w:ascii="Cambria Math" w:eastAsiaTheme="minorEastAsia" w:hAnsi="Cambria Math"/>
          <w:sz w:val="21"/>
          <w:szCs w:val="21"/>
        </w:rPr>
        <w:t>A has all ones in the first column and the three factor</w:t>
      </w:r>
      <w:r w:rsidR="00E4561C">
        <w:rPr>
          <w:rFonts w:ascii="Cambria Math" w:eastAsiaTheme="minorEastAsia" w:hAnsi="Cambria Math"/>
          <w:sz w:val="21"/>
          <w:szCs w:val="21"/>
        </w:rPr>
        <w:t xml:space="preserve"> vectors </w:t>
      </w:r>
      <w:r>
        <w:rPr>
          <w:rFonts w:ascii="Cambria Math" w:eastAsiaTheme="minorEastAsia" w:hAnsi="Cambria Math"/>
          <w:sz w:val="21"/>
          <w:szCs w:val="21"/>
        </w:rPr>
        <w:t xml:space="preserve">from data red.csv in the next three columns. </w:t>
      </w:r>
      <m:oMath>
        <m:acc>
          <m:accPr>
            <m:chr m:val="⃑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</m:acc>
      </m:oMath>
      <w:r>
        <w:rPr>
          <w:rFonts w:ascii="Cambria Math" w:eastAsiaTheme="minorEastAsia" w:hAnsi="Cambria Math"/>
          <w:sz w:val="21"/>
          <w:szCs w:val="21"/>
        </w:rPr>
        <w:t xml:space="preserve"> is the known qualities for each wine </w:t>
      </w:r>
      <w:proofErr w:type="gramStart"/>
      <w:r>
        <w:rPr>
          <w:rFonts w:ascii="Cambria Math" w:eastAsiaTheme="minorEastAsia" w:hAnsi="Cambria Math"/>
          <w:sz w:val="21"/>
          <w:szCs w:val="21"/>
        </w:rPr>
        <w:t xml:space="preserve">in </w:t>
      </w:r>
      <w:r w:rsidR="000306F5">
        <w:rPr>
          <w:rFonts w:ascii="Cambria Math" w:eastAsiaTheme="minorEastAsia" w:hAnsi="Cambria Math"/>
          <w:sz w:val="21"/>
          <w:szCs w:val="21"/>
        </w:rPr>
        <w:t>white</w:t>
      </w:r>
      <w:r>
        <w:rPr>
          <w:rFonts w:ascii="Cambria Math" w:eastAsiaTheme="minorEastAsia" w:hAnsi="Cambria Math"/>
          <w:sz w:val="21"/>
          <w:szCs w:val="21"/>
        </w:rPr>
        <w:t>.csv.</w:t>
      </w:r>
      <w:proofErr w:type="gramEnd"/>
      <w:r>
        <w:rPr>
          <w:rFonts w:ascii="Cambria Math" w:eastAsiaTheme="minorEastAsia" w:hAnsi="Cambria Math"/>
          <w:sz w:val="21"/>
          <w:szCs w:val="21"/>
        </w:rPr>
        <w:t xml:space="preserve"> </w:t>
      </w:r>
      <w:r w:rsidR="00E4561C">
        <w:rPr>
          <w:rFonts w:ascii="Cambria Math" w:eastAsiaTheme="minorEastAsia" w:hAnsi="Cambria Math"/>
          <w:sz w:val="21"/>
          <w:szCs w:val="21"/>
        </w:rPr>
        <w:t>U</w:t>
      </w:r>
      <w:r>
        <w:rPr>
          <w:rFonts w:ascii="Cambria Math" w:eastAsiaTheme="minorEastAsia" w:hAnsi="Cambria Math"/>
          <w:sz w:val="21"/>
          <w:szCs w:val="21"/>
        </w:rPr>
        <w:t xml:space="preserve">sing MATLAB’S backslash to solve for </w:t>
      </w:r>
      <m:oMath>
        <m:acc>
          <m:accPr>
            <m:chr m:val="⃑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c</m:t>
            </m:r>
          </m:e>
        </m:acc>
      </m:oMath>
      <w:r>
        <w:rPr>
          <w:rFonts w:ascii="Cambria Math" w:eastAsiaTheme="minorEastAsia" w:hAnsi="Cambria Math"/>
          <w:sz w:val="21"/>
          <w:szCs w:val="21"/>
        </w:rPr>
        <w:t xml:space="preserve"> yields the least-squares coefficients</w:t>
      </w:r>
      <w:r w:rsidR="00E4561C">
        <w:rPr>
          <w:rFonts w:ascii="Cambria Math" w:eastAsiaTheme="minorEastAsia" w:hAnsi="Cambria Math"/>
          <w:sz w:val="21"/>
          <w:szCs w:val="21"/>
        </w:rPr>
        <w:t>.</w:t>
      </w:r>
      <w:r w:rsidR="000306F5">
        <w:rPr>
          <w:rFonts w:ascii="Cambria Math" w:eastAsiaTheme="minorEastAsia" w:hAnsi="Cambria Math"/>
          <w:sz w:val="21"/>
          <w:szCs w:val="21"/>
        </w:rPr>
        <w:t xml:space="preserve"> </w:t>
      </w:r>
      <w:r w:rsidR="00E4561C">
        <w:rPr>
          <w:rFonts w:ascii="Cambria Math" w:eastAsiaTheme="minorEastAsia" w:hAnsi="Cambria Math"/>
          <w:sz w:val="21"/>
          <w:szCs w:val="21"/>
        </w:rPr>
        <w:t xml:space="preserve">Using this trained </w:t>
      </w:r>
      <m:oMath>
        <m:r>
          <w:rPr>
            <w:rFonts w:ascii="Cambria Math" w:hAnsi="Cambria Math"/>
            <w:sz w:val="21"/>
            <w:szCs w:val="21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c</m:t>
            </m:r>
          </m:e>
        </m:acc>
      </m:oMath>
      <w:r w:rsidR="00E4561C">
        <w:rPr>
          <w:rFonts w:ascii="Cambria Math" w:eastAsiaTheme="minorEastAsia" w:hAnsi="Cambria Math"/>
          <w:sz w:val="21"/>
          <w:szCs w:val="21"/>
        </w:rPr>
        <w:t xml:space="preserve"> vector, for any matrix [A] of wine data, the corresponding quality rating </w:t>
      </w:r>
      <m:oMath>
        <m:acc>
          <m:accPr>
            <m:chr m:val="⃑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</m:acc>
      </m:oMath>
      <w:r w:rsidR="00E4561C">
        <w:rPr>
          <w:rFonts w:ascii="Cambria Math" w:eastAsiaTheme="minorEastAsia" w:hAnsi="Cambria Math"/>
          <w:sz w:val="21"/>
          <w:szCs w:val="21"/>
        </w:rPr>
        <w:t xml:space="preserve"> can be predicted. As a test, the model was used </w:t>
      </w:r>
      <w:bookmarkStart w:id="0" w:name="_GoBack"/>
      <w:bookmarkEnd w:id="0"/>
      <w:r w:rsidR="00E4561C">
        <w:rPr>
          <w:rFonts w:ascii="Cambria Math" w:eastAsiaTheme="minorEastAsia" w:hAnsi="Cambria Math"/>
          <w:sz w:val="21"/>
          <w:szCs w:val="21"/>
        </w:rPr>
        <w:t xml:space="preserve">to predict the ratings </w:t>
      </w:r>
      <w:r w:rsidR="000306F5">
        <w:rPr>
          <w:rFonts w:ascii="Cambria Math" w:eastAsiaTheme="minorEastAsia" w:hAnsi="Cambria Math"/>
          <w:sz w:val="21"/>
          <w:szCs w:val="21"/>
        </w:rPr>
        <w:t xml:space="preserve">for the wines </w:t>
      </w:r>
      <w:r w:rsidR="006B0BE4">
        <w:rPr>
          <w:rFonts w:ascii="Cambria Math" w:eastAsiaTheme="minorEastAsia" w:hAnsi="Cambria Math"/>
          <w:sz w:val="21"/>
          <w:szCs w:val="21"/>
        </w:rPr>
        <w:t>in the</w:t>
      </w:r>
      <w:r w:rsidR="00E4561C">
        <w:rPr>
          <w:rFonts w:ascii="Cambria Math" w:eastAsiaTheme="minorEastAsia" w:hAnsi="Cambria Math"/>
          <w:sz w:val="21"/>
          <w:szCs w:val="21"/>
        </w:rPr>
        <w:t xml:space="preserve"> training data. </w:t>
      </w:r>
      <w:r w:rsidR="006B0BE4">
        <w:rPr>
          <w:rFonts w:ascii="Cambria Math" w:eastAsiaTheme="minorEastAsia" w:hAnsi="Cambria Math"/>
          <w:sz w:val="21"/>
          <w:szCs w:val="21"/>
        </w:rPr>
        <w:t xml:space="preserve">The highest rating predicted by our modal was 7.1, when </w:t>
      </w:r>
      <w:proofErr w:type="gramStart"/>
      <w:r w:rsidR="006B0BE4">
        <w:rPr>
          <w:rFonts w:ascii="Cambria Math" w:eastAsiaTheme="minorEastAsia" w:hAnsi="Cambria Math"/>
          <w:sz w:val="21"/>
          <w:szCs w:val="21"/>
        </w:rPr>
        <w:t>in actuality it</w:t>
      </w:r>
      <w:proofErr w:type="gramEnd"/>
      <w:r w:rsidR="006B0BE4">
        <w:rPr>
          <w:rFonts w:ascii="Cambria Math" w:eastAsiaTheme="minorEastAsia" w:hAnsi="Cambria Math"/>
          <w:sz w:val="21"/>
          <w:szCs w:val="21"/>
        </w:rPr>
        <w:t xml:space="preserve"> is 8. From this it can be concluded that our model underpredicts the wines quality ratings.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6B0BE4" w:rsidTr="006B0BE4">
        <w:tc>
          <w:tcPr>
            <w:tcW w:w="1436" w:type="dxa"/>
          </w:tcPr>
          <w:p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Rank</w:t>
            </w:r>
          </w:p>
        </w:tc>
        <w:tc>
          <w:tcPr>
            <w:tcW w:w="1437" w:type="dxa"/>
          </w:tcPr>
          <w:p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Predicted Quality</w:t>
            </w:r>
          </w:p>
        </w:tc>
        <w:tc>
          <w:tcPr>
            <w:tcW w:w="1437" w:type="dxa"/>
          </w:tcPr>
          <w:p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Bottle Number</w:t>
            </w:r>
          </w:p>
        </w:tc>
      </w:tr>
      <w:tr w:rsidR="006B0BE4" w:rsidTr="006B0BE4">
        <w:tc>
          <w:tcPr>
            <w:tcW w:w="1436" w:type="dxa"/>
          </w:tcPr>
          <w:p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1</w:t>
            </w:r>
          </w:p>
        </w:tc>
        <w:tc>
          <w:tcPr>
            <w:tcW w:w="1437" w:type="dxa"/>
          </w:tcPr>
          <w:p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6.77</w:t>
            </w:r>
          </w:p>
        </w:tc>
        <w:tc>
          <w:tcPr>
            <w:tcW w:w="1437" w:type="dxa"/>
          </w:tcPr>
          <w:p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14</w:t>
            </w:r>
          </w:p>
        </w:tc>
      </w:tr>
      <w:tr w:rsidR="006B0BE4" w:rsidTr="006B0BE4">
        <w:tc>
          <w:tcPr>
            <w:tcW w:w="1436" w:type="dxa"/>
          </w:tcPr>
          <w:p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2</w:t>
            </w:r>
          </w:p>
        </w:tc>
        <w:tc>
          <w:tcPr>
            <w:tcW w:w="1437" w:type="dxa"/>
          </w:tcPr>
          <w:p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6.74</w:t>
            </w:r>
          </w:p>
        </w:tc>
        <w:tc>
          <w:tcPr>
            <w:tcW w:w="1437" w:type="dxa"/>
          </w:tcPr>
          <w:p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25</w:t>
            </w:r>
          </w:p>
        </w:tc>
      </w:tr>
      <w:tr w:rsidR="006B0BE4" w:rsidTr="006B0BE4">
        <w:tc>
          <w:tcPr>
            <w:tcW w:w="1436" w:type="dxa"/>
          </w:tcPr>
          <w:p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3</w:t>
            </w:r>
          </w:p>
        </w:tc>
        <w:tc>
          <w:tcPr>
            <w:tcW w:w="1437" w:type="dxa"/>
          </w:tcPr>
          <w:p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6.69</w:t>
            </w:r>
          </w:p>
        </w:tc>
        <w:tc>
          <w:tcPr>
            <w:tcW w:w="1437" w:type="dxa"/>
          </w:tcPr>
          <w:p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40</w:t>
            </w:r>
          </w:p>
        </w:tc>
      </w:tr>
      <w:tr w:rsidR="006B0BE4" w:rsidTr="006B0BE4">
        <w:tc>
          <w:tcPr>
            <w:tcW w:w="1436" w:type="dxa"/>
          </w:tcPr>
          <w:p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4</w:t>
            </w:r>
          </w:p>
        </w:tc>
        <w:tc>
          <w:tcPr>
            <w:tcW w:w="1437" w:type="dxa"/>
          </w:tcPr>
          <w:p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6.55</w:t>
            </w:r>
          </w:p>
        </w:tc>
        <w:tc>
          <w:tcPr>
            <w:tcW w:w="1437" w:type="dxa"/>
          </w:tcPr>
          <w:p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35</w:t>
            </w:r>
          </w:p>
        </w:tc>
      </w:tr>
      <w:tr w:rsidR="006B0BE4" w:rsidTr="006B0BE4">
        <w:tc>
          <w:tcPr>
            <w:tcW w:w="1436" w:type="dxa"/>
          </w:tcPr>
          <w:p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5</w:t>
            </w:r>
          </w:p>
        </w:tc>
        <w:tc>
          <w:tcPr>
            <w:tcW w:w="1437" w:type="dxa"/>
          </w:tcPr>
          <w:p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6.53</w:t>
            </w:r>
          </w:p>
        </w:tc>
        <w:tc>
          <w:tcPr>
            <w:tcW w:w="1437" w:type="dxa"/>
          </w:tcPr>
          <w:p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42</w:t>
            </w:r>
          </w:p>
        </w:tc>
      </w:tr>
    </w:tbl>
    <w:p w:rsidR="006B0BE4" w:rsidRDefault="006B0BE4" w:rsidP="006A57BE">
      <w:pPr>
        <w:rPr>
          <w:rFonts w:ascii="Cambria Math" w:eastAsiaTheme="minorEastAsia" w:hAnsi="Cambria Math"/>
          <w:sz w:val="21"/>
          <w:szCs w:val="21"/>
        </w:rPr>
      </w:pPr>
    </w:p>
    <w:p w:rsidR="006B0BE4" w:rsidRPr="006B0BE4" w:rsidRDefault="006B0BE4" w:rsidP="006A57BE">
      <w:pPr>
        <w:rPr>
          <w:rFonts w:ascii="Cambria Math" w:eastAsiaTheme="minorEastAsia" w:hAnsi="Cambria Math"/>
          <w:sz w:val="21"/>
          <w:szCs w:val="21"/>
          <w:vertAlign w:val="subscript"/>
        </w:rPr>
      </w:pPr>
      <w:r>
        <w:rPr>
          <w:rFonts w:ascii="Cambria Math" w:eastAsiaTheme="minorEastAsia" w:hAnsi="Cambria Math"/>
          <w:sz w:val="21"/>
          <w:szCs w:val="21"/>
        </w:rPr>
        <w:t>The untrained data whitelist2.csv was used to produce the matrix [A</w:t>
      </w:r>
      <w:r>
        <w:rPr>
          <w:rFonts w:ascii="Cambria Math" w:eastAsiaTheme="minorEastAsia" w:hAnsi="Cambria Math"/>
          <w:sz w:val="21"/>
          <w:szCs w:val="21"/>
          <w:vertAlign w:val="subscript"/>
        </w:rPr>
        <w:t xml:space="preserve"> untrained</w:t>
      </w:r>
      <w:r>
        <w:rPr>
          <w:rFonts w:ascii="Cambria Math" w:eastAsiaTheme="minorEastAsia" w:hAnsi="Cambria Math"/>
          <w:sz w:val="21"/>
          <w:szCs w:val="21"/>
        </w:rPr>
        <w:t xml:space="preserve">]. This matrix was applied to our model resulting in the following wine predictions seen in table 1. </w:t>
      </w:r>
    </w:p>
    <w:sectPr w:rsidR="006B0BE4" w:rsidRPr="006B0BE4" w:rsidSect="0062785F">
      <w:type w:val="continuous"/>
      <w:pgSz w:w="12240" w:h="15840" w:code="1"/>
      <w:pgMar w:top="1440" w:right="1440" w:bottom="1440" w:left="144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68B" w:rsidRDefault="002B468B" w:rsidP="00AA4C68">
      <w:pPr>
        <w:spacing w:after="0" w:line="240" w:lineRule="auto"/>
      </w:pPr>
      <w:r>
        <w:separator/>
      </w:r>
    </w:p>
  </w:endnote>
  <w:endnote w:type="continuationSeparator" w:id="0">
    <w:p w:rsidR="002B468B" w:rsidRDefault="002B468B" w:rsidP="00AA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C68" w:rsidRPr="00DB754C" w:rsidRDefault="00AA4C68">
    <w:pPr>
      <w:pStyle w:val="Footer"/>
      <w:rPr>
        <w:rFonts w:ascii="Cambria Math" w:hAnsi="Cambria Math"/>
        <w:sz w:val="20"/>
      </w:rPr>
    </w:pPr>
    <w:r w:rsidRPr="00DB754C">
      <w:rPr>
        <w:sz w:val="20"/>
      </w:rPr>
      <w:tab/>
    </w:r>
    <w:r w:rsidRPr="00DB754C">
      <w:rPr>
        <w:sz w:val="20"/>
      </w:rPr>
      <w:tab/>
    </w:r>
    <w:r w:rsidRPr="00DB754C">
      <w:rPr>
        <w:rFonts w:ascii="Cambria Math" w:hAnsi="Cambria Math"/>
        <w:sz w:val="20"/>
      </w:rPr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68B" w:rsidRDefault="002B468B" w:rsidP="00AA4C68">
      <w:pPr>
        <w:spacing w:after="0" w:line="240" w:lineRule="auto"/>
      </w:pPr>
      <w:r>
        <w:separator/>
      </w:r>
    </w:p>
  </w:footnote>
  <w:footnote w:type="continuationSeparator" w:id="0">
    <w:p w:rsidR="002B468B" w:rsidRDefault="002B468B" w:rsidP="00AA4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C68" w:rsidRPr="00DB754C" w:rsidRDefault="00AA4C68">
    <w:pPr>
      <w:pStyle w:val="Header"/>
      <w:rPr>
        <w:rFonts w:ascii="Cambria Math" w:hAnsi="Cambria Math"/>
        <w:sz w:val="20"/>
      </w:rPr>
    </w:pPr>
    <w:r w:rsidRPr="00DB754C">
      <w:rPr>
        <w:rFonts w:ascii="Cambria Math" w:hAnsi="Cambria Math"/>
        <w:sz w:val="20"/>
      </w:rPr>
      <w:t>MACM 316 – D100</w:t>
    </w:r>
    <w:r w:rsidRPr="00DB754C">
      <w:rPr>
        <w:rFonts w:ascii="Cambria Math" w:hAnsi="Cambria Math"/>
        <w:sz w:val="20"/>
      </w:rPr>
      <w:tab/>
    </w:r>
    <w:r w:rsidRPr="00DB754C">
      <w:rPr>
        <w:rFonts w:ascii="Cambria Math" w:hAnsi="Cambria Math"/>
        <w:sz w:val="20"/>
      </w:rPr>
      <w:tab/>
      <w:t>Kai Sackville-Hii (301310336)</w:t>
    </w:r>
  </w:p>
  <w:p w:rsidR="00AA4C68" w:rsidRPr="00DB754C" w:rsidRDefault="002C2BD4">
    <w:pPr>
      <w:pStyle w:val="Header"/>
      <w:rPr>
        <w:rFonts w:ascii="Cambria Math" w:hAnsi="Cambria Math"/>
        <w:sz w:val="20"/>
      </w:rPr>
    </w:pPr>
    <w:r>
      <w:rPr>
        <w:rFonts w:ascii="Cambria Math" w:hAnsi="Cambria Math"/>
        <w:sz w:val="20"/>
      </w:rPr>
      <w:t>February</w:t>
    </w:r>
    <w:r w:rsidR="00AA4C68" w:rsidRPr="00DB754C">
      <w:rPr>
        <w:rFonts w:ascii="Cambria Math" w:hAnsi="Cambria Math"/>
        <w:sz w:val="20"/>
      </w:rPr>
      <w:t xml:space="preserve"> </w:t>
    </w:r>
    <w:r w:rsidR="004C4C0B">
      <w:rPr>
        <w:rFonts w:ascii="Cambria Math" w:hAnsi="Cambria Math"/>
        <w:sz w:val="20"/>
      </w:rPr>
      <w:t>11</w:t>
    </w:r>
    <w:r w:rsidR="00AA4C68" w:rsidRPr="00DB754C">
      <w:rPr>
        <w:rFonts w:ascii="Cambria Math" w:hAnsi="Cambria Math"/>
        <w:sz w:val="20"/>
      </w:rPr>
      <w:t>, 2019</w:t>
    </w:r>
    <w:r w:rsidR="00AA4C68" w:rsidRPr="00DB754C">
      <w:rPr>
        <w:rFonts w:ascii="Cambria Math" w:hAnsi="Cambria Math"/>
        <w:sz w:val="20"/>
      </w:rPr>
      <w:tab/>
    </w:r>
    <w:r w:rsidR="00AA4C68" w:rsidRPr="00DB754C">
      <w:rPr>
        <w:rFonts w:ascii="Cambria Math" w:hAnsi="Cambria Math"/>
        <w:sz w:val="20"/>
      </w:rPr>
      <w:tab/>
      <w:t>ksackvil@sfu.ca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68"/>
    <w:rsid w:val="00030397"/>
    <w:rsid w:val="000306F5"/>
    <w:rsid w:val="00033536"/>
    <w:rsid w:val="0003625D"/>
    <w:rsid w:val="00053588"/>
    <w:rsid w:val="000660CF"/>
    <w:rsid w:val="000708AE"/>
    <w:rsid w:val="00076E5A"/>
    <w:rsid w:val="00086BA0"/>
    <w:rsid w:val="00087F06"/>
    <w:rsid w:val="00094887"/>
    <w:rsid w:val="000A275C"/>
    <w:rsid w:val="000A64A6"/>
    <w:rsid w:val="000A667C"/>
    <w:rsid w:val="000B58C7"/>
    <w:rsid w:val="000B756A"/>
    <w:rsid w:val="000C2BCA"/>
    <w:rsid w:val="000C3F15"/>
    <w:rsid w:val="000E1D8A"/>
    <w:rsid w:val="000E7853"/>
    <w:rsid w:val="00103A61"/>
    <w:rsid w:val="00105BF0"/>
    <w:rsid w:val="0010686F"/>
    <w:rsid w:val="001147FD"/>
    <w:rsid w:val="001242E8"/>
    <w:rsid w:val="001259BB"/>
    <w:rsid w:val="0012680E"/>
    <w:rsid w:val="001449DA"/>
    <w:rsid w:val="001470CB"/>
    <w:rsid w:val="001571F5"/>
    <w:rsid w:val="001735A9"/>
    <w:rsid w:val="00182A2D"/>
    <w:rsid w:val="00186E9A"/>
    <w:rsid w:val="001B6EF9"/>
    <w:rsid w:val="001B72E0"/>
    <w:rsid w:val="001D0660"/>
    <w:rsid w:val="001E02FE"/>
    <w:rsid w:val="001F21DB"/>
    <w:rsid w:val="00203F08"/>
    <w:rsid w:val="00204AE5"/>
    <w:rsid w:val="00215D9E"/>
    <w:rsid w:val="00226398"/>
    <w:rsid w:val="002275E1"/>
    <w:rsid w:val="00227C67"/>
    <w:rsid w:val="00231933"/>
    <w:rsid w:val="002520AA"/>
    <w:rsid w:val="00253910"/>
    <w:rsid w:val="00256C00"/>
    <w:rsid w:val="002618BD"/>
    <w:rsid w:val="00262F9A"/>
    <w:rsid w:val="002665F4"/>
    <w:rsid w:val="002828B0"/>
    <w:rsid w:val="002926C2"/>
    <w:rsid w:val="00294D21"/>
    <w:rsid w:val="002A48EC"/>
    <w:rsid w:val="002B4664"/>
    <w:rsid w:val="002B468B"/>
    <w:rsid w:val="002B60C3"/>
    <w:rsid w:val="002C2BD4"/>
    <w:rsid w:val="002E31BA"/>
    <w:rsid w:val="002F1791"/>
    <w:rsid w:val="003013E1"/>
    <w:rsid w:val="003116AF"/>
    <w:rsid w:val="00315E62"/>
    <w:rsid w:val="00315FF1"/>
    <w:rsid w:val="00322B22"/>
    <w:rsid w:val="00334DEB"/>
    <w:rsid w:val="0034112F"/>
    <w:rsid w:val="00356D4A"/>
    <w:rsid w:val="00357CCB"/>
    <w:rsid w:val="00360A25"/>
    <w:rsid w:val="00361ECD"/>
    <w:rsid w:val="003958BF"/>
    <w:rsid w:val="003A1445"/>
    <w:rsid w:val="003A15B2"/>
    <w:rsid w:val="003A4773"/>
    <w:rsid w:val="003B47AB"/>
    <w:rsid w:val="003D4828"/>
    <w:rsid w:val="003D6565"/>
    <w:rsid w:val="00401625"/>
    <w:rsid w:val="0041124E"/>
    <w:rsid w:val="00411D42"/>
    <w:rsid w:val="00412045"/>
    <w:rsid w:val="00413918"/>
    <w:rsid w:val="004258C4"/>
    <w:rsid w:val="00436AC6"/>
    <w:rsid w:val="00445F07"/>
    <w:rsid w:val="00452BC6"/>
    <w:rsid w:val="004662EE"/>
    <w:rsid w:val="004833F6"/>
    <w:rsid w:val="00491558"/>
    <w:rsid w:val="004A6FCF"/>
    <w:rsid w:val="004B34A9"/>
    <w:rsid w:val="004C102F"/>
    <w:rsid w:val="004C4C0B"/>
    <w:rsid w:val="004D6EBD"/>
    <w:rsid w:val="004F2B53"/>
    <w:rsid w:val="004F2D98"/>
    <w:rsid w:val="004F4A7E"/>
    <w:rsid w:val="004F54A9"/>
    <w:rsid w:val="004F5608"/>
    <w:rsid w:val="00500047"/>
    <w:rsid w:val="00513B19"/>
    <w:rsid w:val="0053255F"/>
    <w:rsid w:val="00543564"/>
    <w:rsid w:val="00545BC7"/>
    <w:rsid w:val="0055201C"/>
    <w:rsid w:val="00560D2D"/>
    <w:rsid w:val="00563FD0"/>
    <w:rsid w:val="00585F21"/>
    <w:rsid w:val="00596389"/>
    <w:rsid w:val="005A6936"/>
    <w:rsid w:val="005B008D"/>
    <w:rsid w:val="005B3DCD"/>
    <w:rsid w:val="005C2F5A"/>
    <w:rsid w:val="005D0CC9"/>
    <w:rsid w:val="005D2B86"/>
    <w:rsid w:val="005D447F"/>
    <w:rsid w:val="005D6199"/>
    <w:rsid w:val="005E7B22"/>
    <w:rsid w:val="005F3B58"/>
    <w:rsid w:val="005F3D9E"/>
    <w:rsid w:val="005F6025"/>
    <w:rsid w:val="00620799"/>
    <w:rsid w:val="0062785F"/>
    <w:rsid w:val="00643C3E"/>
    <w:rsid w:val="00674D15"/>
    <w:rsid w:val="006809AB"/>
    <w:rsid w:val="00694E31"/>
    <w:rsid w:val="0069598D"/>
    <w:rsid w:val="006A0117"/>
    <w:rsid w:val="006A3CC0"/>
    <w:rsid w:val="006A57BE"/>
    <w:rsid w:val="006B0BE4"/>
    <w:rsid w:val="006B47D9"/>
    <w:rsid w:val="006B4D10"/>
    <w:rsid w:val="006B7C9E"/>
    <w:rsid w:val="006D47B0"/>
    <w:rsid w:val="006D5093"/>
    <w:rsid w:val="006F1C6C"/>
    <w:rsid w:val="00700D44"/>
    <w:rsid w:val="0070309E"/>
    <w:rsid w:val="0071277F"/>
    <w:rsid w:val="00727A9F"/>
    <w:rsid w:val="00731753"/>
    <w:rsid w:val="00735A79"/>
    <w:rsid w:val="00737246"/>
    <w:rsid w:val="007423C1"/>
    <w:rsid w:val="007527DF"/>
    <w:rsid w:val="0076463B"/>
    <w:rsid w:val="0077165E"/>
    <w:rsid w:val="00772B7F"/>
    <w:rsid w:val="00782996"/>
    <w:rsid w:val="007A0981"/>
    <w:rsid w:val="007A187B"/>
    <w:rsid w:val="007A6FE0"/>
    <w:rsid w:val="007B1272"/>
    <w:rsid w:val="007C5F98"/>
    <w:rsid w:val="007C6518"/>
    <w:rsid w:val="007F28E6"/>
    <w:rsid w:val="007F7180"/>
    <w:rsid w:val="007F71E4"/>
    <w:rsid w:val="00811EE1"/>
    <w:rsid w:val="00816B39"/>
    <w:rsid w:val="008302A9"/>
    <w:rsid w:val="00843DEF"/>
    <w:rsid w:val="00846284"/>
    <w:rsid w:val="00850C6C"/>
    <w:rsid w:val="008521BF"/>
    <w:rsid w:val="00853BFE"/>
    <w:rsid w:val="00855ABF"/>
    <w:rsid w:val="008716A6"/>
    <w:rsid w:val="008820EC"/>
    <w:rsid w:val="00882B60"/>
    <w:rsid w:val="008861E4"/>
    <w:rsid w:val="008B1F8C"/>
    <w:rsid w:val="008C3FB4"/>
    <w:rsid w:val="008D3B99"/>
    <w:rsid w:val="008E0ACC"/>
    <w:rsid w:val="008E7438"/>
    <w:rsid w:val="008F09E1"/>
    <w:rsid w:val="008F3508"/>
    <w:rsid w:val="008F35FC"/>
    <w:rsid w:val="009130D3"/>
    <w:rsid w:val="009216CF"/>
    <w:rsid w:val="00936268"/>
    <w:rsid w:val="00940660"/>
    <w:rsid w:val="00963303"/>
    <w:rsid w:val="00974704"/>
    <w:rsid w:val="009834D7"/>
    <w:rsid w:val="009963A0"/>
    <w:rsid w:val="009A3E4C"/>
    <w:rsid w:val="009B6F32"/>
    <w:rsid w:val="009B7C16"/>
    <w:rsid w:val="009C5AAF"/>
    <w:rsid w:val="009D02B1"/>
    <w:rsid w:val="009D07DB"/>
    <w:rsid w:val="009D2797"/>
    <w:rsid w:val="009D5786"/>
    <w:rsid w:val="009E2E84"/>
    <w:rsid w:val="009E57FC"/>
    <w:rsid w:val="009F128C"/>
    <w:rsid w:val="00A03546"/>
    <w:rsid w:val="00A062B7"/>
    <w:rsid w:val="00A2582B"/>
    <w:rsid w:val="00A36858"/>
    <w:rsid w:val="00A459FB"/>
    <w:rsid w:val="00A45DCC"/>
    <w:rsid w:val="00A54AD4"/>
    <w:rsid w:val="00A67E86"/>
    <w:rsid w:val="00A717B7"/>
    <w:rsid w:val="00A80502"/>
    <w:rsid w:val="00A84018"/>
    <w:rsid w:val="00A856AA"/>
    <w:rsid w:val="00A9464F"/>
    <w:rsid w:val="00A96543"/>
    <w:rsid w:val="00A967FD"/>
    <w:rsid w:val="00AA4C68"/>
    <w:rsid w:val="00AA6C6A"/>
    <w:rsid w:val="00AB3066"/>
    <w:rsid w:val="00AB7007"/>
    <w:rsid w:val="00AC32FE"/>
    <w:rsid w:val="00AD2EF3"/>
    <w:rsid w:val="00AE1DDA"/>
    <w:rsid w:val="00AE7F79"/>
    <w:rsid w:val="00B006FD"/>
    <w:rsid w:val="00B00BAF"/>
    <w:rsid w:val="00B06FCA"/>
    <w:rsid w:val="00B0749C"/>
    <w:rsid w:val="00B21FF4"/>
    <w:rsid w:val="00B2758F"/>
    <w:rsid w:val="00B439F6"/>
    <w:rsid w:val="00B43FFD"/>
    <w:rsid w:val="00B601FE"/>
    <w:rsid w:val="00B60918"/>
    <w:rsid w:val="00B626FF"/>
    <w:rsid w:val="00B73730"/>
    <w:rsid w:val="00B75394"/>
    <w:rsid w:val="00B82576"/>
    <w:rsid w:val="00B8268F"/>
    <w:rsid w:val="00B83863"/>
    <w:rsid w:val="00B9651C"/>
    <w:rsid w:val="00B97D7D"/>
    <w:rsid w:val="00BA2E0F"/>
    <w:rsid w:val="00BA7809"/>
    <w:rsid w:val="00BB5E6A"/>
    <w:rsid w:val="00BB71A4"/>
    <w:rsid w:val="00BC1D92"/>
    <w:rsid w:val="00BC59F6"/>
    <w:rsid w:val="00BE4034"/>
    <w:rsid w:val="00BF7209"/>
    <w:rsid w:val="00C15B8B"/>
    <w:rsid w:val="00C1764B"/>
    <w:rsid w:val="00C24D54"/>
    <w:rsid w:val="00C25711"/>
    <w:rsid w:val="00C3047A"/>
    <w:rsid w:val="00C37BA0"/>
    <w:rsid w:val="00C4065B"/>
    <w:rsid w:val="00C56478"/>
    <w:rsid w:val="00C56C67"/>
    <w:rsid w:val="00C604DE"/>
    <w:rsid w:val="00C70881"/>
    <w:rsid w:val="00C722A7"/>
    <w:rsid w:val="00C92417"/>
    <w:rsid w:val="00C92FDE"/>
    <w:rsid w:val="00C978FD"/>
    <w:rsid w:val="00CB331B"/>
    <w:rsid w:val="00CC6BC5"/>
    <w:rsid w:val="00CE6070"/>
    <w:rsid w:val="00D01A65"/>
    <w:rsid w:val="00D06836"/>
    <w:rsid w:val="00D06CE6"/>
    <w:rsid w:val="00D10321"/>
    <w:rsid w:val="00D10F36"/>
    <w:rsid w:val="00D11940"/>
    <w:rsid w:val="00D13671"/>
    <w:rsid w:val="00D22EAC"/>
    <w:rsid w:val="00D4017B"/>
    <w:rsid w:val="00D41E06"/>
    <w:rsid w:val="00D479AF"/>
    <w:rsid w:val="00D5213E"/>
    <w:rsid w:val="00D566C6"/>
    <w:rsid w:val="00D73080"/>
    <w:rsid w:val="00D8224B"/>
    <w:rsid w:val="00D8399E"/>
    <w:rsid w:val="00D84DDA"/>
    <w:rsid w:val="00D906BC"/>
    <w:rsid w:val="00D93C10"/>
    <w:rsid w:val="00D958DB"/>
    <w:rsid w:val="00D97102"/>
    <w:rsid w:val="00DA4612"/>
    <w:rsid w:val="00DB18CF"/>
    <w:rsid w:val="00DB754C"/>
    <w:rsid w:val="00DC0084"/>
    <w:rsid w:val="00DD13CC"/>
    <w:rsid w:val="00DD1734"/>
    <w:rsid w:val="00DD57EC"/>
    <w:rsid w:val="00DD73A9"/>
    <w:rsid w:val="00DF43F5"/>
    <w:rsid w:val="00DF6660"/>
    <w:rsid w:val="00DF79D1"/>
    <w:rsid w:val="00E05B78"/>
    <w:rsid w:val="00E07105"/>
    <w:rsid w:val="00E077ED"/>
    <w:rsid w:val="00E2286A"/>
    <w:rsid w:val="00E23313"/>
    <w:rsid w:val="00E325AE"/>
    <w:rsid w:val="00E372F4"/>
    <w:rsid w:val="00E37EB6"/>
    <w:rsid w:val="00E43423"/>
    <w:rsid w:val="00E4561C"/>
    <w:rsid w:val="00E45AE2"/>
    <w:rsid w:val="00E506EB"/>
    <w:rsid w:val="00E5245B"/>
    <w:rsid w:val="00E63327"/>
    <w:rsid w:val="00E64899"/>
    <w:rsid w:val="00E744D8"/>
    <w:rsid w:val="00E85EBA"/>
    <w:rsid w:val="00E92150"/>
    <w:rsid w:val="00E94CBD"/>
    <w:rsid w:val="00EC5104"/>
    <w:rsid w:val="00ED234E"/>
    <w:rsid w:val="00ED5246"/>
    <w:rsid w:val="00EE3E3A"/>
    <w:rsid w:val="00EF1181"/>
    <w:rsid w:val="00EF67E1"/>
    <w:rsid w:val="00F06DA9"/>
    <w:rsid w:val="00F13401"/>
    <w:rsid w:val="00F2486C"/>
    <w:rsid w:val="00F2702A"/>
    <w:rsid w:val="00F377F5"/>
    <w:rsid w:val="00F40C49"/>
    <w:rsid w:val="00F4161A"/>
    <w:rsid w:val="00F476C2"/>
    <w:rsid w:val="00F52F9C"/>
    <w:rsid w:val="00F60BB6"/>
    <w:rsid w:val="00F803ED"/>
    <w:rsid w:val="00F81703"/>
    <w:rsid w:val="00F83A22"/>
    <w:rsid w:val="00F9768E"/>
    <w:rsid w:val="00F97DDE"/>
    <w:rsid w:val="00FA253C"/>
    <w:rsid w:val="00FD0822"/>
    <w:rsid w:val="00FD7CDF"/>
    <w:rsid w:val="00FF611B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A39B8"/>
  <w15:chartTrackingRefBased/>
  <w15:docId w15:val="{6DBB3F4C-6687-4C80-9185-B9DDA20A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68"/>
  </w:style>
  <w:style w:type="paragraph" w:styleId="Footer">
    <w:name w:val="footer"/>
    <w:basedOn w:val="Normal"/>
    <w:link w:val="FooterChar"/>
    <w:uiPriority w:val="99"/>
    <w:unhideWhenUsed/>
    <w:rsid w:val="00AA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68"/>
  </w:style>
  <w:style w:type="character" w:customStyle="1" w:styleId="Heading2Char">
    <w:name w:val="Heading 2 Char"/>
    <w:basedOn w:val="DefaultParagraphFont"/>
    <w:link w:val="Heading2"/>
    <w:uiPriority w:val="9"/>
    <w:rsid w:val="00AA4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9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24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6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3F36C-A6C7-4446-AFC7-6C3AB834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Sackville-Hii</dc:creator>
  <cp:keywords/>
  <dc:description/>
  <cp:lastModifiedBy>Kai Sackville-Hii</cp:lastModifiedBy>
  <cp:revision>248</cp:revision>
  <cp:lastPrinted>2019-02-03T22:21:00Z</cp:lastPrinted>
  <dcterms:created xsi:type="dcterms:W3CDTF">2019-01-20T02:21:00Z</dcterms:created>
  <dcterms:modified xsi:type="dcterms:W3CDTF">2019-03-10T03:47:00Z</dcterms:modified>
</cp:coreProperties>
</file>