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3CC24" w14:textId="5494C8B0" w:rsidR="00842EE6" w:rsidRDefault="00FF79AD" w:rsidP="00FF79AD">
      <w:pPr>
        <w:pStyle w:val="ListParagraph"/>
        <w:numPr>
          <w:ilvl w:val="0"/>
          <w:numId w:val="1"/>
        </w:numPr>
      </w:pPr>
      <w:r>
        <w:t>Introduction</w:t>
      </w:r>
      <w:r w:rsidR="00FD5455">
        <w:t>/Summary</w:t>
      </w:r>
    </w:p>
    <w:p w14:paraId="44D97B8D" w14:textId="0043B04C" w:rsidR="00FF79AD" w:rsidRDefault="00FF79AD" w:rsidP="00FF79AD">
      <w:pPr>
        <w:pStyle w:val="ListParagraph"/>
        <w:numPr>
          <w:ilvl w:val="1"/>
          <w:numId w:val="1"/>
        </w:numPr>
      </w:pPr>
      <w:r w:rsidRPr="0016320D">
        <w:rPr>
          <w:b/>
          <w:bCs/>
        </w:rPr>
        <w:t>Research question</w:t>
      </w:r>
      <w:r w:rsidR="00FD5455">
        <w:t xml:space="preserve">: How does increased access to public transportation affect </w:t>
      </w:r>
      <w:r w:rsidR="00113456">
        <w:t>wages</w:t>
      </w:r>
      <w:r w:rsidR="00FD5455">
        <w:t xml:space="preserve">?  </w:t>
      </w:r>
    </w:p>
    <w:p w14:paraId="12EB818C" w14:textId="454FA3E2" w:rsidR="00113456" w:rsidRDefault="00113456" w:rsidP="00FF79AD">
      <w:pPr>
        <w:pStyle w:val="ListParagraph"/>
        <w:numPr>
          <w:ilvl w:val="1"/>
          <w:numId w:val="1"/>
        </w:numPr>
      </w:pPr>
      <w:r>
        <w:t xml:space="preserve">I propose to measure local changes in income following a change in access to public transportation – in this case, a new train station. I hypothesize that when residents get access to public transportation, their labor market outcomes will improve in two ways. First, they are more likely to </w:t>
      </w:r>
      <w:r w:rsidR="0016320D">
        <w:t xml:space="preserve">retain current jobs </w:t>
      </w:r>
      <w:r>
        <w:t>with a more reliable mode of transportation</w:t>
      </w:r>
      <w:r w:rsidR="0016320D">
        <w:t xml:space="preserve">. Second, they are more likely to be able to search for higher-paying jobs in a wider selection of areas in their metro region as a result of newfound public transit access. </w:t>
      </w:r>
    </w:p>
    <w:p w14:paraId="46E5B819" w14:textId="12B2A8CD" w:rsidR="00FD5455" w:rsidRDefault="0016320D" w:rsidP="00FF79AD">
      <w:pPr>
        <w:pStyle w:val="ListParagraph"/>
        <w:numPr>
          <w:ilvl w:val="0"/>
          <w:numId w:val="1"/>
        </w:numPr>
      </w:pPr>
      <w:r>
        <w:t xml:space="preserve">Data </w:t>
      </w:r>
    </w:p>
    <w:p w14:paraId="0B76BC06" w14:textId="638B4AFC" w:rsidR="00113456" w:rsidRDefault="0016320D" w:rsidP="0016320D">
      <w:pPr>
        <w:pStyle w:val="ListParagraph"/>
        <w:numPr>
          <w:ilvl w:val="1"/>
          <w:numId w:val="1"/>
        </w:numPr>
      </w:pPr>
      <w:r>
        <w:t>I will employ the Longitudinal Employer-Household Dynamics (LEHD) data at the Census Bureau to answer this question. The Transit Costs Project (TCP), a project funded by the NYU Marron Institute of Urban Management, has compiled a database of new and completed transit projects around the world from the last two decades. Using this database, I have identified 19 U.S.-based projects featuring a total of 90 stations. I will identify individuals in the LEHD</w:t>
      </w:r>
      <w:r w:rsidR="00DA7561">
        <w:t xml:space="preserve"> who live near these stations and analyze their labor market outcomes before and after the station openings. </w:t>
      </w:r>
    </w:p>
    <w:p w14:paraId="5A492A60" w14:textId="71C88501" w:rsidR="0016320D" w:rsidRDefault="0016320D" w:rsidP="0016320D">
      <w:pPr>
        <w:pStyle w:val="ListParagraph"/>
        <w:numPr>
          <w:ilvl w:val="0"/>
          <w:numId w:val="1"/>
        </w:numPr>
      </w:pPr>
      <w:r>
        <w:t xml:space="preserve">Empirical Strategy </w:t>
      </w:r>
    </w:p>
    <w:p w14:paraId="34A360F0" w14:textId="731F4C35" w:rsidR="00DA7561" w:rsidRDefault="00DA7561" w:rsidP="00DA7561">
      <w:pPr>
        <w:pStyle w:val="ListParagraph"/>
        <w:numPr>
          <w:ilvl w:val="1"/>
          <w:numId w:val="1"/>
        </w:numPr>
      </w:pPr>
      <w:r>
        <w:t xml:space="preserve">With that said, there are a number of anticipatory effects which come into play with regard to </w:t>
      </w:r>
      <w:r w:rsidR="00433808">
        <w:t>rail projects. In their 2004 paper, McMillen and McDonald demonstrate that “the housing market [surrounding the area of Chicago’s orange line] anticipated the opening of the line</w:t>
      </w:r>
      <w:r w:rsidR="002B5B5E">
        <w:t>,</w:t>
      </w:r>
      <w:r w:rsidR="00433808">
        <w:t xml:space="preserve">” </w:t>
      </w:r>
      <w:r w:rsidR="002B5B5E">
        <w:fldChar w:fldCharType="begin"/>
      </w:r>
      <w:r w:rsidR="002B5B5E">
        <w:instrText xml:space="preserve"> ADDIN ZOTERO_ITEM CSL_CITATION {"citationID":"kHzi7JMa","properties":{"formattedCitation":"(McMillen and McDonald)","plainCitation":"(McMillen and McDonald)","noteIndex":0},"citationItems":[{"id":43,"uris":["http://zotero.org/users/5827903/items/2QZX3LPP"],"itemData":{"id":43,"type":"article-journal","container-title":"Real Estate Economics","issue":"3","note":"ISBN: 1080-8620\npublisher: Wiley Online Library","page":"463-486","title":"Reaction of house prices to a new rapid transit line: Chicago's midway line, 1983–1999","volume":"32","author":[{"family":"McMillen","given":"Daniel P."},{"family":"McDonald","given":"John"}],"issued":{"date-parts":[["2004"]]}}}],"schema":"https://github.com/citation-style-language/schema/raw/master/csl-citation.json"} </w:instrText>
      </w:r>
      <w:r w:rsidR="002B5B5E">
        <w:fldChar w:fldCharType="separate"/>
      </w:r>
      <w:r w:rsidR="002B5B5E">
        <w:rPr>
          <w:noProof/>
        </w:rPr>
        <w:t>(McMillen and McDonald)</w:t>
      </w:r>
      <w:r w:rsidR="002B5B5E">
        <w:fldChar w:fldCharType="end"/>
      </w:r>
    </w:p>
    <w:p w14:paraId="07013DD1" w14:textId="6AE3F974" w:rsidR="00FF79AD" w:rsidRDefault="00FF79AD" w:rsidP="00FF79AD">
      <w:pPr>
        <w:pStyle w:val="ListParagraph"/>
        <w:numPr>
          <w:ilvl w:val="0"/>
          <w:numId w:val="1"/>
        </w:numPr>
      </w:pPr>
      <w:r>
        <w:t>Broader Impact</w:t>
      </w:r>
    </w:p>
    <w:p w14:paraId="640AE3D6" w14:textId="504A757A" w:rsidR="00FF79AD" w:rsidRDefault="00FF79AD" w:rsidP="00FF79AD">
      <w:pPr>
        <w:pStyle w:val="ListParagraph"/>
        <w:numPr>
          <w:ilvl w:val="1"/>
          <w:numId w:val="1"/>
        </w:numPr>
      </w:pPr>
      <w:r>
        <w:t xml:space="preserve">Public transit as a means for improved financial outcomes </w:t>
      </w:r>
    </w:p>
    <w:p w14:paraId="7EB6A58E" w14:textId="25FEA315" w:rsidR="00FF79AD" w:rsidRDefault="00FF79AD" w:rsidP="00FF79AD">
      <w:pPr>
        <w:pStyle w:val="ListParagraph"/>
        <w:numPr>
          <w:ilvl w:val="2"/>
          <w:numId w:val="1"/>
        </w:numPr>
      </w:pPr>
      <w:r>
        <w:t xml:space="preserve">Impact on employment outcomes </w:t>
      </w:r>
    </w:p>
    <w:p w14:paraId="4F10BBB7" w14:textId="2D8EDA36" w:rsidR="00FF79AD" w:rsidRDefault="00DA5BF0" w:rsidP="00FF79AD">
      <w:pPr>
        <w:pStyle w:val="ListParagraph"/>
        <w:numPr>
          <w:ilvl w:val="2"/>
          <w:numId w:val="1"/>
        </w:numPr>
      </w:pPr>
      <w:r>
        <w:t>Positive impact of highways on income</w:t>
      </w:r>
      <w:r w:rsidR="00C60FCB">
        <w:t xml:space="preserve"> </w:t>
      </w:r>
      <w:r w:rsidR="00C60FCB">
        <w:fldChar w:fldCharType="begin"/>
      </w:r>
      <w:r w:rsidR="00C60FCB">
        <w:instrText xml:space="preserve"> ADDIN ZOTERO_ITEM CSL_CITATION {"citationID":"lJkrESQG","properties":{"formattedCitation":"(Baum-Snow et al.)","plainCitation":"(Baum-Snow et al.)","noteIndex":0},"citationItems":[{"id":42,"uris":["http://zotero.org/users/5827903/items/4NET5ZIE"],"itemData":{"id":42,"type":"article-journal","container-title":"Journal of Urban Economics","note":"ISBN: 0094-1190\npublisher: Elsevier","page":"103124","title":"Does investment in national highways help or hurt hinterland city growth?","volume":"115","author":[{"family":"Baum-Snow","given":"Nathaniel"},{"family":"Henderson","given":"J. Vernon"},{"family":"Turner","given":"Matthew A."},{"family":"Zhang","given":"Qinghua"},{"family":"Brandt","given":"Loren"}],"issued":{"date-parts":[["2020"]]}}}],"schema":"https://github.com/citation-style-language/schema/raw/master/csl-citation.json"} </w:instrText>
      </w:r>
      <w:r w:rsidR="00C60FCB">
        <w:fldChar w:fldCharType="separate"/>
      </w:r>
      <w:r w:rsidR="00C60FCB">
        <w:rPr>
          <w:noProof/>
        </w:rPr>
        <w:t>(Baum-Snow et al.)</w:t>
      </w:r>
      <w:r w:rsidR="00C60FCB">
        <w:fldChar w:fldCharType="end"/>
      </w:r>
    </w:p>
    <w:p w14:paraId="451181DB" w14:textId="509DBBA1" w:rsidR="003253FF" w:rsidRDefault="003253FF" w:rsidP="00FF79AD">
      <w:pPr>
        <w:pStyle w:val="ListParagraph"/>
        <w:numPr>
          <w:ilvl w:val="2"/>
          <w:numId w:val="1"/>
        </w:numPr>
      </w:pPr>
      <w:r>
        <w:t xml:space="preserve">Mortgage outcomes </w:t>
      </w:r>
    </w:p>
    <w:p w14:paraId="7256D96C" w14:textId="518193C3" w:rsidR="00E672AE" w:rsidRDefault="00E672AE" w:rsidP="00B9243B">
      <w:pPr>
        <w:pStyle w:val="ListParagraph"/>
        <w:numPr>
          <w:ilvl w:val="3"/>
          <w:numId w:val="1"/>
        </w:numPr>
      </w:pPr>
      <w:r>
        <w:t xml:space="preserve">Public transit and walkability have an </w:t>
      </w:r>
      <w:r w:rsidR="00113456">
        <w:t>e</w:t>
      </w:r>
      <w:r>
        <w:t>ffect on mortgage default probability</w:t>
      </w:r>
      <w:r w:rsidR="00C60FCB">
        <w:t xml:space="preserve"> </w:t>
      </w:r>
      <w:r w:rsidR="00C60FCB">
        <w:fldChar w:fldCharType="begin"/>
      </w:r>
      <w:r w:rsidR="00C60FCB">
        <w:instrText xml:space="preserve"> ADDIN ZOTERO_ITEM CSL_CITATION {"citationID":"YRNg0CGu","properties":{"formattedCitation":"(Rauterkus et al.)","plainCitation":"(Rauterkus et al.)","noteIndex":0},"citationItems":[{"id":39,"uris":["http://zotero.org/users/5827903/items/9GUDKU39"],"itemData":{"id":39,"type":"article-journal","container-title":"Journal of Sustainable Real Estate","issue":"1","note":"ISBN: 1949-8276\npublisher: American Real Estate Society","page":"117-141","title":"Location efficiency and mortgage default","volume":"2","author":[{"family":"Rauterkus","given":"Stephanie"},{"family":"Thrall","given":"Grant"},{"family":"Hangen","given":"Eric"}],"issued":{"date-parts":[["2010"]]}}}],"schema":"https://github.com/citation-style-language/schema/raw/master/csl-citation.json"} </w:instrText>
      </w:r>
      <w:r w:rsidR="00C60FCB">
        <w:fldChar w:fldCharType="separate"/>
      </w:r>
      <w:r w:rsidR="00C60FCB">
        <w:rPr>
          <w:noProof/>
        </w:rPr>
        <w:t>(Rauterkus et al.)</w:t>
      </w:r>
      <w:r w:rsidR="00C60FCB">
        <w:fldChar w:fldCharType="end"/>
      </w:r>
    </w:p>
    <w:p w14:paraId="2112861D" w14:textId="231BE544" w:rsidR="003253FF" w:rsidRDefault="003253FF" w:rsidP="003253FF">
      <w:pPr>
        <w:pStyle w:val="ListParagraph"/>
        <w:numPr>
          <w:ilvl w:val="1"/>
          <w:numId w:val="1"/>
        </w:numPr>
      </w:pPr>
      <w:r>
        <w:t xml:space="preserve">Public transit as an egalitarian tool </w:t>
      </w:r>
    </w:p>
    <w:p w14:paraId="00371E66" w14:textId="24720C03" w:rsidR="003253FF" w:rsidRDefault="003253FF" w:rsidP="003253FF">
      <w:pPr>
        <w:pStyle w:val="ListParagraph"/>
        <w:numPr>
          <w:ilvl w:val="2"/>
          <w:numId w:val="1"/>
        </w:numPr>
      </w:pPr>
      <w:r>
        <w:t xml:space="preserve">Mitigating effects on segregation </w:t>
      </w:r>
      <w:r w:rsidR="00C60FCB">
        <w:fldChar w:fldCharType="begin"/>
      </w:r>
      <w:r w:rsidR="00C60FCB">
        <w:instrText xml:space="preserve"> ADDIN ZOTERO_ITEM CSL_CITATION {"citationID":"oNAeKgEH","properties":{"formattedCitation":"(Grengs)","plainCitation":"(Grengs)","noteIndex":0},"citationItems":[{"id":36,"uris":["http://zotero.org/users/5827903/items/34SUDWU8"],"itemData":{"id":36,"type":"article-journal","abstract":"Although local transit agencies struggle to keep pace with low-density urban development, most people who depend on transit continue to live in concentrated clusters at the core of metropolitan regions, becoming more distant to the variety of places they need to access. Standard transit performance measures fail to help local transportation agencies adapt their services to changes in demographics and urban form. Geographic information systems (GIS) provide a method for measuring transit service at the neighborhood scale while accounting for land-use changes. The first aim was development of a GIS-based accessibility indicator that is straightforward to calculate, easy to interpret, and flexible enough to use for employment and nonwork travel alike. The second objective was to introduce recent advances in spatial statistics to transportation planners to help them quantitatively assess changes in accessibility patterns over time. A case study is examined of accessibility to supermarkets in Syracuse, New York. The analysis finds that over 7,500 households, representing 12 percent of the city?s households, do not have reasonable access to supermarkets. Furthermore, using visual assessment of maps, aspatial database operations, and spatial statistical tests, the study provides statistically significant evidence that poor accessibility is associated both with low-income neighborhoods and with neighborhoods with disproportionately high populations of African Americans.","container-title":"Transportation Research Record","DOI":"10.3141/1753-01","ISSN":"0361-1981","issue":"1","note":"publisher: SAGE Publications Inc","page":"3-10","title":"Does Public Transit Counteract the Segregation of Carless Households? Measuring Spatial Patterns of Accessibility","volume":"1753","author":[{"family":"Grengs","given":"Joe"}],"issued":{"date-parts":[["2001",1,1]]}}}],"schema":"https://github.com/citation-style-language/schema/raw/master/csl-citation.json"} </w:instrText>
      </w:r>
      <w:r w:rsidR="00C60FCB">
        <w:fldChar w:fldCharType="separate"/>
      </w:r>
      <w:r w:rsidR="00C60FCB">
        <w:rPr>
          <w:noProof/>
        </w:rPr>
        <w:t>(Grengs)</w:t>
      </w:r>
      <w:r w:rsidR="00C60FCB">
        <w:fldChar w:fldCharType="end"/>
      </w:r>
    </w:p>
    <w:p w14:paraId="6686322D" w14:textId="542EAA72" w:rsidR="00E8057C" w:rsidRDefault="00E8057C" w:rsidP="00E8057C">
      <w:pPr>
        <w:pStyle w:val="ListParagraph"/>
        <w:numPr>
          <w:ilvl w:val="2"/>
          <w:numId w:val="1"/>
        </w:numPr>
      </w:pPr>
      <w:r>
        <w:t xml:space="preserve">Public transit serves lower-income populations </w:t>
      </w:r>
      <w:r w:rsidR="001C6F73">
        <w:fldChar w:fldCharType="begin"/>
      </w:r>
      <w:r w:rsidR="001C6F73">
        <w:instrText xml:space="preserve"> ADDIN ZOTERO_ITEM CSL_CITATION {"citationID":"qBtZOnWL","properties":{"formattedCitation":"(Taylor and Morris)","plainCitation":"(Taylor and Morris)","noteIndex":0},"citationItems":[{"id":33,"uris":["http://zotero.org/users/5827903/items/RTCYUDXZ"],"itemData":{"id":33,"type":"article-journal","abstract":"Strong public and political support for mass transit in the U.S. is based on lofty goals, including congestion reduction, economic development, aesthetics, sustainability, and much more. Yet, as is the case in many areas of public policy, the pursuit of multiple and broad objectives, however worthy, can diffuse efforts and fail to achieve desired results. Moreover, these goals suggest a lack of focus on the needs of transit riders themselves, particularly the poor and transit dependent. We examine this by combining data from the National Household Travel Survey, the National Transit Database, the American Public Transportation Association, and a survey we conducted of 50 U.S. transit operators. First, we ﬁnd that while rail transit riders in the aggregate are approximately as wealthy as private vehicle travelers, bus patrons have far lower incomes, and this disparity is growing over time. Second, few transit agencies publicly identify serving the poor or minorities as a goal, instead focusing on objectives that appeal to more afﬂuent riders and voters as a whole. Finally, in recent decades transit spending priorities have been slanted away from bus service and towards commuter-oriented rail services favored by the wealthier general voting public, although most members of this group rarely if ever ride transit. We contend that efforts to secure popular support for transit subsidies stiﬂe agencies’ ability to acknowledge transit’s critical social service function and serve the needs of its core demographic. While such strategies make sense politically, underserving the poor may be poor public policy.","container-title":"Transportation","DOI":"10.1007/s11116-014-9547-0","ISSN":"0049-4488, 1572-9435","issue":"2","journalAbbreviation":"Transportation","language":"en","page":"347-367","source":"DOI.org (Crossref)","title":"Public transportation objectives and rider demographics: are transit’s priorities poor public policy?","title-short":"Public transportation objectives and rider demographics","volume":"42","author":[{"family":"Taylor","given":"Brian D."},{"family":"Morris","given":"Eric A."}],"issued":{"date-parts":[["2015",3]]}}}],"schema":"https://github.com/citation-style-language/schema/raw/master/csl-citation.json"} </w:instrText>
      </w:r>
      <w:r w:rsidR="001C6F73">
        <w:fldChar w:fldCharType="separate"/>
      </w:r>
      <w:r w:rsidR="001C6F73">
        <w:rPr>
          <w:noProof/>
        </w:rPr>
        <w:t>(Taylor and Morris)</w:t>
      </w:r>
      <w:r w:rsidR="001C6F73">
        <w:fldChar w:fldCharType="end"/>
      </w:r>
    </w:p>
    <w:p w14:paraId="33F1BED2" w14:textId="6AD55853" w:rsidR="00B1287B" w:rsidRDefault="00B1287B" w:rsidP="00B1287B">
      <w:pPr>
        <w:pStyle w:val="ListParagraph"/>
        <w:numPr>
          <w:ilvl w:val="1"/>
          <w:numId w:val="1"/>
        </w:numPr>
      </w:pPr>
      <w:r>
        <w:t xml:space="preserve">Literature on measuring the cost-benefit </w:t>
      </w:r>
      <w:r w:rsidR="00D51BF4">
        <w:t xml:space="preserve">analysis of public investment in public </w:t>
      </w:r>
      <w:proofErr w:type="gramStart"/>
      <w:r w:rsidR="00D51BF4">
        <w:t>transit</w:t>
      </w:r>
      <w:proofErr w:type="gramEnd"/>
      <w:r w:rsidR="00D51BF4">
        <w:t xml:space="preserve"> </w:t>
      </w:r>
    </w:p>
    <w:p w14:paraId="15AA4E6F" w14:textId="426C5A6A" w:rsidR="00D51BF4" w:rsidRDefault="00D51BF4" w:rsidP="00D51BF4">
      <w:pPr>
        <w:pStyle w:val="ListParagraph"/>
        <w:numPr>
          <w:ilvl w:val="2"/>
          <w:numId w:val="1"/>
        </w:numPr>
      </w:pPr>
      <w:r>
        <w:t xml:space="preserve">Brooks paper on bus usage </w:t>
      </w:r>
    </w:p>
    <w:p w14:paraId="238A288C" w14:textId="0F333BCD" w:rsidR="00B1287B" w:rsidRDefault="00B1287B" w:rsidP="00B1287B">
      <w:pPr>
        <w:pStyle w:val="ListParagraph"/>
        <w:numPr>
          <w:ilvl w:val="1"/>
          <w:numId w:val="1"/>
        </w:numPr>
      </w:pPr>
      <w:r>
        <w:t xml:space="preserve">Larger point: measuring the effect of public transit on employment outcomes </w:t>
      </w:r>
      <w:proofErr w:type="gramStart"/>
      <w:r>
        <w:t>will</w:t>
      </w:r>
      <w:proofErr w:type="gramEnd"/>
      <w:r>
        <w:t xml:space="preserve"> </w:t>
      </w:r>
    </w:p>
    <w:p w14:paraId="2A44B109" w14:textId="1B1AE1B8" w:rsidR="00FF79AD" w:rsidRDefault="00FF79AD" w:rsidP="00FF79AD">
      <w:pPr>
        <w:pStyle w:val="ListParagraph"/>
        <w:numPr>
          <w:ilvl w:val="0"/>
          <w:numId w:val="1"/>
        </w:numPr>
      </w:pPr>
      <w:r>
        <w:t xml:space="preserve">Intellectual Merit </w:t>
      </w:r>
    </w:p>
    <w:p w14:paraId="6F72D2FC" w14:textId="77777777" w:rsidR="00C60FCB" w:rsidRDefault="00C60FCB" w:rsidP="00C60FCB"/>
    <w:p w14:paraId="0DAA2D3A" w14:textId="77777777" w:rsidR="00C60FCB" w:rsidRDefault="00C60FCB" w:rsidP="00C60FCB"/>
    <w:p w14:paraId="122D77A9" w14:textId="75544889" w:rsidR="00C60FCB" w:rsidRDefault="00C60FCB">
      <w:r>
        <w:br w:type="page"/>
      </w:r>
    </w:p>
    <w:p w14:paraId="3D6FAE2D" w14:textId="529EB017" w:rsidR="00C60FCB" w:rsidRDefault="00C60FCB" w:rsidP="00E124DB">
      <w:pPr>
        <w:spacing w:after="120" w:line="240" w:lineRule="auto"/>
      </w:pPr>
      <w:r>
        <w:lastRenderedPageBreak/>
        <w:t>References</w:t>
      </w:r>
    </w:p>
    <w:p w14:paraId="42FE9BCC" w14:textId="77777777" w:rsidR="002B5B5E" w:rsidRPr="002B5B5E" w:rsidRDefault="00C60FCB" w:rsidP="002B5B5E">
      <w:pPr>
        <w:pStyle w:val="Bibliography"/>
        <w:rPr>
          <w:rFonts w:ascii="Calibri" w:cs="Calibri"/>
        </w:rPr>
      </w:pPr>
      <w:r>
        <w:fldChar w:fldCharType="begin"/>
      </w:r>
      <w:r>
        <w:instrText xml:space="preserve"> ADDIN ZOTERO_BIBL {"uncited":[],"omitted":[],"custom":[]} CSL_BIBLIOGRAPHY </w:instrText>
      </w:r>
      <w:r>
        <w:fldChar w:fldCharType="separate"/>
      </w:r>
      <w:r w:rsidR="002B5B5E" w:rsidRPr="002B5B5E">
        <w:rPr>
          <w:rFonts w:ascii="Calibri" w:cs="Calibri"/>
        </w:rPr>
        <w:t xml:space="preserve">Baum-Snow, Nathaniel, et al. “Does Investment in National Highways Help or Hurt Hinterland City Growth?” </w:t>
      </w:r>
      <w:r w:rsidR="002B5B5E" w:rsidRPr="002B5B5E">
        <w:rPr>
          <w:rFonts w:ascii="Calibri" w:cs="Calibri"/>
          <w:i/>
          <w:iCs/>
        </w:rPr>
        <w:t>Journal of Urban Economics</w:t>
      </w:r>
      <w:r w:rsidR="002B5B5E" w:rsidRPr="002B5B5E">
        <w:rPr>
          <w:rFonts w:ascii="Calibri" w:cs="Calibri"/>
        </w:rPr>
        <w:t>, vol. 115, 2020, p. 103124.</w:t>
      </w:r>
    </w:p>
    <w:p w14:paraId="3CABC477" w14:textId="77777777" w:rsidR="002B5B5E" w:rsidRPr="002B5B5E" w:rsidRDefault="002B5B5E" w:rsidP="002B5B5E">
      <w:pPr>
        <w:pStyle w:val="Bibliography"/>
        <w:rPr>
          <w:rFonts w:ascii="Calibri" w:cs="Calibri"/>
        </w:rPr>
      </w:pPr>
      <w:proofErr w:type="spellStart"/>
      <w:r w:rsidRPr="002B5B5E">
        <w:rPr>
          <w:rFonts w:ascii="Calibri" w:cs="Calibri"/>
        </w:rPr>
        <w:t>Grengs</w:t>
      </w:r>
      <w:proofErr w:type="spellEnd"/>
      <w:r w:rsidRPr="002B5B5E">
        <w:rPr>
          <w:rFonts w:ascii="Calibri" w:cs="Calibri"/>
        </w:rPr>
        <w:t xml:space="preserve">, Joe. “Does Public Transit Counteract the Segregation of Carless Households? Measuring Spatial Patterns of Accessibility.” </w:t>
      </w:r>
      <w:r w:rsidRPr="002B5B5E">
        <w:rPr>
          <w:rFonts w:ascii="Calibri" w:cs="Calibri"/>
          <w:i/>
          <w:iCs/>
        </w:rPr>
        <w:t>Transportation Research Record</w:t>
      </w:r>
      <w:r w:rsidRPr="002B5B5E">
        <w:rPr>
          <w:rFonts w:ascii="Calibri" w:cs="Calibri"/>
        </w:rPr>
        <w:t>, vol. 1753, no. 1, Jan. 2001, pp. 3–10, https://doi.org/10.3141/1753-01.</w:t>
      </w:r>
    </w:p>
    <w:p w14:paraId="249CDD87" w14:textId="77777777" w:rsidR="002B5B5E" w:rsidRPr="002B5B5E" w:rsidRDefault="002B5B5E" w:rsidP="002B5B5E">
      <w:pPr>
        <w:pStyle w:val="Bibliography"/>
        <w:rPr>
          <w:rFonts w:ascii="Calibri" w:cs="Calibri"/>
        </w:rPr>
      </w:pPr>
      <w:r w:rsidRPr="002B5B5E">
        <w:rPr>
          <w:rFonts w:ascii="Calibri" w:cs="Calibri"/>
        </w:rPr>
        <w:t xml:space="preserve">McMillen, Daniel P., and John McDonald. “Reaction of House Prices to a New Rapid Transit Line: Chicago’s Midway Line, 1983–1999.” </w:t>
      </w:r>
      <w:r w:rsidRPr="002B5B5E">
        <w:rPr>
          <w:rFonts w:ascii="Calibri" w:cs="Calibri"/>
          <w:i/>
          <w:iCs/>
        </w:rPr>
        <w:t>Real Estate Economics</w:t>
      </w:r>
      <w:r w:rsidRPr="002B5B5E">
        <w:rPr>
          <w:rFonts w:ascii="Calibri" w:cs="Calibri"/>
        </w:rPr>
        <w:t>, vol. 32, no. 3, 2004, pp. 463–86.</w:t>
      </w:r>
    </w:p>
    <w:p w14:paraId="30EB44C8" w14:textId="77777777" w:rsidR="002B5B5E" w:rsidRPr="002B5B5E" w:rsidRDefault="002B5B5E" w:rsidP="002B5B5E">
      <w:pPr>
        <w:pStyle w:val="Bibliography"/>
        <w:rPr>
          <w:rFonts w:ascii="Calibri" w:cs="Calibri"/>
        </w:rPr>
      </w:pPr>
      <w:proofErr w:type="spellStart"/>
      <w:r w:rsidRPr="002B5B5E">
        <w:rPr>
          <w:rFonts w:ascii="Calibri" w:cs="Calibri"/>
        </w:rPr>
        <w:t>Rauterkus</w:t>
      </w:r>
      <w:proofErr w:type="spellEnd"/>
      <w:r w:rsidRPr="002B5B5E">
        <w:rPr>
          <w:rFonts w:ascii="Calibri" w:cs="Calibri"/>
        </w:rPr>
        <w:t xml:space="preserve">, Stephanie, et al. “Location Efficiency and Mortgage Default.” </w:t>
      </w:r>
      <w:r w:rsidRPr="002B5B5E">
        <w:rPr>
          <w:rFonts w:ascii="Calibri" w:cs="Calibri"/>
          <w:i/>
          <w:iCs/>
        </w:rPr>
        <w:t>Journal of Sustainable Real Estate</w:t>
      </w:r>
      <w:r w:rsidRPr="002B5B5E">
        <w:rPr>
          <w:rFonts w:ascii="Calibri" w:cs="Calibri"/>
        </w:rPr>
        <w:t>, vol. 2, no. 1, 2010, pp. 117–41.</w:t>
      </w:r>
    </w:p>
    <w:p w14:paraId="4CBA8419" w14:textId="77777777" w:rsidR="002B5B5E" w:rsidRPr="002B5B5E" w:rsidRDefault="002B5B5E" w:rsidP="002B5B5E">
      <w:pPr>
        <w:pStyle w:val="Bibliography"/>
        <w:rPr>
          <w:rFonts w:ascii="Calibri" w:cs="Calibri"/>
        </w:rPr>
      </w:pPr>
      <w:r w:rsidRPr="002B5B5E">
        <w:rPr>
          <w:rFonts w:ascii="Calibri" w:cs="Calibri"/>
        </w:rPr>
        <w:t xml:space="preserve">Taylor, Brian D., and Eric A. Morris. “Public Transportation Objectives and Rider Demographics: Are Transit’s Priorities Poor Public Policy?” </w:t>
      </w:r>
      <w:r w:rsidRPr="002B5B5E">
        <w:rPr>
          <w:rFonts w:ascii="Calibri" w:cs="Calibri"/>
          <w:i/>
          <w:iCs/>
        </w:rPr>
        <w:t>Transportation</w:t>
      </w:r>
      <w:r w:rsidRPr="002B5B5E">
        <w:rPr>
          <w:rFonts w:ascii="Calibri" w:cs="Calibri"/>
        </w:rPr>
        <w:t xml:space="preserve">, vol. 42, no. 2, Mar. 2015, pp. 347–67. </w:t>
      </w:r>
      <w:r w:rsidRPr="002B5B5E">
        <w:rPr>
          <w:rFonts w:ascii="Calibri" w:cs="Calibri"/>
          <w:i/>
          <w:iCs/>
        </w:rPr>
        <w:t>DOI.org (</w:t>
      </w:r>
      <w:proofErr w:type="spellStart"/>
      <w:r w:rsidRPr="002B5B5E">
        <w:rPr>
          <w:rFonts w:ascii="Calibri" w:cs="Calibri"/>
          <w:i/>
          <w:iCs/>
        </w:rPr>
        <w:t>Crossref</w:t>
      </w:r>
      <w:proofErr w:type="spellEnd"/>
      <w:r w:rsidRPr="002B5B5E">
        <w:rPr>
          <w:rFonts w:ascii="Calibri" w:cs="Calibri"/>
          <w:i/>
          <w:iCs/>
        </w:rPr>
        <w:t>)</w:t>
      </w:r>
      <w:r w:rsidRPr="002B5B5E">
        <w:rPr>
          <w:rFonts w:ascii="Calibri" w:cs="Calibri"/>
        </w:rPr>
        <w:t>, https://doi.org/10.1007/s11116-014-9547-0.</w:t>
      </w:r>
    </w:p>
    <w:p w14:paraId="34E97825" w14:textId="5487AD16" w:rsidR="00C60FCB" w:rsidRDefault="00C60FCB" w:rsidP="00E124DB">
      <w:pPr>
        <w:spacing w:after="120" w:line="240" w:lineRule="auto"/>
      </w:pPr>
      <w:r>
        <w:fldChar w:fldCharType="end"/>
      </w:r>
    </w:p>
    <w:sectPr w:rsidR="00C60FC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90225" w14:textId="77777777" w:rsidR="009D5360" w:rsidRDefault="009D5360" w:rsidP="00FF79AD">
      <w:pPr>
        <w:spacing w:after="0" w:line="240" w:lineRule="auto"/>
      </w:pPr>
      <w:r>
        <w:separator/>
      </w:r>
    </w:p>
  </w:endnote>
  <w:endnote w:type="continuationSeparator" w:id="0">
    <w:p w14:paraId="10D066B4" w14:textId="77777777" w:rsidR="009D5360" w:rsidRDefault="009D5360" w:rsidP="00FF79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CED7A" w14:textId="77777777" w:rsidR="009D5360" w:rsidRDefault="009D5360" w:rsidP="00FF79AD">
      <w:pPr>
        <w:spacing w:after="0" w:line="240" w:lineRule="auto"/>
      </w:pPr>
      <w:r>
        <w:separator/>
      </w:r>
    </w:p>
  </w:footnote>
  <w:footnote w:type="continuationSeparator" w:id="0">
    <w:p w14:paraId="2A9582A6" w14:textId="77777777" w:rsidR="009D5360" w:rsidRDefault="009D5360" w:rsidP="00FF79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6CA14" w14:textId="341F03F7" w:rsidR="00FF79AD" w:rsidRDefault="00FF79AD">
    <w:pPr>
      <w:pStyle w:val="Header"/>
    </w:pPr>
    <w:r>
      <w:rPr>
        <w:noProof/>
      </w:rPr>
      <mc:AlternateContent>
        <mc:Choice Requires="wps">
          <w:drawing>
            <wp:anchor distT="0" distB="0" distL="114300" distR="114300" simplePos="0" relativeHeight="251659264" behindDoc="0" locked="0" layoutInCell="0" allowOverlap="1" wp14:anchorId="24E7F399" wp14:editId="0011D9FD">
              <wp:simplePos x="0" y="0"/>
              <wp:positionH relativeFrom="page">
                <wp:posOffset>0</wp:posOffset>
              </wp:positionH>
              <wp:positionV relativeFrom="page">
                <wp:posOffset>190500</wp:posOffset>
              </wp:positionV>
              <wp:extent cx="7772400" cy="273050"/>
              <wp:effectExtent l="0" t="0" r="0" b="12700"/>
              <wp:wrapNone/>
              <wp:docPr id="1" name="MSIPCM4ea44ec399eee51c81d2df85"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A2EC819" w14:textId="0F228155" w:rsidR="00FF79AD" w:rsidRPr="00FF79AD" w:rsidRDefault="00FF79AD" w:rsidP="00FF79AD">
                          <w:pPr>
                            <w:spacing w:after="0"/>
                            <w:rPr>
                              <w:rFonts w:ascii="Calibri" w:hAnsi="Calibri" w:cs="Calibri"/>
                              <w:color w:val="000000"/>
                            </w:rPr>
                          </w:pPr>
                          <w:r w:rsidRPr="00FF79AD">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24E7F399" id="_x0000_t202" coordsize="21600,21600" o:spt="202" path="m,l,21600r21600,l21600,xe">
              <v:stroke joinstyle="miter"/>
              <v:path gradientshapeok="t" o:connecttype="rect"/>
            </v:shapetype>
            <v:shape id="MSIPCM4ea44ec399eee51c81d2df85"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" o:allowincell="f" filled="f" stroked="f" strokeweight=".5pt">
              <v:textbox inset="20pt,0,,0">
                <w:txbxContent>
                  <w:p w14:paraId="4A2EC819" w14:textId="0F228155" w:rsidR="00FF79AD" w:rsidRPr="00FF79AD" w:rsidRDefault="00FF79AD" w:rsidP="00FF79AD">
                    <w:pPr>
                      <w:spacing w:after="0"/>
                      <w:rPr>
                        <w:rFonts w:ascii="Calibri" w:hAnsi="Calibri" w:cs="Calibri"/>
                        <w:color w:val="000000"/>
                      </w:rPr>
                    </w:pPr>
                    <w:r w:rsidRPr="00FF79AD">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91571"/>
    <w:multiLevelType w:val="hybridMultilevel"/>
    <w:tmpl w:val="AAF4C066"/>
    <w:lvl w:ilvl="0" w:tplc="84645D9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5561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9AD"/>
    <w:rsid w:val="00074B09"/>
    <w:rsid w:val="00113456"/>
    <w:rsid w:val="0016320D"/>
    <w:rsid w:val="001C6F73"/>
    <w:rsid w:val="002B5B5E"/>
    <w:rsid w:val="003253FF"/>
    <w:rsid w:val="00433808"/>
    <w:rsid w:val="00842EE6"/>
    <w:rsid w:val="009B07CB"/>
    <w:rsid w:val="009D5360"/>
    <w:rsid w:val="00B1287B"/>
    <w:rsid w:val="00B9243B"/>
    <w:rsid w:val="00C60FCB"/>
    <w:rsid w:val="00C717AC"/>
    <w:rsid w:val="00D51BF4"/>
    <w:rsid w:val="00DA5BF0"/>
    <w:rsid w:val="00DA7561"/>
    <w:rsid w:val="00DB6E5D"/>
    <w:rsid w:val="00E124DB"/>
    <w:rsid w:val="00E672AE"/>
    <w:rsid w:val="00E8057C"/>
    <w:rsid w:val="00FD5455"/>
    <w:rsid w:val="00FF7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56A1E"/>
  <w15:chartTrackingRefBased/>
  <w15:docId w15:val="{12BC851D-B982-4239-A577-765A84263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F79AD"/>
    <w:pPr>
      <w:ind w:left="720"/>
      <w:contextualSpacing/>
    </w:pPr>
  </w:style>
  <w:style w:type="paragraph" w:styleId="Header">
    <w:name w:val="header"/>
    <w:basedOn w:val="Normal"/>
    <w:link w:val="HeaderChar"/>
    <w:uiPriority w:val="99"/>
    <w:unhideWhenUsed/>
    <w:rsid w:val="00FF79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79AD"/>
  </w:style>
  <w:style w:type="paragraph" w:styleId="Footer">
    <w:name w:val="footer"/>
    <w:basedOn w:val="Normal"/>
    <w:link w:val="FooterChar"/>
    <w:uiPriority w:val="99"/>
    <w:unhideWhenUsed/>
    <w:rsid w:val="00FF79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79AD"/>
  </w:style>
  <w:style w:type="paragraph" w:styleId="Bibliography">
    <w:name w:val="Bibliography"/>
    <w:basedOn w:val="Normal"/>
    <w:next w:val="Normal"/>
    <w:uiPriority w:val="37"/>
    <w:unhideWhenUsed/>
    <w:rsid w:val="00C60FCB"/>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945</TotalTime>
  <Pages>2</Pages>
  <Words>1559</Words>
  <Characters>8891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8</cp:revision>
  <dcterms:created xsi:type="dcterms:W3CDTF">2023-06-08T13:15:00Z</dcterms:created>
  <dcterms:modified xsi:type="dcterms:W3CDTF">2023-06-08T21:03:00Z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46154c5e-176d-4b85-a054-c965405d98ff</vt:lpwstr>
  </property>
  <property fmtid="{D5CDD505-2E9C-101B-9397-08002B2CF9AE}" pid="3" name="MSIP_Label_020c9e8b-b879-4ade-97ac-60b9c2bff5e3_Enabled">
    <vt:lpwstr>true</vt:lpwstr>
  </property>
  <property fmtid="{D5CDD505-2E9C-101B-9397-08002B2CF9AE}" pid="4" name="MSIP_Label_020c9e8b-b879-4ade-97ac-60b9c2bff5e3_SetDate">
    <vt:lpwstr>2023-06-08T18:47:45Z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9b1297d5-a87e-427f-ac36-7b447047486f</vt:lpwstr>
  </property>
  <property fmtid="{D5CDD505-2E9C-101B-9397-08002B2CF9AE}" pid="9" name="MSIP_Label_020c9e8b-b879-4ade-97ac-60b9c2bff5e3_ContentBits">
    <vt:lpwstr>1</vt:lpwstr>
  </property>
  <property fmtid="{D5CDD505-2E9C-101B-9397-08002B2CF9AE}" pid="10" name="ZOTERO_PREF_1">
    <vt:lpwstr>&lt;data data-version="3" zotero-version="6.0.22"&gt;&lt;session id="dOwSYrU2"/&gt;&lt;style id="http://www.zotero.org/styles/modern-language-association" locale="en-US" hasBibliography="1" bibliographyStyleHasBeenSet="1"/&gt;&lt;prefs&gt;&lt;pref name="fieldType" value="Field"/&gt;&lt;p</vt:lpwstr>
  </property>
  <property fmtid="{D5CDD505-2E9C-101B-9397-08002B2CF9AE}" pid="11" name="ZOTERO_PREF_2">
    <vt:lpwstr>ref name="automaticJournalAbbreviations" value="true"/&gt;&lt;/prefs&gt;&lt;/data&gt;</vt:lpwstr>
  </property>
</Properties>
</file>