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3CC24" w14:textId="5494C8B0" w:rsidR="00842EE6" w:rsidRDefault="00FF79AD" w:rsidP="00FF79AD">
      <w:pPr>
        <w:pStyle w:val="ListParagraph"/>
        <w:numPr>
          <w:ilvl w:val="0"/>
          <w:numId w:val="1"/>
        </w:numPr>
      </w:pPr>
      <w:r>
        <w:t>Introduction</w:t>
      </w:r>
      <w:r w:rsidR="00FD5455">
        <w:t>/Summary</w:t>
      </w:r>
    </w:p>
    <w:p w14:paraId="44D97B8D" w14:textId="0043B04C" w:rsidR="00FF79AD" w:rsidRDefault="00FF79AD" w:rsidP="00FF79AD">
      <w:pPr>
        <w:pStyle w:val="ListParagraph"/>
        <w:numPr>
          <w:ilvl w:val="1"/>
          <w:numId w:val="1"/>
        </w:numPr>
      </w:pPr>
      <w:r w:rsidRPr="0016320D">
        <w:rPr>
          <w:b/>
          <w:bCs/>
        </w:rPr>
        <w:t>Research question</w:t>
      </w:r>
      <w:r w:rsidR="00FD5455">
        <w:t xml:space="preserve">: How does increased access to public transportation affect </w:t>
      </w:r>
      <w:r w:rsidR="00113456">
        <w:t>wages</w:t>
      </w:r>
      <w:r w:rsidR="00FD5455">
        <w:t xml:space="preserve">?  </w:t>
      </w:r>
    </w:p>
    <w:p w14:paraId="12EB818C" w14:textId="4EEEB3FC" w:rsidR="00113456" w:rsidRDefault="00247D70" w:rsidP="00FF79AD">
      <w:pPr>
        <w:pStyle w:val="ListParagraph"/>
        <w:numPr>
          <w:ilvl w:val="1"/>
          <w:numId w:val="1"/>
        </w:numPr>
      </w:pPr>
      <w:r w:rsidRPr="00247D70">
        <w:rPr>
          <w:b/>
          <w:bCs/>
        </w:rPr>
        <w:t>Summary:</w:t>
      </w:r>
      <w:r>
        <w:t xml:space="preserve"> </w:t>
      </w:r>
      <w:r w:rsidR="00113456">
        <w:t xml:space="preserve">I propose to measure local changes in income following a change in access to public transportation – in this case, a new train station. I hypothesize that when residents get access to public transportation, their labor market outcomes will improve in two ways. First, they are more likely to </w:t>
      </w:r>
      <w:r w:rsidR="0016320D">
        <w:t xml:space="preserve">retain current jobs </w:t>
      </w:r>
      <w:r w:rsidR="00113456">
        <w:t>with a more reliable mode of transportation</w:t>
      </w:r>
      <w:r w:rsidR="0016320D">
        <w:t xml:space="preserve">. Second, they are more likely to be able to search for higher-paying jobs in a wider selection of areas in their metro region as a result of newfound public transit access. </w:t>
      </w:r>
    </w:p>
    <w:p w14:paraId="46E5B819" w14:textId="12B2A8CD" w:rsidR="00FD5455" w:rsidRDefault="0016320D" w:rsidP="00FF79AD">
      <w:pPr>
        <w:pStyle w:val="ListParagraph"/>
        <w:numPr>
          <w:ilvl w:val="0"/>
          <w:numId w:val="1"/>
        </w:numPr>
      </w:pPr>
      <w:r>
        <w:t xml:space="preserve">Data </w:t>
      </w:r>
    </w:p>
    <w:p w14:paraId="0B76BC06" w14:textId="638B4AFC" w:rsidR="00113456" w:rsidRDefault="0016320D" w:rsidP="0016320D">
      <w:pPr>
        <w:pStyle w:val="ListParagraph"/>
        <w:numPr>
          <w:ilvl w:val="1"/>
          <w:numId w:val="1"/>
        </w:numPr>
      </w:pPr>
      <w:r>
        <w:t>I will employ the Longitudinal Employer-Household Dynamics (LEHD) data at the Census Bureau to answer this question. The Transit Costs Project (TCP), a project funded by the NYU Marron Institute of Urban Management, has compiled a database of new and completed transit projects around the world from the last two decades. Using this database, I have identified 19 U.S.-based projects featuring a total of 90 stations. I will identify individuals in the LEHD</w:t>
      </w:r>
      <w:r w:rsidR="00DA7561">
        <w:t xml:space="preserve"> who live near these stations and analyze their labor market outcomes before and after the station openings. </w:t>
      </w:r>
    </w:p>
    <w:p w14:paraId="5A492A60" w14:textId="71C88501" w:rsidR="0016320D" w:rsidRDefault="0016320D" w:rsidP="0016320D">
      <w:pPr>
        <w:pStyle w:val="ListParagraph"/>
        <w:numPr>
          <w:ilvl w:val="0"/>
          <w:numId w:val="1"/>
        </w:numPr>
      </w:pPr>
      <w:r>
        <w:t xml:space="preserve">Empirical Strategy </w:t>
      </w:r>
    </w:p>
    <w:p w14:paraId="34A360F0" w14:textId="719C85AD" w:rsidR="00DA7561" w:rsidRDefault="00DA7561" w:rsidP="00DA7561">
      <w:pPr>
        <w:pStyle w:val="ListParagraph"/>
        <w:numPr>
          <w:ilvl w:val="1"/>
          <w:numId w:val="1"/>
        </w:numPr>
      </w:pPr>
      <w:r>
        <w:t xml:space="preserve">With that said, there are a number of anticipatory effects which come into play with regard to </w:t>
      </w:r>
      <w:r w:rsidR="00433808">
        <w:t>rail projects. In their 2004 paper, McMillen and McDonald demonstrate that “the housing market [surrounding the area of Chicago’s orange line] anticipated the opening of the line</w:t>
      </w:r>
      <w:r w:rsidR="002B5B5E">
        <w:t>,</w:t>
      </w:r>
      <w:r w:rsidR="00433808">
        <w:t xml:space="preserve">” </w:t>
      </w:r>
      <w:r w:rsidR="002B5B5E">
        <w:fldChar w:fldCharType="begin"/>
      </w:r>
      <w:r w:rsidR="002B5B5E">
        <w:instrText xml:space="preserve"> ADDIN ZOTERO_ITEM CSL_CITATION {"citationID":"kHzi7JMa","properties":{"formattedCitation":"(McMillen and McDonald)","plainCitation":"(McMillen and McDonald)","noteIndex":0},"citationItems":[{"id":43,"uris":["http://zotero.org/users/5827903/items/2QZX3LPP"],"itemData":{"id":43,"type":"article-journal","container-title":"Real Estate Economics","issue":"3","note":"ISBN: 1080-8620\npublisher: Wiley Online Library","page":"463-486","title":"Reaction of house prices to a new rapid transit line: Chicago's midway line, 1983–1999","volume":"32","author":[{"family":"McMillen","given":"Daniel P."},{"family":"McDonald","given":"John"}],"issued":{"date-parts":[["2004"]]}}}],"schema":"https://github.com/citation-style-language/schema/raw/master/csl-citation.json"} </w:instrText>
      </w:r>
      <w:r w:rsidR="002B5B5E">
        <w:fldChar w:fldCharType="separate"/>
      </w:r>
      <w:r w:rsidR="002B5B5E">
        <w:rPr>
          <w:noProof/>
        </w:rPr>
        <w:t>(McMillen and McDonald)</w:t>
      </w:r>
      <w:r w:rsidR="002B5B5E">
        <w:fldChar w:fldCharType="end"/>
      </w:r>
      <w:r w:rsidR="004F16BD">
        <w:t xml:space="preserve">. </w:t>
      </w:r>
      <w:r w:rsidR="0047413A">
        <w:t xml:space="preserve">In much the same way, anticipatory effects in the labor market may exist as employers adjust to newfound mobility in areas surrounding new stations – close proximity to a rail line could be considered an employee benefit, for example. As a result, I intend to control for these anticipatory effects by creating a time index in relation to when a given station opening was announced and when it actually opened, thereby exploiting any delays in the construction process. </w:t>
      </w:r>
      <w:r w:rsidR="004E0253">
        <w:t>After controlling for relevant neighborhood</w:t>
      </w:r>
      <w:r w:rsidR="00726AAC">
        <w:t>-</w:t>
      </w:r>
      <w:r w:rsidR="004E0253">
        <w:t xml:space="preserve"> </w:t>
      </w:r>
      <w:r w:rsidR="00726AAC">
        <w:t xml:space="preserve">and worker-level </w:t>
      </w:r>
      <w:r w:rsidR="004E0253">
        <w:t>characteristics, the length of these delays will be exogenous to the larger labor market.</w:t>
      </w:r>
      <w:r w:rsidR="00726AAC">
        <w:t xml:space="preserve"> As such, I will be able to isolate the effect of the station physically opening as opposed to the effect of the news of the station opening. </w:t>
      </w:r>
      <w:r w:rsidR="008E3C5E">
        <w:t xml:space="preserve">I will then execute an event study with a difference-in-differences analysis which takes advantage of the exogenous nature of the time delays, estimating the difference in labor market outcomes </w:t>
      </w:r>
      <w:r w:rsidR="00B221C7">
        <w:t xml:space="preserve">of individuals living near stations that opened on time (or with limited delay) to individuals living in areas with stations that have been significantly delayed. </w:t>
      </w:r>
    </w:p>
    <w:p w14:paraId="07013DD1" w14:textId="367B9A6C" w:rsidR="00FF79AD" w:rsidRDefault="00FF79AD" w:rsidP="00FF79AD">
      <w:pPr>
        <w:pStyle w:val="ListParagraph"/>
        <w:numPr>
          <w:ilvl w:val="0"/>
          <w:numId w:val="1"/>
        </w:numPr>
      </w:pPr>
      <w:r>
        <w:t>Broader Impact</w:t>
      </w:r>
    </w:p>
    <w:p w14:paraId="3EDFECD6" w14:textId="3AB8BE71" w:rsidR="00247D70" w:rsidRDefault="00247D70" w:rsidP="00247D70">
      <w:pPr>
        <w:pStyle w:val="ListParagraph"/>
        <w:numPr>
          <w:ilvl w:val="1"/>
          <w:numId w:val="1"/>
        </w:numPr>
      </w:pPr>
      <w:r>
        <w:t>Increased mobility leads to improved financial outcomes</w:t>
      </w:r>
      <w:r w:rsidR="00B221C7">
        <w:t>.</w:t>
      </w:r>
    </w:p>
    <w:p w14:paraId="319D3DBE" w14:textId="77777777" w:rsidR="00247D70" w:rsidRDefault="00247D70" w:rsidP="00247D70">
      <w:pPr>
        <w:pStyle w:val="ListParagraph"/>
        <w:numPr>
          <w:ilvl w:val="2"/>
          <w:numId w:val="1"/>
        </w:numPr>
      </w:pPr>
      <w:r>
        <w:t xml:space="preserve">Positive impact of highways on income </w:t>
      </w:r>
      <w:r>
        <w:fldChar w:fldCharType="begin"/>
      </w:r>
      <w:r>
        <w:instrText xml:space="preserve"> ADDIN ZOTERO_ITEM CSL_CITATION {"citationID":"lJkrESQG","properties":{"formattedCitation":"(Baum-Snow et al.)","plainCitation":"(Baum-Snow et al.)","noteIndex":0},"citationItems":[{"id":42,"uris":["http://zotero.org/users/5827903/items/4NET5ZIE"],"itemData":{"id":42,"type":"article-journal","container-title":"Journal of Urban Economics","note":"ISBN: 0094-1190\npublisher: Elsevier","page":"103124","title":"Does investment in national highways help or hurt hinterland city growth?","volume":"115","author":[{"family":"Baum-Snow","given":"Nathaniel"},{"family":"Henderson","given":"J. Vernon"},{"family":"Turner","given":"Matthew A."},{"family":"Zhang","given":"Qinghua"},{"family":"Brandt","given":"Loren"}],"issued":{"date-parts":[["2020"]]}}}],"schema":"https://github.com/citation-style-language/schema/raw/master/csl-citation.json"} </w:instrText>
      </w:r>
      <w:r>
        <w:fldChar w:fldCharType="separate"/>
      </w:r>
      <w:r>
        <w:rPr>
          <w:noProof/>
        </w:rPr>
        <w:t>(Baum-Snow et al.)</w:t>
      </w:r>
      <w:r>
        <w:fldChar w:fldCharType="end"/>
      </w:r>
    </w:p>
    <w:p w14:paraId="1DF3B091" w14:textId="2FC717DE" w:rsidR="00247D70" w:rsidRDefault="00247D70" w:rsidP="00247D70">
      <w:pPr>
        <w:pStyle w:val="ListParagraph"/>
        <w:numPr>
          <w:ilvl w:val="2"/>
          <w:numId w:val="1"/>
        </w:numPr>
      </w:pPr>
      <w:r>
        <w:t xml:space="preserve">Mortgage outcomes </w:t>
      </w:r>
      <w:r w:rsidR="00B221C7">
        <w:t>improve in neighborhoods with high walk and transit scores.</w:t>
      </w:r>
    </w:p>
    <w:p w14:paraId="7930BE24" w14:textId="777A3545" w:rsidR="00B221C7" w:rsidRDefault="00247D70" w:rsidP="00665B20">
      <w:pPr>
        <w:pStyle w:val="ListParagraph"/>
        <w:numPr>
          <w:ilvl w:val="3"/>
          <w:numId w:val="1"/>
        </w:numPr>
      </w:pPr>
      <w:r>
        <w:t xml:space="preserve">Public transit and walkability have an effect on mortgage default probability </w:t>
      </w:r>
      <w:r>
        <w:fldChar w:fldCharType="begin"/>
      </w:r>
      <w:r>
        <w:instrText xml:space="preserve"> ADDIN ZOTERO_ITEM CSL_CITATION {"citationID":"YRNg0CGu","properties":{"formattedCitation":"(Rauterkus et al.)","plainCitation":"(Rauterkus et al.)","noteIndex":0},"citationItems":[{"id":39,"uris":["http://zotero.org/users/5827903/items/9GUDKU39"],"itemData":{"id":39,"type":"article-journal","container-title":"Journal of Sustainable Real Estate","issue":"1","note":"ISBN: 1949-8276\npublisher: American Real Estate Society","page":"117-141","title":"Location efficiency and mortgage default","volume":"2","author":[{"family":"Rauterkus","given":"Stephanie"},{"family":"Thrall","given":"Grant"},{"family":"Hangen","given":"Eric"}],"issued":{"date-parts":[["2010"]]}}}],"schema":"https://github.com/citation-style-language/schema/raw/master/csl-citation.json"} </w:instrText>
      </w:r>
      <w:r>
        <w:fldChar w:fldCharType="separate"/>
      </w:r>
      <w:r>
        <w:rPr>
          <w:noProof/>
        </w:rPr>
        <w:t>(Rauterkus et al.)</w:t>
      </w:r>
      <w:r>
        <w:fldChar w:fldCharType="end"/>
      </w:r>
    </w:p>
    <w:p w14:paraId="77006C17" w14:textId="5DFB76BE" w:rsidR="00247D70" w:rsidRDefault="00247D70" w:rsidP="00247D70">
      <w:pPr>
        <w:pStyle w:val="ListParagraph"/>
        <w:numPr>
          <w:ilvl w:val="2"/>
          <w:numId w:val="1"/>
        </w:numPr>
      </w:pPr>
      <w:r>
        <w:t xml:space="preserve">Decreased household transportation costs </w:t>
      </w:r>
    </w:p>
    <w:p w14:paraId="6D4A587C" w14:textId="7A45211F" w:rsidR="00B221C7" w:rsidRDefault="00B221C7" w:rsidP="00B221C7">
      <w:pPr>
        <w:pStyle w:val="ListParagraph"/>
        <w:numPr>
          <w:ilvl w:val="3"/>
          <w:numId w:val="1"/>
        </w:numPr>
      </w:pPr>
      <w:r>
        <w:lastRenderedPageBreak/>
        <w:t>Transportation costs for an average US household amount to 18% of total household expenditure (Kaza</w:t>
      </w:r>
      <w:r w:rsidR="00275876">
        <w:t xml:space="preserve"> </w:t>
      </w:r>
      <w:r>
        <w:t>etal 2016)</w:t>
      </w:r>
    </w:p>
    <w:p w14:paraId="467E421A" w14:textId="2E9BCDBB" w:rsidR="00B221C7" w:rsidRDefault="00B221C7" w:rsidP="00B221C7">
      <w:pPr>
        <w:pStyle w:val="ListParagraph"/>
        <w:numPr>
          <w:ilvl w:val="3"/>
          <w:numId w:val="1"/>
        </w:numPr>
      </w:pPr>
      <w:r>
        <w:t>Total number of vehicle miles traveled is lower in neighborhoods accessible by public transit (Holt</w:t>
      </w:r>
      <w:r w:rsidR="00A733DC">
        <w:t>z</w:t>
      </w:r>
      <w:r>
        <w:t>claw et al 2002)</w:t>
      </w:r>
    </w:p>
    <w:p w14:paraId="79D295A3" w14:textId="6FD5ABFE" w:rsidR="00247D70" w:rsidRDefault="008E3C5E" w:rsidP="00247D70">
      <w:pPr>
        <w:pStyle w:val="ListParagraph"/>
        <w:numPr>
          <w:ilvl w:val="1"/>
          <w:numId w:val="1"/>
        </w:numPr>
      </w:pPr>
      <w:r>
        <w:t xml:space="preserve">Transit-dependent households tend to earn less than car-dependent households. As a result, identifying potential positive effects of new public transit </w:t>
      </w:r>
      <w:r w:rsidR="00B221C7">
        <w:t xml:space="preserve">would disproportionately benefit low-income sectors of the population. </w:t>
      </w:r>
    </w:p>
    <w:p w14:paraId="73342AC1" w14:textId="769C3CFD" w:rsidR="00E53FDF" w:rsidRDefault="00A733DC" w:rsidP="00E53FDF">
      <w:pPr>
        <w:pStyle w:val="ListParagraph"/>
        <w:numPr>
          <w:ilvl w:val="2"/>
          <w:numId w:val="1"/>
        </w:numPr>
      </w:pPr>
      <w:r>
        <w:t xml:space="preserve">On average, transit riders have lower incomes than private vehicle riders </w:t>
      </w:r>
      <w:r>
        <w:fldChar w:fldCharType="begin"/>
      </w:r>
      <w:r>
        <w:instrText xml:space="preserve"> ADDIN ZOTERO_ITEM CSL_CITATION {"citationID":"qBtZOnWL","properties":{"formattedCitation":"(Taylor and Morris)","plainCitation":"(Taylor and Morris)","noteIndex":0},"citationItems":[{"id":33,"uris":["http://zotero.org/users/5827903/items/RTCYUDXZ"],"itemData":{"id":33,"type":"article-journal","abstract":"Strong public and political support for mass transit in the U.S. is based on lofty goals, including congestion reduction, economic development, aesthetics, sustainability, and much more. Yet, as is the case in many areas of public policy, the pursuit of multiple and broad objectives, however worthy, can diffuse efforts and fail to achieve desired results. Moreover, these goals suggest a lack of focus on the needs of transit riders themselves, particularly the poor and transit dependent. We examine this by combining data from the National Household Travel Survey, the National Transit Database, the American Public Transportation Association, and a survey we conducted of 50 U.S. transit operators. First, we ﬁnd that while rail transit riders in the aggregate are approximately as wealthy as private vehicle travelers, bus patrons have far lower incomes, and this disparity is growing over time. Second, few transit agencies publicly identify serving the poor or minorities as a goal, instead focusing on objectives that appeal to more afﬂuent riders and voters as a whole. Finally, in recent decades transit spending priorities have been slanted away from bus service and towards commuter-oriented rail services favored by the wealthier general voting public, although most members of this group rarely if ever ride transit. We contend that efforts to secure popular support for transit subsidies stiﬂe agencies’ ability to acknowledge transit’s critical social service function and serve the needs of its core demographic. While such strategies make sense politically, underserving the poor may be poor public policy.","container-title":"Transportation","DOI":"10.1007/s11116-014-9547-0","ISSN":"0049-4488, 1572-9435","issue":"2","journalAbbreviation":"Transportation","language":"en","page":"347-367","source":"DOI.org (Crossref)","title":"Public transportation objectives and rider demographics: are transit’s priorities poor public policy?","title-short":"Public transportation objectives and rider demographics","volume":"42","author":[{"family":"Taylor","given":"Brian D."},{"family":"Morris","given":"Eric A."}],"issued":{"date-parts":[["2015",3]]}}}],"schema":"https://github.com/citation-style-language/schema/raw/master/csl-citation.json"} </w:instrText>
      </w:r>
      <w:r>
        <w:fldChar w:fldCharType="separate"/>
      </w:r>
      <w:r>
        <w:rPr>
          <w:noProof/>
        </w:rPr>
        <w:t>(Taylor and Morris)</w:t>
      </w:r>
      <w:r>
        <w:fldChar w:fldCharType="end"/>
      </w:r>
    </w:p>
    <w:p w14:paraId="62DCA720" w14:textId="03C95E19" w:rsidR="00826CDC" w:rsidRDefault="00826CDC" w:rsidP="00E53FDF">
      <w:pPr>
        <w:pStyle w:val="ListParagraph"/>
        <w:numPr>
          <w:ilvl w:val="2"/>
          <w:numId w:val="1"/>
        </w:numPr>
      </w:pPr>
      <w:r>
        <w:t>Nearly 30% of households under the poverty line are car-less households (Wang 2023)</w:t>
      </w:r>
    </w:p>
    <w:p w14:paraId="638C3028" w14:textId="409D40F3" w:rsidR="00B221C7" w:rsidRDefault="00B221C7" w:rsidP="00247D70">
      <w:pPr>
        <w:pStyle w:val="ListParagraph"/>
        <w:numPr>
          <w:ilvl w:val="1"/>
          <w:numId w:val="1"/>
        </w:numPr>
      </w:pPr>
      <w:r>
        <w:t xml:space="preserve">Identifying positive effects of public transit projects </w:t>
      </w:r>
      <w:r w:rsidR="00275876">
        <w:t xml:space="preserve">encourages policy makers to prioritize these projects. This would benefit quality of life in cities and help address systemic problems as higher-density areas lead to a number of positive externalities for residents. </w:t>
      </w:r>
    </w:p>
    <w:p w14:paraId="6BD18A68" w14:textId="48D24C26" w:rsidR="00275876" w:rsidRDefault="00275876" w:rsidP="00275876">
      <w:pPr>
        <w:pStyle w:val="ListParagraph"/>
        <w:numPr>
          <w:ilvl w:val="2"/>
          <w:numId w:val="1"/>
        </w:numPr>
      </w:pPr>
      <w:r>
        <w:t xml:space="preserve">Public transit can help combat within-city racial and economic segregation </w:t>
      </w:r>
      <w:r>
        <w:fldChar w:fldCharType="begin"/>
      </w:r>
      <w:r>
        <w:instrText xml:space="preserve"> ADDIN ZOTERO_ITEM CSL_CITATION {"citationID":"oNAeKgEH","properties":{"formattedCitation":"(Grengs)","plainCitation":"(Grengs)","noteIndex":0},"citationItems":[{"id":36,"uris":["http://zotero.org/users/5827903/items/34SUDWU8"],"itemData":{"id":36,"type":"article-journal","abstract":"Although local transit agencies struggle to keep pace with low-density urban development, most people who depend on transit continue to live in concentrated clusters at the core of metropolitan regions, becoming more distant to the variety of places they need to access. Standard transit performance measures fail to help local transportation agencies adapt their services to changes in demographics and urban form. Geographic information systems (GIS) provide a method for measuring transit service at the neighborhood scale while accounting for land-use changes. The first aim was development of a GIS-based accessibility indicator that is straightforward to calculate, easy to interpret, and flexible enough to use for employment and nonwork travel alike. The second objective was to introduce recent advances in spatial statistics to transportation planners to help them quantitatively assess changes in accessibility patterns over time. A case study is examined of accessibility to supermarkets in Syracuse, New York. The analysis finds that over 7,500 households, representing 12 percent of the city?s households, do not have reasonable access to supermarkets. Furthermore, using visual assessment of maps, aspatial database operations, and spatial statistical tests, the study provides statistically significant evidence that poor accessibility is associated both with low-income neighborhoods and with neighborhoods with disproportionately high populations of African Americans.","container-title":"Transportation Research Record","DOI":"10.3141/1753-01","ISSN":"0361-1981","issue":"1","note":"publisher: SAGE Publications Inc","page":"3-10","title":"Does Public Transit Counteract the Segregation of Carless Households? Measuring Spatial Patterns of Accessibility","volume":"1753","author":[{"family":"Grengs","given":"Joe"}],"issued":{"date-parts":[["2001",1,1]]}}}],"schema":"https://github.com/citation-style-language/schema/raw/master/csl-citation.json"} </w:instrText>
      </w:r>
      <w:r>
        <w:fldChar w:fldCharType="separate"/>
      </w:r>
      <w:r>
        <w:rPr>
          <w:noProof/>
        </w:rPr>
        <w:t>(Grengs)</w:t>
      </w:r>
      <w:r>
        <w:fldChar w:fldCharType="end"/>
      </w:r>
      <w:r>
        <w:t>.</w:t>
      </w:r>
    </w:p>
    <w:p w14:paraId="2A44B109" w14:textId="46C02337" w:rsidR="00FF79AD" w:rsidRDefault="00FF79AD" w:rsidP="00FF79AD">
      <w:pPr>
        <w:pStyle w:val="ListParagraph"/>
        <w:numPr>
          <w:ilvl w:val="0"/>
          <w:numId w:val="1"/>
        </w:numPr>
      </w:pPr>
      <w:r>
        <w:t xml:space="preserve">Intellectual Merit </w:t>
      </w:r>
    </w:p>
    <w:p w14:paraId="73521E3D" w14:textId="004EF33A" w:rsidR="00275876" w:rsidRDefault="00275876" w:rsidP="00275876">
      <w:pPr>
        <w:pStyle w:val="ListParagraph"/>
        <w:numPr>
          <w:ilvl w:val="1"/>
          <w:numId w:val="1"/>
        </w:numPr>
      </w:pPr>
      <w:r>
        <w:t xml:space="preserve">While the effect of public transit on the labor market has been studied, most of these analyses have focused on employment effects rather than wage effects (Sanchez 1998). By measuring the impact of transit on income, I will be able to get a more dynamic view of how transit affects individuals </w:t>
      </w:r>
      <w:r w:rsidR="00E53FDF">
        <w:t xml:space="preserve">rather than neighborhoods – as an analysis of employment rates tends to focus on the latter – and how both workers and employers react to this kind of shift. </w:t>
      </w:r>
    </w:p>
    <w:p w14:paraId="5413C23B" w14:textId="71342F51" w:rsidR="00275876" w:rsidRDefault="00275876" w:rsidP="00275876">
      <w:pPr>
        <w:pStyle w:val="ListParagraph"/>
        <w:numPr>
          <w:ilvl w:val="1"/>
          <w:numId w:val="1"/>
        </w:numPr>
      </w:pPr>
      <w:r>
        <w:t xml:space="preserve">Further, many transit-oriented papers are case studies and have focused on either single cities or a small handful of similar cities. Using the TCP’s dataset, I will be able to study transit effects in every city that has launched a new project in the last two decades. Covering 90 stations in 9 different cities, I will be able to gain a more comprehensive view of transit effects, and my results will be more generalizable than past studies have been. </w:t>
      </w:r>
    </w:p>
    <w:p w14:paraId="6F72D2FC" w14:textId="77777777" w:rsidR="00C60FCB" w:rsidRDefault="00C60FCB" w:rsidP="00C60FCB"/>
    <w:p w14:paraId="0DAA2D3A" w14:textId="77777777" w:rsidR="00C60FCB" w:rsidRDefault="00C60FCB" w:rsidP="00C60FCB"/>
    <w:p w14:paraId="122D77A9" w14:textId="60CFDAE1" w:rsidR="00C60FCB" w:rsidRDefault="00C60FCB">
      <w:r>
        <w:br w:type="page"/>
      </w:r>
    </w:p>
    <w:p w14:paraId="210CD975" w14:textId="04FF30AE" w:rsidR="00A50AE2" w:rsidRDefault="00A50AE2"/>
    <w:p w14:paraId="5A4028B3" w14:textId="77777777" w:rsidR="00A50AE2" w:rsidRDefault="00A50AE2" w:rsidP="00A50AE2">
      <w:pPr>
        <w:pStyle w:val="ListParagraph"/>
        <w:numPr>
          <w:ilvl w:val="1"/>
          <w:numId w:val="1"/>
        </w:numPr>
      </w:pPr>
      <w:r>
        <w:t xml:space="preserve">There is significant evidence to show that increasing mobility  Demonstrated impact of increased mobility on financial outcomes </w:t>
      </w:r>
    </w:p>
    <w:p w14:paraId="1C38222C" w14:textId="77777777" w:rsidR="00A50AE2" w:rsidRDefault="00A50AE2" w:rsidP="00A50AE2">
      <w:pPr>
        <w:pStyle w:val="ListParagraph"/>
        <w:numPr>
          <w:ilvl w:val="1"/>
          <w:numId w:val="1"/>
        </w:numPr>
      </w:pPr>
      <w:r>
        <w:t xml:space="preserve">Using this impact to address vulnerable populations: tend to be medium- to low-income </w:t>
      </w:r>
    </w:p>
    <w:p w14:paraId="3083A157" w14:textId="0C687870" w:rsidR="00A50AE2" w:rsidRDefault="00A50AE2" w:rsidP="00A50AE2">
      <w:pPr>
        <w:pStyle w:val="ListParagraph"/>
        <w:numPr>
          <w:ilvl w:val="2"/>
          <w:numId w:val="1"/>
        </w:numPr>
      </w:pPr>
      <w:r>
        <w:t xml:space="preserve">Mitigating effects on segregation </w:t>
      </w:r>
    </w:p>
    <w:p w14:paraId="44D158A7" w14:textId="70CD2567" w:rsidR="00A50AE2" w:rsidRDefault="00A50AE2" w:rsidP="00A50AE2">
      <w:pPr>
        <w:pStyle w:val="ListParagraph"/>
        <w:numPr>
          <w:ilvl w:val="2"/>
          <w:numId w:val="1"/>
        </w:numPr>
      </w:pPr>
      <w:r>
        <w:t xml:space="preserve">Public transit serves lower-income populations </w:t>
      </w:r>
    </w:p>
    <w:p w14:paraId="2E42D48A" w14:textId="77777777" w:rsidR="00A50AE2" w:rsidRDefault="00A50AE2" w:rsidP="00A50AE2">
      <w:pPr>
        <w:pStyle w:val="ListParagraph"/>
        <w:numPr>
          <w:ilvl w:val="1"/>
          <w:numId w:val="1"/>
        </w:numPr>
      </w:pPr>
      <w:r>
        <w:t xml:space="preserve">Literature on measuring the cost-benefit analysis of public investment in public transit </w:t>
      </w:r>
    </w:p>
    <w:p w14:paraId="54E06BC0" w14:textId="77777777" w:rsidR="00A50AE2" w:rsidRDefault="00A50AE2" w:rsidP="00A50AE2">
      <w:pPr>
        <w:pStyle w:val="ListParagraph"/>
        <w:numPr>
          <w:ilvl w:val="2"/>
          <w:numId w:val="1"/>
        </w:numPr>
      </w:pPr>
      <w:r>
        <w:t xml:space="preserve">Brooks paper on bus usage </w:t>
      </w:r>
    </w:p>
    <w:p w14:paraId="409298BD" w14:textId="77777777" w:rsidR="00A50AE2" w:rsidRDefault="00A50AE2" w:rsidP="00A50AE2">
      <w:pPr>
        <w:pStyle w:val="ListParagraph"/>
        <w:numPr>
          <w:ilvl w:val="1"/>
          <w:numId w:val="1"/>
        </w:numPr>
      </w:pPr>
      <w:r>
        <w:t xml:space="preserve">Larger point: measuring the effect of public transit on employment outcomes will </w:t>
      </w:r>
    </w:p>
    <w:p w14:paraId="4CFB2826" w14:textId="77777777" w:rsidR="00A50AE2" w:rsidRDefault="00A50AE2"/>
    <w:p w14:paraId="3D6FAE2D" w14:textId="529EB017" w:rsidR="00C60FCB" w:rsidRDefault="00C60FCB" w:rsidP="00E124DB">
      <w:pPr>
        <w:spacing w:after="120" w:line="240" w:lineRule="auto"/>
      </w:pPr>
      <w:r>
        <w:t>References</w:t>
      </w:r>
    </w:p>
    <w:p w14:paraId="42FE9BCC" w14:textId="77777777" w:rsidR="002B5B5E" w:rsidRPr="002B5B5E" w:rsidRDefault="00C60FCB" w:rsidP="002B5B5E">
      <w:pPr>
        <w:pStyle w:val="Bibliography"/>
        <w:rPr>
          <w:rFonts w:ascii="Calibri" w:cs="Calibri"/>
        </w:rPr>
      </w:pPr>
      <w:r>
        <w:fldChar w:fldCharType="begin"/>
      </w:r>
      <w:r>
        <w:instrText xml:space="preserve"> ADDIN ZOTERO_BIBL {"uncited":[],"omitted":[],"custom":[]} CSL_BIBLIOGRAPHY </w:instrText>
      </w:r>
      <w:r>
        <w:fldChar w:fldCharType="separate"/>
      </w:r>
      <w:r w:rsidR="002B5B5E" w:rsidRPr="002B5B5E">
        <w:rPr>
          <w:rFonts w:ascii="Calibri" w:cs="Calibri"/>
        </w:rPr>
        <w:t xml:space="preserve">Baum-Snow, Nathaniel, et al. “Does Investment in National Highways Help or Hurt Hinterland City Growth?” </w:t>
      </w:r>
      <w:r w:rsidR="002B5B5E" w:rsidRPr="002B5B5E">
        <w:rPr>
          <w:rFonts w:ascii="Calibri" w:cs="Calibri"/>
          <w:i/>
          <w:iCs/>
        </w:rPr>
        <w:t>Journal of Urban Economics</w:t>
      </w:r>
      <w:r w:rsidR="002B5B5E" w:rsidRPr="002B5B5E">
        <w:rPr>
          <w:rFonts w:ascii="Calibri" w:cs="Calibri"/>
        </w:rPr>
        <w:t>, vol. 115, 2020, p. 103124.</w:t>
      </w:r>
    </w:p>
    <w:p w14:paraId="3CABC477" w14:textId="77777777" w:rsidR="002B5B5E" w:rsidRPr="002B5B5E" w:rsidRDefault="002B5B5E" w:rsidP="002B5B5E">
      <w:pPr>
        <w:pStyle w:val="Bibliography"/>
        <w:rPr>
          <w:rFonts w:ascii="Calibri" w:cs="Calibri"/>
        </w:rPr>
      </w:pPr>
      <w:r w:rsidRPr="002B5B5E">
        <w:rPr>
          <w:rFonts w:ascii="Calibri" w:cs="Calibri"/>
        </w:rPr>
        <w:t xml:space="preserve">Grengs, Joe. “Does Public Transit Counteract the Segregation of Carless Households? Measuring Spatial Patterns of Accessibility.” </w:t>
      </w:r>
      <w:r w:rsidRPr="002B5B5E">
        <w:rPr>
          <w:rFonts w:ascii="Calibri" w:cs="Calibri"/>
          <w:i/>
          <w:iCs/>
        </w:rPr>
        <w:t>Transportation Research Record</w:t>
      </w:r>
      <w:r w:rsidRPr="002B5B5E">
        <w:rPr>
          <w:rFonts w:ascii="Calibri" w:cs="Calibri"/>
        </w:rPr>
        <w:t>, vol. 1753, no. 1, Jan. 2001, pp. 3–10, https://doi.org/10.3141/1753-01.</w:t>
      </w:r>
    </w:p>
    <w:p w14:paraId="249CDD87" w14:textId="77777777" w:rsidR="002B5B5E" w:rsidRPr="002B5B5E" w:rsidRDefault="002B5B5E" w:rsidP="002B5B5E">
      <w:pPr>
        <w:pStyle w:val="Bibliography"/>
        <w:rPr>
          <w:rFonts w:ascii="Calibri" w:cs="Calibri"/>
        </w:rPr>
      </w:pPr>
      <w:r w:rsidRPr="002B5B5E">
        <w:rPr>
          <w:rFonts w:ascii="Calibri" w:cs="Calibri"/>
        </w:rPr>
        <w:t xml:space="preserve">McMillen, Daniel P., and John McDonald. “Reaction of House Prices to a New Rapid Transit Line: Chicago’s Midway Line, 1983–1999.” </w:t>
      </w:r>
      <w:r w:rsidRPr="002B5B5E">
        <w:rPr>
          <w:rFonts w:ascii="Calibri" w:cs="Calibri"/>
          <w:i/>
          <w:iCs/>
        </w:rPr>
        <w:t>Real Estate Economics</w:t>
      </w:r>
      <w:r w:rsidRPr="002B5B5E">
        <w:rPr>
          <w:rFonts w:ascii="Calibri" w:cs="Calibri"/>
        </w:rPr>
        <w:t>, vol. 32, no. 3, 2004, pp. 463–86.</w:t>
      </w:r>
    </w:p>
    <w:p w14:paraId="30EB44C8" w14:textId="77777777" w:rsidR="002B5B5E" w:rsidRPr="002B5B5E" w:rsidRDefault="002B5B5E" w:rsidP="002B5B5E">
      <w:pPr>
        <w:pStyle w:val="Bibliography"/>
        <w:rPr>
          <w:rFonts w:ascii="Calibri" w:cs="Calibri"/>
        </w:rPr>
      </w:pPr>
      <w:r w:rsidRPr="002B5B5E">
        <w:rPr>
          <w:rFonts w:ascii="Calibri" w:cs="Calibri"/>
        </w:rPr>
        <w:t xml:space="preserve">Rauterkus, Stephanie, et al. “Location Efficiency and Mortgage Default.” </w:t>
      </w:r>
      <w:r w:rsidRPr="002B5B5E">
        <w:rPr>
          <w:rFonts w:ascii="Calibri" w:cs="Calibri"/>
          <w:i/>
          <w:iCs/>
        </w:rPr>
        <w:t>Journal of Sustainable Real Estate</w:t>
      </w:r>
      <w:r w:rsidRPr="002B5B5E">
        <w:rPr>
          <w:rFonts w:ascii="Calibri" w:cs="Calibri"/>
        </w:rPr>
        <w:t>, vol. 2, no. 1, 2010, pp. 117–41.</w:t>
      </w:r>
    </w:p>
    <w:p w14:paraId="4CBA8419" w14:textId="77777777" w:rsidR="002B5B5E" w:rsidRPr="002B5B5E" w:rsidRDefault="002B5B5E" w:rsidP="002B5B5E">
      <w:pPr>
        <w:pStyle w:val="Bibliography"/>
        <w:rPr>
          <w:rFonts w:ascii="Calibri" w:cs="Calibri"/>
        </w:rPr>
      </w:pPr>
      <w:r w:rsidRPr="002B5B5E">
        <w:rPr>
          <w:rFonts w:ascii="Calibri" w:cs="Calibri"/>
        </w:rPr>
        <w:t xml:space="preserve">Taylor, Brian D., and Eric A. Morris. “Public Transportation Objectives and Rider Demographics: Are Transit’s Priorities Poor Public Policy?” </w:t>
      </w:r>
      <w:r w:rsidRPr="002B5B5E">
        <w:rPr>
          <w:rFonts w:ascii="Calibri" w:cs="Calibri"/>
          <w:i/>
          <w:iCs/>
        </w:rPr>
        <w:t>Transportation</w:t>
      </w:r>
      <w:r w:rsidRPr="002B5B5E">
        <w:rPr>
          <w:rFonts w:ascii="Calibri" w:cs="Calibri"/>
        </w:rPr>
        <w:t xml:space="preserve">, vol. 42, no. 2, Mar. 2015, pp. 347–67. </w:t>
      </w:r>
      <w:r w:rsidRPr="002B5B5E">
        <w:rPr>
          <w:rFonts w:ascii="Calibri" w:cs="Calibri"/>
          <w:i/>
          <w:iCs/>
        </w:rPr>
        <w:t>DOI.org (Crossref)</w:t>
      </w:r>
      <w:r w:rsidRPr="002B5B5E">
        <w:rPr>
          <w:rFonts w:ascii="Calibri" w:cs="Calibri"/>
        </w:rPr>
        <w:t>, https://doi.org/10.1007/s11116-014-9547-0.</w:t>
      </w:r>
    </w:p>
    <w:p w14:paraId="34E97825" w14:textId="5487AD16" w:rsidR="00C60FCB" w:rsidRDefault="00C60FCB" w:rsidP="00E124DB">
      <w:pPr>
        <w:spacing w:after="120" w:line="240" w:lineRule="auto"/>
      </w:pPr>
      <w:r>
        <w:fldChar w:fldCharType="end"/>
      </w:r>
    </w:p>
    <w:sectPr w:rsidR="00C60FC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A90225" w14:textId="77777777" w:rsidR="009D5360" w:rsidRDefault="009D5360" w:rsidP="00FF79AD">
      <w:pPr>
        <w:spacing w:after="0" w:line="240" w:lineRule="auto"/>
      </w:pPr>
      <w:r>
        <w:separator/>
      </w:r>
    </w:p>
  </w:endnote>
  <w:endnote w:type="continuationSeparator" w:id="0">
    <w:p w14:paraId="10D066B4" w14:textId="77777777" w:rsidR="009D5360" w:rsidRDefault="009D5360" w:rsidP="00FF7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0CED7A" w14:textId="77777777" w:rsidR="009D5360" w:rsidRDefault="009D5360" w:rsidP="00FF79AD">
      <w:pPr>
        <w:spacing w:after="0" w:line="240" w:lineRule="auto"/>
      </w:pPr>
      <w:r>
        <w:separator/>
      </w:r>
    </w:p>
  </w:footnote>
  <w:footnote w:type="continuationSeparator" w:id="0">
    <w:p w14:paraId="2A9582A6" w14:textId="77777777" w:rsidR="009D5360" w:rsidRDefault="009D5360" w:rsidP="00FF7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6CA14" w14:textId="341F03F7" w:rsidR="00FF79AD" w:rsidRDefault="00FF79AD">
    <w:pPr>
      <w:pStyle w:val="Header"/>
    </w:pPr>
    <w:r>
      <w:rPr>
        <w:noProof/>
      </w:rPr>
      <mc:AlternateContent>
        <mc:Choice Requires="wps">
          <w:drawing>
            <wp:anchor distT="0" distB="0" distL="114300" distR="114300" simplePos="0" relativeHeight="251659264" behindDoc="0" locked="0" layoutInCell="0" allowOverlap="1" wp14:anchorId="24E7F399" wp14:editId="0011D9FD">
              <wp:simplePos x="0" y="0"/>
              <wp:positionH relativeFrom="page">
                <wp:posOffset>0</wp:posOffset>
              </wp:positionH>
              <wp:positionV relativeFrom="page">
                <wp:posOffset>190500</wp:posOffset>
              </wp:positionV>
              <wp:extent cx="7772400" cy="273050"/>
              <wp:effectExtent l="0" t="0" r="0" b="12700"/>
              <wp:wrapNone/>
              <wp:docPr id="1" name="MSIPCM4ea44ec399eee51c81d2df85" descr="{&quot;HashCode&quot;:810590895,&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A2EC819" w14:textId="0F228155" w:rsidR="00FF79AD" w:rsidRPr="00FF79AD" w:rsidRDefault="00FF79AD" w:rsidP="00FF79AD">
                          <w:pPr>
                            <w:spacing w:after="0"/>
                            <w:rPr>
                              <w:rFonts w:ascii="Calibri" w:hAnsi="Calibri" w:cs="Calibri"/>
                              <w:color w:val="000000"/>
                            </w:rPr>
                          </w:pPr>
                          <w:r w:rsidRPr="00FF79AD">
                            <w:rPr>
                              <w:rFonts w:ascii="Calibri" w:hAnsi="Calibri" w:cs="Calibri"/>
                              <w:color w:val="000000"/>
                            </w:rPr>
                            <w:t>PERSONAL/NONWORK // EXTERNAL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24E7F399" id="_x0000_t202" coordsize="21600,21600" o:spt="202" path="m,l,21600r21600,l21600,xe">
              <v:stroke joinstyle="miter"/>
              <v:path gradientshapeok="t" o:connecttype="rect"/>
            </v:shapetype>
            <v:shape id="MSIPCM4ea44ec399eee51c81d2df85" o:spid="_x0000_s1026" type="#_x0000_t202" alt="{&quot;HashCode&quot;:810590895,&quot;Height&quot;:792.0,&quot;Width&quot;:612.0,&quot;Placement&quot;:&quot;Header&quot;,&quot;Index&quot;:&quot;Primary&quot;,&quot;Section&quot;:1,&quot;Top&quot;:0.0,&quot;Left&quot;:0.0}"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JI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" o:allowincell="f" filled="f" stroked="f" strokeweight=".5pt">
              <v:textbox inset="20pt,0,,0">
                <w:txbxContent>
                  <w:p w14:paraId="4A2EC819" w14:textId="0F228155" w:rsidR="00FF79AD" w:rsidRPr="00FF79AD" w:rsidRDefault="00FF79AD" w:rsidP="00FF79AD">
                    <w:pPr>
                      <w:spacing w:after="0"/>
                      <w:rPr>
                        <w:rFonts w:ascii="Calibri" w:hAnsi="Calibri" w:cs="Calibri"/>
                        <w:color w:val="000000"/>
                      </w:rPr>
                    </w:pPr>
                    <w:r w:rsidRPr="00FF79AD">
                      <w:rPr>
                        <w:rFonts w:ascii="Calibri" w:hAnsi="Calibri" w:cs="Calibri"/>
                        <w:color w:val="000000"/>
                      </w:rPr>
                      <w:t>PERSONAL/NONWORK // EXTERNAL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491571"/>
    <w:multiLevelType w:val="hybridMultilevel"/>
    <w:tmpl w:val="AAF4C066"/>
    <w:lvl w:ilvl="0" w:tplc="84645D9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5561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9AD"/>
    <w:rsid w:val="00074B09"/>
    <w:rsid w:val="00113456"/>
    <w:rsid w:val="0016320D"/>
    <w:rsid w:val="001C6F73"/>
    <w:rsid w:val="00247D70"/>
    <w:rsid w:val="00275876"/>
    <w:rsid w:val="002B5B5E"/>
    <w:rsid w:val="003253FF"/>
    <w:rsid w:val="0034019F"/>
    <w:rsid w:val="00433808"/>
    <w:rsid w:val="0047413A"/>
    <w:rsid w:val="004E0253"/>
    <w:rsid w:val="004F16BD"/>
    <w:rsid w:val="00546145"/>
    <w:rsid w:val="005B4ED7"/>
    <w:rsid w:val="00665B20"/>
    <w:rsid w:val="007230FC"/>
    <w:rsid w:val="00726AAC"/>
    <w:rsid w:val="007838AE"/>
    <w:rsid w:val="00826CDC"/>
    <w:rsid w:val="00842EE6"/>
    <w:rsid w:val="008E3C5E"/>
    <w:rsid w:val="009B07CB"/>
    <w:rsid w:val="009D5360"/>
    <w:rsid w:val="00A50AE2"/>
    <w:rsid w:val="00A733DC"/>
    <w:rsid w:val="00B1287B"/>
    <w:rsid w:val="00B221C7"/>
    <w:rsid w:val="00B9243B"/>
    <w:rsid w:val="00C37694"/>
    <w:rsid w:val="00C60FCB"/>
    <w:rsid w:val="00C717AC"/>
    <w:rsid w:val="00D51BF4"/>
    <w:rsid w:val="00DA5BF0"/>
    <w:rsid w:val="00DA7561"/>
    <w:rsid w:val="00DB6E5D"/>
    <w:rsid w:val="00E124DB"/>
    <w:rsid w:val="00E53FDF"/>
    <w:rsid w:val="00E672AE"/>
    <w:rsid w:val="00E8057C"/>
    <w:rsid w:val="00FD5455"/>
    <w:rsid w:val="00FF7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D56A1E"/>
  <w15:chartTrackingRefBased/>
  <w15:docId w15:val="{12BC851D-B982-4239-A577-765A84263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79AD"/>
    <w:pPr>
      <w:ind w:left="720"/>
      <w:contextualSpacing/>
    </w:pPr>
  </w:style>
  <w:style w:type="paragraph" w:styleId="Header">
    <w:name w:val="header"/>
    <w:basedOn w:val="Normal"/>
    <w:link w:val="HeaderChar"/>
    <w:uiPriority w:val="99"/>
    <w:unhideWhenUsed/>
    <w:rsid w:val="00FF79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79AD"/>
  </w:style>
  <w:style w:type="paragraph" w:styleId="Footer">
    <w:name w:val="footer"/>
    <w:basedOn w:val="Normal"/>
    <w:link w:val="FooterChar"/>
    <w:uiPriority w:val="99"/>
    <w:unhideWhenUsed/>
    <w:rsid w:val="00FF79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79AD"/>
  </w:style>
  <w:style w:type="paragraph" w:styleId="Bibliography">
    <w:name w:val="Bibliography"/>
    <w:basedOn w:val="Normal"/>
    <w:next w:val="Normal"/>
    <w:uiPriority w:val="37"/>
    <w:unhideWhenUsed/>
    <w:rsid w:val="00C60FCB"/>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2171</TotalTime>
  <Pages>3</Pages>
  <Words>2044</Words>
  <Characters>11655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Kyra Sadovi</dc:creator>
  <cp:keywords/>
  <dc:description/>
  <cp:lastModifiedBy>Kyra Sadovi</cp:lastModifiedBy>
  <cp:revision>11</cp:revision>
  <dcterms:created xsi:type="dcterms:W3CDTF">2023-06-08T13:15:00Z</dcterms:created>
  <dcterms:modified xsi:type="dcterms:W3CDTF">2023-06-09T17:30:00Z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46154c5e-176d-4b85-a054-c965405d98ff</vt:lpwstr>
  </property>
  <property fmtid="{D5CDD505-2E9C-101B-9397-08002B2CF9AE}" pid="3" name="ZOTERO_PREF_1">
    <vt:lpwstr>&lt;data data-version="3" zotero-version="6.0.22"&gt;&lt;session id="dOwSYrU2"/&gt;&lt;style id="http://www.zotero.org/styles/modern-language-association" locale="en-US" hasBibliography="1" bibliographyStyleHasBeenSet="1"/&gt;&lt;prefs&gt;&lt;pref name="fieldType" value="Field"/&gt;&lt;p</vt:lpwstr>
  </property>
  <property fmtid="{D5CDD505-2E9C-101B-9397-08002B2CF9AE}" pid="4" name="ZOTERO_PREF_2">
    <vt:lpwstr>ref name="automaticJournalAbbreviations" value="true"/&gt;&lt;/prefs&gt;&lt;/data&gt;</vt:lpwstr>
  </property>
  <property fmtid="{D5CDD505-2E9C-101B-9397-08002B2CF9AE}" pid="5" name="MSIP_Label_020c9e8b-b879-4ade-97ac-60b9c2bff5e3_Enabled">
    <vt:lpwstr>true</vt:lpwstr>
  </property>
  <property fmtid="{D5CDD505-2E9C-101B-9397-08002B2CF9AE}" pid="6" name="MSIP_Label_020c9e8b-b879-4ade-97ac-60b9c2bff5e3_SetDate">
    <vt:lpwstr>2023-06-09T17:30:06Z</vt:lpwstr>
  </property>
  <property fmtid="{D5CDD505-2E9C-101B-9397-08002B2CF9AE}" pid="7" name="MSIP_Label_020c9e8b-b879-4ade-97ac-60b9c2bff5e3_Method">
    <vt:lpwstr>Privileged</vt:lpwstr>
  </property>
  <property fmtid="{D5CDD505-2E9C-101B-9397-08002B2CF9AE}" pid="8" name="MSIP_Label_020c9e8b-b879-4ade-97ac-60b9c2bff5e3_Name">
    <vt:lpwstr>PERSONAL-NONWORK - EXTERNAL</vt:lpwstr>
  </property>
  <property fmtid="{D5CDD505-2E9C-101B-9397-08002B2CF9AE}" pid="9" name="MSIP_Label_020c9e8b-b879-4ade-97ac-60b9c2bff5e3_SiteId">
    <vt:lpwstr>87bb2570-5c1e-4973-9c37-09257a95aeb1</vt:lpwstr>
  </property>
  <property fmtid="{D5CDD505-2E9C-101B-9397-08002B2CF9AE}" pid="10" name="MSIP_Label_020c9e8b-b879-4ade-97ac-60b9c2bff5e3_ActionId">
    <vt:lpwstr>000f9f6a-39ea-40e8-8bbb-0bc7b030b0e1</vt:lpwstr>
  </property>
  <property fmtid="{D5CDD505-2E9C-101B-9397-08002B2CF9AE}" pid="11" name="MSIP_Label_020c9e8b-b879-4ade-97ac-60b9c2bff5e3_ContentBits">
    <vt:lpwstr>1</vt:lpwstr>
  </property>
</Properties>
</file>