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5FA26" w14:textId="77777777" w:rsidR="00C21C07" w:rsidRDefault="00C21C07" w:rsidP="00C21C07">
      <w:pPr>
        <w:pStyle w:val="ListParagraph"/>
        <w:numPr>
          <w:ilvl w:val="0"/>
          <w:numId w:val="1"/>
        </w:numPr>
      </w:pPr>
      <w:r>
        <w:t>Introduction/Summary</w:t>
      </w:r>
    </w:p>
    <w:p w14:paraId="6A0A448A" w14:textId="77777777" w:rsidR="00C21C07" w:rsidRDefault="00C21C07" w:rsidP="00C21C07">
      <w:pPr>
        <w:pStyle w:val="ListParagraph"/>
        <w:numPr>
          <w:ilvl w:val="1"/>
          <w:numId w:val="1"/>
        </w:numPr>
      </w:pPr>
      <w:r w:rsidRPr="0016320D">
        <w:rPr>
          <w:b/>
          <w:bCs/>
        </w:rPr>
        <w:t>Research question</w:t>
      </w:r>
      <w:r>
        <w:t xml:space="preserve">: How does increased access to public transportation affect wages?  </w:t>
      </w:r>
    </w:p>
    <w:p w14:paraId="26F45FF0" w14:textId="77777777" w:rsidR="00C21C07" w:rsidRDefault="00C21C07" w:rsidP="00C21C07">
      <w:pPr>
        <w:pStyle w:val="ListParagraph"/>
        <w:numPr>
          <w:ilvl w:val="1"/>
          <w:numId w:val="1"/>
        </w:numPr>
      </w:pPr>
      <w:r w:rsidRPr="00247D70">
        <w:rPr>
          <w:b/>
          <w:bCs/>
        </w:rPr>
        <w:t>Summary:</w:t>
      </w:r>
      <w:r>
        <w:t xml:space="preserve"> I propose to measure local changes in income following a change in access to public transportation – in this case, a new train station. I hypothesize that when residents get access to public transportation, their labor market outcomes will improve in two ways. First, they are more likely to retain current jobs with a more reliable mode of transportation. Second, they are more likely to be able to search for higher-paying jobs in a wider selection of areas in their metro region as a result of newfound public transit access. </w:t>
      </w:r>
    </w:p>
    <w:p w14:paraId="0811530E" w14:textId="77777777" w:rsidR="00C21C07" w:rsidRDefault="00C21C07" w:rsidP="00C21C07">
      <w:pPr>
        <w:pStyle w:val="ListParagraph"/>
        <w:numPr>
          <w:ilvl w:val="0"/>
          <w:numId w:val="1"/>
        </w:numPr>
      </w:pPr>
      <w:r>
        <w:t xml:space="preserve">Data </w:t>
      </w:r>
    </w:p>
    <w:p w14:paraId="1BAC03E6" w14:textId="17787407" w:rsidR="00C21C07" w:rsidRDefault="00C21C07" w:rsidP="00C21C07">
      <w:pPr>
        <w:pStyle w:val="ListParagraph"/>
        <w:numPr>
          <w:ilvl w:val="1"/>
          <w:numId w:val="1"/>
        </w:numPr>
      </w:pPr>
      <w:r>
        <w:t xml:space="preserve">I will employ the Longitudinal Employer-Household Dynamics (LEHD) data at the Census Bureau to answer this question. The Transit Costs Project (TCP), a project funded by the NYU Marron Institute of Urban Management, has compiled a database of new and completed transit projects around the world from the last two decades. </w:t>
      </w:r>
      <w:r w:rsidR="00E84F66">
        <w:t>Beginning with</w:t>
      </w:r>
      <w:r>
        <w:t xml:space="preserve"> this database</w:t>
      </w:r>
      <w:r w:rsidR="00E84F66">
        <w:t xml:space="preserve"> and adding to it myself</w:t>
      </w:r>
      <w:r>
        <w:t xml:space="preserve">, I have identified </w:t>
      </w:r>
      <w:r w:rsidR="00E84F66">
        <w:t>21</w:t>
      </w:r>
      <w:r>
        <w:t xml:space="preserve"> U.S.-based projects featuring a total of </w:t>
      </w:r>
      <w:r w:rsidR="00E84F66">
        <w:t>187</w:t>
      </w:r>
      <w:r>
        <w:t xml:space="preserve"> </w:t>
      </w:r>
      <w:commentRangeStart w:id="0"/>
      <w:r>
        <w:t>stations</w:t>
      </w:r>
      <w:commentRangeEnd w:id="0"/>
      <w:r w:rsidR="007033A0">
        <w:rPr>
          <w:rStyle w:val="CommentReference"/>
        </w:rPr>
        <w:commentReference w:id="0"/>
      </w:r>
      <w:r>
        <w:t xml:space="preserve">. I will identify individuals in the LEHD who live near these stations and analyze their labor market outcomes before and after the station openings. </w:t>
      </w:r>
    </w:p>
    <w:p w14:paraId="311E50CB" w14:textId="77777777" w:rsidR="00C21C07" w:rsidRDefault="00C21C07" w:rsidP="00C21C07">
      <w:pPr>
        <w:pStyle w:val="ListParagraph"/>
        <w:numPr>
          <w:ilvl w:val="0"/>
          <w:numId w:val="1"/>
        </w:numPr>
      </w:pPr>
      <w:r>
        <w:t xml:space="preserve">Empirical Strategy </w:t>
      </w:r>
    </w:p>
    <w:p w14:paraId="2C6E4C25" w14:textId="06443523" w:rsidR="00F91E10" w:rsidRDefault="00C21C07" w:rsidP="00C21C07">
      <w:pPr>
        <w:pStyle w:val="ListParagraph"/>
        <w:numPr>
          <w:ilvl w:val="1"/>
          <w:numId w:val="1"/>
        </w:numPr>
      </w:pPr>
      <w:r>
        <w:t xml:space="preserve">With that said, there are a number of anticipatory effects which come into play with regard to rail projects. In their 2004 paper, McMillen and McDonald demonstrate that “the housing market [surrounding the area of Chicago’s orange line] anticipated the opening of the line,” </w:t>
      </w:r>
      <w:r>
        <w:fldChar w:fldCharType="begin"/>
      </w:r>
      <w:r>
        <w:instrText xml:space="preserve"> ADDIN ZOTERO_ITEM CSL_CITATION {"citationID":"kHzi7JMa","properties":{"formattedCitation":"(McMillen and McDonald)","plainCitation":"(McMillen and McDonald)","noteIndex":0},"citationItems":[{"id":43,"uris":["http://zotero.org/users/5827903/items/2QZX3LPP"],"itemData":{"id":43,"type":"article-journal","container-title":"Real Estate Economics","issue":"3","note":"ISBN: 1080-8620\npublisher: Wiley Online Library","page":"463-486","title":"Reaction of house prices to a new rapid transit line: Chicago's midway line, 1983–1999","volume":"32","author":[{"family":"McMillen","given":"Daniel P."},{"family":"McDonald","given":"John"}],"issued":{"date-parts":[["2004"]]}}}],"schema":"https://github.com/citation-style-language/schema/raw/master/csl-citation.json"} </w:instrText>
      </w:r>
      <w:r>
        <w:fldChar w:fldCharType="separate"/>
      </w:r>
      <w:r>
        <w:rPr>
          <w:noProof/>
        </w:rPr>
        <w:t>(McMillen and McDonald)</w:t>
      </w:r>
      <w:r>
        <w:fldChar w:fldCharType="end"/>
      </w:r>
      <w:r>
        <w:t xml:space="preserve">. </w:t>
      </w:r>
      <w:r w:rsidR="00F91E10">
        <w:t xml:space="preserve">In the same way, workers may adjust to the news of a new train station in the neighborhood by moving into or out of the neighborhood – while higher-income individuals may migrate into the area, they may push incumbent residents out at the same time. </w:t>
      </w:r>
      <w:r w:rsidR="00993A6F">
        <w:t xml:space="preserve">Similarly, employers may adjust to newfound mobility in areas surrounding new stations – </w:t>
      </w:r>
      <w:commentRangeStart w:id="1"/>
      <w:r w:rsidR="00993A6F">
        <w:t xml:space="preserve">close proximity </w:t>
      </w:r>
      <w:commentRangeEnd w:id="1"/>
      <w:r w:rsidR="007033A0">
        <w:rPr>
          <w:rStyle w:val="CommentReference"/>
        </w:rPr>
        <w:commentReference w:id="1"/>
      </w:r>
      <w:r w:rsidR="00993A6F">
        <w:t xml:space="preserve">to a rail line could be considered an employee benefit, for example, so a new business may choose to open their headquarters in the area as a result. </w:t>
      </w:r>
    </w:p>
    <w:p w14:paraId="65079765" w14:textId="0267FB4C" w:rsidR="00F91E10" w:rsidRDefault="00F91E10" w:rsidP="00C21C07">
      <w:pPr>
        <w:pStyle w:val="ListParagraph"/>
        <w:numPr>
          <w:ilvl w:val="1"/>
          <w:numId w:val="1"/>
        </w:numPr>
      </w:pPr>
      <w:r>
        <w:t xml:space="preserve">As a result, neighborhood dynamics will be in flux after the announcement of the opening of a train line for reasons </w:t>
      </w:r>
      <w:commentRangeStart w:id="2"/>
      <w:r>
        <w:t>exogenous to increased physical access to transit</w:t>
      </w:r>
      <w:commentRangeEnd w:id="2"/>
      <w:r w:rsidR="007033A0">
        <w:rPr>
          <w:rStyle w:val="CommentReference"/>
        </w:rPr>
        <w:commentReference w:id="2"/>
      </w:r>
      <w:r>
        <w:t xml:space="preserve">. </w:t>
      </w:r>
      <w:commentRangeStart w:id="3"/>
      <w:r>
        <w:t>In order to control</w:t>
      </w:r>
      <w:r w:rsidR="00C21C07">
        <w:t xml:space="preserve"> for these anticipatory effects</w:t>
      </w:r>
      <w:commentRangeEnd w:id="3"/>
      <w:r w:rsidR="001D3F0B">
        <w:rPr>
          <w:rStyle w:val="CommentReference"/>
        </w:rPr>
        <w:commentReference w:id="3"/>
      </w:r>
      <w:r>
        <w:t xml:space="preserve">, </w:t>
      </w:r>
      <w:commentRangeStart w:id="4"/>
      <w:r>
        <w:t>I will compare individuals in neighborhoods close to announced station openings to individuals in neighborhoods close to successful station openings.</w:t>
      </w:r>
      <w:commentRangeEnd w:id="4"/>
      <w:r w:rsidR="001D3F0B">
        <w:rPr>
          <w:rStyle w:val="CommentReference"/>
        </w:rPr>
        <w:commentReference w:id="4"/>
      </w:r>
    </w:p>
    <w:p w14:paraId="44E19653" w14:textId="63E45970" w:rsidR="00F91E10" w:rsidRDefault="00F91E10" w:rsidP="00C21C07">
      <w:pPr>
        <w:pStyle w:val="ListParagraph"/>
        <w:numPr>
          <w:ilvl w:val="1"/>
          <w:numId w:val="1"/>
        </w:numPr>
      </w:pPr>
      <w:commentRangeStart w:id="5"/>
      <w:r>
        <w:t xml:space="preserve">I will create </w:t>
      </w:r>
      <w:r w:rsidR="00C21C07">
        <w:t xml:space="preserve">a time index in relation to when a given station opening was announced and when it actually opened, thereby exploiting </w:t>
      </w:r>
      <w:r w:rsidR="00993A6F">
        <w:t xml:space="preserve">the random variation that exists in </w:t>
      </w:r>
      <w:r w:rsidR="00C21C07">
        <w:t xml:space="preserve">any delays in the construction process. </w:t>
      </w:r>
      <w:commentRangeEnd w:id="5"/>
      <w:r w:rsidR="007033A0">
        <w:rPr>
          <w:rStyle w:val="CommentReference"/>
        </w:rPr>
        <w:commentReference w:id="5"/>
      </w:r>
      <w:r w:rsidR="00C21C07">
        <w:t xml:space="preserve">After controlling for relevant neighborhood- and worker-level characteristics, the length of these delays will be exogenous to the larger labor market. As such, I will be able to isolate the effect of the station physically opening as opposed to the effect of the news of the </w:t>
      </w:r>
      <w:commentRangeStart w:id="6"/>
      <w:r w:rsidR="00C21C07">
        <w:t>station opening</w:t>
      </w:r>
      <w:commentRangeEnd w:id="6"/>
      <w:r w:rsidR="007033A0">
        <w:rPr>
          <w:rStyle w:val="CommentReference"/>
        </w:rPr>
        <w:commentReference w:id="6"/>
      </w:r>
      <w:r w:rsidR="00C21C07">
        <w:t xml:space="preserve">. </w:t>
      </w:r>
    </w:p>
    <w:p w14:paraId="730E4519" w14:textId="066AA8FD" w:rsidR="00C21C07" w:rsidRDefault="00C21C07" w:rsidP="00C21C07">
      <w:pPr>
        <w:pStyle w:val="ListParagraph"/>
        <w:numPr>
          <w:ilvl w:val="1"/>
          <w:numId w:val="1"/>
        </w:numPr>
      </w:pPr>
      <w:r>
        <w:t xml:space="preserve">I will then execute an event study with a difference-in-differences analysis which takes advantage of the exogenous nature of the time delays, estimating the difference in labor market outcomes of individuals living near stations that opened on time (or with limited delay) to individuals living in areas with stations that have been significantly delayed. </w:t>
      </w:r>
    </w:p>
    <w:p w14:paraId="30E781ED" w14:textId="77777777" w:rsidR="0052217F" w:rsidRDefault="0052217F" w:rsidP="0052217F">
      <w:pPr>
        <w:pStyle w:val="ListParagraph"/>
        <w:numPr>
          <w:ilvl w:val="0"/>
          <w:numId w:val="1"/>
        </w:numPr>
      </w:pPr>
      <w:r>
        <w:lastRenderedPageBreak/>
        <w:t xml:space="preserve">Intellectual Merit </w:t>
      </w:r>
    </w:p>
    <w:p w14:paraId="3C703CBC" w14:textId="77777777" w:rsidR="0052217F" w:rsidRDefault="0052217F" w:rsidP="0052217F">
      <w:pPr>
        <w:pStyle w:val="ListParagraph"/>
        <w:numPr>
          <w:ilvl w:val="1"/>
          <w:numId w:val="1"/>
        </w:numPr>
      </w:pPr>
      <w:r>
        <w:rPr>
          <w:b/>
          <w:bCs/>
        </w:rPr>
        <w:t xml:space="preserve">Novel empirical approach: </w:t>
      </w:r>
      <w:r>
        <w:t xml:space="preserve">In my </w:t>
      </w:r>
      <w:commentRangeStart w:id="7"/>
      <w:r>
        <w:t xml:space="preserve">cursory </w:t>
      </w:r>
      <w:commentRangeEnd w:id="7"/>
      <w:r w:rsidR="007033A0">
        <w:rPr>
          <w:rStyle w:val="CommentReference"/>
        </w:rPr>
        <w:commentReference w:id="7"/>
      </w:r>
      <w:r>
        <w:t xml:space="preserve">review of related papers, I </w:t>
      </w:r>
      <w:commentRangeStart w:id="8"/>
      <w:r>
        <w:t xml:space="preserve">seem to be one of </w:t>
      </w:r>
      <w:commentRangeEnd w:id="8"/>
      <w:r w:rsidR="007033A0">
        <w:rPr>
          <w:rStyle w:val="CommentReference"/>
        </w:rPr>
        <w:commentReference w:id="8"/>
      </w:r>
      <w:r>
        <w:t xml:space="preserve">the first researchers to propose exploiting variation in delays in order to identify transit effects on workers. </w:t>
      </w:r>
    </w:p>
    <w:p w14:paraId="4F7E0736" w14:textId="5ACA01FC" w:rsidR="0052217F" w:rsidRDefault="0052217F" w:rsidP="0052217F">
      <w:pPr>
        <w:pStyle w:val="ListParagraph"/>
        <w:numPr>
          <w:ilvl w:val="1"/>
          <w:numId w:val="1"/>
        </w:numPr>
      </w:pPr>
      <w:r w:rsidRPr="00993A6F">
        <w:rPr>
          <w:b/>
          <w:bCs/>
        </w:rPr>
        <w:t>Avoiding common biases:</w:t>
      </w:r>
      <w:r>
        <w:t xml:space="preserve"> While previous papers have focused on the impact of transit on neighborhood-wide employment, this approach invites some </w:t>
      </w:r>
      <w:commentRangeStart w:id="9"/>
      <w:r>
        <w:t>bias in its assumption that neighborhood dynamics post-transit are solely the result of transit projects and not exogenous neighborhood dynamics. Further, in using a neighborhood-level measure of the labor market, these papers assume that the composition of a neighborhood is static following a substantial shock like a large transit project. This is a large assumption that may prove false and invite unwanted bias.</w:t>
      </w:r>
      <w:commentRangeEnd w:id="9"/>
      <w:r w:rsidR="00233B76">
        <w:rPr>
          <w:rStyle w:val="CommentReference"/>
        </w:rPr>
        <w:commentReference w:id="9"/>
      </w:r>
      <w:r>
        <w:t xml:space="preserve"> In focusing on individual wage effects, I will be able to control for whether observed individuals are new to the affected area or are incumbent residents, thereby introducing an additional tool for analyzing transit effects on local residents. </w:t>
      </w:r>
    </w:p>
    <w:p w14:paraId="057DC99F" w14:textId="11CBB8D2" w:rsidR="00C21C07" w:rsidRDefault="00C21C07" w:rsidP="00C21C07">
      <w:pPr>
        <w:pStyle w:val="ListParagraph"/>
        <w:numPr>
          <w:ilvl w:val="0"/>
          <w:numId w:val="1"/>
        </w:numPr>
      </w:pPr>
      <w:r>
        <w:t>Broader Impact</w:t>
      </w:r>
    </w:p>
    <w:p w14:paraId="05A3D772" w14:textId="7E8E1B44" w:rsidR="0052217F" w:rsidRDefault="0052217F" w:rsidP="00C21C07">
      <w:pPr>
        <w:pStyle w:val="ListParagraph"/>
        <w:numPr>
          <w:ilvl w:val="1"/>
          <w:numId w:val="1"/>
        </w:numPr>
      </w:pPr>
      <w:r>
        <w:t xml:space="preserve">My empirical strategy allows me to analyze the effects of transit policies in a way that avoids the pitfalls of focusing on neighborhood-level results. In focusing on the labor dynamics of a spatial area, it is possible to lose observed residents who move away – often because they are being pushed out. In focusing on individual-level results, I am able to retain these individuals in my sample using the </w:t>
      </w:r>
      <w:r w:rsidR="00061E02">
        <w:t>LEHD and</w:t>
      </w:r>
      <w:r>
        <w:t xml:space="preserve"> am likely to be able to have more leverage for measuring the effects of these policies particularly on low-income and marginalized populations – which tend to be those which are lost in similar studies which focus on neighborhoods rather than the individual. </w:t>
      </w:r>
    </w:p>
    <w:p w14:paraId="45AC7DDA" w14:textId="3E52B2D8" w:rsidR="00C21C07" w:rsidRDefault="00C21C07" w:rsidP="00C21C07">
      <w:pPr>
        <w:pStyle w:val="ListParagraph"/>
        <w:numPr>
          <w:ilvl w:val="1"/>
          <w:numId w:val="1"/>
        </w:numPr>
      </w:pPr>
      <w:commentRangeStart w:id="10"/>
      <w:r>
        <w:t>Increased mobility leads to improved financial outcomes.</w:t>
      </w:r>
    </w:p>
    <w:p w14:paraId="0564EAAB" w14:textId="77777777" w:rsidR="00C21C07" w:rsidRDefault="00C21C07" w:rsidP="00C21C07">
      <w:pPr>
        <w:pStyle w:val="ListParagraph"/>
        <w:numPr>
          <w:ilvl w:val="2"/>
          <w:numId w:val="1"/>
        </w:numPr>
      </w:pPr>
      <w:r>
        <w:t xml:space="preserve">Positive impact of highways on income </w:t>
      </w:r>
      <w:r>
        <w:fldChar w:fldCharType="begin"/>
      </w:r>
      <w:r>
        <w:instrText xml:space="preserve"> ADDIN ZOTERO_ITEM CSL_CITATION {"citationID":"lJkrESQG","properties":{"formattedCitation":"(Baum-Snow et al.)","plainCitation":"(Baum-Snow et al.)","noteIndex":0},"citationItems":[{"id":42,"uris":["http://zotero.org/users/5827903/items/4NET5ZIE"],"itemData":{"id":42,"type":"article-journal","container-title":"Journal of Urban Economics","note":"ISBN: 0094-1190\npublisher: Elsevier","page":"103124","title":"Does investment in national highways help or hurt hinterland city growth?","volume":"115","author":[{"family":"Baum-Snow","given":"Nathaniel"},{"family":"Henderson","given":"J. Vernon"},{"family":"Turner","given":"Matthew A."},{"family":"Zhang","given":"Qinghua"},{"family":"Brandt","given":"Loren"}],"issued":{"date-parts":[["2020"]]}}}],"schema":"https://github.com/citation-style-language/schema/raw/master/csl-citation.json"} </w:instrText>
      </w:r>
      <w:r>
        <w:fldChar w:fldCharType="separate"/>
      </w:r>
      <w:r>
        <w:rPr>
          <w:noProof/>
        </w:rPr>
        <w:t>(Baum-Snow et al.)</w:t>
      </w:r>
      <w:r>
        <w:fldChar w:fldCharType="end"/>
      </w:r>
    </w:p>
    <w:p w14:paraId="0B8B46C4" w14:textId="77777777" w:rsidR="00C21C07" w:rsidRDefault="00C21C07" w:rsidP="00C21C07">
      <w:pPr>
        <w:pStyle w:val="ListParagraph"/>
        <w:numPr>
          <w:ilvl w:val="2"/>
          <w:numId w:val="1"/>
        </w:numPr>
      </w:pPr>
      <w:r>
        <w:t>Mortgage outcomes improve in neighborhoods with high walk and transit scores.</w:t>
      </w:r>
    </w:p>
    <w:p w14:paraId="792679DB" w14:textId="77777777" w:rsidR="00C21C07" w:rsidRDefault="00C21C07" w:rsidP="00C21C07">
      <w:pPr>
        <w:pStyle w:val="ListParagraph"/>
        <w:numPr>
          <w:ilvl w:val="3"/>
          <w:numId w:val="1"/>
        </w:numPr>
      </w:pPr>
      <w:r>
        <w:t xml:space="preserve">Public transit and walkability have an effect on mortgage default probability </w:t>
      </w:r>
      <w:r>
        <w:fldChar w:fldCharType="begin"/>
      </w:r>
      <w:r>
        <w:instrText xml:space="preserve"> ADDIN ZOTERO_ITEM CSL_CITATION {"citationID":"YRNg0CGu","properties":{"formattedCitation":"(Rauterkus et al.)","plainCitation":"(Rauterkus et al.)","noteIndex":0},"citationItems":[{"id":39,"uris":["http://zotero.org/users/5827903/items/9GUDKU39"],"itemData":{"id":39,"type":"article-journal","container-title":"Journal of Sustainable Real Estate","issue":"1","note":"ISBN: 1949-8276\npublisher: American Real Estate Society","page":"117-141","title":"Location efficiency and mortgage default","volume":"2","author":[{"family":"Rauterkus","given":"Stephanie"},{"family":"Thrall","given":"Grant"},{"family":"Hangen","given":"Eric"}],"issued":{"date-parts":[["2010"]]}}}],"schema":"https://github.com/citation-style-language/schema/raw/master/csl-citation.json"} </w:instrText>
      </w:r>
      <w:r>
        <w:fldChar w:fldCharType="separate"/>
      </w:r>
      <w:r>
        <w:rPr>
          <w:noProof/>
        </w:rPr>
        <w:t>(Rauterkus et al.)</w:t>
      </w:r>
      <w:r>
        <w:fldChar w:fldCharType="end"/>
      </w:r>
    </w:p>
    <w:p w14:paraId="541DD0A7" w14:textId="77777777" w:rsidR="00C21C07" w:rsidRDefault="00C21C07" w:rsidP="00C21C07">
      <w:pPr>
        <w:pStyle w:val="ListParagraph"/>
        <w:numPr>
          <w:ilvl w:val="2"/>
          <w:numId w:val="1"/>
        </w:numPr>
      </w:pPr>
      <w:r>
        <w:t xml:space="preserve">Decreased household transportation costs </w:t>
      </w:r>
    </w:p>
    <w:p w14:paraId="16DA6785" w14:textId="77777777" w:rsidR="00C21C07" w:rsidRDefault="00C21C07" w:rsidP="00C21C07">
      <w:pPr>
        <w:pStyle w:val="ListParagraph"/>
        <w:numPr>
          <w:ilvl w:val="3"/>
          <w:numId w:val="1"/>
        </w:numPr>
      </w:pPr>
      <w:r>
        <w:t xml:space="preserve">Transportation costs for an average US household amount to 18% of total household expenditure </w:t>
      </w:r>
      <w:r>
        <w:fldChar w:fldCharType="begin"/>
      </w:r>
      <w:r>
        <w:instrText xml:space="preserve"> ADDIN ZOTERO_ITEM CSL_CITATION {"citationID":"bH52ucKL","properties":{"formattedCitation":"(Kaza et al.)","plainCitation":"(Kaza et al.)","noteIndex":0},"citationItems":[{"id":44,"uris":["http://zotero.org/users/5827903/items/GWVXPLQY"],"itemData":{"id":44,"type":"article-journal","container-title":"Housing Policy Debate","issue":"4-5","note":"ISBN: 1051-1482\npublisher: Taylor &amp; Francis","page":"750-765","title":"Location efficiency and mortgage risks for low-income households","volume":"26","author":[{"family":"Kaza","given":"Nikhil"},{"family":"Riley","given":"Sarah F."},{"family":"Quercia","given":"Roberto G."},{"family":"Tian","given":"Chao Yue"}],"issued":{"date-parts":[["2016"]]}}}],"schema":"https://github.com/citation-style-language/schema/raw/master/csl-citation.json"} </w:instrText>
      </w:r>
      <w:r>
        <w:fldChar w:fldCharType="separate"/>
      </w:r>
      <w:r>
        <w:rPr>
          <w:noProof/>
        </w:rPr>
        <w:t>(Kaza et al.)</w:t>
      </w:r>
      <w:r>
        <w:fldChar w:fldCharType="end"/>
      </w:r>
    </w:p>
    <w:p w14:paraId="53C20C6B" w14:textId="77777777" w:rsidR="00C21C07" w:rsidRDefault="00C21C07" w:rsidP="00C21C07">
      <w:pPr>
        <w:pStyle w:val="ListParagraph"/>
        <w:numPr>
          <w:ilvl w:val="3"/>
          <w:numId w:val="1"/>
        </w:numPr>
      </w:pPr>
      <w:r>
        <w:t xml:space="preserve">Total number of vehicle miles traveled is lower in neighborhoods accessible by public transit </w:t>
      </w:r>
      <w:r>
        <w:fldChar w:fldCharType="begin"/>
      </w:r>
      <w:r>
        <w:instrText xml:space="preserve"> ADDIN ZOTERO_ITEM CSL_CITATION {"citationID":"WtUfVBIQ","properties":{"formattedCitation":"(Holtzclaw et al.)","plainCitation":"(Holtzclaw et al.)","noteIndex":0},"citationItems":[{"id":46,"uris":["http://zotero.org/users/5827903/items/ZKN92JE7"],"itemData":{"id":46,"type":"article-journal","container-title":"Transportation planning and technology","issue":"1","note":"ISBN: 0308-1060\npublisher: Taylor &amp; Francis","page":"1-27","title":"Location efficiency: Neighborhood and socio-economic characteristics determine auto ownership and use-studies in Chicago, Los Angeles and San Francisco","volume":"25","author":[{"family":"Holtzclaw","given":"John"},{"family":"Clear","given":"Robert"},{"family":"Dittmar","given":"Hank"},{"family":"Goldstein","given":"David"},{"family":"Haas","given":"Peter"}],"issued":{"date-parts":[["2002"]]}}}],"schema":"https://github.com/citation-style-language/schema/raw/master/csl-citation.json"} </w:instrText>
      </w:r>
      <w:r>
        <w:fldChar w:fldCharType="separate"/>
      </w:r>
      <w:r>
        <w:rPr>
          <w:noProof/>
        </w:rPr>
        <w:t>(Holtzclaw et al.)</w:t>
      </w:r>
      <w:r>
        <w:fldChar w:fldCharType="end"/>
      </w:r>
      <w:commentRangeEnd w:id="10"/>
      <w:r w:rsidR="00233B76">
        <w:rPr>
          <w:rStyle w:val="CommentReference"/>
        </w:rPr>
        <w:commentReference w:id="10"/>
      </w:r>
    </w:p>
    <w:p w14:paraId="56633A10" w14:textId="77777777" w:rsidR="00C21C07" w:rsidRDefault="00C21C07" w:rsidP="00C21C07">
      <w:pPr>
        <w:pStyle w:val="ListParagraph"/>
        <w:numPr>
          <w:ilvl w:val="1"/>
          <w:numId w:val="1"/>
        </w:numPr>
      </w:pPr>
      <w:r>
        <w:t xml:space="preserve">Transit-dependent households tend to earn less than car-dependent households. As a result, identifying potential positive effects of new public transit would disproportionately benefit low-income sectors of the population. </w:t>
      </w:r>
    </w:p>
    <w:p w14:paraId="37B765CF" w14:textId="77777777" w:rsidR="00C21C07" w:rsidRDefault="00C21C07" w:rsidP="00C21C07">
      <w:pPr>
        <w:pStyle w:val="ListParagraph"/>
        <w:numPr>
          <w:ilvl w:val="2"/>
          <w:numId w:val="1"/>
        </w:numPr>
      </w:pPr>
      <w:r>
        <w:t xml:space="preserve">On average, transit riders have lower incomes than private vehicle riders </w:t>
      </w:r>
      <w:r>
        <w:fldChar w:fldCharType="begin"/>
      </w:r>
      <w:r>
        <w:instrText xml:space="preserve"> ADDIN ZOTERO_ITEM CSL_CITATION {"citationID":"qBtZOnWL","properties":{"formattedCitation":"(Taylor and Morris)","plainCitation":"(Taylor and Morris)","noteIndex":0},"citationItems":[{"id":33,"uris":["http://zotero.org/users/5827903/items/RTCYUDXZ"],"itemData":{"id":33,"type":"article-journal","abstract":"Strong public and political support for mass transit in the U.S. is based on lofty goals, including congestion reduction, economic development, aesthetics, sustainability, and much more. Yet, as is the case in many areas of public policy, the pursuit of multiple and broad objectives, however worthy, can diffuse efforts and fail to achieve desired results. Moreover, these goals suggest a lack of focus on the needs of transit riders themselves, particularly the poor and transit dependent. We examine this by combining data from the National Household Travel Survey, the National Transit Database, the American Public Transportation Association, and a survey we conducted of 50 U.S. transit operators. First, we ﬁnd that while rail transit riders in the aggregate are approximately as wealthy as private vehicle travelers, bus patrons have far lower incomes, and this disparity is growing over time. Second, few transit agencies publicly identify serving the poor or minorities as a goal, instead focusing on objectives that appeal to more afﬂuent riders and voters as a whole. Finally, in recent decades transit spending priorities have been slanted away from bus service and towards commuter-oriented rail services favored by the wealthier general voting public, although most members of this group rarely if ever ride transit. We contend that efforts to secure popular support for transit subsidies stiﬂe agencies’ ability to acknowledge transit’s critical social service function and serve the needs of its core demographic. While such strategies make sense politically, underserving the poor may be poor public policy.","container-title":"Transportation","DOI":"10.1007/s11116-014-9547-0","ISSN":"0049-4488, 1572-9435","issue":"2","journalAbbreviation":"Transportation","language":"en","page":"347-367","source":"DOI.org (Crossref)","title":"Public transportation objectives and rider demographics: are transit’s priorities poor public policy?","title-short":"Public transportation objectives and rider demographics","volume":"42","author":[{"family":"Taylor","given":"Brian D."},{"family":"Morris","given":"Eric A."}],"issued":{"date-parts":[["2015",3]]}}}],"schema":"https://github.com/citation-style-language/schema/raw/master/csl-citation.json"} </w:instrText>
      </w:r>
      <w:r>
        <w:fldChar w:fldCharType="separate"/>
      </w:r>
      <w:r>
        <w:rPr>
          <w:noProof/>
        </w:rPr>
        <w:t>(Taylor and Morris)</w:t>
      </w:r>
      <w:r>
        <w:fldChar w:fldCharType="end"/>
      </w:r>
    </w:p>
    <w:p w14:paraId="11C9828E" w14:textId="77777777" w:rsidR="00C21C07" w:rsidRDefault="00C21C07" w:rsidP="00C21C07">
      <w:pPr>
        <w:pStyle w:val="ListParagraph"/>
        <w:numPr>
          <w:ilvl w:val="2"/>
          <w:numId w:val="1"/>
        </w:numPr>
      </w:pPr>
      <w:r>
        <w:t xml:space="preserve">Nearly 30% of households under the poverty line are car-less households </w:t>
      </w:r>
      <w:r>
        <w:fldChar w:fldCharType="begin"/>
      </w:r>
      <w:r>
        <w:instrText xml:space="preserve"> ADDIN ZOTERO_ITEM CSL_CITATION {"citationID":"DkYyJAYO","properties":{"formattedCitation":"(Wang and Renne)","plainCitation":"(Wang and Renne)","noteIndex":0},"citationItems":[{"id":47,"uris":["http://zotero.org/users/5827903/items/E6K7ED62"],"itemData":{"id":47,"type":"article-journal","container-title":"Transportation research part D: transport and environment","note":"ISBN: 1361-9209\npublisher: Elsevier","page":"103622","title":"Socioeconomics of Urban Travel in the US: Evidence from the 2017 NHTS","volume":"116","author":[{"family":"Wang","given":"Xize"},{"family":"Renne","given":"John L."}],"issued":{"date-parts":[["2023"]]}}}],"schema":"https://github.com/citation-style-language/schema/raw/master/csl-citation.json"} </w:instrText>
      </w:r>
      <w:r>
        <w:fldChar w:fldCharType="separate"/>
      </w:r>
      <w:r>
        <w:rPr>
          <w:noProof/>
        </w:rPr>
        <w:t>(Wang and Renne)</w:t>
      </w:r>
      <w:r>
        <w:fldChar w:fldCharType="end"/>
      </w:r>
    </w:p>
    <w:p w14:paraId="7AA23894" w14:textId="77777777" w:rsidR="00C21C07" w:rsidRDefault="00C21C07" w:rsidP="00C21C07">
      <w:pPr>
        <w:pStyle w:val="ListParagraph"/>
        <w:numPr>
          <w:ilvl w:val="1"/>
          <w:numId w:val="1"/>
        </w:numPr>
      </w:pPr>
      <w:r>
        <w:t xml:space="preserve">Identifying positive effects of public transit projects encourages policy makers to prioritize these projects. This would benefit quality of life in cities and help address </w:t>
      </w:r>
      <w:r>
        <w:lastRenderedPageBreak/>
        <w:t xml:space="preserve">systemic problems as higher-density areas lead to a number of positive externalities for residents. </w:t>
      </w:r>
    </w:p>
    <w:p w14:paraId="3C619268" w14:textId="77777777" w:rsidR="00C21C07" w:rsidRDefault="00C21C07" w:rsidP="00C21C07">
      <w:pPr>
        <w:pStyle w:val="ListParagraph"/>
        <w:numPr>
          <w:ilvl w:val="2"/>
          <w:numId w:val="1"/>
        </w:numPr>
      </w:pPr>
      <w:r>
        <w:t xml:space="preserve">Public transit can help combat within-city racial and economic segregation </w:t>
      </w:r>
      <w:r>
        <w:fldChar w:fldCharType="begin"/>
      </w:r>
      <w:r>
        <w:instrText xml:space="preserve"> ADDIN ZOTERO_ITEM CSL_CITATION {"citationID":"oNAeKgEH","properties":{"formattedCitation":"(Grengs)","plainCitation":"(Grengs)","noteIndex":0},"citationItems":[{"id":36,"uris":["http://zotero.org/users/5827903/items/34SUDWU8"],"itemData":{"id":36,"type":"article-journal","abstract":"Although local transit agencies struggle to keep pace with low-density urban development, most people who depend on transit continue to live in concentrated clusters at the core of metropolitan regions, becoming more distant to the variety of places they need to access. Standard transit performance measures fail to help local transportation agencies adapt their services to changes in demographics and urban form. Geographic information systems (GIS) provide a method for measuring transit service at the neighborhood scale while accounting for land-use changes. The first aim was development of a GIS-based accessibility indicator that is straightforward to calculate, easy to interpret, and flexible enough to use for employment and nonwork travel alike. The second objective was to introduce recent advances in spatial statistics to transportation planners to help them quantitatively assess changes in accessibility patterns over time. A case study is examined of accessibility to supermarkets in Syracuse, New York. The analysis finds that over 7,500 households, representing 12 percent of the city?s households, do not have reasonable access to supermarkets. Furthermore, using visual assessment of maps, aspatial database operations, and spatial statistical tests, the study provides statistically significant evidence that poor accessibility is associated both with low-income neighborhoods and with neighborhoods with disproportionately high populations of African Americans.","container-title":"Transportation Research Record","DOI":"10.3141/1753-01","ISSN":"0361-1981","issue":"1","note":"publisher: SAGE Publications Inc","page":"3-10","title":"Does Public Transit Counteract the Segregation of Carless Households? Measuring Spatial Patterns of Accessibility","volume":"1753","author":[{"family":"Grengs","given":"Joe"}],"issued":{"date-parts":[["2001",1,1]]}}}],"schema":"https://github.com/citation-style-language/schema/raw/master/csl-citation.json"} </w:instrText>
      </w:r>
      <w:r>
        <w:fldChar w:fldCharType="separate"/>
      </w:r>
      <w:r>
        <w:rPr>
          <w:noProof/>
        </w:rPr>
        <w:t>(Grengs)</w:t>
      </w:r>
      <w:r>
        <w:fldChar w:fldCharType="end"/>
      </w:r>
      <w:r>
        <w:t>.</w:t>
      </w:r>
    </w:p>
    <w:p w14:paraId="6187556F" w14:textId="77777777" w:rsidR="00C21C07" w:rsidRDefault="00C21C07" w:rsidP="00C21C07"/>
    <w:p w14:paraId="1FE57A16" w14:textId="77777777" w:rsidR="00C21C07" w:rsidRDefault="00C21C07" w:rsidP="00C21C07"/>
    <w:p w14:paraId="41897403" w14:textId="77777777" w:rsidR="00C21C07" w:rsidRDefault="00C21C07" w:rsidP="00C21C07">
      <w:r>
        <w:br w:type="page"/>
      </w:r>
    </w:p>
    <w:p w14:paraId="51345EA5" w14:textId="77777777" w:rsidR="00C21C07" w:rsidRDefault="00C21C07" w:rsidP="00C21C07">
      <w:pPr>
        <w:spacing w:after="120" w:line="240" w:lineRule="auto"/>
      </w:pPr>
      <w:r>
        <w:lastRenderedPageBreak/>
        <w:t>References</w:t>
      </w:r>
    </w:p>
    <w:p w14:paraId="611FCBB0" w14:textId="77777777" w:rsidR="00C21C07" w:rsidRPr="00E4183A" w:rsidRDefault="00C21C07" w:rsidP="00C21C07">
      <w:pPr>
        <w:pStyle w:val="Bibliography"/>
        <w:spacing w:after="120" w:line="240" w:lineRule="auto"/>
        <w:rPr>
          <w:rFonts w:ascii="Calibri" w:cs="Calibri"/>
        </w:rPr>
      </w:pPr>
      <w:r>
        <w:fldChar w:fldCharType="begin"/>
      </w:r>
      <w:r>
        <w:instrText xml:space="preserve"> ADDIN ZOTERO_BIBL {"uncited":[],"omitted":[],"custom":[]} CSL_BIBLIOGRAPHY </w:instrText>
      </w:r>
      <w:r>
        <w:fldChar w:fldCharType="separate"/>
      </w:r>
      <w:r w:rsidRPr="00E4183A">
        <w:rPr>
          <w:rFonts w:ascii="Calibri" w:cs="Calibri"/>
        </w:rPr>
        <w:t xml:space="preserve">Baum-Snow, Nathaniel, et al. “Does Investment in National Highways Help or Hurt Hinterland City Growth?” </w:t>
      </w:r>
      <w:r w:rsidRPr="00E4183A">
        <w:rPr>
          <w:rFonts w:ascii="Calibri" w:cs="Calibri"/>
          <w:i/>
          <w:iCs/>
        </w:rPr>
        <w:t>Journal of Urban Economics</w:t>
      </w:r>
      <w:r w:rsidRPr="00E4183A">
        <w:rPr>
          <w:rFonts w:ascii="Calibri" w:cs="Calibri"/>
        </w:rPr>
        <w:t>, vol. 115, 2020, p. 103124.</w:t>
      </w:r>
    </w:p>
    <w:p w14:paraId="1BD6006C"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Grengs, Joe. “Does Public Transit Counteract the Segregation of Carless Households? Measuring Spatial Patterns of Accessibility.” </w:t>
      </w:r>
      <w:r w:rsidRPr="00E4183A">
        <w:rPr>
          <w:rFonts w:ascii="Calibri" w:cs="Calibri"/>
          <w:i/>
          <w:iCs/>
        </w:rPr>
        <w:t>Transportation Research Record</w:t>
      </w:r>
      <w:r w:rsidRPr="00E4183A">
        <w:rPr>
          <w:rFonts w:ascii="Calibri" w:cs="Calibri"/>
        </w:rPr>
        <w:t>, vol. 1753, no. 1, Jan. 2001, pp. 3–10, https://doi.org/10.3141/1753-01.</w:t>
      </w:r>
    </w:p>
    <w:p w14:paraId="7BDAEEC5"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Holtzclaw, John, et al. “Location Efficiency: Neighborhood and Socio-Economic Characteristics Determine Auto Ownership and Use-Studies in Chicago, Los Angeles and San Francisco.” </w:t>
      </w:r>
      <w:r w:rsidRPr="00E4183A">
        <w:rPr>
          <w:rFonts w:ascii="Calibri" w:cs="Calibri"/>
          <w:i/>
          <w:iCs/>
        </w:rPr>
        <w:t>Transportation Planning and Technology</w:t>
      </w:r>
      <w:r w:rsidRPr="00E4183A">
        <w:rPr>
          <w:rFonts w:ascii="Calibri" w:cs="Calibri"/>
        </w:rPr>
        <w:t>, vol. 25, no. 1, 2002, pp. 1–27.</w:t>
      </w:r>
    </w:p>
    <w:p w14:paraId="1906FCF8"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Kaza, Nikhil, et al. “Location Efficiency and Mortgage Risks for Low-Income Households.” </w:t>
      </w:r>
      <w:r w:rsidRPr="00E4183A">
        <w:rPr>
          <w:rFonts w:ascii="Calibri" w:cs="Calibri"/>
          <w:i/>
          <w:iCs/>
        </w:rPr>
        <w:t>Housing Policy Debate</w:t>
      </w:r>
      <w:r w:rsidRPr="00E4183A">
        <w:rPr>
          <w:rFonts w:ascii="Calibri" w:cs="Calibri"/>
        </w:rPr>
        <w:t>, vol. 26, no. 4–5, 2016, pp. 750–65.</w:t>
      </w:r>
    </w:p>
    <w:p w14:paraId="3C23843F"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McMillen, Daniel P., and John McDonald. “Reaction of House Prices to a New Rapid Transit Line: Chicago’s Midway Line, 1983–1999.” </w:t>
      </w:r>
      <w:r w:rsidRPr="00E4183A">
        <w:rPr>
          <w:rFonts w:ascii="Calibri" w:cs="Calibri"/>
          <w:i/>
          <w:iCs/>
        </w:rPr>
        <w:t>Real Estate Economics</w:t>
      </w:r>
      <w:r w:rsidRPr="00E4183A">
        <w:rPr>
          <w:rFonts w:ascii="Calibri" w:cs="Calibri"/>
        </w:rPr>
        <w:t>, vol. 32, no. 3, 2004, pp. 463–86.</w:t>
      </w:r>
    </w:p>
    <w:p w14:paraId="399529AC"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Rauterkus, Stephanie, et al. “Location Efficiency and Mortgage Default.” </w:t>
      </w:r>
      <w:r w:rsidRPr="00E4183A">
        <w:rPr>
          <w:rFonts w:ascii="Calibri" w:cs="Calibri"/>
          <w:i/>
          <w:iCs/>
        </w:rPr>
        <w:t>Journal of Sustainable Real Estate</w:t>
      </w:r>
      <w:r w:rsidRPr="00E4183A">
        <w:rPr>
          <w:rFonts w:ascii="Calibri" w:cs="Calibri"/>
        </w:rPr>
        <w:t>, vol. 2, no. 1, 2010, pp. 117–41.</w:t>
      </w:r>
    </w:p>
    <w:p w14:paraId="2A6C7B96"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Sanchez, Thomas W. “The Connection between Public Transit and Employment: The Cases of Portland and Atlanta.” </w:t>
      </w:r>
      <w:r w:rsidRPr="00E4183A">
        <w:rPr>
          <w:rFonts w:ascii="Calibri" w:cs="Calibri"/>
          <w:i/>
          <w:iCs/>
        </w:rPr>
        <w:t>Journal of the American Planning Association</w:t>
      </w:r>
      <w:r w:rsidRPr="00E4183A">
        <w:rPr>
          <w:rFonts w:ascii="Calibri" w:cs="Calibri"/>
        </w:rPr>
        <w:t>, vol. 65, no. 3, 1999, pp. 284–96.</w:t>
      </w:r>
    </w:p>
    <w:p w14:paraId="1ECDE3A4"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Taylor, Brian D., and Eric A. Morris. “Public Transportation Objectives and Rider Demographics: Are Transit’s Priorities Poor Public Policy?” </w:t>
      </w:r>
      <w:r w:rsidRPr="00E4183A">
        <w:rPr>
          <w:rFonts w:ascii="Calibri" w:cs="Calibri"/>
          <w:i/>
          <w:iCs/>
        </w:rPr>
        <w:t>Transportation</w:t>
      </w:r>
      <w:r w:rsidRPr="00E4183A">
        <w:rPr>
          <w:rFonts w:ascii="Calibri" w:cs="Calibri"/>
        </w:rPr>
        <w:t xml:space="preserve">, vol. 42, no. 2, Mar. 2015, pp. 347–67. </w:t>
      </w:r>
      <w:r w:rsidRPr="00E4183A">
        <w:rPr>
          <w:rFonts w:ascii="Calibri" w:cs="Calibri"/>
          <w:i/>
          <w:iCs/>
        </w:rPr>
        <w:t>DOI.org (Crossref)</w:t>
      </w:r>
      <w:r w:rsidRPr="00E4183A">
        <w:rPr>
          <w:rFonts w:ascii="Calibri" w:cs="Calibri"/>
        </w:rPr>
        <w:t>, https://doi.org/10.1007/s11116-014-9547-0.</w:t>
      </w:r>
    </w:p>
    <w:p w14:paraId="5BA2BC41"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Wang, Xize, and John L. Renne. “Socioeconomics of Urban Travel in the US: Evidence from the 2017 NHTS.” </w:t>
      </w:r>
      <w:r w:rsidRPr="00E4183A">
        <w:rPr>
          <w:rFonts w:ascii="Calibri" w:cs="Calibri"/>
          <w:i/>
          <w:iCs/>
        </w:rPr>
        <w:t>Transportation Research Part D: Transport and Environment</w:t>
      </w:r>
      <w:r w:rsidRPr="00E4183A">
        <w:rPr>
          <w:rFonts w:ascii="Calibri" w:cs="Calibri"/>
        </w:rPr>
        <w:t>, vol. 116, 2023, p. 103622.</w:t>
      </w:r>
    </w:p>
    <w:p w14:paraId="0D1CF3DD" w14:textId="77777777" w:rsidR="00C21C07" w:rsidRDefault="00C21C07" w:rsidP="00C21C07">
      <w:pPr>
        <w:spacing w:after="120" w:line="240" w:lineRule="auto"/>
      </w:pPr>
      <w:r>
        <w:fldChar w:fldCharType="end"/>
      </w:r>
    </w:p>
    <w:p w14:paraId="74531AB4" w14:textId="77777777" w:rsidR="00520211" w:rsidRDefault="00520211"/>
    <w:sectPr w:rsidR="00520211">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6-21T14:23:00Z" w:initials="DR">
    <w:p w14:paraId="48C99964" w14:textId="594BF9F8" w:rsidR="007033A0" w:rsidRPr="007033A0" w:rsidRDefault="007033A0">
      <w:pPr>
        <w:pStyle w:val="CommentText"/>
      </w:pPr>
      <w:r>
        <w:rPr>
          <w:rStyle w:val="CommentReference"/>
        </w:rPr>
        <w:annotationRef/>
      </w:r>
      <w:r>
        <w:t xml:space="preserve">Maybe “station </w:t>
      </w:r>
      <w:r>
        <w:rPr>
          <w:i/>
          <w:iCs/>
        </w:rPr>
        <w:t>openings</w:t>
      </w:r>
      <w:r>
        <w:t>”?</w:t>
      </w:r>
    </w:p>
  </w:comment>
  <w:comment w:id="1" w:author="Daniel Ringo" w:date="2023-06-21T14:22:00Z" w:initials="DR">
    <w:p w14:paraId="7F8420F4" w14:textId="28330813" w:rsidR="007033A0" w:rsidRPr="007033A0" w:rsidRDefault="007033A0">
      <w:pPr>
        <w:pStyle w:val="CommentText"/>
      </w:pPr>
      <w:r>
        <w:rPr>
          <w:rStyle w:val="CommentReference"/>
        </w:rPr>
        <w:annotationRef/>
      </w:r>
      <w:r>
        <w:t>Redundant, proximity already means nearness.</w:t>
      </w:r>
    </w:p>
  </w:comment>
  <w:comment w:id="2" w:author="Daniel Ringo" w:date="2023-06-21T14:21:00Z" w:initials="DR">
    <w:p w14:paraId="5F2F713C" w14:textId="682191CD" w:rsidR="007033A0" w:rsidRDefault="007033A0">
      <w:pPr>
        <w:pStyle w:val="CommentText"/>
      </w:pPr>
      <w:r>
        <w:rPr>
          <w:rStyle w:val="CommentReference"/>
        </w:rPr>
        <w:annotationRef/>
      </w:r>
      <w:r>
        <w:t>Maybe “beyond the increased mobility of incumbent residents”?  Sorting isn’t exogenous to access to transit, it’s caused by it (or by the anticipation of it).</w:t>
      </w:r>
    </w:p>
  </w:comment>
  <w:comment w:id="3" w:author="Daniel Ringo" w:date="2023-06-21T14:10:00Z" w:initials="DR">
    <w:p w14:paraId="189A13CB" w14:textId="60B0F3C1" w:rsidR="001D3F0B" w:rsidRDefault="001D3F0B">
      <w:pPr>
        <w:pStyle w:val="CommentText"/>
      </w:pPr>
      <w:r>
        <w:rPr>
          <w:rStyle w:val="CommentReference"/>
        </w:rPr>
        <w:annotationRef/>
      </w:r>
      <w:r>
        <w:t>Before you get to your solution, you need to explain what problems these anticipatory effects cause</w:t>
      </w:r>
      <w:r w:rsidR="007033A0">
        <w:t xml:space="preserve"> for estimation</w:t>
      </w:r>
      <w:r>
        <w:t>.  Why does it mean you can’t just compare the same neighborhood before and after, or compare neighborhoods that got a new station to those that didn’t?</w:t>
      </w:r>
    </w:p>
  </w:comment>
  <w:comment w:id="4" w:author="Daniel Ringo" w:date="2023-06-21T14:11:00Z" w:initials="DR">
    <w:p w14:paraId="6B3362AE" w14:textId="2A78E5F0" w:rsidR="001D3F0B" w:rsidRDefault="001D3F0B">
      <w:pPr>
        <w:pStyle w:val="CommentText"/>
      </w:pPr>
      <w:r>
        <w:rPr>
          <w:rStyle w:val="CommentReference"/>
        </w:rPr>
        <w:annotationRef/>
      </w:r>
      <w:r>
        <w:t xml:space="preserve">Describe the quasi-experimental variation you are exploiting first, rather than laying out mechanically how your estimator works and only then explaining why this gives you as-good-as-random variation.  You don’t want the reader guessing what you are trying to do, or why your estimator solves the problem.  You are exploiting exogenous variation in station opening caused by construction delays, isolating the effect of </w:t>
      </w:r>
      <w:r w:rsidR="007033A0">
        <w:t>increased mobility</w:t>
      </w:r>
      <w:r>
        <w:t xml:space="preserve"> by comparing residents of neighborhoods that experience similar anticipatory effects but</w:t>
      </w:r>
      <w:r w:rsidR="007033A0">
        <w:t xml:space="preserve"> that</w:t>
      </w:r>
      <w:r>
        <w:t xml:space="preserve"> had differently timed</w:t>
      </w:r>
      <w:r w:rsidR="007033A0">
        <w:t xml:space="preserve"> actual access to transit.</w:t>
      </w:r>
    </w:p>
  </w:comment>
  <w:comment w:id="5" w:author="Daniel Ringo" w:date="2023-06-21T14:24:00Z" w:initials="DR">
    <w:p w14:paraId="52C18AC4" w14:textId="7D1A7198" w:rsidR="007033A0" w:rsidRDefault="007033A0">
      <w:pPr>
        <w:pStyle w:val="CommentText"/>
      </w:pPr>
      <w:r>
        <w:rPr>
          <w:rStyle w:val="CommentReference"/>
        </w:rPr>
        <w:annotationRef/>
      </w:r>
      <w:r>
        <w:t>Creating two time indices does not immediately lead you to having exploited random variation.  You need to describe what you plan to do: control for time since/until original announced opening, and compare incumbent residents of neighborhoods where the stations were and were not actually operating, thereby exploiting random variation in the construction process.</w:t>
      </w:r>
    </w:p>
  </w:comment>
  <w:comment w:id="6" w:author="Daniel Ringo" w:date="2023-06-21T14:27:00Z" w:initials="DR">
    <w:p w14:paraId="7A84D192" w14:textId="056A8A03" w:rsidR="007033A0" w:rsidRDefault="007033A0">
      <w:pPr>
        <w:pStyle w:val="CommentText"/>
      </w:pPr>
      <w:r>
        <w:rPr>
          <w:rStyle w:val="CommentReference"/>
        </w:rPr>
        <w:annotationRef/>
      </w:r>
      <w:r>
        <w:t>Maybe, “news of the planned construction”?</w:t>
      </w:r>
    </w:p>
  </w:comment>
  <w:comment w:id="7" w:author="Daniel Ringo" w:date="2023-06-21T14:28:00Z" w:initials="DR">
    <w:p w14:paraId="71F72DDA" w14:textId="2E6CEDA8" w:rsidR="007033A0" w:rsidRDefault="007033A0">
      <w:pPr>
        <w:pStyle w:val="CommentText"/>
      </w:pPr>
      <w:r>
        <w:rPr>
          <w:rStyle w:val="CommentReference"/>
        </w:rPr>
        <w:annotationRef/>
      </w:r>
      <w:r w:rsidR="00233B76">
        <w:t>Why describe your own work as slipshod?</w:t>
      </w:r>
    </w:p>
  </w:comment>
  <w:comment w:id="8" w:author="Daniel Ringo" w:date="2023-06-21T14:28:00Z" w:initials="DR">
    <w:p w14:paraId="633D54B4" w14:textId="58DEAF47" w:rsidR="007033A0" w:rsidRDefault="007033A0">
      <w:pPr>
        <w:pStyle w:val="CommentText"/>
      </w:pPr>
      <w:r>
        <w:rPr>
          <w:rStyle w:val="CommentReference"/>
        </w:rPr>
        <w:annotationRef/>
      </w:r>
      <w:r>
        <w:t>am</w:t>
      </w:r>
    </w:p>
  </w:comment>
  <w:comment w:id="9" w:author="Daniel Ringo" w:date="2023-06-21T14:29:00Z" w:initials="DR">
    <w:p w14:paraId="23E5FFCE" w14:textId="11B95540" w:rsidR="00233B76" w:rsidRDefault="00233B76">
      <w:pPr>
        <w:pStyle w:val="CommentText"/>
      </w:pPr>
      <w:r>
        <w:rPr>
          <w:rStyle w:val="CommentReference"/>
        </w:rPr>
        <w:annotationRef/>
      </w:r>
      <w:r>
        <w:t>I wouldn’t describe the previous research as biased, just as estimating a neighborhood level effect that combines individual level effects with sorting effects.  Since people experience utility, not neighborhoods, it’s important to estimate the effects on actual individuals rather than mixing this up with having swapped out a poorly-paid for a better-paid one.</w:t>
      </w:r>
    </w:p>
  </w:comment>
  <w:comment w:id="10" w:author="Daniel Ringo" w:date="2023-06-21T14:36:00Z" w:initials="DR">
    <w:p w14:paraId="2FD5F949" w14:textId="6E0A4961" w:rsidR="00233B76" w:rsidRDefault="00233B76">
      <w:pPr>
        <w:pStyle w:val="CommentText"/>
      </w:pPr>
      <w:r>
        <w:rPr>
          <w:rStyle w:val="CommentReference"/>
        </w:rPr>
        <w:annotationRef/>
      </w:r>
      <w:r>
        <w:t xml:space="preserve">These may be a broader impact of increasing public transit, but they’re pretty disconnected from your proposal.  I understand </w:t>
      </w:r>
      <w:r w:rsidR="006923EC">
        <w:t>the “</w:t>
      </w:r>
      <w:r>
        <w:t>broader impact</w:t>
      </w:r>
      <w:r w:rsidR="006923EC">
        <w:t>” criteria</w:t>
      </w:r>
      <w:r>
        <w:t xml:space="preserve"> to mean: if you were able to run your study and got an answer, who would this help and how?  You are listing here a whole bunch of other reasons why govts may want to fund public transit.  They will be just as true regardless of what your study found.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C99964" w15:done="0"/>
  <w15:commentEx w15:paraId="7F8420F4" w15:done="0"/>
  <w15:commentEx w15:paraId="5F2F713C" w15:done="0"/>
  <w15:commentEx w15:paraId="189A13CB" w15:done="0"/>
  <w15:commentEx w15:paraId="6B3362AE" w15:done="0"/>
  <w15:commentEx w15:paraId="52C18AC4" w15:done="0"/>
  <w15:commentEx w15:paraId="7A84D192" w15:done="0"/>
  <w15:commentEx w15:paraId="71F72DDA" w15:done="0"/>
  <w15:commentEx w15:paraId="633D54B4" w15:done="0"/>
  <w15:commentEx w15:paraId="23E5FFCE" w15:done="0"/>
  <w15:commentEx w15:paraId="2FD5F9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D8669" w16cex:dateUtc="2023-06-21T18:23:00Z"/>
  <w16cex:commentExtensible w16cex:durableId="283D8631" w16cex:dateUtc="2023-06-21T18:22:00Z"/>
  <w16cex:commentExtensible w16cex:durableId="283D85DB" w16cex:dateUtc="2023-06-21T18:21:00Z"/>
  <w16cex:commentExtensible w16cex:durableId="283D835D" w16cex:dateUtc="2023-06-21T18:10:00Z"/>
  <w16cex:commentExtensible w16cex:durableId="283D83A9" w16cex:dateUtc="2023-06-21T18:11:00Z"/>
  <w16cex:commentExtensible w16cex:durableId="283D86A4" w16cex:dateUtc="2023-06-21T18:24:00Z"/>
  <w16cex:commentExtensible w16cex:durableId="283D873B" w16cex:dateUtc="2023-06-21T18:27:00Z"/>
  <w16cex:commentExtensible w16cex:durableId="283D877E" w16cex:dateUtc="2023-06-21T18:28:00Z"/>
  <w16cex:commentExtensible w16cex:durableId="283D8775" w16cex:dateUtc="2023-06-21T18:28:00Z"/>
  <w16cex:commentExtensible w16cex:durableId="283D87BB" w16cex:dateUtc="2023-06-21T18:29:00Z"/>
  <w16cex:commentExtensible w16cex:durableId="283D896A" w16cex:dateUtc="2023-06-21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C99964" w16cid:durableId="283D8669"/>
  <w16cid:commentId w16cid:paraId="7F8420F4" w16cid:durableId="283D8631"/>
  <w16cid:commentId w16cid:paraId="5F2F713C" w16cid:durableId="283D85DB"/>
  <w16cid:commentId w16cid:paraId="189A13CB" w16cid:durableId="283D835D"/>
  <w16cid:commentId w16cid:paraId="6B3362AE" w16cid:durableId="283D83A9"/>
  <w16cid:commentId w16cid:paraId="52C18AC4" w16cid:durableId="283D86A4"/>
  <w16cid:commentId w16cid:paraId="7A84D192" w16cid:durableId="283D873B"/>
  <w16cid:commentId w16cid:paraId="71F72DDA" w16cid:durableId="283D877E"/>
  <w16cid:commentId w16cid:paraId="633D54B4" w16cid:durableId="283D8775"/>
  <w16cid:commentId w16cid:paraId="23E5FFCE" w16cid:durableId="283D87BB"/>
  <w16cid:commentId w16cid:paraId="2FD5F949" w16cid:durableId="283D8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3C70E" w14:textId="77777777" w:rsidR="00C21C07" w:rsidRDefault="00C21C07" w:rsidP="00C21C07">
      <w:pPr>
        <w:spacing w:after="0" w:line="240" w:lineRule="auto"/>
      </w:pPr>
      <w:r>
        <w:separator/>
      </w:r>
    </w:p>
  </w:endnote>
  <w:endnote w:type="continuationSeparator" w:id="0">
    <w:p w14:paraId="74494F70" w14:textId="77777777" w:rsidR="00C21C07" w:rsidRDefault="00C21C07" w:rsidP="00C21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97AA2" w14:textId="77777777" w:rsidR="00C21C07" w:rsidRDefault="00C21C07" w:rsidP="00C21C07">
      <w:pPr>
        <w:spacing w:after="0" w:line="240" w:lineRule="auto"/>
      </w:pPr>
      <w:r>
        <w:separator/>
      </w:r>
    </w:p>
  </w:footnote>
  <w:footnote w:type="continuationSeparator" w:id="0">
    <w:p w14:paraId="19B8BC3B" w14:textId="77777777" w:rsidR="00C21C07" w:rsidRDefault="00C21C07" w:rsidP="00C21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F3E8" w14:textId="0DE88853" w:rsidR="00FF79AD" w:rsidRDefault="0052217F">
    <w:pPr>
      <w:pStyle w:val="Header"/>
    </w:pPr>
    <w:r>
      <w:rPr>
        <w:noProof/>
      </w:rPr>
      <mc:AlternateContent>
        <mc:Choice Requires="wps">
          <w:drawing>
            <wp:anchor distT="0" distB="0" distL="114300" distR="114300" simplePos="0" relativeHeight="251659264" behindDoc="0" locked="0" layoutInCell="0" allowOverlap="1" wp14:anchorId="2CC28616" wp14:editId="2A94CA17">
              <wp:simplePos x="0" y="0"/>
              <wp:positionH relativeFrom="page">
                <wp:posOffset>0</wp:posOffset>
              </wp:positionH>
              <wp:positionV relativeFrom="page">
                <wp:posOffset>190500</wp:posOffset>
              </wp:positionV>
              <wp:extent cx="7772400" cy="273050"/>
              <wp:effectExtent l="0" t="0" r="0" b="12700"/>
              <wp:wrapNone/>
              <wp:docPr id="2" name="MSIPCM02034e6fb344606dc95697bd"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6E6F61" w14:textId="4025FF2F" w:rsidR="0052217F" w:rsidRPr="0052217F" w:rsidRDefault="0052217F" w:rsidP="0052217F">
                          <w:pPr>
                            <w:spacing w:after="0"/>
                            <w:rPr>
                              <w:rFonts w:ascii="Calibri" w:hAnsi="Calibri" w:cs="Calibri"/>
                              <w:color w:val="000000"/>
                            </w:rPr>
                          </w:pPr>
                          <w:r w:rsidRPr="0052217F">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CC28616" id="_x0000_t202" coordsize="21600,21600" o:spt="202" path="m,l,21600r21600,l21600,xe">
              <v:stroke joinstyle="miter"/>
              <v:path gradientshapeok="t" o:connecttype="rect"/>
            </v:shapetype>
            <v:shape id="MSIPCM02034e6fb344606dc95697bd"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0D6E6F61" w14:textId="4025FF2F" w:rsidR="0052217F" w:rsidRPr="0052217F" w:rsidRDefault="0052217F" w:rsidP="0052217F">
                    <w:pPr>
                      <w:spacing w:after="0"/>
                      <w:rPr>
                        <w:rFonts w:ascii="Calibri" w:hAnsi="Calibri" w:cs="Calibri"/>
                        <w:color w:val="000000"/>
                      </w:rPr>
                    </w:pPr>
                    <w:r w:rsidRPr="0052217F">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23713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AD" w15:userId="S-1-5-21-494564499-3874391898-67382419-336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07"/>
    <w:rsid w:val="00061E02"/>
    <w:rsid w:val="001D3F0B"/>
    <w:rsid w:val="00233B76"/>
    <w:rsid w:val="00520211"/>
    <w:rsid w:val="0052217F"/>
    <w:rsid w:val="006923EC"/>
    <w:rsid w:val="007033A0"/>
    <w:rsid w:val="00816D85"/>
    <w:rsid w:val="00993A6F"/>
    <w:rsid w:val="00C21C07"/>
    <w:rsid w:val="00D54333"/>
    <w:rsid w:val="00E84F66"/>
    <w:rsid w:val="00F9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925452C"/>
  <w15:chartTrackingRefBased/>
  <w15:docId w15:val="{7C4A0A64-2FEA-40B6-AC67-E5B71ADE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C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C07"/>
    <w:pPr>
      <w:ind w:left="720"/>
      <w:contextualSpacing/>
    </w:pPr>
  </w:style>
  <w:style w:type="paragraph" w:styleId="Header">
    <w:name w:val="header"/>
    <w:basedOn w:val="Normal"/>
    <w:link w:val="HeaderChar"/>
    <w:uiPriority w:val="99"/>
    <w:unhideWhenUsed/>
    <w:rsid w:val="00C21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C07"/>
  </w:style>
  <w:style w:type="paragraph" w:styleId="Footer">
    <w:name w:val="footer"/>
    <w:basedOn w:val="Normal"/>
    <w:link w:val="FooterChar"/>
    <w:uiPriority w:val="99"/>
    <w:unhideWhenUsed/>
    <w:rsid w:val="00C21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C07"/>
  </w:style>
  <w:style w:type="paragraph" w:styleId="Bibliography">
    <w:name w:val="Bibliography"/>
    <w:basedOn w:val="Normal"/>
    <w:next w:val="Normal"/>
    <w:uiPriority w:val="37"/>
    <w:unhideWhenUsed/>
    <w:rsid w:val="00C21C07"/>
    <w:pPr>
      <w:spacing w:after="0" w:line="480" w:lineRule="auto"/>
      <w:ind w:left="720" w:hanging="720"/>
    </w:pPr>
  </w:style>
  <w:style w:type="character" w:styleId="CommentReference">
    <w:name w:val="annotation reference"/>
    <w:basedOn w:val="DefaultParagraphFont"/>
    <w:uiPriority w:val="99"/>
    <w:semiHidden/>
    <w:unhideWhenUsed/>
    <w:rsid w:val="001D3F0B"/>
    <w:rPr>
      <w:sz w:val="16"/>
      <w:szCs w:val="16"/>
    </w:rPr>
  </w:style>
  <w:style w:type="paragraph" w:styleId="CommentText">
    <w:name w:val="annotation text"/>
    <w:basedOn w:val="Normal"/>
    <w:link w:val="CommentTextChar"/>
    <w:uiPriority w:val="99"/>
    <w:semiHidden/>
    <w:unhideWhenUsed/>
    <w:rsid w:val="001D3F0B"/>
    <w:pPr>
      <w:spacing w:line="240" w:lineRule="auto"/>
    </w:pPr>
    <w:rPr>
      <w:sz w:val="20"/>
      <w:szCs w:val="20"/>
    </w:rPr>
  </w:style>
  <w:style w:type="character" w:customStyle="1" w:styleId="CommentTextChar">
    <w:name w:val="Comment Text Char"/>
    <w:basedOn w:val="DefaultParagraphFont"/>
    <w:link w:val="CommentText"/>
    <w:uiPriority w:val="99"/>
    <w:semiHidden/>
    <w:rsid w:val="001D3F0B"/>
    <w:rPr>
      <w:sz w:val="20"/>
      <w:szCs w:val="20"/>
    </w:rPr>
  </w:style>
  <w:style w:type="paragraph" w:styleId="CommentSubject">
    <w:name w:val="annotation subject"/>
    <w:basedOn w:val="CommentText"/>
    <w:next w:val="CommentText"/>
    <w:link w:val="CommentSubjectChar"/>
    <w:uiPriority w:val="99"/>
    <w:semiHidden/>
    <w:unhideWhenUsed/>
    <w:rsid w:val="001D3F0B"/>
    <w:rPr>
      <w:b/>
      <w:bCs/>
    </w:rPr>
  </w:style>
  <w:style w:type="character" w:customStyle="1" w:styleId="CommentSubjectChar">
    <w:name w:val="Comment Subject Char"/>
    <w:basedOn w:val="CommentTextChar"/>
    <w:link w:val="CommentSubject"/>
    <w:uiPriority w:val="99"/>
    <w:semiHidden/>
    <w:rsid w:val="001D3F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2668</Words>
  <Characters>15208</Characters>
  <Application>Microsoft Office Word</Application>
  <DocSecurity>4</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2023-06-21T20:56:00Z</dcterms:created>
  <dcterms:modified xsi:type="dcterms:W3CDTF">2023-06-21T20:56:00Z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a8302e0d-ea27-49dd-913e-f2498ea16ee4</vt:lpwstr>
  </property>
  <property fmtid="{D5CDD505-2E9C-101B-9397-08002B2CF9AE}" pid="3" name="MSIP_Label_020c9e8b-b879-4ade-97ac-60b9c2bff5e3_Enabled">
    <vt:lpwstr>true</vt:lpwstr>
  </property>
  <property fmtid="{D5CDD505-2E9C-101B-9397-08002B2CF9AE}" pid="4" name="MSIP_Label_020c9e8b-b879-4ade-97ac-60b9c2bff5e3_SetDate">
    <vt:lpwstr>2023-06-21T20:56:28Z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b4d42aeb-70bc-4965-a48f-e4f6f539a88a</vt:lpwstr>
  </property>
  <property fmtid="{D5CDD505-2E9C-101B-9397-08002B2CF9AE}" pid="9" name="MSIP_Label_020c9e8b-b879-4ade-97ac-60b9c2bff5e3_ContentBits">
    <vt:lpwstr>1</vt:lpwstr>
  </property>
</Properties>
</file>