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20039" w14:textId="43BD805D" w:rsidR="00660074" w:rsidRDefault="00D65BCB" w:rsidP="00D65BCB">
      <w:hyperlink r:id="rId7" w:history="1">
        <w:r w:rsidRPr="00D65BCB">
          <w:rPr>
            <w:rStyle w:val="Hyperlink"/>
          </w:rPr>
          <w:t>Racial Sorting, Restricted Choices, and the</w:t>
        </w:r>
        <w:r w:rsidRPr="00D65BCB">
          <w:rPr>
            <w:rStyle w:val="Hyperlink"/>
          </w:rPr>
          <w:t xml:space="preserve"> </w:t>
        </w:r>
        <w:r w:rsidRPr="00D65BCB">
          <w:rPr>
            <w:rStyle w:val="Hyperlink"/>
          </w:rPr>
          <w:t>Origins of Residential Segregation in U.S. Cities</w:t>
        </w:r>
      </w:hyperlink>
    </w:p>
    <w:p w14:paraId="57F25B4E" w14:textId="2439C2D4" w:rsidR="00D65BCB" w:rsidRDefault="00D65BCB" w:rsidP="00D65BCB">
      <w:pPr>
        <w:pStyle w:val="ListParagraph"/>
        <w:numPr>
          <w:ilvl w:val="0"/>
          <w:numId w:val="1"/>
        </w:numPr>
      </w:pPr>
      <w:r>
        <w:t xml:space="preserve">Trying to understand whether racial segregation today is the persistence of preferences or historical forces </w:t>
      </w:r>
    </w:p>
    <w:p w14:paraId="56F40FB6" w14:textId="77CCC802" w:rsidR="00D65BCB" w:rsidRDefault="00D65BCB" w:rsidP="00D65BCB">
      <w:pPr>
        <w:pStyle w:val="ListParagraph"/>
        <w:numPr>
          <w:ilvl w:val="0"/>
          <w:numId w:val="1"/>
        </w:numPr>
      </w:pPr>
      <w:r>
        <w:t xml:space="preserve">Asking how much Black and white households are willing to pay for more or less Black neighborhoods (check N. Moore’s book) </w:t>
      </w:r>
    </w:p>
    <w:p w14:paraId="0621EF3D" w14:textId="2FEB40CE" w:rsidR="00D65BCB" w:rsidRDefault="00707B5B" w:rsidP="00D65BCB">
      <w:pPr>
        <w:pStyle w:val="ListParagraph"/>
        <w:numPr>
          <w:ilvl w:val="0"/>
          <w:numId w:val="1"/>
        </w:numPr>
      </w:pPr>
      <w:r>
        <w:t xml:space="preserve">Migrants approximate a “new neighbor” experiment bc “migrants are not peers at baseline” </w:t>
      </w:r>
    </w:p>
    <w:p w14:paraId="6F21FE11" w14:textId="7824E5A7" w:rsidR="00707B5B" w:rsidRDefault="00707B5B" w:rsidP="00D65BCB">
      <w:pPr>
        <w:pStyle w:val="ListParagraph"/>
        <w:numPr>
          <w:ilvl w:val="0"/>
          <w:numId w:val="1"/>
        </w:numPr>
      </w:pPr>
      <w:r>
        <w:t xml:space="preserve">Interesting. Exploiting two semi-contemporaneous migration movements: Great Migration and Dust Bowl migrants </w:t>
      </w:r>
    </w:p>
    <w:p w14:paraId="3A8B3F70" w14:textId="0EC5D68C" w:rsidR="00AF584E" w:rsidRDefault="00AF584E" w:rsidP="00D65BCB">
      <w:pPr>
        <w:pStyle w:val="ListParagraph"/>
        <w:numPr>
          <w:ilvl w:val="0"/>
          <w:numId w:val="1"/>
        </w:numPr>
      </w:pPr>
      <w:r>
        <w:t xml:space="preserve">Assuming that imposed constraints (redlining, intimidation) was a global constraint across cities (I think) – but necessarily didn’t intimidation vary across cities? </w:t>
      </w:r>
    </w:p>
    <w:p w14:paraId="52728BD1" w14:textId="46F7B6B8" w:rsidR="001827D6" w:rsidRDefault="001827D6" w:rsidP="001B35C1">
      <w:r>
        <w:t xml:space="preserve">Jake Krimmel – </w:t>
      </w:r>
      <w:hyperlink r:id="rId8" w:history="1">
        <w:r w:rsidRPr="001827D6">
          <w:rPr>
            <w:rStyle w:val="Hyperlink"/>
          </w:rPr>
          <w:t>FX of Gentrification on Household Finance and Mobility</w:t>
        </w:r>
      </w:hyperlink>
      <w:r>
        <w:t xml:space="preserve"> </w:t>
      </w:r>
    </w:p>
    <w:p w14:paraId="1E2E2452" w14:textId="72D6CA3A" w:rsidR="001827D6" w:rsidRDefault="001827D6" w:rsidP="001827D6">
      <w:pPr>
        <w:pStyle w:val="ListParagraph"/>
        <w:numPr>
          <w:ilvl w:val="0"/>
          <w:numId w:val="1"/>
        </w:numPr>
      </w:pPr>
      <w:r>
        <w:t xml:space="preserve">College-educated people moving into city centers </w:t>
      </w:r>
    </w:p>
    <w:p w14:paraId="3518FE98" w14:textId="43128E02" w:rsidR="001827D6" w:rsidRDefault="001827D6" w:rsidP="001827D6">
      <w:pPr>
        <w:pStyle w:val="ListParagraph"/>
        <w:numPr>
          <w:ilvl w:val="0"/>
          <w:numId w:val="1"/>
        </w:numPr>
      </w:pPr>
      <w:r>
        <w:t xml:space="preserve">Are they able to track individuals </w:t>
      </w:r>
      <w:r>
        <w:rPr>
          <w:b/>
          <w:bCs/>
        </w:rPr>
        <w:t>from</w:t>
      </w:r>
      <w:r>
        <w:t xml:space="preserve"> these neighborhoods who go to college? </w:t>
      </w:r>
    </w:p>
    <w:p w14:paraId="39DECCAD" w14:textId="4C5705F6" w:rsidR="001827D6" w:rsidRDefault="001827D6" w:rsidP="001827D6">
      <w:pPr>
        <w:pStyle w:val="ListParagraph"/>
        <w:numPr>
          <w:ilvl w:val="0"/>
          <w:numId w:val="1"/>
        </w:numPr>
      </w:pPr>
      <w:r>
        <w:t xml:space="preserve">This is a really similar application to my idea (not transit) </w:t>
      </w:r>
    </w:p>
    <w:p w14:paraId="418C8A28" w14:textId="5A702F01" w:rsidR="00867045" w:rsidRDefault="00867045" w:rsidP="001827D6">
      <w:pPr>
        <w:pStyle w:val="ListParagraph"/>
        <w:numPr>
          <w:ilvl w:val="0"/>
          <w:numId w:val="1"/>
        </w:numPr>
      </w:pPr>
      <w:r>
        <w:t xml:space="preserve">Leah’s thought: not immediately clear that gentrification only increases costs of living (consider a new Trader Joe’s in a previous food desert), similar to my format of new transit in areas where none previously, so decreasing cost </w:t>
      </w:r>
    </w:p>
    <w:p w14:paraId="1CC8124E" w14:textId="06F505B5" w:rsidR="00867045" w:rsidRDefault="00867045" w:rsidP="001827D6">
      <w:pPr>
        <w:pStyle w:val="ListParagraph"/>
        <w:numPr>
          <w:ilvl w:val="0"/>
          <w:numId w:val="1"/>
        </w:numPr>
      </w:pPr>
      <w:r>
        <w:t xml:space="preserve">Share </w:t>
      </w:r>
      <w:hyperlink r:id="rId9" w:history="1">
        <w:r w:rsidRPr="00867045">
          <w:rPr>
            <w:rStyle w:val="Hyperlink"/>
          </w:rPr>
          <w:t>the paper on bank branches</w:t>
        </w:r>
      </w:hyperlink>
      <w:r>
        <w:t xml:space="preserve"> </w:t>
      </w:r>
    </w:p>
    <w:p w14:paraId="4630B4A3" w14:textId="711EBBA1" w:rsidR="00867045" w:rsidRDefault="002028FC" w:rsidP="001827D6">
      <w:pPr>
        <w:pStyle w:val="ListParagraph"/>
        <w:numPr>
          <w:ilvl w:val="0"/>
          <w:numId w:val="1"/>
        </w:numPr>
      </w:pPr>
      <w:r>
        <w:t>Thoughts on outflows from cities – high property/income taxes forcing people out (Chicago)</w:t>
      </w:r>
    </w:p>
    <w:sectPr w:rsidR="00867045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69B620" w14:textId="77777777" w:rsidR="00D65BCB" w:rsidRDefault="00D65BCB" w:rsidP="00D65BCB">
      <w:pPr>
        <w:spacing w:after="0" w:line="240" w:lineRule="auto"/>
      </w:pPr>
      <w:r>
        <w:separator/>
      </w:r>
    </w:p>
  </w:endnote>
  <w:endnote w:type="continuationSeparator" w:id="0">
    <w:p w14:paraId="4E18605F" w14:textId="77777777" w:rsidR="00D65BCB" w:rsidRDefault="00D65BCB" w:rsidP="00D65B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C14C0D" w14:textId="77777777" w:rsidR="00D65BCB" w:rsidRDefault="00D65BCB" w:rsidP="00D65BCB">
      <w:pPr>
        <w:spacing w:after="0" w:line="240" w:lineRule="auto"/>
      </w:pPr>
      <w:r>
        <w:separator/>
      </w:r>
    </w:p>
  </w:footnote>
  <w:footnote w:type="continuationSeparator" w:id="0">
    <w:p w14:paraId="0BA3C813" w14:textId="77777777" w:rsidR="00D65BCB" w:rsidRDefault="00D65BCB" w:rsidP="00D65B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F7313" w14:textId="1EEA5589" w:rsidR="00707B5B" w:rsidRDefault="00707B5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EE01CFF" wp14:editId="05731563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1" name="MSIPCM69524bd3bfaffc5c1d139991" descr="{&quot;HashCode&quot;:320688167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25120D2" w14:textId="7B41F308" w:rsidR="00707B5B" w:rsidRPr="00707B5B" w:rsidRDefault="00707B5B" w:rsidP="00707B5B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</w:rPr>
                          </w:pPr>
                          <w:r w:rsidRPr="00707B5B">
                            <w:rPr>
                              <w:rFonts w:ascii="Calibri" w:hAnsi="Calibri" w:cs="Calibri"/>
                              <w:color w:val="000000"/>
                            </w:rPr>
                            <w:t>NONCONFIDENTIAL // EXTERNAL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E01CFF" id="_x0000_t202" coordsize="21600,21600" o:spt="202" path="m,l,21600r21600,l21600,xe">
              <v:stroke joinstyle="miter"/>
              <v:path gradientshapeok="t" o:connecttype="rect"/>
            </v:shapetype>
            <v:shape id="MSIPCM69524bd3bfaffc5c1d139991" o:spid="_x0000_s1026" type="#_x0000_t202" alt="{&quot;HashCode&quot;:320688167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YJI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" o:allowincell="f" filled="f" stroked="f" strokeweight=".5pt">
              <v:fill o:detectmouseclick="t"/>
              <v:textbox inset="20pt,0,,0">
                <w:txbxContent>
                  <w:p w14:paraId="525120D2" w14:textId="7B41F308" w:rsidR="00707B5B" w:rsidRPr="00707B5B" w:rsidRDefault="00707B5B" w:rsidP="00707B5B">
                    <w:pPr>
                      <w:spacing w:after="0"/>
                      <w:rPr>
                        <w:rFonts w:ascii="Calibri" w:hAnsi="Calibri" w:cs="Calibri"/>
                        <w:color w:val="000000"/>
                      </w:rPr>
                    </w:pPr>
                    <w:r w:rsidRPr="00707B5B">
                      <w:rPr>
                        <w:rFonts w:ascii="Calibri" w:hAnsi="Calibri" w:cs="Calibri"/>
                        <w:color w:val="000000"/>
                      </w:rPr>
                      <w:t>NONCONFIDENTIAL //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8F3185"/>
    <w:multiLevelType w:val="hybridMultilevel"/>
    <w:tmpl w:val="7B307830"/>
    <w:lvl w:ilvl="0" w:tplc="E1D8D8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167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BCB"/>
    <w:rsid w:val="00046808"/>
    <w:rsid w:val="001827D6"/>
    <w:rsid w:val="001B35C1"/>
    <w:rsid w:val="002028FC"/>
    <w:rsid w:val="0044549F"/>
    <w:rsid w:val="005711B8"/>
    <w:rsid w:val="0061247F"/>
    <w:rsid w:val="00660074"/>
    <w:rsid w:val="006C7375"/>
    <w:rsid w:val="00707B5B"/>
    <w:rsid w:val="00867045"/>
    <w:rsid w:val="00A31311"/>
    <w:rsid w:val="00AF584E"/>
    <w:rsid w:val="00C502A3"/>
    <w:rsid w:val="00D65BCB"/>
    <w:rsid w:val="00F42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248108"/>
  <w15:chartTrackingRefBased/>
  <w15:docId w15:val="{DE439E2E-9CD0-4600-8CA7-D41D3C121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65B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5BC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65B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07B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7B5B"/>
  </w:style>
  <w:style w:type="paragraph" w:styleId="Footer">
    <w:name w:val="footer"/>
    <w:basedOn w:val="Normal"/>
    <w:link w:val="FooterChar"/>
    <w:uiPriority w:val="99"/>
    <w:unhideWhenUsed/>
    <w:rsid w:val="00707B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7B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eahbrooks.org/leahweb/urban_day/papers_2023/Aladangady_Krimmel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eahbrooks.org/leahweb/urban_day/papers_2023/draft_v10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static1.squarespace.com/static/5adc9e5325bf0289a67f02b4/t/6435e4c8aac2c011da2d5d49/1681253578681/bank_acces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Kyra Sadovi</dc:creator>
  <cp:keywords/>
  <dc:description/>
  <cp:lastModifiedBy>Kyra Sadovi</cp:lastModifiedBy>
  <cp:revision>2</cp:revision>
  <dcterms:created xsi:type="dcterms:W3CDTF">2023-05-12T13:25:00Z</dcterms:created>
  <dcterms:modified xsi:type="dcterms:W3CDTF">2023-05-12T19:43:00Z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7d0d5d5c-85e1-43b3-a622-0257496292a0</vt:lpwstr>
  </property>
  <property fmtid="{D5CDD505-2E9C-101B-9397-08002B2CF9AE}" pid="3" name="MSIP_Label_3cbab4f1-dcc8-4800-b101-70f2ebeb2cf4_Enabled">
    <vt:lpwstr>true</vt:lpwstr>
  </property>
  <property fmtid="{D5CDD505-2E9C-101B-9397-08002B2CF9AE}" pid="4" name="MSIP_Label_3cbab4f1-dcc8-4800-b101-70f2ebeb2cf4_SetDate">
    <vt:lpwstr>2023-05-12T19:43:06Z</vt:lpwstr>
  </property>
  <property fmtid="{D5CDD505-2E9C-101B-9397-08002B2CF9AE}" pid="5" name="MSIP_Label_3cbab4f1-dcc8-4800-b101-70f2ebeb2cf4_Method">
    <vt:lpwstr>Privileged</vt:lpwstr>
  </property>
  <property fmtid="{D5CDD505-2E9C-101B-9397-08002B2CF9AE}" pid="6" name="MSIP_Label_3cbab4f1-dcc8-4800-b101-70f2ebeb2cf4_Name">
    <vt:lpwstr>NONCONFIDENTIAL - EXTERNAL</vt:lpwstr>
  </property>
  <property fmtid="{D5CDD505-2E9C-101B-9397-08002B2CF9AE}" pid="7" name="MSIP_Label_3cbab4f1-dcc8-4800-b101-70f2ebeb2cf4_SiteId">
    <vt:lpwstr>87bb2570-5c1e-4973-9c37-09257a95aeb1</vt:lpwstr>
  </property>
  <property fmtid="{D5CDD505-2E9C-101B-9397-08002B2CF9AE}" pid="8" name="MSIP_Label_3cbab4f1-dcc8-4800-b101-70f2ebeb2cf4_ActionId">
    <vt:lpwstr>571a1ee7-8364-4472-9c85-bde666e4c5df</vt:lpwstr>
  </property>
  <property fmtid="{D5CDD505-2E9C-101B-9397-08002B2CF9AE}" pid="9" name="MSIP_Label_3cbab4f1-dcc8-4800-b101-70f2ebeb2cf4_ContentBits">
    <vt:lpwstr>1</vt:lpwstr>
  </property>
</Properties>
</file>