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Risks of Frequent Tainting in Terraform with Mixed Akamai API Scripts</w:t>
      </w:r>
    </w:p>
    <w:p>
      <w:r>
        <w:t>Using 'terraform taint' and 'untaint' frequently as a workaround in an Akamai solution that mixes Terraform and direct API calls is indicative of architectural and operational issues. While these commands can resolve short-term inconsistencies, relying on them regularly is not recommended.</w:t>
      </w:r>
    </w:p>
    <w:p>
      <w:pPr>
        <w:pStyle w:val="Heading2"/>
      </w:pPr>
      <w:r>
        <w:t>Why Frequent Tainting is Problematic</w:t>
      </w:r>
    </w:p>
    <w:p>
      <w:pPr>
        <w:pStyle w:val="Heading3"/>
      </w:pPr>
      <w:r>
        <w:t>1. Masks the Root Cause of Drift</w:t>
      </w:r>
    </w:p>
    <w:p>
      <w:r>
        <w:t>Tainting is often used to force Terraform to recreate resources when the state file does not match the actual infrastructure. If API scripts are modifying infrastructure outside of Terraform, this creates a drift that tainting only temporarily resolves, instead of addressing the integration issue.</w:t>
      </w:r>
    </w:p>
    <w:p>
      <w:pPr>
        <w:pStyle w:val="Heading3"/>
      </w:pPr>
      <w:r>
        <w:t>2. Breaks Declarative Infrastructure Principles</w:t>
      </w:r>
    </w:p>
    <w:p>
      <w:r>
        <w:t>Terraform operates on a declarative model, where infrastructure is defined as code. Manual tainting introduces imperative logic, disrupting consistency and automation.</w:t>
      </w:r>
    </w:p>
    <w:p>
      <w:pPr>
        <w:pStyle w:val="Heading3"/>
      </w:pPr>
      <w:r>
        <w:t>3. Increases Risk of Errors and Inconsistency</w:t>
      </w:r>
    </w:p>
    <w:p>
      <w:r>
        <w:t>Incorrect use of tainting can lead to resource mismanagement, unnecessary recreations, or even data loss. This creates fragile systems that are hard to maintain and troubleshoot.</w:t>
      </w:r>
    </w:p>
    <w:p>
      <w:pPr>
        <w:pStyle w:val="Heading3"/>
      </w:pPr>
      <w:r>
        <w:t>4. Encourages Poor Operational Practices</w:t>
      </w:r>
    </w:p>
    <w:p>
      <w:r>
        <w:t>Relying on tainting encourages teams to resolve issues through manual intervention instead of root-cause analysis. This leads to reliance on tribal knowledge and inconsistent environments.</w:t>
      </w:r>
    </w:p>
    <w:p>
      <w:pPr>
        <w:pStyle w:val="Heading3"/>
      </w:pPr>
      <w:r>
        <w:t>5. Slows Down Automation and DevOps Efficiency</w:t>
      </w:r>
    </w:p>
    <w:p>
      <w:r>
        <w:t>Tainting adds manual steps to the workflow, reducing the repeatability and reliability of CI/CD pipelines. It undermines the benefits of Infrastructure-as-Code and DevOps automation.</w:t>
      </w:r>
    </w:p>
    <w:p>
      <w:pPr>
        <w:pStyle w:val="Heading2"/>
      </w:pPr>
      <w:r>
        <w:t>Impacts in Akamai Solutions</w:t>
      </w:r>
    </w:p>
    <w:tbl>
      <w:tblPr>
        <w:tblW w:type="auto" w:w="0"/>
        <w:tblLook w:firstColumn="1" w:firstRow="1" w:lastColumn="0" w:lastRow="0" w:noHBand="0" w:noVBand="1" w:val="04A0"/>
      </w:tblPr>
      <w:tblGrid>
        <w:gridCol w:w="4320"/>
        <w:gridCol w:w="4320"/>
      </w:tblGrid>
      <w:tr>
        <w:tc>
          <w:tcPr>
            <w:tcW w:type="dxa" w:w="4320"/>
          </w:tcPr>
          <w:p>
            <w:r>
              <w:t>Impact</w:t>
            </w:r>
          </w:p>
        </w:tc>
        <w:tc>
          <w:tcPr>
            <w:tcW w:type="dxa" w:w="4320"/>
          </w:tcPr>
          <w:p>
            <w:r>
              <w:t>Description</w:t>
            </w:r>
          </w:p>
        </w:tc>
      </w:tr>
      <w:tr>
        <w:tc>
          <w:tcPr>
            <w:tcW w:type="dxa" w:w="4320"/>
          </w:tcPr>
          <w:p>
            <w:r>
              <w:t>Unstable CI/CD pipelines</w:t>
            </w:r>
          </w:p>
        </w:tc>
        <w:tc>
          <w:tcPr>
            <w:tcW w:type="dxa" w:w="4320"/>
          </w:tcPr>
          <w:p>
            <w:r>
              <w:t>Pipelines may fail unless tainting is manually performed before execution.</w:t>
            </w:r>
          </w:p>
        </w:tc>
      </w:tr>
      <w:tr>
        <w:tc>
          <w:tcPr>
            <w:tcW w:type="dxa" w:w="4320"/>
          </w:tcPr>
          <w:p>
            <w:r>
              <w:t>Broken team workflows</w:t>
            </w:r>
          </w:p>
        </w:tc>
        <w:tc>
          <w:tcPr>
            <w:tcW w:type="dxa" w:w="4320"/>
          </w:tcPr>
          <w:p>
            <w:r>
              <w:t>Inconsistent understanding of resource ownership leads to errors.</w:t>
            </w:r>
          </w:p>
        </w:tc>
      </w:tr>
      <w:tr>
        <w:tc>
          <w:tcPr>
            <w:tcW w:type="dxa" w:w="4320"/>
          </w:tcPr>
          <w:p>
            <w:r>
              <w:t>Drift-prone infrastructure</w:t>
            </w:r>
          </w:p>
        </w:tc>
        <w:tc>
          <w:tcPr>
            <w:tcW w:type="dxa" w:w="4320"/>
          </w:tcPr>
          <w:p>
            <w:r>
              <w:t>Terraform loses control over actual infrastructure state.</w:t>
            </w:r>
          </w:p>
        </w:tc>
      </w:tr>
      <w:tr>
        <w:tc>
          <w:tcPr>
            <w:tcW w:type="dxa" w:w="4320"/>
          </w:tcPr>
          <w:p>
            <w:r>
              <w:t>Security and compliance issues</w:t>
            </w:r>
          </w:p>
        </w:tc>
        <w:tc>
          <w:tcPr>
            <w:tcW w:type="dxa" w:w="4320"/>
          </w:tcPr>
          <w:p>
            <w:r>
              <w:t>Audit trails become incomplete due to manual interventions.</w:t>
            </w:r>
          </w:p>
        </w:tc>
      </w:tr>
      <w:tr>
        <w:tc>
          <w:tcPr>
            <w:tcW w:type="dxa" w:w="4320"/>
          </w:tcPr>
          <w:p>
            <w:r>
              <w:t>Operational overhead</w:t>
            </w:r>
          </w:p>
        </w:tc>
        <w:tc>
          <w:tcPr>
            <w:tcW w:type="dxa" w:w="4320"/>
          </w:tcPr>
          <w:p>
            <w:r>
              <w:t>Engineers spend time resolving taint-related issues instead of building value.</w:t>
            </w:r>
          </w:p>
        </w:tc>
      </w:tr>
    </w:tbl>
    <w:p>
      <w:pPr>
        <w:pStyle w:val="Heading2"/>
      </w:pPr>
      <w:r>
        <w:t>Recommended Alternatives</w:t>
      </w:r>
    </w:p>
    <w:p>
      <w:r>
        <w:t>- Avoid mixing Terraform and API calls for managing the same resources.</w:t>
      </w:r>
    </w:p>
    <w:p>
      <w:r>
        <w:t>- Choose a single source of truth for configuration and resource management.</w:t>
      </w:r>
    </w:p>
    <w:p>
      <w:r>
        <w:t>- If necessary, use 'lifecycle ignore_changes' to safely handle non-Terraform-managed fields.</w:t>
      </w:r>
    </w:p>
    <w:p>
      <w:r>
        <w:t>- Use data sources in Terraform to reference externally managed resources instead of defining them.</w:t>
      </w:r>
    </w:p>
    <w:p>
      <w:r>
        <w:t>- Clearly define team ownership and boundaries between Terraform and scripting responsibilities.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