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Findings</w:t>
      </w:r>
    </w:p>
    <w:p>
      <w:r>
        <w:t>- Frequent use of 'terraform taint' and 'untaint' is symptomatic of deeper architectural issues in the solution.</w:t>
      </w:r>
    </w:p>
    <w:p>
      <w:r>
        <w:t>- Mixing Terraform and direct Akamai API scripts leads to state drift, ownership ambiguity, and automation breakdowns.</w:t>
      </w:r>
    </w:p>
    <w:p>
      <w:r>
        <w:t>- Manual tainting disrupts the declarative and idempotent nature of Terraform.</w:t>
      </w:r>
    </w:p>
    <w:p>
      <w:r>
        <w:t>- This practice introduces significant operational risk, audit gaps, and inefficiencies in CI/CD pipelines.</w:t>
      </w:r>
    </w:p>
    <w:p>
      <w:r>
        <w:t>- A clean separation of responsibilities, or migrating to a single toolset for resource management, is strongly recommended.</w:t>
      </w:r>
    </w:p>
    <w:p>
      <w:r>
        <w:br w:type="page"/>
      </w:r>
    </w:p>
    <w:p>
      <w:pPr>
        <w:pStyle w:val="Heading1"/>
      </w:pPr>
      <w:r>
        <w:t>Risks of Frequent Tainting in Terraform with Mixed Akamai API Scripts</w:t>
      </w:r>
    </w:p>
    <w:p>
      <w:r>
        <w:t>Using 'terraform taint' and 'untaint' frequently as a workaround in an Akamai solution that mixes Terraform and direct API calls is indicative of architectural and operational issues. While these commands can resolve short-term inconsistencies, relying on them regularly is not recommended.</w:t>
      </w:r>
    </w:p>
    <w:p>
      <w:pPr>
        <w:pStyle w:val="Heading2"/>
      </w:pPr>
      <w:r>
        <w:t>Why Frequent Tainting is Problematic</w:t>
      </w:r>
    </w:p>
    <w:p>
      <w:r>
        <w:t>Frequent use of 'terraform taint' and 'untaint' is symptomatic of deeper architectural issues in the solution.</w:t>
      </w:r>
    </w:p>
    <w:p>
      <w:r>
        <w:t>Mixing Terraform and direct Akamai API scripts leads to state drift, ownership ambiguity, and automation breakdowns.</w:t>
      </w:r>
    </w:p>
    <w:p>
      <w:r>
        <w:t>Manual tainting disrupts the declarative and idempotent nature of Terraform.</w:t>
      </w:r>
    </w:p>
    <w:p>
      <w:r>
        <w:t>This practice introduces significant operational risk, audit gaps, and inefficiencies in CI/CD pipelines.</w:t>
      </w:r>
    </w:p>
    <w:p>
      <w:r>
        <w:t>A clean separation of responsibilities, or migrating to a single toolset for resource management, is strongly recommended.</w:t>
      </w:r>
    </w:p>
    <w:p>
      <w:pPr>
        <w:pStyle w:val="Heading2"/>
      </w:pPr>
      <w:r>
        <w:t>Impacts in Akamai Solutions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Impact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Unstable CI/CD pipelines</w:t>
            </w:r>
          </w:p>
        </w:tc>
        <w:tc>
          <w:tcPr>
            <w:tcW w:type="dxa" w:w="4320"/>
          </w:tcPr>
          <w:p>
            <w:r>
              <w:t>Pipelines may fail unless tainting is manually performed before execution.</w:t>
            </w:r>
          </w:p>
        </w:tc>
      </w:tr>
      <w:tr>
        <w:tc>
          <w:tcPr>
            <w:tcW w:type="dxa" w:w="4320"/>
          </w:tcPr>
          <w:p>
            <w:r>
              <w:t>Broken team workflows</w:t>
            </w:r>
          </w:p>
        </w:tc>
        <w:tc>
          <w:tcPr>
            <w:tcW w:type="dxa" w:w="4320"/>
          </w:tcPr>
          <w:p>
            <w:r>
              <w:t>Inconsistent understanding of resource ownership leads to errors.</w:t>
            </w:r>
          </w:p>
        </w:tc>
      </w:tr>
      <w:tr>
        <w:tc>
          <w:tcPr>
            <w:tcW w:type="dxa" w:w="4320"/>
          </w:tcPr>
          <w:p>
            <w:r>
              <w:t>Drift-prone infrastructure</w:t>
            </w:r>
          </w:p>
        </w:tc>
        <w:tc>
          <w:tcPr>
            <w:tcW w:type="dxa" w:w="4320"/>
          </w:tcPr>
          <w:p>
            <w:r>
              <w:t>Terraform loses control over actual infrastructure state.</w:t>
            </w:r>
          </w:p>
        </w:tc>
      </w:tr>
      <w:tr>
        <w:tc>
          <w:tcPr>
            <w:tcW w:type="dxa" w:w="4320"/>
          </w:tcPr>
          <w:p>
            <w:r>
              <w:t>Security and compliance issues</w:t>
            </w:r>
          </w:p>
        </w:tc>
        <w:tc>
          <w:tcPr>
            <w:tcW w:type="dxa" w:w="4320"/>
          </w:tcPr>
          <w:p>
            <w:r>
              <w:t>Audit trails become incomplete due to manual interventions.</w:t>
            </w:r>
          </w:p>
        </w:tc>
      </w:tr>
      <w:tr>
        <w:tc>
          <w:tcPr>
            <w:tcW w:type="dxa" w:w="4320"/>
          </w:tcPr>
          <w:p>
            <w:r>
              <w:t>Operational overhead</w:t>
            </w:r>
          </w:p>
        </w:tc>
        <w:tc>
          <w:tcPr>
            <w:tcW w:type="dxa" w:w="4320"/>
          </w:tcPr>
          <w:p>
            <w:r>
              <w:t>Engineers spend time resolving taint-related issues instead of building value.</w:t>
            </w:r>
          </w:p>
        </w:tc>
      </w:tr>
    </w:tbl>
    <w:p>
      <w:pPr>
        <w:pStyle w:val="Heading2"/>
      </w:pPr>
      <w:r>
        <w:t>Recommended Alternatives</w:t>
      </w:r>
    </w:p>
    <w:p>
      <w:r>
        <w:t>- Avoid mixing Terraform and API calls for managing the same resources.</w:t>
      </w:r>
    </w:p>
    <w:p>
      <w:r>
        <w:t>- Choose a single source of truth for configuration and resource management.</w:t>
      </w:r>
    </w:p>
    <w:p>
      <w:r>
        <w:t>- If necessary, use 'lifecycle ignore_changes' to safely handle non-Terraform-managed fields.</w:t>
      </w:r>
    </w:p>
    <w:p>
      <w:r>
        <w:t>- Use data sources in Terraform to reference externally managed resources instead of defining them.</w:t>
      </w:r>
    </w:p>
    <w:p>
      <w:r>
        <w:t>- Clearly define team ownership and boundaries between Terraform and scripting responsibilities.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