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С связанными сущностями</w:t>
      </w: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Факты_Продаж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добавить факт 'Факты_Продаж'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Новые показатели (меры)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Перевод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Выражение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Формат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Сумма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Total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SUM(Amount)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Связанные сущности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  <w:rFonts w:ascii="Arial" w:cs="Arial" w:eastAsia="Arial" w:hAnsi="Arial"/>
        </w:rPr>
      </w:pPr>
      <w:r>
        <w:t xml:space="preserve">Справочник_Клиентов</w:t>
      </w:r>
    </w:p>
    <w:p>
      <w:pPr>
        <w:pStyle w:val="ListParagraph"/>
        <w:numPr>
          <w:ilvl w:val="0"/>
          <w:numId w:val="1"/>
        </w:numPr>
        <w:spacing w:after="100"/>
        <w:rPr>
          <w:sz w:val="22"/>
          <w:szCs w:val="22"/>
          <w:rFonts w:ascii="Arial" w:cs="Arial" w:eastAsia="Arial" w:hAnsi="Arial"/>
        </w:rPr>
      </w:pPr>
      <w:r>
        <w:t xml:space="preserve">Справочник_Товаров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2026-05-06T22:05:04.231Z</dcterms:created>
  <dcterms:modified xsi:type="dcterms:W3CDTF">2026-05-06T22:05:04.231Z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