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00"/>
        <w:jc w:val="center"/>
        <w:rPr>
          <w:sz w:val="22"/>
          <w:szCs w:val="22"/>
          <w:rFonts w:ascii="Arial" w:cs="Arial" w:eastAsia="Arial" w:hAnsi="Arial"/>
        </w:rPr>
      </w:pPr>
      <w:r>
        <w:t xml:space="preserve">Функциональные требования</w:t>
      </w:r>
    </w:p>
    <w:p>
      <w:pPr>
        <w:spacing w:after="200"/>
        <w:jc w:val="center"/>
        <w:rPr>
          <w:sz w:val="22"/>
          <w:szCs w:val="22"/>
          <w:rFonts w:ascii="Arial" w:cs="Arial" w:eastAsia="Arial" w:hAnsi="Arial"/>
        </w:rPr>
      </w:pPr>
      <w:r>
        <w:t xml:space="preserve">07.05.2026      V2</w:t>
      </w:r>
    </w:p>
    <w:p>
      <w:pPr>
        <w:pStyle w:val="Heading2"/>
        <w:spacing w:before="240" w:after="120"/>
        <w:rPr>
          <w:sz w:val="22"/>
          <w:szCs w:val="22"/>
          <w:rFonts w:ascii="Arial" w:cs="Arial" w:eastAsia="Arial" w:hAnsi="Arial"/>
        </w:rPr>
      </w:pPr>
      <w:r>
        <w:t xml:space="preserve">Название требования: Очень длинное требование для проверки переноса строк и правильности форматирования в документе</w:t>
      </w:r>
    </w:p>
    <w:p>
      <w:pPr>
        <w:pStyle w:val="Heading2"/>
        <w:spacing w:before="240" w:after="120"/>
        <w:rPr>
          <w:sz w:val="22"/>
          <w:szCs w:val="22"/>
          <w:rFonts w:ascii="Arial" w:cs="Arial" w:eastAsia="Arial" w:hAnsi="Arial"/>
        </w:rPr>
      </w:pPr>
      <w:r>
        <w:t xml:space="preserve">Описание</w:t>
      </w:r>
    </w:p>
    <w:p>
      <w:pPr>
        <w:spacing w:after="120"/>
        <w:rPr>
          <w:sz w:val="22"/>
          <w:szCs w:val="22"/>
          <w:rFonts w:ascii="Arial" w:cs="Arial" w:eastAsia="Arial" w:hAnsi="Arial"/>
        </w:rPr>
      </w:pPr>
      <w:r>
        <w:t xml:space="preserve">Описание с длинным текстом: Lorem ipsum dolor sit amet, consectetur adipiscing elit. Lorem ipsum dolor sit amet, consectetur adipiscing elit. Lorem ipsum dolor sit amet, consectetur adipiscing elit. Lorem ipsum dolor sit amet, consectetur adipiscing elit. Lorem ipsum dolor sit amet, consectetur adipiscing elit. </w:t>
      </w:r>
    </w:p>
    <w:p>
      <w:pPr>
        <w:pStyle w:val="Heading3"/>
        <w:spacing w:before="120" w:after="60"/>
        <w:rPr>
          <w:sz w:val="22"/>
          <w:szCs w:val="22"/>
          <w:rFonts w:ascii="Arial" w:cs="Arial" w:eastAsia="Arial" w:hAnsi="Arial"/>
        </w:rPr>
      </w:pPr>
      <w:r>
        <w:t xml:space="preserve">Факты (факт)</w:t>
      </w:r>
    </w:p>
    <w:p>
      <w:pPr>
        <w:spacing w:after="120"/>
        <w:rPr>
          <w:sz w:val="22"/>
          <w:szCs w:val="22"/>
          <w:rFonts w:ascii="Arial" w:cs="Arial" w:eastAsia="Arial" w:hAnsi="Arial"/>
        </w:rPr>
      </w:pPr>
      <w:r>
        <w:t xml:space="preserve">Необходимо добавить факт 'Факты'</w:t>
      </w:r>
    </w:p>
    <w:p>
      <w:pPr>
        <w:pStyle w:val="Heading3"/>
        <w:spacing w:before="120" w:after="100"/>
        <w:rPr>
          <w:sz w:val="22"/>
          <w:szCs w:val="22"/>
          <w:rFonts w:ascii="Arial" w:cs="Arial" w:eastAsia="Arial" w:hAnsi="Arial"/>
        </w:rPr>
      </w:pPr>
      <w:r>
        <w:t xml:space="preserve">Новые показатели (меры)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color="000000" w:sz="1"/>
              <w:left w:color="000000" w:sz="1"/>
              <w:bottom w:color="000000" w:sz="1"/>
              <w:right w:color="000000" w:sz="1"/>
            </w:tcBorders>
            <w:shd w:fill="DCDCDC"/>
          </w:tcPr>
          <w:p>
            <w:pPr>
              <w:rPr>
                <w:b/>
                <w:bCs/>
                <w:sz w:val="22"/>
                <w:szCs w:val="22"/>
                <w:rFonts w:ascii="Arial" w:cs="Arial" w:eastAsia="Arial" w:hAnsi="Arial"/>
              </w:rPr>
            </w:pPr>
            <w:r>
              <w:t xml:space="preserve">Название</w:t>
            </w:r>
          </w:p>
        </w:tc>
        <w:tc>
          <w:tcPr>
            <w:tcBorders>
              <w:top w:color="000000" w:sz="1"/>
              <w:left w:color="000000" w:sz="1"/>
              <w:bottom w:color="000000" w:sz="1"/>
              <w:right w:color="000000" w:sz="1"/>
            </w:tcBorders>
            <w:shd w:fill="DCDCDC"/>
          </w:tcPr>
          <w:p>
            <w:pPr>
              <w:rPr>
                <w:b/>
                <w:bCs/>
                <w:sz w:val="22"/>
                <w:szCs w:val="22"/>
                <w:rFonts w:ascii="Arial" w:cs="Arial" w:eastAsia="Arial" w:hAnsi="Arial"/>
              </w:rPr>
            </w:pPr>
            <w:r>
              <w:t xml:space="preserve">Перевод</w:t>
            </w:r>
          </w:p>
        </w:tc>
        <w:tc>
          <w:tcPr>
            <w:tcBorders>
              <w:top w:color="000000" w:sz="1"/>
              <w:left w:color="000000" w:sz="1"/>
              <w:bottom w:color="000000" w:sz="1"/>
              <w:right w:color="000000" w:sz="1"/>
            </w:tcBorders>
            <w:shd w:fill="DCDCDC"/>
          </w:tcPr>
          <w:p>
            <w:pPr>
              <w:rPr>
                <w:b/>
                <w:bCs/>
                <w:sz w:val="22"/>
                <w:szCs w:val="22"/>
                <w:rFonts w:ascii="Arial" w:cs="Arial" w:eastAsia="Arial" w:hAnsi="Arial"/>
              </w:rPr>
            </w:pPr>
            <w:r>
              <w:t xml:space="preserve">Выражение</w:t>
            </w:r>
          </w:p>
        </w:tc>
        <w:tc>
          <w:tcPr>
            <w:tcBorders>
              <w:top w:color="000000" w:sz="1"/>
              <w:left w:color="000000" w:sz="1"/>
              <w:bottom w:color="000000" w:sz="1"/>
              <w:right w:color="000000" w:sz="1"/>
            </w:tcBorders>
            <w:shd w:fill="DCDCDC"/>
          </w:tcPr>
          <w:p>
            <w:pPr>
              <w:rPr>
                <w:b/>
                <w:bCs/>
                <w:sz w:val="22"/>
                <w:szCs w:val="22"/>
                <w:rFonts w:ascii="Arial" w:cs="Arial" w:eastAsia="Arial" w:hAnsi="Arial"/>
              </w:rPr>
            </w:pPr>
            <w:r>
              <w:t xml:space="preserve">Формат</w:t>
            </w:r>
          </w:p>
        </w:tc>
      </w:tr>
      <w:tr>
        <w:tc>
          <w:tcPr>
            <w:tcBorders>
              <w:top w:color="000000" w:sz="1"/>
              <w:left w:color="000000" w:sz="1"/>
              <w:bottom w:color="000000" w:sz="1"/>
              <w:right w:color="000000" w:sz="1"/>
            </w:tcBorders>
          </w:tcPr>
          <w:p>
            <w:pPr>
              <w:rPr>
                <w:sz w:val="22"/>
                <w:szCs w:val="22"/>
                <w:rFonts w:ascii="Arial" w:cs="Arial" w:eastAsia="Arial" w:hAnsi="Arial"/>
              </w:rPr>
            </w:pPr>
            <w:r>
              <w:t xml:space="preserve">Сложная_Мера</w:t>
            </w:r>
          </w:p>
        </w:tc>
        <w:tc>
          <w:tcPr>
            <w:tcBorders>
              <w:top w:color="000000" w:sz="1"/>
              <w:left w:color="000000" w:sz="1"/>
              <w:bottom w:color="000000" w:sz="1"/>
              <w:right w:color="000000" w:sz="1"/>
            </w:tcBorders>
          </w:tcPr>
          <w:p>
            <w:pPr>
              <w:rPr>
                <w:sz w:val="22"/>
                <w:szCs w:val="22"/>
                <w:rFonts w:ascii="Arial" w:cs="Arial" w:eastAsia="Arial" w:hAnsi="Arial"/>
              </w:rPr>
            </w:pPr>
            <w:r>
              <w:t xml:space="preserve">Very complex measure with long translation that should wrap properly</w:t>
            </w:r>
          </w:p>
        </w:tc>
        <w:tc>
          <w:tcPr>
            <w:tcBorders>
              <w:top w:color="000000" w:sz="1"/>
              <w:left w:color="000000" w:sz="1"/>
              <w:bottom w:color="000000" w:sz="1"/>
              <w:right w:color="000000" w:sz="1"/>
            </w:tcBorders>
          </w:tcPr>
          <w:p>
            <w:pPr>
              <w:rPr>
                <w:sz w:val="22"/>
                <w:szCs w:val="22"/>
                <w:rFonts w:ascii="Arial" w:cs="Arial" w:eastAsia="Arial" w:hAnsi="Arial"/>
              </w:rPr>
            </w:pPr>
            <w:r>
              <w:t xml:space="preserve">SUM(T.Col1 * T.Col2 + T.Col3) / AVG(T.Col4)</w:t>
            </w:r>
          </w:p>
        </w:tc>
        <w:tc>
          <w:tcPr>
            <w:tcBorders>
              <w:top w:color="000000" w:sz="1"/>
              <w:left w:color="000000" w:sz="1"/>
              <w:bottom w:color="000000" w:sz="1"/>
              <w:right w:color="000000" w:sz="1"/>
            </w:tcBorders>
          </w:tcPr>
          <w:p>
            <w:pPr>
              <w:rPr>
                <w:sz w:val="22"/>
                <w:szCs w:val="22"/>
                <w:rFonts w:ascii="Arial" w:cs="Arial" w:eastAsia="Arial" w:hAnsi="Arial"/>
              </w:rPr>
            </w:pPr>
            <w:r>
              <w:t xml:space="preserve">$#,##0.00</w:t>
            </w:r>
          </w:p>
        </w:tc>
      </w:tr>
    </w:tbl>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2026-05-06T22:05:04.249Z</dcterms:created>
  <dcterms:modified xsi:type="dcterms:W3CDTF">2026-05-06T22:05:04.249Z</dcterms:modified>
</cp:coreProperties>
</file>

<file path=docProps/custom.xml><?xml version="1.0" encoding="utf-8"?>
<Properties xmlns="http://schemas.openxmlformats.org/officeDocument/2006/custom-properties" xmlns:vt="http://schemas.openxmlformats.org/officeDocument/2006/docPropsVTypes"/>
</file>