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B281B" w14:textId="77777777" w:rsidR="00273287" w:rsidRPr="00273287" w:rsidRDefault="00273287" w:rsidP="00273287">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14:ligatures w14:val="none"/>
        </w:rPr>
      </w:pPr>
      <w:r w:rsidRPr="00273287">
        <w:rPr>
          <w:rFonts w:ascii="Times New Roman" w:eastAsia="Times New Roman" w:hAnsi="Times New Roman" w:cs="Times New Roman"/>
          <w:b/>
          <w:bCs/>
          <w:color w:val="FF0000"/>
          <w:kern w:val="36"/>
          <w:sz w:val="48"/>
          <w:szCs w:val="48"/>
          <w14:ligatures w14:val="none"/>
        </w:rPr>
        <w:t>Data Analytics for Socioeconomic Vulnerability and Poverty Eradication in Toronto Communities</w:t>
      </w:r>
    </w:p>
    <w:p w14:paraId="4A2E60FC" w14:textId="77777777" w:rsidR="00273287" w:rsidRPr="00273287" w:rsidRDefault="00273287" w:rsidP="00273287">
      <w:pPr>
        <w:spacing w:before="100" w:beforeAutospacing="1" w:after="100" w:afterAutospacing="1" w:line="240" w:lineRule="auto"/>
        <w:jc w:val="center"/>
        <w:outlineLvl w:val="1"/>
        <w:rPr>
          <w:rFonts w:ascii="Times New Roman" w:eastAsia="Times New Roman" w:hAnsi="Times New Roman" w:cs="Times New Roman"/>
          <w:b/>
          <w:bCs/>
          <w:color w:val="FF0000"/>
          <w:kern w:val="0"/>
          <w:sz w:val="36"/>
          <w:szCs w:val="36"/>
          <w14:ligatures w14:val="none"/>
        </w:rPr>
      </w:pPr>
      <w:r w:rsidRPr="00273287">
        <w:rPr>
          <w:rFonts w:ascii="Times New Roman" w:eastAsia="Times New Roman" w:hAnsi="Times New Roman" w:cs="Times New Roman"/>
          <w:b/>
          <w:bCs/>
          <w:color w:val="FF0000"/>
          <w:kern w:val="0"/>
          <w:sz w:val="36"/>
          <w:szCs w:val="36"/>
          <w14:ligatures w14:val="none"/>
        </w:rPr>
        <w:t>Predictive Socioeconomic Modelling: Forecasting Neighborhood-Level Low-Income Prevalence Across Toronto Using Open Data</w:t>
      </w:r>
    </w:p>
    <w:p w14:paraId="704B80D4"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b/>
          <w:bCs/>
          <w:kern w:val="0"/>
          <w:sz w:val="24"/>
          <w:szCs w:val="24"/>
          <w14:ligatures w14:val="none"/>
        </w:rPr>
        <w:t>Student:</w:t>
      </w:r>
      <w:r w:rsidRPr="00273287">
        <w:rPr>
          <w:rFonts w:ascii="Times New Roman" w:eastAsia="Times New Roman" w:hAnsi="Times New Roman" w:cs="Times New Roman"/>
          <w:kern w:val="0"/>
          <w:sz w:val="24"/>
          <w:szCs w:val="24"/>
          <w14:ligatures w14:val="none"/>
        </w:rPr>
        <w:t xml:space="preserve"> Salyamova Kamola (500929146)</w:t>
      </w:r>
      <w:r w:rsidRPr="00273287">
        <w:rPr>
          <w:rFonts w:ascii="Times New Roman" w:eastAsia="Times New Roman" w:hAnsi="Times New Roman" w:cs="Times New Roman"/>
          <w:kern w:val="0"/>
          <w:sz w:val="24"/>
          <w:szCs w:val="24"/>
          <w14:ligatures w14:val="none"/>
        </w:rPr>
        <w:br/>
      </w:r>
      <w:r w:rsidRPr="00273287">
        <w:rPr>
          <w:rFonts w:ascii="Times New Roman" w:eastAsia="Times New Roman" w:hAnsi="Times New Roman" w:cs="Times New Roman"/>
          <w:b/>
          <w:bCs/>
          <w:kern w:val="0"/>
          <w:sz w:val="24"/>
          <w:szCs w:val="24"/>
          <w14:ligatures w14:val="none"/>
        </w:rPr>
        <w:t>Program:</w:t>
      </w:r>
      <w:r w:rsidRPr="00273287">
        <w:rPr>
          <w:rFonts w:ascii="Times New Roman" w:eastAsia="Times New Roman" w:hAnsi="Times New Roman" w:cs="Times New Roman"/>
          <w:kern w:val="0"/>
          <w:sz w:val="24"/>
          <w:szCs w:val="24"/>
          <w14:ligatures w14:val="none"/>
        </w:rPr>
        <w:t xml:space="preserve"> Certificate in Data Analytics, Big Data, and Predictive Analytics</w:t>
      </w:r>
      <w:r w:rsidRPr="00273287">
        <w:rPr>
          <w:rFonts w:ascii="Times New Roman" w:eastAsia="Times New Roman" w:hAnsi="Times New Roman" w:cs="Times New Roman"/>
          <w:kern w:val="0"/>
          <w:sz w:val="24"/>
          <w:szCs w:val="24"/>
          <w14:ligatures w14:val="none"/>
        </w:rPr>
        <w:br/>
      </w:r>
      <w:r w:rsidRPr="00273287">
        <w:rPr>
          <w:rFonts w:ascii="Times New Roman" w:eastAsia="Times New Roman" w:hAnsi="Times New Roman" w:cs="Times New Roman"/>
          <w:b/>
          <w:bCs/>
          <w:kern w:val="0"/>
          <w:sz w:val="24"/>
          <w:szCs w:val="24"/>
          <w14:ligatures w14:val="none"/>
        </w:rPr>
        <w:t>Institution:</w:t>
      </w:r>
      <w:r w:rsidRPr="00273287">
        <w:rPr>
          <w:rFonts w:ascii="Times New Roman" w:eastAsia="Times New Roman" w:hAnsi="Times New Roman" w:cs="Times New Roman"/>
          <w:kern w:val="0"/>
          <w:sz w:val="24"/>
          <w:szCs w:val="24"/>
          <w14:ligatures w14:val="none"/>
        </w:rPr>
        <w:t xml:space="preserve"> Toronto Metropolitan University – The Chang School of Continuing Education</w:t>
      </w:r>
      <w:r w:rsidRPr="00273287">
        <w:rPr>
          <w:rFonts w:ascii="Times New Roman" w:eastAsia="Times New Roman" w:hAnsi="Times New Roman" w:cs="Times New Roman"/>
          <w:kern w:val="0"/>
          <w:sz w:val="24"/>
          <w:szCs w:val="24"/>
          <w14:ligatures w14:val="none"/>
        </w:rPr>
        <w:br/>
      </w:r>
      <w:r w:rsidRPr="00273287">
        <w:rPr>
          <w:rFonts w:ascii="Times New Roman" w:eastAsia="Times New Roman" w:hAnsi="Times New Roman" w:cs="Times New Roman"/>
          <w:b/>
          <w:bCs/>
          <w:kern w:val="0"/>
          <w:sz w:val="24"/>
          <w:szCs w:val="24"/>
          <w14:ligatures w14:val="none"/>
        </w:rPr>
        <w:t>Course:</w:t>
      </w:r>
      <w:r w:rsidRPr="00273287">
        <w:rPr>
          <w:rFonts w:ascii="Times New Roman" w:eastAsia="Times New Roman" w:hAnsi="Times New Roman" w:cs="Times New Roman"/>
          <w:kern w:val="0"/>
          <w:sz w:val="24"/>
          <w:szCs w:val="24"/>
          <w14:ligatures w14:val="none"/>
        </w:rPr>
        <w:t xml:space="preserve"> CIND 820 Capstone Project</w:t>
      </w:r>
    </w:p>
    <w:p w14:paraId="09301D94"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1. Project Overview</w:t>
      </w:r>
    </w:p>
    <w:p w14:paraId="15EB6FDD"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This capstone project investigates socioeconomic vulnerability and neighborhood-level low-income prevalence across Toronto using publicly available datasets. The project simulates the role of a municipal socioeconomic data analyst supporting urban planning and community development decision-making.</w:t>
      </w:r>
    </w:p>
    <w:p w14:paraId="042F3480"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intended audience includes:</w:t>
      </w:r>
    </w:p>
    <w:p w14:paraId="21FDC35B" w14:textId="77777777" w:rsidR="00273287" w:rsidRPr="00273287" w:rsidRDefault="00273287" w:rsidP="0027328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Toronto city planners </w:t>
      </w:r>
    </w:p>
    <w:p w14:paraId="1F3C3E05" w14:textId="77777777" w:rsidR="00273287" w:rsidRPr="00273287" w:rsidRDefault="00273287" w:rsidP="0027328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community development agencies </w:t>
      </w:r>
    </w:p>
    <w:p w14:paraId="652415FD" w14:textId="77777777" w:rsidR="00273287" w:rsidRPr="00273287" w:rsidRDefault="00273287" w:rsidP="0027328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housing policy analysts </w:t>
      </w:r>
    </w:p>
    <w:p w14:paraId="346C7263" w14:textId="77777777" w:rsidR="00273287" w:rsidRPr="00273287" w:rsidRDefault="00273287" w:rsidP="0027328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nonprofit organizations addressing poverty and housing vulnerability </w:t>
      </w:r>
    </w:p>
    <w:p w14:paraId="3F6D13E3"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project supports decisions related to:</w:t>
      </w:r>
    </w:p>
    <w:p w14:paraId="56A0AFB9" w14:textId="77777777" w:rsidR="00273287" w:rsidRPr="00273287" w:rsidRDefault="00273287" w:rsidP="0027328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affordable housing prioritization, </w:t>
      </w:r>
    </w:p>
    <w:p w14:paraId="6D823840" w14:textId="77777777" w:rsidR="00273287" w:rsidRPr="00273287" w:rsidRDefault="00273287" w:rsidP="0027328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employment support allocation, </w:t>
      </w:r>
    </w:p>
    <w:p w14:paraId="37B4EC9B" w14:textId="77777777" w:rsidR="00273287" w:rsidRPr="00273287" w:rsidRDefault="00273287" w:rsidP="0027328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community investment planning, </w:t>
      </w:r>
    </w:p>
    <w:p w14:paraId="32E5CBCE" w14:textId="77777777" w:rsidR="00273287" w:rsidRPr="00273287" w:rsidRDefault="00273287" w:rsidP="0027328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early intervention strategies for vulnerable neighborhoods. </w:t>
      </w:r>
    </w:p>
    <w:p w14:paraId="34C85AFA"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Using statistical analysis, machine learning, forecasting, and visualization techniques, the project aims to generate evidence-based insights that support proactive and data-driven urban policy planning.</w:t>
      </w:r>
    </w:p>
    <w:p w14:paraId="05570B0E" w14:textId="6F9A7AF4"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774FD094"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lastRenderedPageBreak/>
        <w:t>2. Problem Statement</w:t>
      </w:r>
    </w:p>
    <w:p w14:paraId="4C01BC52"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Socioeconomic inequality continues to affect many Toronto communities. Differences in employment opportunities, education attainment, housing affordability, and demographic conditions contribute to uneven levels of poverty risk across neighborhoods.</w:t>
      </w:r>
    </w:p>
    <w:p w14:paraId="79A267AF"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Current planning approaches often rely on historical reporting rather than predictive analysis. This project addresses that gap by developing predictive and analytical models capable of identifying neighborhoods with elevated socioeconomic vulnerability and forecasting future low-income trends.</w:t>
      </w:r>
    </w:p>
    <w:p w14:paraId="07BF36E1"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3. Project Objectives</w:t>
      </w:r>
    </w:p>
    <w:p w14:paraId="4DA8FC40"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project objectives are to:</w:t>
      </w:r>
    </w:p>
    <w:p w14:paraId="66E20B06" w14:textId="77777777" w:rsidR="00273287" w:rsidRPr="00273287" w:rsidRDefault="00273287" w:rsidP="0027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Collect and integrate Toronto socioeconomic open datasets. </w:t>
      </w:r>
    </w:p>
    <w:p w14:paraId="08CDD4FA" w14:textId="77777777" w:rsidR="00273287" w:rsidRPr="00273287" w:rsidRDefault="00273287" w:rsidP="0027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Perform data cleaning, preprocessing, and exploratory data analysis (EDA). </w:t>
      </w:r>
    </w:p>
    <w:p w14:paraId="5B702E98" w14:textId="77777777" w:rsidR="00273287" w:rsidRPr="00273287" w:rsidRDefault="00273287" w:rsidP="0027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Identify socioeconomic variables associated with low-income prevalence. </w:t>
      </w:r>
    </w:p>
    <w:p w14:paraId="79B86AC3" w14:textId="77777777" w:rsidR="00273287" w:rsidRPr="00273287" w:rsidRDefault="00273287" w:rsidP="0027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Develop predictive models to classify neighborhood vulnerability levels. </w:t>
      </w:r>
    </w:p>
    <w:p w14:paraId="32E4AA1C" w14:textId="77777777" w:rsidR="00273287" w:rsidRPr="00273287" w:rsidRDefault="00273287" w:rsidP="0027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Identify socioeconomic neighborhood clusters using unsupervised learning. </w:t>
      </w:r>
    </w:p>
    <w:p w14:paraId="095EC3F9" w14:textId="77777777" w:rsidR="00273287" w:rsidRPr="00273287" w:rsidRDefault="00273287" w:rsidP="0027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Analyze trends in housing burden and low-income prevalence over time. </w:t>
      </w:r>
    </w:p>
    <w:p w14:paraId="1390EC18" w14:textId="77777777" w:rsidR="00273287" w:rsidRPr="00273287" w:rsidRDefault="00273287" w:rsidP="0027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Create dashboards and visualizations to communicate findings. </w:t>
      </w:r>
    </w:p>
    <w:p w14:paraId="39BE16E2" w14:textId="77777777" w:rsidR="00273287" w:rsidRPr="00273287" w:rsidRDefault="00273287" w:rsidP="0027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Provide data-driven recommendations for urban planning and community support initiatives. </w:t>
      </w:r>
    </w:p>
    <w:p w14:paraId="7D4CF8B3"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4. Predictive Research Questions and Modelling Approach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6"/>
        <w:gridCol w:w="4254"/>
      </w:tblGrid>
      <w:tr w:rsidR="00273287" w:rsidRPr="00273287" w14:paraId="12957CF6" w14:textId="77777777" w:rsidTr="00273287">
        <w:trPr>
          <w:tblHeader/>
          <w:tblCellSpacing w:w="15" w:type="dxa"/>
        </w:trPr>
        <w:tc>
          <w:tcPr>
            <w:tcW w:w="0" w:type="auto"/>
            <w:vAlign w:val="center"/>
            <w:hideMark/>
          </w:tcPr>
          <w:p w14:paraId="0CEDDC53" w14:textId="77777777" w:rsidR="00273287" w:rsidRPr="00273287" w:rsidRDefault="00273287" w:rsidP="00273287">
            <w:pPr>
              <w:spacing w:after="0" w:line="240" w:lineRule="auto"/>
              <w:jc w:val="center"/>
              <w:rPr>
                <w:rFonts w:ascii="Times New Roman" w:eastAsia="Times New Roman" w:hAnsi="Times New Roman" w:cs="Times New Roman"/>
                <w:b/>
                <w:bCs/>
                <w:kern w:val="0"/>
                <w:sz w:val="24"/>
                <w:szCs w:val="24"/>
                <w14:ligatures w14:val="none"/>
              </w:rPr>
            </w:pPr>
            <w:r w:rsidRPr="00273287">
              <w:rPr>
                <w:rFonts w:ascii="Times New Roman" w:eastAsia="Times New Roman" w:hAnsi="Times New Roman" w:cs="Times New Roman"/>
                <w:b/>
                <w:bCs/>
                <w:kern w:val="0"/>
                <w:sz w:val="24"/>
                <w:szCs w:val="24"/>
                <w14:ligatures w14:val="none"/>
              </w:rPr>
              <w:t>Predictive Research Questions</w:t>
            </w:r>
          </w:p>
        </w:tc>
        <w:tc>
          <w:tcPr>
            <w:tcW w:w="0" w:type="auto"/>
            <w:vAlign w:val="center"/>
            <w:hideMark/>
          </w:tcPr>
          <w:p w14:paraId="1C2A01D8" w14:textId="77777777" w:rsidR="00273287" w:rsidRPr="00273287" w:rsidRDefault="00273287" w:rsidP="00273287">
            <w:pPr>
              <w:spacing w:after="0" w:line="240" w:lineRule="auto"/>
              <w:jc w:val="center"/>
              <w:rPr>
                <w:rFonts w:ascii="Times New Roman" w:eastAsia="Times New Roman" w:hAnsi="Times New Roman" w:cs="Times New Roman"/>
                <w:b/>
                <w:bCs/>
                <w:kern w:val="0"/>
                <w:sz w:val="24"/>
                <w:szCs w:val="24"/>
                <w14:ligatures w14:val="none"/>
              </w:rPr>
            </w:pPr>
            <w:r w:rsidRPr="00273287">
              <w:rPr>
                <w:rFonts w:ascii="Times New Roman" w:eastAsia="Times New Roman" w:hAnsi="Times New Roman" w:cs="Times New Roman"/>
                <w:b/>
                <w:bCs/>
                <w:kern w:val="0"/>
                <w:sz w:val="24"/>
                <w:szCs w:val="24"/>
                <w14:ligatures w14:val="none"/>
              </w:rPr>
              <w:t>Analytical / Modelling Approach</w:t>
            </w:r>
          </w:p>
        </w:tc>
      </w:tr>
      <w:tr w:rsidR="00273287" w:rsidRPr="00273287" w14:paraId="23FA0C3F" w14:textId="77777777" w:rsidTr="00273287">
        <w:trPr>
          <w:tblCellSpacing w:w="15" w:type="dxa"/>
        </w:trPr>
        <w:tc>
          <w:tcPr>
            <w:tcW w:w="0" w:type="auto"/>
            <w:vAlign w:val="center"/>
            <w:hideMark/>
          </w:tcPr>
          <w:p w14:paraId="0BE79368" w14:textId="77777777"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b/>
                <w:bCs/>
                <w:kern w:val="0"/>
                <w:sz w:val="24"/>
                <w:szCs w:val="24"/>
                <w14:ligatures w14:val="none"/>
              </w:rPr>
              <w:t>1. Which socioeconomic variables are the strongest predictors of neighborhood-level low-income prevalence in Toronto?</w:t>
            </w:r>
          </w:p>
        </w:tc>
        <w:tc>
          <w:tcPr>
            <w:tcW w:w="0" w:type="auto"/>
            <w:vAlign w:val="center"/>
            <w:hideMark/>
          </w:tcPr>
          <w:p w14:paraId="4E0EAC6F" w14:textId="77777777"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Exploratory Data Analysis (EDA), correlation analysis, feature importance analysis, Logistic Regression, Random Forest classification</w:t>
            </w:r>
          </w:p>
        </w:tc>
      </w:tr>
      <w:tr w:rsidR="00273287" w:rsidRPr="00273287" w14:paraId="4A71DAC3" w14:textId="77777777" w:rsidTr="00273287">
        <w:trPr>
          <w:tblCellSpacing w:w="15" w:type="dxa"/>
        </w:trPr>
        <w:tc>
          <w:tcPr>
            <w:tcW w:w="0" w:type="auto"/>
            <w:vAlign w:val="center"/>
            <w:hideMark/>
          </w:tcPr>
          <w:p w14:paraId="4AB49245" w14:textId="77777777"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b/>
                <w:bCs/>
                <w:kern w:val="0"/>
                <w:sz w:val="24"/>
                <w:szCs w:val="24"/>
                <w14:ligatures w14:val="none"/>
              </w:rPr>
              <w:t>2. Which Toronto neighborhoods demonstrate the highest predicted socioeconomic vulnerability based on income, employment, education, and housing indicators?</w:t>
            </w:r>
          </w:p>
        </w:tc>
        <w:tc>
          <w:tcPr>
            <w:tcW w:w="0" w:type="auto"/>
            <w:vAlign w:val="center"/>
            <w:hideMark/>
          </w:tcPr>
          <w:p w14:paraId="0C5C428D" w14:textId="77777777"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Supervised machine learning classification models, risk scoring, geographic mapping, clustering analysis (K-Means / Hierarchical Clustering)</w:t>
            </w:r>
          </w:p>
        </w:tc>
      </w:tr>
      <w:tr w:rsidR="00273287" w:rsidRPr="00273287" w14:paraId="08698DBF" w14:textId="77777777" w:rsidTr="00273287">
        <w:trPr>
          <w:tblCellSpacing w:w="15" w:type="dxa"/>
        </w:trPr>
        <w:tc>
          <w:tcPr>
            <w:tcW w:w="0" w:type="auto"/>
            <w:vAlign w:val="center"/>
            <w:hideMark/>
          </w:tcPr>
          <w:p w14:paraId="0CE245E2" w14:textId="77777777"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b/>
                <w:bCs/>
                <w:kern w:val="0"/>
                <w:sz w:val="24"/>
                <w:szCs w:val="24"/>
                <w14:ligatures w14:val="none"/>
              </w:rPr>
              <w:t>3. How are low-income prevalence and housing burden indicators expected to change across Toronto neighborhoods over time?</w:t>
            </w:r>
          </w:p>
        </w:tc>
        <w:tc>
          <w:tcPr>
            <w:tcW w:w="0" w:type="auto"/>
            <w:vAlign w:val="center"/>
            <w:hideMark/>
          </w:tcPr>
          <w:p w14:paraId="5F9F96D0" w14:textId="77777777"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Time-series forecasting, trend analysis, predictive analytics, comparative neighborhood forecasting models</w:t>
            </w:r>
          </w:p>
        </w:tc>
      </w:tr>
    </w:tbl>
    <w:p w14:paraId="546F863E" w14:textId="77777777"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pict w14:anchorId="1437722F">
          <v:rect id="_x0000_i1095" style="width:0;height:1.5pt" o:hralign="center" o:hrstd="t" o:hr="t" fillcolor="#a0a0a0" stroked="f"/>
        </w:pict>
      </w:r>
    </w:p>
    <w:p w14:paraId="557DD8A8"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lastRenderedPageBreak/>
        <w:t>5. Dataset Strategy and Data Biography</w:t>
      </w:r>
    </w:p>
    <w:p w14:paraId="57ED8098" w14:textId="77777777" w:rsidR="00273287" w:rsidRPr="00273287" w:rsidRDefault="00273287" w:rsidP="002732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3287">
        <w:rPr>
          <w:rFonts w:ascii="Times New Roman" w:eastAsia="Times New Roman" w:hAnsi="Times New Roman" w:cs="Times New Roman"/>
          <w:b/>
          <w:bCs/>
          <w:kern w:val="0"/>
          <w:sz w:val="36"/>
          <w:szCs w:val="36"/>
          <w14:ligatures w14:val="none"/>
        </w:rPr>
        <w:t>Dataset 1 — Toronto Neighbourhood Profiles</w:t>
      </w:r>
    </w:p>
    <w:p w14:paraId="4D6B1FB5"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b/>
          <w:bCs/>
          <w:kern w:val="0"/>
          <w:sz w:val="24"/>
          <w:szCs w:val="24"/>
          <w14:ligatures w14:val="none"/>
        </w:rPr>
        <w:t>Source:</w:t>
      </w:r>
      <w:r w:rsidRPr="00273287">
        <w:rPr>
          <w:rFonts w:ascii="Times New Roman" w:eastAsia="Times New Roman" w:hAnsi="Times New Roman" w:cs="Times New Roman"/>
          <w:kern w:val="0"/>
          <w:sz w:val="24"/>
          <w:szCs w:val="24"/>
          <w14:ligatures w14:val="none"/>
        </w:rPr>
        <w:t xml:space="preserve"> </w:t>
      </w:r>
      <w:hyperlink r:id="rId5" w:tgtFrame="_blank" w:history="1">
        <w:r w:rsidRPr="00273287">
          <w:rPr>
            <w:rFonts w:ascii="Times New Roman" w:eastAsia="Times New Roman" w:hAnsi="Times New Roman" w:cs="Times New Roman"/>
            <w:color w:val="0000FF"/>
            <w:kern w:val="0"/>
            <w:sz w:val="24"/>
            <w:szCs w:val="24"/>
            <w:u w:val="single"/>
            <w14:ligatures w14:val="none"/>
          </w:rPr>
          <w:t>Toronto Open Data Portal</w:t>
        </w:r>
      </w:hyperlink>
      <w:r w:rsidRPr="00273287">
        <w:rPr>
          <w:rFonts w:ascii="Times New Roman" w:eastAsia="Times New Roman" w:hAnsi="Times New Roman" w:cs="Times New Roman"/>
          <w:kern w:val="0"/>
          <w:sz w:val="24"/>
          <w:szCs w:val="24"/>
          <w14:ligatures w14:val="none"/>
        </w:rPr>
        <w:br/>
      </w:r>
      <w:r w:rsidRPr="00273287">
        <w:rPr>
          <w:rFonts w:ascii="Times New Roman" w:eastAsia="Times New Roman" w:hAnsi="Times New Roman" w:cs="Times New Roman"/>
          <w:b/>
          <w:bCs/>
          <w:kern w:val="0"/>
          <w:sz w:val="24"/>
          <w:szCs w:val="24"/>
          <w14:ligatures w14:val="none"/>
        </w:rPr>
        <w:t>Publisher:</w:t>
      </w:r>
      <w:r w:rsidRPr="00273287">
        <w:rPr>
          <w:rFonts w:ascii="Times New Roman" w:eastAsia="Times New Roman" w:hAnsi="Times New Roman" w:cs="Times New Roman"/>
          <w:kern w:val="0"/>
          <w:sz w:val="24"/>
          <w:szCs w:val="24"/>
          <w14:ligatures w14:val="none"/>
        </w:rPr>
        <w:t xml:space="preserve"> City of Toronto Open Data Program</w:t>
      </w:r>
    </w:p>
    <w:p w14:paraId="21AC5073"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Purpose</w:t>
      </w:r>
    </w:p>
    <w:p w14:paraId="6A97229E"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Primary dataset for neighborhood-level socioeconomic analysis.</w:t>
      </w:r>
    </w:p>
    <w:p w14:paraId="4317F53E"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Format and Coverage</w:t>
      </w:r>
    </w:p>
    <w:p w14:paraId="0928304E" w14:textId="77777777" w:rsidR="00273287" w:rsidRPr="00273287" w:rsidRDefault="00273287" w:rsidP="0027328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CSV / Excel format </w:t>
      </w:r>
    </w:p>
    <w:p w14:paraId="65D1DF93" w14:textId="77777777" w:rsidR="00273287" w:rsidRPr="00273287" w:rsidRDefault="00273287" w:rsidP="0027328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Approximately 140 Toronto neighborhoods </w:t>
      </w:r>
    </w:p>
    <w:p w14:paraId="3F7AEFEE" w14:textId="77777777" w:rsidR="00273287" w:rsidRPr="00273287" w:rsidRDefault="00273287" w:rsidP="0027328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Census-based data (2016–2021 depending on dataset version) </w:t>
      </w:r>
    </w:p>
    <w:p w14:paraId="6A535C05"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Key Variables</w:t>
      </w:r>
    </w:p>
    <w:p w14:paraId="1AFE0E80" w14:textId="77777777" w:rsidR="00273287" w:rsidRPr="00273287" w:rsidRDefault="00273287" w:rsidP="0027328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median household income </w:t>
      </w:r>
    </w:p>
    <w:p w14:paraId="1F7F0072" w14:textId="77777777" w:rsidR="00273287" w:rsidRPr="00273287" w:rsidRDefault="00273287" w:rsidP="0027328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unemployment rate </w:t>
      </w:r>
    </w:p>
    <w:p w14:paraId="6640D4E0" w14:textId="77777777" w:rsidR="00273287" w:rsidRPr="00273287" w:rsidRDefault="00273287" w:rsidP="0027328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education attainment </w:t>
      </w:r>
    </w:p>
    <w:p w14:paraId="60338FCE" w14:textId="77777777" w:rsidR="00273287" w:rsidRPr="00273287" w:rsidRDefault="00273287" w:rsidP="0027328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household composition </w:t>
      </w:r>
    </w:p>
    <w:p w14:paraId="3520CA66" w14:textId="77777777" w:rsidR="00273287" w:rsidRPr="00273287" w:rsidRDefault="00273287" w:rsidP="0027328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housing indicators </w:t>
      </w:r>
    </w:p>
    <w:p w14:paraId="4601687F" w14:textId="77777777" w:rsidR="00273287" w:rsidRPr="00273287" w:rsidRDefault="00273287" w:rsidP="0027328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population characteristics </w:t>
      </w:r>
    </w:p>
    <w:p w14:paraId="3F12A7E1"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Limitations</w:t>
      </w:r>
    </w:p>
    <w:p w14:paraId="49BF311D" w14:textId="77777777" w:rsidR="00273287" w:rsidRPr="00273287" w:rsidRDefault="00273287" w:rsidP="0027328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missing values </w:t>
      </w:r>
    </w:p>
    <w:p w14:paraId="46CBFF39" w14:textId="77777777" w:rsidR="00273287" w:rsidRPr="00273287" w:rsidRDefault="00273287" w:rsidP="0027328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aggregation bias </w:t>
      </w:r>
    </w:p>
    <w:p w14:paraId="1B0B17CF" w14:textId="77777777" w:rsidR="00273287" w:rsidRPr="00273287" w:rsidRDefault="00273287" w:rsidP="0027328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inconsistent geographic identifiers </w:t>
      </w:r>
    </w:p>
    <w:p w14:paraId="139D1B78" w14:textId="50AFE4F3"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0D339813" w14:textId="77777777" w:rsidR="00273287" w:rsidRPr="00273287" w:rsidRDefault="00273287" w:rsidP="002732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3287">
        <w:rPr>
          <w:rFonts w:ascii="Times New Roman" w:eastAsia="Times New Roman" w:hAnsi="Times New Roman" w:cs="Times New Roman"/>
          <w:b/>
          <w:bCs/>
          <w:kern w:val="0"/>
          <w:sz w:val="36"/>
          <w:szCs w:val="36"/>
          <w14:ligatures w14:val="none"/>
        </w:rPr>
        <w:t>Dataset 2 — Labour Force Data</w:t>
      </w:r>
    </w:p>
    <w:p w14:paraId="0F5DBD57"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b/>
          <w:bCs/>
          <w:kern w:val="0"/>
          <w:sz w:val="24"/>
          <w:szCs w:val="24"/>
          <w14:ligatures w14:val="none"/>
        </w:rPr>
        <w:t>Source:</w:t>
      </w:r>
      <w:r w:rsidRPr="00273287">
        <w:rPr>
          <w:rFonts w:ascii="Times New Roman" w:eastAsia="Times New Roman" w:hAnsi="Times New Roman" w:cs="Times New Roman"/>
          <w:kern w:val="0"/>
          <w:sz w:val="24"/>
          <w:szCs w:val="24"/>
          <w14:ligatures w14:val="none"/>
        </w:rPr>
        <w:t xml:space="preserve"> </w:t>
      </w:r>
      <w:hyperlink r:id="rId6" w:tgtFrame="_blank" w:history="1">
        <w:r w:rsidRPr="00273287">
          <w:rPr>
            <w:rFonts w:ascii="Times New Roman" w:eastAsia="Times New Roman" w:hAnsi="Times New Roman" w:cs="Times New Roman"/>
            <w:color w:val="0000FF"/>
            <w:kern w:val="0"/>
            <w:sz w:val="24"/>
            <w:szCs w:val="24"/>
            <w:u w:val="single"/>
            <w14:ligatures w14:val="none"/>
          </w:rPr>
          <w:t>Statistics Canada Labour Data</w:t>
        </w:r>
      </w:hyperlink>
      <w:r w:rsidRPr="00273287">
        <w:rPr>
          <w:rFonts w:ascii="Times New Roman" w:eastAsia="Times New Roman" w:hAnsi="Times New Roman" w:cs="Times New Roman"/>
          <w:kern w:val="0"/>
          <w:sz w:val="24"/>
          <w:szCs w:val="24"/>
          <w14:ligatures w14:val="none"/>
        </w:rPr>
        <w:br/>
      </w:r>
      <w:r w:rsidRPr="00273287">
        <w:rPr>
          <w:rFonts w:ascii="Times New Roman" w:eastAsia="Times New Roman" w:hAnsi="Times New Roman" w:cs="Times New Roman"/>
          <w:b/>
          <w:bCs/>
          <w:kern w:val="0"/>
          <w:sz w:val="24"/>
          <w:szCs w:val="24"/>
          <w14:ligatures w14:val="none"/>
        </w:rPr>
        <w:t>Publisher:</w:t>
      </w:r>
      <w:r w:rsidRPr="00273287">
        <w:rPr>
          <w:rFonts w:ascii="Times New Roman" w:eastAsia="Times New Roman" w:hAnsi="Times New Roman" w:cs="Times New Roman"/>
          <w:kern w:val="0"/>
          <w:sz w:val="24"/>
          <w:szCs w:val="24"/>
          <w14:ligatures w14:val="none"/>
        </w:rPr>
        <w:t xml:space="preserve"> Statistics Canada</w:t>
      </w:r>
    </w:p>
    <w:p w14:paraId="1A355B12"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Purpose</w:t>
      </w:r>
    </w:p>
    <w:p w14:paraId="0BF37851"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Provides labour market indicators supporting socioeconomic forecasting.</w:t>
      </w:r>
    </w:p>
    <w:p w14:paraId="165B6670"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lastRenderedPageBreak/>
        <w:t>Format and Coverage</w:t>
      </w:r>
    </w:p>
    <w:p w14:paraId="4B759434" w14:textId="77777777" w:rsidR="00273287" w:rsidRPr="00273287" w:rsidRDefault="00273287" w:rsidP="0027328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CSV / Excel format </w:t>
      </w:r>
    </w:p>
    <w:p w14:paraId="78C36D99" w14:textId="77777777" w:rsidR="00273287" w:rsidRPr="00273287" w:rsidRDefault="00273287" w:rsidP="0027328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regional and temporal labour-force observations </w:t>
      </w:r>
    </w:p>
    <w:p w14:paraId="7C507732" w14:textId="77777777" w:rsidR="00273287" w:rsidRPr="00273287" w:rsidRDefault="00273287" w:rsidP="0027328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monthly, quarterly, and annual reporting periods </w:t>
      </w:r>
    </w:p>
    <w:p w14:paraId="35F9B9AB"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Key Variables</w:t>
      </w:r>
    </w:p>
    <w:p w14:paraId="48549C61" w14:textId="77777777" w:rsidR="00273287" w:rsidRPr="00273287" w:rsidRDefault="00273287" w:rsidP="0027328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employment rate </w:t>
      </w:r>
    </w:p>
    <w:p w14:paraId="7100051C" w14:textId="77777777" w:rsidR="00273287" w:rsidRPr="00273287" w:rsidRDefault="00273287" w:rsidP="0027328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labour-force participation </w:t>
      </w:r>
    </w:p>
    <w:p w14:paraId="28D0F524" w14:textId="77777777" w:rsidR="00273287" w:rsidRPr="00273287" w:rsidRDefault="00273287" w:rsidP="0027328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unemployment trends </w:t>
      </w:r>
    </w:p>
    <w:p w14:paraId="73592431"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Limitations</w:t>
      </w:r>
    </w:p>
    <w:p w14:paraId="3DCE5BE5" w14:textId="77777777" w:rsidR="00273287" w:rsidRPr="00273287" w:rsidRDefault="00273287" w:rsidP="0027328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regional aggregation differences </w:t>
      </w:r>
    </w:p>
    <w:p w14:paraId="30A82FD7" w14:textId="77777777" w:rsidR="00273287" w:rsidRPr="00273287" w:rsidRDefault="00273287" w:rsidP="0027328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time-series inconsistencies </w:t>
      </w:r>
    </w:p>
    <w:p w14:paraId="3F40282B" w14:textId="06EF21DC"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1B51C407" w14:textId="77777777" w:rsidR="00273287" w:rsidRPr="00273287" w:rsidRDefault="00273287" w:rsidP="002732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3287">
        <w:rPr>
          <w:rFonts w:ascii="Times New Roman" w:eastAsia="Times New Roman" w:hAnsi="Times New Roman" w:cs="Times New Roman"/>
          <w:b/>
          <w:bCs/>
          <w:kern w:val="0"/>
          <w:sz w:val="36"/>
          <w:szCs w:val="36"/>
          <w14:ligatures w14:val="none"/>
        </w:rPr>
        <w:t>Dataset 3 — Housing Affordability Data</w:t>
      </w:r>
    </w:p>
    <w:p w14:paraId="2ADA022F"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b/>
          <w:bCs/>
          <w:kern w:val="0"/>
          <w:sz w:val="24"/>
          <w:szCs w:val="24"/>
          <w14:ligatures w14:val="none"/>
        </w:rPr>
        <w:t>Source:</w:t>
      </w:r>
      <w:r w:rsidRPr="00273287">
        <w:rPr>
          <w:rFonts w:ascii="Times New Roman" w:eastAsia="Times New Roman" w:hAnsi="Times New Roman" w:cs="Times New Roman"/>
          <w:kern w:val="0"/>
          <w:sz w:val="24"/>
          <w:szCs w:val="24"/>
          <w14:ligatures w14:val="none"/>
        </w:rPr>
        <w:t xml:space="preserve"> </w:t>
      </w:r>
      <w:hyperlink r:id="rId7" w:tgtFrame="_blank" w:history="1">
        <w:r w:rsidRPr="00273287">
          <w:rPr>
            <w:rFonts w:ascii="Times New Roman" w:eastAsia="Times New Roman" w:hAnsi="Times New Roman" w:cs="Times New Roman"/>
            <w:color w:val="0000FF"/>
            <w:kern w:val="0"/>
            <w:sz w:val="24"/>
            <w:szCs w:val="24"/>
            <w:u w:val="single"/>
            <w14:ligatures w14:val="none"/>
          </w:rPr>
          <w:t>Ontario Open Data Portal</w:t>
        </w:r>
      </w:hyperlink>
      <w:r w:rsidRPr="00273287">
        <w:rPr>
          <w:rFonts w:ascii="Times New Roman" w:eastAsia="Times New Roman" w:hAnsi="Times New Roman" w:cs="Times New Roman"/>
          <w:kern w:val="0"/>
          <w:sz w:val="24"/>
          <w:szCs w:val="24"/>
          <w14:ligatures w14:val="none"/>
        </w:rPr>
        <w:br/>
      </w:r>
      <w:r w:rsidRPr="00273287">
        <w:rPr>
          <w:rFonts w:ascii="Times New Roman" w:eastAsia="Times New Roman" w:hAnsi="Times New Roman" w:cs="Times New Roman"/>
          <w:b/>
          <w:bCs/>
          <w:kern w:val="0"/>
          <w:sz w:val="24"/>
          <w:szCs w:val="24"/>
          <w14:ligatures w14:val="none"/>
        </w:rPr>
        <w:t>Publisher:</w:t>
      </w:r>
      <w:r w:rsidRPr="00273287">
        <w:rPr>
          <w:rFonts w:ascii="Times New Roman" w:eastAsia="Times New Roman" w:hAnsi="Times New Roman" w:cs="Times New Roman"/>
          <w:kern w:val="0"/>
          <w:sz w:val="24"/>
          <w:szCs w:val="24"/>
          <w14:ligatures w14:val="none"/>
        </w:rPr>
        <w:t xml:space="preserve"> Government of Ontario</w:t>
      </w:r>
    </w:p>
    <w:p w14:paraId="08927D0D"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Purpose</w:t>
      </w:r>
    </w:p>
    <w:p w14:paraId="76D40322"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Supports analysis of housing affordability and shelter burden.</w:t>
      </w:r>
    </w:p>
    <w:p w14:paraId="3E891E05"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Key Variables</w:t>
      </w:r>
    </w:p>
    <w:p w14:paraId="2D518A99" w14:textId="77777777" w:rsidR="00273287" w:rsidRPr="00273287" w:rsidRDefault="00273287" w:rsidP="0027328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rent prices </w:t>
      </w:r>
    </w:p>
    <w:p w14:paraId="2C3ECED3" w14:textId="77777777" w:rsidR="00273287" w:rsidRPr="00273287" w:rsidRDefault="00273287" w:rsidP="0027328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housing affordability indicators </w:t>
      </w:r>
    </w:p>
    <w:p w14:paraId="009133D2" w14:textId="77777777" w:rsidR="00273287" w:rsidRPr="00273287" w:rsidRDefault="00273287" w:rsidP="0027328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shelter burden measures </w:t>
      </w:r>
    </w:p>
    <w:p w14:paraId="5D7DB77C"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Limitations</w:t>
      </w:r>
    </w:p>
    <w:p w14:paraId="3AF4F2BB" w14:textId="77777777" w:rsidR="00273287" w:rsidRPr="00273287" w:rsidRDefault="00273287" w:rsidP="0027328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incomplete affordability measures </w:t>
      </w:r>
    </w:p>
    <w:p w14:paraId="6210B757" w14:textId="77777777" w:rsidR="00273287" w:rsidRPr="00273287" w:rsidRDefault="00273287" w:rsidP="0027328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reporting inconsistencies </w:t>
      </w:r>
    </w:p>
    <w:p w14:paraId="3656626B" w14:textId="1EF2B7C3"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2B0A663C"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6. Data Access, Licensing, and Governance</w:t>
      </w:r>
    </w:p>
    <w:p w14:paraId="4900CA96"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lastRenderedPageBreak/>
        <w:t>All datasets used in this project are publicly available under open government or public-use licensing agreements intended for educational and research purposes.</w:t>
      </w:r>
    </w:p>
    <w:p w14:paraId="3E68BE93"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project will comply with:</w:t>
      </w:r>
    </w:p>
    <w:p w14:paraId="5363DE53" w14:textId="77777777" w:rsidR="00273287" w:rsidRPr="00273287" w:rsidRDefault="00273287" w:rsidP="0027328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dataset attribution requirements, </w:t>
      </w:r>
    </w:p>
    <w:p w14:paraId="3954F696" w14:textId="77777777" w:rsidR="00273287" w:rsidRPr="00273287" w:rsidRDefault="00273287" w:rsidP="0027328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terms of use policies, </w:t>
      </w:r>
    </w:p>
    <w:p w14:paraId="0B84A991" w14:textId="77777777" w:rsidR="00273287" w:rsidRPr="00273287" w:rsidRDefault="00273287" w:rsidP="0027328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open-data governance standards established by the data providers. </w:t>
      </w:r>
    </w:p>
    <w:p w14:paraId="7B69E7AE"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No confidential or restricted-access datasets will be used.</w:t>
      </w:r>
    </w:p>
    <w:p w14:paraId="28E9ED68" w14:textId="7866CEF1"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3145778A"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7. Ethical Considerations</w:t>
      </w:r>
    </w:p>
    <w:p w14:paraId="5107AAEB"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Although the datasets are aggregated at the neighborhood level, ethical and governance considerations remain important.</w:t>
      </w:r>
    </w:p>
    <w:p w14:paraId="2E34E5A5"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Potential risks include:</w:t>
      </w:r>
    </w:p>
    <w:p w14:paraId="3E5AB07A" w14:textId="77777777" w:rsidR="00273287" w:rsidRPr="00273287" w:rsidRDefault="00273287" w:rsidP="0027328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indirect identification of vulnerable communities, </w:t>
      </w:r>
    </w:p>
    <w:p w14:paraId="38310160" w14:textId="77777777" w:rsidR="00273287" w:rsidRPr="00273287" w:rsidRDefault="00273287" w:rsidP="0027328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socioeconomic bias in predictive models, </w:t>
      </w:r>
    </w:p>
    <w:p w14:paraId="4B0E9D89" w14:textId="77777777" w:rsidR="00273287" w:rsidRPr="00273287" w:rsidRDefault="00273287" w:rsidP="0027328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underrepresentation of marginalized populations, </w:t>
      </w:r>
    </w:p>
    <w:p w14:paraId="0ABE6C8F" w14:textId="77777777" w:rsidR="00273287" w:rsidRPr="00273287" w:rsidRDefault="00273287" w:rsidP="0027328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misuse of predictive insights for discriminatory policy decisions. </w:t>
      </w:r>
    </w:p>
    <w:p w14:paraId="465770FB"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To address these concerns, the project will:</w:t>
      </w:r>
    </w:p>
    <w:p w14:paraId="23962E84" w14:textId="77777777" w:rsidR="00273287" w:rsidRPr="00273287" w:rsidRDefault="00273287" w:rsidP="0027328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focus only on aggregated community-level analysis, </w:t>
      </w:r>
    </w:p>
    <w:p w14:paraId="538355EB" w14:textId="77777777" w:rsidR="00273287" w:rsidRPr="00273287" w:rsidRDefault="00273287" w:rsidP="0027328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avoid assumptions about individuals, </w:t>
      </w:r>
    </w:p>
    <w:p w14:paraId="7083FBA6" w14:textId="77777777" w:rsidR="00273287" w:rsidRPr="00273287" w:rsidRDefault="00273287" w:rsidP="0027328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document data limitations and bias, </w:t>
      </w:r>
    </w:p>
    <w:p w14:paraId="125A02FF" w14:textId="77777777" w:rsidR="00273287" w:rsidRPr="00273287" w:rsidRDefault="00273287" w:rsidP="0027328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interpret predictive outputs responsibly, </w:t>
      </w:r>
    </w:p>
    <w:p w14:paraId="2231B57F" w14:textId="77777777" w:rsidR="00273287" w:rsidRPr="00273287" w:rsidRDefault="00273287" w:rsidP="0027328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avoid stigmatizing vulnerable communities. </w:t>
      </w:r>
    </w:p>
    <w:p w14:paraId="680CA034"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analysis is intended solely for educational and policy-support purposes.</w:t>
      </w:r>
    </w:p>
    <w:p w14:paraId="476AC747" w14:textId="45B18212"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666BC735" w14:textId="11AF26CA"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8. Technical Methodology</w:t>
      </w:r>
    </w:p>
    <w:p w14:paraId="4FC622FB" w14:textId="77777777" w:rsidR="00273287" w:rsidRPr="00273287" w:rsidRDefault="00273287" w:rsidP="002732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3287">
        <w:rPr>
          <w:rFonts w:ascii="Times New Roman" w:eastAsia="Times New Roman" w:hAnsi="Times New Roman" w:cs="Times New Roman"/>
          <w:b/>
          <w:bCs/>
          <w:kern w:val="0"/>
          <w:sz w:val="36"/>
          <w:szCs w:val="36"/>
          <w14:ligatures w14:val="none"/>
        </w:rPr>
        <w:t>Data Integration and Preprocessing</w:t>
      </w:r>
    </w:p>
    <w:p w14:paraId="7F38D225"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Datasets will be integrated using:</w:t>
      </w:r>
    </w:p>
    <w:p w14:paraId="41E2C2E9" w14:textId="77777777" w:rsidR="00273287" w:rsidRPr="00273287" w:rsidRDefault="00273287" w:rsidP="0027328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neighborhood name, </w:t>
      </w:r>
    </w:p>
    <w:p w14:paraId="335C4D05" w14:textId="77777777" w:rsidR="00273287" w:rsidRPr="00273287" w:rsidRDefault="00273287" w:rsidP="0027328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lastRenderedPageBreak/>
        <w:t xml:space="preserve">census tract, </w:t>
      </w:r>
    </w:p>
    <w:p w14:paraId="770393A0" w14:textId="77777777" w:rsidR="00273287" w:rsidRPr="00273287" w:rsidRDefault="00273287" w:rsidP="0027328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municipality, </w:t>
      </w:r>
    </w:p>
    <w:p w14:paraId="5F436705" w14:textId="77777777" w:rsidR="00273287" w:rsidRPr="00273287" w:rsidRDefault="00273287" w:rsidP="0027328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reporting year. </w:t>
      </w:r>
    </w:p>
    <w:p w14:paraId="37D41B6F"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Preprocessing steps include:</w:t>
      </w:r>
    </w:p>
    <w:p w14:paraId="5F2D4B63" w14:textId="77777777" w:rsidR="00273287" w:rsidRPr="00273287" w:rsidRDefault="00273287" w:rsidP="0027328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missing-value handling, </w:t>
      </w:r>
    </w:p>
    <w:p w14:paraId="67B1FB8A" w14:textId="77777777" w:rsidR="00273287" w:rsidRPr="00273287" w:rsidRDefault="00273287" w:rsidP="0027328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normalization and standardization, </w:t>
      </w:r>
    </w:p>
    <w:p w14:paraId="320BD086" w14:textId="77777777" w:rsidR="00273287" w:rsidRPr="00273287" w:rsidRDefault="00273287" w:rsidP="0027328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outlier detection, </w:t>
      </w:r>
    </w:p>
    <w:p w14:paraId="0A4B7408" w14:textId="77777777" w:rsidR="00273287" w:rsidRPr="00273287" w:rsidRDefault="00273287" w:rsidP="0027328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feature engineering, </w:t>
      </w:r>
    </w:p>
    <w:p w14:paraId="0BAF1819" w14:textId="77777777" w:rsidR="00273287" w:rsidRPr="00273287" w:rsidRDefault="00273287" w:rsidP="0027328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geographic alignment. </w:t>
      </w:r>
    </w:p>
    <w:p w14:paraId="573C2B9B" w14:textId="076FDACB"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3A61BFD0" w14:textId="77777777" w:rsidR="00273287" w:rsidRPr="00273287" w:rsidRDefault="00273287" w:rsidP="002732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3287">
        <w:rPr>
          <w:rFonts w:ascii="Times New Roman" w:eastAsia="Times New Roman" w:hAnsi="Times New Roman" w:cs="Times New Roman"/>
          <w:b/>
          <w:bCs/>
          <w:kern w:val="0"/>
          <w:sz w:val="36"/>
          <w:szCs w:val="36"/>
          <w14:ligatures w14:val="none"/>
        </w:rPr>
        <w:t>Exploratory Data Analysis (EDA)</w:t>
      </w:r>
    </w:p>
    <w:p w14:paraId="5308549F"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EDA will be conducted to:</w:t>
      </w:r>
    </w:p>
    <w:p w14:paraId="01A32B3C" w14:textId="77777777" w:rsidR="00273287" w:rsidRPr="00273287" w:rsidRDefault="00273287" w:rsidP="0027328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identify socioeconomic trends, </w:t>
      </w:r>
    </w:p>
    <w:p w14:paraId="6BBE5D9C" w14:textId="77777777" w:rsidR="00273287" w:rsidRPr="00273287" w:rsidRDefault="00273287" w:rsidP="0027328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analyze variable distributions, </w:t>
      </w:r>
    </w:p>
    <w:p w14:paraId="011A0816" w14:textId="77777777" w:rsidR="00273287" w:rsidRPr="00273287" w:rsidRDefault="00273287" w:rsidP="0027328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detect correlations, </w:t>
      </w:r>
    </w:p>
    <w:p w14:paraId="5EB4EDE9" w14:textId="77777777" w:rsidR="00273287" w:rsidRPr="00273287" w:rsidRDefault="00273287" w:rsidP="0027328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visualize neighborhood disparities. </w:t>
      </w:r>
    </w:p>
    <w:p w14:paraId="5E17ED25"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Planned visualizations include:</w:t>
      </w:r>
    </w:p>
    <w:p w14:paraId="56F18027" w14:textId="77777777" w:rsidR="00273287" w:rsidRPr="00273287" w:rsidRDefault="00273287" w:rsidP="0027328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histograms, </w:t>
      </w:r>
    </w:p>
    <w:p w14:paraId="09CE3E99" w14:textId="77777777" w:rsidR="00273287" w:rsidRPr="00273287" w:rsidRDefault="00273287" w:rsidP="0027328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boxplots, </w:t>
      </w:r>
    </w:p>
    <w:p w14:paraId="484432AC" w14:textId="77777777" w:rsidR="00273287" w:rsidRPr="00273287" w:rsidRDefault="00273287" w:rsidP="0027328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heatmaps, </w:t>
      </w:r>
    </w:p>
    <w:p w14:paraId="7B58C812" w14:textId="77777777" w:rsidR="00273287" w:rsidRPr="00273287" w:rsidRDefault="00273287" w:rsidP="0027328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scatterplots, </w:t>
      </w:r>
    </w:p>
    <w:p w14:paraId="180067B5" w14:textId="77777777" w:rsidR="00273287" w:rsidRPr="00273287" w:rsidRDefault="00273287" w:rsidP="0027328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geographic risk maps. </w:t>
      </w:r>
    </w:p>
    <w:p w14:paraId="62974652"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HTML-Based Data Profiling</w:t>
      </w:r>
    </w:p>
    <w:p w14:paraId="6071A123"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An automated HTML data profiling report will be generated during the exploratory data analysis stage to better understand dataset quality, structure, and relationships between variables.</w:t>
      </w:r>
    </w:p>
    <w:p w14:paraId="023FA465"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profiling report will include:</w:t>
      </w:r>
    </w:p>
    <w:p w14:paraId="5E9260A6" w14:textId="77777777" w:rsidR="00273287" w:rsidRPr="00273287" w:rsidRDefault="00273287" w:rsidP="0027328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variable distributions, </w:t>
      </w:r>
    </w:p>
    <w:p w14:paraId="3092B5B9" w14:textId="77777777" w:rsidR="00273287" w:rsidRPr="00273287" w:rsidRDefault="00273287" w:rsidP="0027328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missing-value analysis, </w:t>
      </w:r>
    </w:p>
    <w:p w14:paraId="07523687" w14:textId="77777777" w:rsidR="00273287" w:rsidRPr="00273287" w:rsidRDefault="00273287" w:rsidP="0027328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correlation analysis, </w:t>
      </w:r>
    </w:p>
    <w:p w14:paraId="780294FC" w14:textId="77777777" w:rsidR="00273287" w:rsidRPr="00273287" w:rsidRDefault="00273287" w:rsidP="0027328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outlier detection, </w:t>
      </w:r>
    </w:p>
    <w:p w14:paraId="161A6D61" w14:textId="77777777" w:rsidR="00273287" w:rsidRPr="00273287" w:rsidRDefault="00273287" w:rsidP="0027328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descriptive statistics, </w:t>
      </w:r>
    </w:p>
    <w:p w14:paraId="0EE2D006" w14:textId="77777777" w:rsidR="00273287" w:rsidRPr="00273287" w:rsidRDefault="00273287" w:rsidP="0027328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data-quality summaries. </w:t>
      </w:r>
    </w:p>
    <w:p w14:paraId="2E5328FC"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report will be generated using:</w:t>
      </w:r>
    </w:p>
    <w:p w14:paraId="475804DE" w14:textId="3CE067AF" w:rsidR="00273287" w:rsidRDefault="00273287" w:rsidP="00273287">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GitHub environment</w:t>
      </w:r>
    </w:p>
    <w:p w14:paraId="16BF90C4" w14:textId="7BC943B7" w:rsidR="00273287" w:rsidRPr="00273287" w:rsidRDefault="00273287" w:rsidP="00273287">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Virtual Studio </w:t>
      </w:r>
    </w:p>
    <w:p w14:paraId="4E217A0E" w14:textId="67DF1236" w:rsidR="00273287" w:rsidRPr="00273287" w:rsidRDefault="00273287" w:rsidP="00273287">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ydata-profiling. </w:t>
      </w:r>
    </w:p>
    <w:p w14:paraId="75545688"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HTML profiling report will support:</w:t>
      </w:r>
    </w:p>
    <w:p w14:paraId="3F888B61" w14:textId="77777777" w:rsidR="00273287" w:rsidRPr="00273287" w:rsidRDefault="00273287" w:rsidP="00273287">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early detection of data-quality issues, </w:t>
      </w:r>
    </w:p>
    <w:p w14:paraId="7457D855" w14:textId="77777777" w:rsidR="00273287" w:rsidRPr="00273287" w:rsidRDefault="00273287" w:rsidP="00273287">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preprocessing decisions, </w:t>
      </w:r>
    </w:p>
    <w:p w14:paraId="69133BBF" w14:textId="77777777" w:rsidR="00273287" w:rsidRPr="00273287" w:rsidRDefault="00273287" w:rsidP="00273287">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feature selection, </w:t>
      </w:r>
    </w:p>
    <w:p w14:paraId="21E80CCB" w14:textId="77777777" w:rsidR="00273287" w:rsidRPr="00273287" w:rsidRDefault="00273287" w:rsidP="00273287">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documentation of the analytical workflow. </w:t>
      </w:r>
    </w:p>
    <w:p w14:paraId="5E3F8BA1"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generated report will also be uploaded to the project GitHub repository as part of the project documentation and EDA deliverables.</w:t>
      </w:r>
    </w:p>
    <w:p w14:paraId="46DC8F0E" w14:textId="5C3AC5EA"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1668F7B0"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Machine Learning and Forecasting</w:t>
      </w:r>
    </w:p>
    <w:p w14:paraId="53F2C81E"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Supervised Learning</w:t>
      </w:r>
    </w:p>
    <w:p w14:paraId="23F4150C"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Models may include:</w:t>
      </w:r>
    </w:p>
    <w:p w14:paraId="65D82148" w14:textId="77777777" w:rsidR="00273287" w:rsidRPr="00273287" w:rsidRDefault="00273287" w:rsidP="0027328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Logistic Regression </w:t>
      </w:r>
    </w:p>
    <w:p w14:paraId="2F81C2A4" w14:textId="77777777" w:rsidR="00273287" w:rsidRPr="00273287" w:rsidRDefault="00273287" w:rsidP="0027328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Decision Trees </w:t>
      </w:r>
    </w:p>
    <w:p w14:paraId="2014CE3E" w14:textId="77777777" w:rsidR="00273287" w:rsidRPr="00273287" w:rsidRDefault="00273287" w:rsidP="0027328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Random Forest </w:t>
      </w:r>
    </w:p>
    <w:p w14:paraId="5938F0FF"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Target categories:</w:t>
      </w:r>
    </w:p>
    <w:p w14:paraId="7882439F" w14:textId="77777777" w:rsidR="00273287" w:rsidRPr="00273287" w:rsidRDefault="00273287" w:rsidP="00273287">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low-risk neighborhoods </w:t>
      </w:r>
    </w:p>
    <w:p w14:paraId="38691490" w14:textId="77777777" w:rsidR="00273287" w:rsidRPr="00273287" w:rsidRDefault="00273287" w:rsidP="00273287">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medium-risk neighborhoods </w:t>
      </w:r>
    </w:p>
    <w:p w14:paraId="32469E12" w14:textId="77777777" w:rsidR="00273287" w:rsidRPr="00273287" w:rsidRDefault="00273287" w:rsidP="00273287">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high-risk neighborhoods </w:t>
      </w:r>
    </w:p>
    <w:p w14:paraId="5A2AF67F"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Evaluation metrics:</w:t>
      </w:r>
    </w:p>
    <w:p w14:paraId="3D3F5DCC" w14:textId="77777777" w:rsidR="00273287" w:rsidRPr="00273287" w:rsidRDefault="00273287" w:rsidP="00273287">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Accuracy </w:t>
      </w:r>
    </w:p>
    <w:p w14:paraId="42FE3805" w14:textId="77777777" w:rsidR="00273287" w:rsidRPr="00273287" w:rsidRDefault="00273287" w:rsidP="00273287">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Precision </w:t>
      </w:r>
    </w:p>
    <w:p w14:paraId="2DB7FAA6" w14:textId="77777777" w:rsidR="00273287" w:rsidRPr="00273287" w:rsidRDefault="00273287" w:rsidP="00273287">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Recall </w:t>
      </w:r>
    </w:p>
    <w:p w14:paraId="06177C30" w14:textId="77777777" w:rsidR="00273287" w:rsidRPr="00273287" w:rsidRDefault="00273287" w:rsidP="00273287">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F1-score </w:t>
      </w:r>
    </w:p>
    <w:p w14:paraId="4E03F4A9" w14:textId="77777777" w:rsidR="00273287" w:rsidRPr="00273287" w:rsidRDefault="00273287" w:rsidP="00273287">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ROC-AUC </w:t>
      </w:r>
    </w:p>
    <w:p w14:paraId="08CDCC38"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Unsupervised Learning</w:t>
      </w:r>
    </w:p>
    <w:p w14:paraId="5A202522"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Methods:</w:t>
      </w:r>
    </w:p>
    <w:p w14:paraId="1E3D6A50" w14:textId="77777777" w:rsidR="00273287" w:rsidRPr="00273287" w:rsidRDefault="00273287" w:rsidP="00273287">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K-Means Clustering </w:t>
      </w:r>
    </w:p>
    <w:p w14:paraId="35243430" w14:textId="77777777" w:rsidR="00273287" w:rsidRPr="00273287" w:rsidRDefault="00273287" w:rsidP="00273287">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lastRenderedPageBreak/>
        <w:t xml:space="preserve">Hierarchical Clustering </w:t>
      </w:r>
    </w:p>
    <w:p w14:paraId="48F2E6F6"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Expected outcome:</w:t>
      </w:r>
    </w:p>
    <w:p w14:paraId="299336D2" w14:textId="77777777" w:rsidR="00273287" w:rsidRPr="00273287" w:rsidRDefault="00273287" w:rsidP="00273287">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identification of socioeconomic neighborhood segments and vulnerability patterns. </w:t>
      </w:r>
    </w:p>
    <w:p w14:paraId="0FAAECC2" w14:textId="77777777" w:rsidR="00273287" w:rsidRPr="00273287" w:rsidRDefault="00273287" w:rsidP="0027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3287">
        <w:rPr>
          <w:rFonts w:ascii="Times New Roman" w:eastAsia="Times New Roman" w:hAnsi="Times New Roman" w:cs="Times New Roman"/>
          <w:b/>
          <w:bCs/>
          <w:kern w:val="0"/>
          <w:sz w:val="27"/>
          <w:szCs w:val="27"/>
          <w14:ligatures w14:val="none"/>
        </w:rPr>
        <w:t>Forecasting</w:t>
      </w:r>
    </w:p>
    <w:p w14:paraId="2B49997B"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Time-series forecasting will be used to analyze trends in:</w:t>
      </w:r>
    </w:p>
    <w:p w14:paraId="4191D6B4" w14:textId="77777777" w:rsidR="00273287" w:rsidRPr="00273287" w:rsidRDefault="00273287" w:rsidP="00273287">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unemployment rates, </w:t>
      </w:r>
    </w:p>
    <w:p w14:paraId="12E69B20" w14:textId="77777777" w:rsidR="00273287" w:rsidRPr="00273287" w:rsidRDefault="00273287" w:rsidP="00273287">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housing burden indicators, </w:t>
      </w:r>
    </w:p>
    <w:p w14:paraId="33D9C509" w14:textId="77777777" w:rsidR="00273287" w:rsidRPr="00273287" w:rsidRDefault="00273287" w:rsidP="00273287">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low-income prevalence. </w:t>
      </w:r>
    </w:p>
    <w:p w14:paraId="4468BCC4" w14:textId="4C98CF06"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011E8486"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9. Dashboard and Visualization Plan</w:t>
      </w:r>
    </w:p>
    <w:p w14:paraId="0ACEA994"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Visualization tools:</w:t>
      </w:r>
    </w:p>
    <w:p w14:paraId="354C3C47" w14:textId="77777777" w:rsidR="00273287" w:rsidRPr="00273287" w:rsidRDefault="00273287" w:rsidP="00273287">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Python visualization libraries </w:t>
      </w:r>
    </w:p>
    <w:p w14:paraId="48B146E6" w14:textId="77777777" w:rsidR="00273287" w:rsidRPr="00273287" w:rsidRDefault="00273287" w:rsidP="00273287">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Tableau </w:t>
      </w:r>
    </w:p>
    <w:p w14:paraId="53F9B23E" w14:textId="77777777" w:rsidR="00273287" w:rsidRPr="00273287" w:rsidRDefault="00273287" w:rsidP="00273287">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Power BI </w:t>
      </w:r>
    </w:p>
    <w:p w14:paraId="2D37DE06"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Planned dashboards:</w:t>
      </w:r>
    </w:p>
    <w:p w14:paraId="534D5C6D" w14:textId="77777777" w:rsidR="00273287" w:rsidRPr="00273287" w:rsidRDefault="00273287" w:rsidP="00273287">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Toronto poverty-risk map </w:t>
      </w:r>
    </w:p>
    <w:p w14:paraId="59DFB00A" w14:textId="77777777" w:rsidR="00273287" w:rsidRPr="00273287" w:rsidRDefault="00273287" w:rsidP="00273287">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neighborhood comparison dashboard </w:t>
      </w:r>
    </w:p>
    <w:p w14:paraId="757165CB" w14:textId="77777777" w:rsidR="00273287" w:rsidRPr="00273287" w:rsidRDefault="00273287" w:rsidP="00273287">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socioeconomic cluster visualization </w:t>
      </w:r>
    </w:p>
    <w:p w14:paraId="1A5B07BF" w14:textId="77777777" w:rsidR="00273287" w:rsidRPr="00273287" w:rsidRDefault="00273287" w:rsidP="00273287">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forecasting trend dashboard </w:t>
      </w:r>
    </w:p>
    <w:p w14:paraId="3144EC8D" w14:textId="77777777" w:rsidR="00273287" w:rsidRPr="00273287" w:rsidRDefault="00273287" w:rsidP="00273287">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feature importance analysis </w:t>
      </w:r>
    </w:p>
    <w:p w14:paraId="3C339F9C" w14:textId="3401D793"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237EFAF7"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10. Expected Outcomes</w:t>
      </w:r>
    </w:p>
    <w:p w14:paraId="596EA0A8"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project is expected to produce:</w:t>
      </w:r>
    </w:p>
    <w:p w14:paraId="04163F73" w14:textId="77777777" w:rsidR="00273287" w:rsidRPr="00273287" w:rsidRDefault="00273287" w:rsidP="00273287">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identification of high-risk neighborhoods, </w:t>
      </w:r>
    </w:p>
    <w:p w14:paraId="648CE043" w14:textId="77777777" w:rsidR="00273287" w:rsidRPr="00273287" w:rsidRDefault="00273287" w:rsidP="00273287">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predictive socioeconomic risk models, </w:t>
      </w:r>
    </w:p>
    <w:p w14:paraId="0B84611B" w14:textId="77777777" w:rsidR="00273287" w:rsidRPr="00273287" w:rsidRDefault="00273287" w:rsidP="00273287">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neighborhood cluster analysis, </w:t>
      </w:r>
    </w:p>
    <w:p w14:paraId="708DF876" w14:textId="77777777" w:rsidR="00273287" w:rsidRPr="00273287" w:rsidRDefault="00273287" w:rsidP="00273287">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interactive dashboards and maps, </w:t>
      </w:r>
    </w:p>
    <w:p w14:paraId="1181B4CA" w14:textId="77777777" w:rsidR="00273287" w:rsidRPr="00273287" w:rsidRDefault="00273287" w:rsidP="00273287">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actionable policy-support recommendations. </w:t>
      </w:r>
    </w:p>
    <w:p w14:paraId="38016ED8"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lastRenderedPageBreak/>
        <w:t>Potential recommendations may include:</w:t>
      </w:r>
    </w:p>
    <w:p w14:paraId="2A06168F" w14:textId="77777777" w:rsidR="00273287" w:rsidRPr="00273287" w:rsidRDefault="00273287" w:rsidP="00273287">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affordable housing prioritization, </w:t>
      </w:r>
    </w:p>
    <w:p w14:paraId="469C275E" w14:textId="77777777" w:rsidR="00273287" w:rsidRPr="00273287" w:rsidRDefault="00273287" w:rsidP="00273287">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employment-support initiatives, </w:t>
      </w:r>
    </w:p>
    <w:p w14:paraId="6F9F1C8F" w14:textId="77777777" w:rsidR="00273287" w:rsidRPr="00273287" w:rsidRDefault="00273287" w:rsidP="00273287">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workforce development programs, </w:t>
      </w:r>
    </w:p>
    <w:p w14:paraId="46178ADE" w14:textId="77777777" w:rsidR="00273287" w:rsidRPr="00273287" w:rsidRDefault="00273287" w:rsidP="00273287">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and targeted community resource allocation. </w:t>
      </w:r>
    </w:p>
    <w:p w14:paraId="1037364D" w14:textId="45B7E28A"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312ADEAC"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11. Tools and Technologies</w:t>
      </w:r>
    </w:p>
    <w:p w14:paraId="54AD36E3"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The project is expected to use:</w:t>
      </w:r>
    </w:p>
    <w:p w14:paraId="141F8A78" w14:textId="77777777" w:rsidR="00273287" w:rsidRPr="00273287" w:rsidRDefault="00273287" w:rsidP="00273287">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Python </w:t>
      </w:r>
    </w:p>
    <w:p w14:paraId="190FD591" w14:textId="77777777" w:rsidR="00273287" w:rsidRPr="00273287" w:rsidRDefault="00273287" w:rsidP="00273287">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Pandas </w:t>
      </w:r>
    </w:p>
    <w:p w14:paraId="0F80E974" w14:textId="77777777" w:rsidR="00273287" w:rsidRPr="00273287" w:rsidRDefault="00273287" w:rsidP="00273287">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NumPy </w:t>
      </w:r>
    </w:p>
    <w:p w14:paraId="5F88CF72" w14:textId="77777777" w:rsidR="00273287" w:rsidRPr="00273287" w:rsidRDefault="00273287" w:rsidP="00273287">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Scikit-learn </w:t>
      </w:r>
    </w:p>
    <w:p w14:paraId="1E8B2D1F" w14:textId="77777777" w:rsidR="00273287" w:rsidRPr="00273287" w:rsidRDefault="00273287" w:rsidP="00273287">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Matplotlib </w:t>
      </w:r>
    </w:p>
    <w:p w14:paraId="5C4EB688" w14:textId="77777777" w:rsidR="00273287" w:rsidRPr="00273287" w:rsidRDefault="00273287" w:rsidP="00273287">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Plotly </w:t>
      </w:r>
    </w:p>
    <w:p w14:paraId="52BD690E" w14:textId="77777777" w:rsidR="00273287" w:rsidRPr="00273287" w:rsidRDefault="00273287" w:rsidP="00273287">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ydata-profiling </w:t>
      </w:r>
    </w:p>
    <w:p w14:paraId="47741C45" w14:textId="77777777" w:rsidR="00273287" w:rsidRPr="00273287" w:rsidRDefault="00273287" w:rsidP="00273287">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Tableau / Power BI </w:t>
      </w:r>
    </w:p>
    <w:p w14:paraId="4C6D6945" w14:textId="77777777" w:rsidR="00273287" w:rsidRPr="00273287" w:rsidRDefault="00273287" w:rsidP="00273287">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Jupyter Notebook </w:t>
      </w:r>
    </w:p>
    <w:p w14:paraId="1C6C4C9E" w14:textId="77777777" w:rsidR="00273287" w:rsidRPr="00273287" w:rsidRDefault="00273287" w:rsidP="00273287">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GitHub </w:t>
      </w:r>
    </w:p>
    <w:p w14:paraId="01C406FE" w14:textId="56FDBB80"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584CFD96"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12. GenAI Declaration</w:t>
      </w:r>
    </w:p>
    <w:p w14:paraId="1CA94FFE" w14:textId="1EE4ABD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Generative AI tools, including</w:t>
      </w:r>
      <w:r w:rsidR="00664A9E">
        <w:rPr>
          <w:rFonts w:ascii="Times New Roman" w:eastAsia="Times New Roman" w:hAnsi="Times New Roman" w:cs="Times New Roman"/>
          <w:kern w:val="0"/>
          <w:sz w:val="24"/>
          <w:szCs w:val="24"/>
          <w14:ligatures w14:val="none"/>
        </w:rPr>
        <w:t xml:space="preserve"> GitHub Copilot, Microsoft Copilot, Google Gemini,</w:t>
      </w:r>
      <w:r w:rsidRPr="00273287">
        <w:rPr>
          <w:rFonts w:ascii="Times New Roman" w:eastAsia="Times New Roman" w:hAnsi="Times New Roman" w:cs="Times New Roman"/>
          <w:kern w:val="0"/>
          <w:sz w:val="24"/>
          <w:szCs w:val="24"/>
          <w14:ligatures w14:val="none"/>
        </w:rPr>
        <w:t xml:space="preserve"> ChatGPT, may be used to support brainstorming, drafting, editing, formatting, literature organization, and code assistance throughout the project.</w:t>
      </w:r>
    </w:p>
    <w:p w14:paraId="266E8E5A"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All analytical decisions, preprocessing steps, statistical interpretation, model development, validation, and final conclusions will be independently reviewed and verified by the student. Any AI-assisted content will be critically evaluated to ensure academic integrity, accuracy, and compliance with course requirements.</w:t>
      </w:r>
    </w:p>
    <w:p w14:paraId="7A57ECAE" w14:textId="5F0EF786"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1A1FD52F"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13. Conclusion</w:t>
      </w:r>
    </w:p>
    <w:p w14:paraId="52423D39"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This project applies predictive analytics and machine learning techniques to better understand socioeconomic vulnerability across Toronto neighborhoods using publicly available open data.</w:t>
      </w:r>
    </w:p>
    <w:p w14:paraId="523382AE" w14:textId="77777777" w:rsidR="00273287" w:rsidRPr="00273287" w:rsidRDefault="00273287" w:rsidP="0027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lastRenderedPageBreak/>
        <w:t>By combining statistical analysis, predictive modelling, clustering, forecasting, HTML-based data profiling, and dashboard visualization, the project aims to provide meaningful insights that support evidence-based community planning and urban policy development.</w:t>
      </w:r>
    </w:p>
    <w:p w14:paraId="1D293849" w14:textId="55C793F9" w:rsidR="00273287" w:rsidRPr="00273287" w:rsidRDefault="00273287" w:rsidP="00273287">
      <w:pPr>
        <w:spacing w:after="0" w:line="240" w:lineRule="auto"/>
        <w:rPr>
          <w:rFonts w:ascii="Times New Roman" w:eastAsia="Times New Roman" w:hAnsi="Times New Roman" w:cs="Times New Roman"/>
          <w:kern w:val="0"/>
          <w:sz w:val="24"/>
          <w:szCs w:val="24"/>
          <w14:ligatures w14:val="none"/>
        </w:rPr>
      </w:pPr>
    </w:p>
    <w:p w14:paraId="516111A6" w14:textId="77777777" w:rsidR="00273287" w:rsidRPr="00273287" w:rsidRDefault="00273287" w:rsidP="00273287">
      <w:pPr>
        <w:spacing w:before="100" w:beforeAutospacing="1" w:after="100" w:afterAutospacing="1" w:line="240" w:lineRule="auto"/>
        <w:outlineLvl w:val="0"/>
        <w:rPr>
          <w:rFonts w:ascii="Times New Roman" w:eastAsia="Times New Roman" w:hAnsi="Times New Roman" w:cs="Times New Roman"/>
          <w:color w:val="4472C4" w:themeColor="accent1"/>
          <w:kern w:val="36"/>
          <w:sz w:val="48"/>
          <w:szCs w:val="48"/>
          <w14:ligatures w14:val="none"/>
        </w:rPr>
      </w:pPr>
      <w:r w:rsidRPr="00273287">
        <w:rPr>
          <w:rFonts w:ascii="Times New Roman" w:eastAsia="Times New Roman" w:hAnsi="Times New Roman" w:cs="Times New Roman"/>
          <w:color w:val="4472C4" w:themeColor="accent1"/>
          <w:kern w:val="36"/>
          <w:sz w:val="48"/>
          <w:szCs w:val="48"/>
          <w14:ligatures w14:val="none"/>
        </w:rPr>
        <w:t>References</w:t>
      </w:r>
    </w:p>
    <w:p w14:paraId="13EEF1F0" w14:textId="77777777" w:rsidR="00273287" w:rsidRPr="00273287" w:rsidRDefault="00273287" w:rsidP="00273287">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 w:tgtFrame="_blank" w:history="1">
        <w:r w:rsidRPr="00273287">
          <w:rPr>
            <w:rFonts w:ascii="Times New Roman" w:eastAsia="Times New Roman" w:hAnsi="Times New Roman" w:cs="Times New Roman"/>
            <w:color w:val="0000FF"/>
            <w:kern w:val="0"/>
            <w:sz w:val="24"/>
            <w:szCs w:val="24"/>
            <w:u w:val="single"/>
            <w14:ligatures w14:val="none"/>
          </w:rPr>
          <w:t>Toronto Open Data Portal</w:t>
        </w:r>
      </w:hyperlink>
      <w:r w:rsidRPr="00273287">
        <w:rPr>
          <w:rFonts w:ascii="Times New Roman" w:eastAsia="Times New Roman" w:hAnsi="Times New Roman" w:cs="Times New Roman"/>
          <w:kern w:val="0"/>
          <w:sz w:val="24"/>
          <w:szCs w:val="24"/>
          <w14:ligatures w14:val="none"/>
        </w:rPr>
        <w:t xml:space="preserve"> </w:t>
      </w:r>
    </w:p>
    <w:p w14:paraId="50C4357D" w14:textId="77777777" w:rsidR="00273287" w:rsidRPr="00273287" w:rsidRDefault="00273287" w:rsidP="00273287">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9" w:tgtFrame="_blank" w:history="1">
        <w:r w:rsidRPr="00273287">
          <w:rPr>
            <w:rFonts w:ascii="Times New Roman" w:eastAsia="Times New Roman" w:hAnsi="Times New Roman" w:cs="Times New Roman"/>
            <w:color w:val="0000FF"/>
            <w:kern w:val="0"/>
            <w:sz w:val="24"/>
            <w:szCs w:val="24"/>
            <w:u w:val="single"/>
            <w14:ligatures w14:val="none"/>
          </w:rPr>
          <w:t>Statistics Canada Labour Data</w:t>
        </w:r>
      </w:hyperlink>
      <w:r w:rsidRPr="00273287">
        <w:rPr>
          <w:rFonts w:ascii="Times New Roman" w:eastAsia="Times New Roman" w:hAnsi="Times New Roman" w:cs="Times New Roman"/>
          <w:kern w:val="0"/>
          <w:sz w:val="24"/>
          <w:szCs w:val="24"/>
          <w14:ligatures w14:val="none"/>
        </w:rPr>
        <w:t xml:space="preserve"> </w:t>
      </w:r>
    </w:p>
    <w:p w14:paraId="1244EA2F" w14:textId="77777777" w:rsidR="00273287" w:rsidRPr="00273287" w:rsidRDefault="00273287" w:rsidP="00273287">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10" w:tgtFrame="_blank" w:history="1">
        <w:r w:rsidRPr="00273287">
          <w:rPr>
            <w:rFonts w:ascii="Times New Roman" w:eastAsia="Times New Roman" w:hAnsi="Times New Roman" w:cs="Times New Roman"/>
            <w:color w:val="0000FF"/>
            <w:kern w:val="0"/>
            <w:sz w:val="24"/>
            <w:szCs w:val="24"/>
            <w:u w:val="single"/>
            <w14:ligatures w14:val="none"/>
          </w:rPr>
          <w:t>Ontario Open Data Portal</w:t>
        </w:r>
      </w:hyperlink>
      <w:r w:rsidRPr="00273287">
        <w:rPr>
          <w:rFonts w:ascii="Times New Roman" w:eastAsia="Times New Roman" w:hAnsi="Times New Roman" w:cs="Times New Roman"/>
          <w:kern w:val="0"/>
          <w:sz w:val="24"/>
          <w:szCs w:val="24"/>
          <w14:ligatures w14:val="none"/>
        </w:rPr>
        <w:t xml:space="preserve"> </w:t>
      </w:r>
    </w:p>
    <w:p w14:paraId="78D8C485" w14:textId="77777777" w:rsidR="00273287" w:rsidRPr="00273287" w:rsidRDefault="00273287" w:rsidP="00273287">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Creswell, J. W. (2014). </w:t>
      </w:r>
      <w:r w:rsidRPr="00273287">
        <w:rPr>
          <w:rFonts w:ascii="Times New Roman" w:eastAsia="Times New Roman" w:hAnsi="Times New Roman" w:cs="Times New Roman"/>
          <w:i/>
          <w:iCs/>
          <w:kern w:val="0"/>
          <w:sz w:val="24"/>
          <w:szCs w:val="24"/>
          <w14:ligatures w14:val="none"/>
        </w:rPr>
        <w:t>Research Design: Qualitative, Quantitative, and Mixed Methods Approaches</w:t>
      </w:r>
      <w:r w:rsidRPr="00273287">
        <w:rPr>
          <w:rFonts w:ascii="Times New Roman" w:eastAsia="Times New Roman" w:hAnsi="Times New Roman" w:cs="Times New Roman"/>
          <w:kern w:val="0"/>
          <w:sz w:val="24"/>
          <w:szCs w:val="24"/>
          <w14:ligatures w14:val="none"/>
        </w:rPr>
        <w:t xml:space="preserve"> (4th ed.). Sage Publications. </w:t>
      </w:r>
    </w:p>
    <w:p w14:paraId="2EF80C0B" w14:textId="77777777" w:rsidR="00273287" w:rsidRPr="00273287" w:rsidRDefault="00273287" w:rsidP="00273287">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American Association of Colleges and Universities. </w:t>
      </w:r>
      <w:r w:rsidRPr="00273287">
        <w:rPr>
          <w:rFonts w:ascii="Times New Roman" w:eastAsia="Times New Roman" w:hAnsi="Times New Roman" w:cs="Times New Roman"/>
          <w:i/>
          <w:iCs/>
          <w:kern w:val="0"/>
          <w:sz w:val="24"/>
          <w:szCs w:val="24"/>
          <w14:ligatures w14:val="none"/>
        </w:rPr>
        <w:t>VALUE Rubrics</w:t>
      </w:r>
      <w:r w:rsidRPr="00273287">
        <w:rPr>
          <w:rFonts w:ascii="Times New Roman" w:eastAsia="Times New Roman" w:hAnsi="Times New Roman" w:cs="Times New Roman"/>
          <w:kern w:val="0"/>
          <w:sz w:val="24"/>
          <w:szCs w:val="24"/>
          <w14:ligatures w14:val="none"/>
        </w:rPr>
        <w:t xml:space="preserve">. </w:t>
      </w:r>
    </w:p>
    <w:p w14:paraId="7CF2C0DC" w14:textId="77777777" w:rsidR="00273287" w:rsidRPr="00273287" w:rsidRDefault="00273287" w:rsidP="00273287">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Monash University Library. </w:t>
      </w:r>
      <w:r w:rsidRPr="00273287">
        <w:rPr>
          <w:rFonts w:ascii="Times New Roman" w:eastAsia="Times New Roman" w:hAnsi="Times New Roman" w:cs="Times New Roman"/>
          <w:i/>
          <w:iCs/>
          <w:kern w:val="0"/>
          <w:sz w:val="24"/>
          <w:szCs w:val="24"/>
          <w14:ligatures w14:val="none"/>
        </w:rPr>
        <w:t>Developing Research Questions</w:t>
      </w:r>
      <w:r w:rsidRPr="00273287">
        <w:rPr>
          <w:rFonts w:ascii="Times New Roman" w:eastAsia="Times New Roman" w:hAnsi="Times New Roman" w:cs="Times New Roman"/>
          <w:kern w:val="0"/>
          <w:sz w:val="24"/>
          <w:szCs w:val="24"/>
          <w14:ligatures w14:val="none"/>
        </w:rPr>
        <w:t xml:space="preserve">. </w:t>
      </w:r>
    </w:p>
    <w:p w14:paraId="07DDA0FA" w14:textId="77777777" w:rsidR="00273287" w:rsidRPr="00273287" w:rsidRDefault="00273287" w:rsidP="00273287">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 xml:space="preserve">George Mason University Writing Center. </w:t>
      </w:r>
      <w:r w:rsidRPr="00273287">
        <w:rPr>
          <w:rFonts w:ascii="Times New Roman" w:eastAsia="Times New Roman" w:hAnsi="Times New Roman" w:cs="Times New Roman"/>
          <w:i/>
          <w:iCs/>
          <w:kern w:val="0"/>
          <w:sz w:val="24"/>
          <w:szCs w:val="24"/>
          <w14:ligatures w14:val="none"/>
        </w:rPr>
        <w:t>How to Write a Research Question</w:t>
      </w:r>
      <w:r w:rsidRPr="00273287">
        <w:rPr>
          <w:rFonts w:ascii="Times New Roman" w:eastAsia="Times New Roman" w:hAnsi="Times New Roman" w:cs="Times New Roman"/>
          <w:kern w:val="0"/>
          <w:sz w:val="24"/>
          <w:szCs w:val="24"/>
          <w14:ligatures w14:val="none"/>
        </w:rPr>
        <w:t xml:space="preserve">. </w:t>
      </w:r>
    </w:p>
    <w:p w14:paraId="5C753D68" w14:textId="77777777" w:rsidR="00273287" w:rsidRPr="00273287" w:rsidRDefault="00273287" w:rsidP="00273287">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3287">
        <w:rPr>
          <w:rFonts w:ascii="Times New Roman" w:eastAsia="Times New Roman" w:hAnsi="Times New Roman" w:cs="Times New Roman"/>
          <w:kern w:val="0"/>
          <w:sz w:val="24"/>
          <w:szCs w:val="24"/>
          <w14:ligatures w14:val="none"/>
        </w:rPr>
        <w:t>CIND 119 Course Lecture Notes – The Chang School of Continuing Education, Toronto Metropolitan University.</w:t>
      </w:r>
    </w:p>
    <w:p w14:paraId="796AB51B" w14:textId="13CDF22D" w:rsidR="003F2FB5" w:rsidRPr="00C450D8" w:rsidRDefault="003F2FB5" w:rsidP="00273287"/>
    <w:sectPr w:rsidR="003F2FB5" w:rsidRPr="00C45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00D57"/>
    <w:multiLevelType w:val="multilevel"/>
    <w:tmpl w:val="F6D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0B85"/>
    <w:multiLevelType w:val="multilevel"/>
    <w:tmpl w:val="233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131B4"/>
    <w:multiLevelType w:val="multilevel"/>
    <w:tmpl w:val="00A4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06E2F"/>
    <w:multiLevelType w:val="multilevel"/>
    <w:tmpl w:val="7C5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B65D6"/>
    <w:multiLevelType w:val="multilevel"/>
    <w:tmpl w:val="08D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4433C"/>
    <w:multiLevelType w:val="multilevel"/>
    <w:tmpl w:val="1D20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82F08"/>
    <w:multiLevelType w:val="multilevel"/>
    <w:tmpl w:val="0846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E68E6"/>
    <w:multiLevelType w:val="multilevel"/>
    <w:tmpl w:val="408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93301"/>
    <w:multiLevelType w:val="multilevel"/>
    <w:tmpl w:val="F24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77CE5"/>
    <w:multiLevelType w:val="multilevel"/>
    <w:tmpl w:val="4B26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F16BA"/>
    <w:multiLevelType w:val="multilevel"/>
    <w:tmpl w:val="30B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42876"/>
    <w:multiLevelType w:val="multilevel"/>
    <w:tmpl w:val="F696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13F94"/>
    <w:multiLevelType w:val="multilevel"/>
    <w:tmpl w:val="BC26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44C59"/>
    <w:multiLevelType w:val="multilevel"/>
    <w:tmpl w:val="61D2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22ED1"/>
    <w:multiLevelType w:val="multilevel"/>
    <w:tmpl w:val="68B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07BA6"/>
    <w:multiLevelType w:val="multilevel"/>
    <w:tmpl w:val="D4B4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20A5C"/>
    <w:multiLevelType w:val="multilevel"/>
    <w:tmpl w:val="224C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B6667"/>
    <w:multiLevelType w:val="multilevel"/>
    <w:tmpl w:val="7EA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452C9"/>
    <w:multiLevelType w:val="multilevel"/>
    <w:tmpl w:val="672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F4F32"/>
    <w:multiLevelType w:val="multilevel"/>
    <w:tmpl w:val="04D0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41B8A"/>
    <w:multiLevelType w:val="multilevel"/>
    <w:tmpl w:val="4BC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05166"/>
    <w:multiLevelType w:val="multilevel"/>
    <w:tmpl w:val="EFA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31CC0"/>
    <w:multiLevelType w:val="multilevel"/>
    <w:tmpl w:val="5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C42C2"/>
    <w:multiLevelType w:val="multilevel"/>
    <w:tmpl w:val="C2E0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94C70"/>
    <w:multiLevelType w:val="multilevel"/>
    <w:tmpl w:val="56C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63178"/>
    <w:multiLevelType w:val="multilevel"/>
    <w:tmpl w:val="1250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35D18"/>
    <w:multiLevelType w:val="multilevel"/>
    <w:tmpl w:val="38A4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E0A8E"/>
    <w:multiLevelType w:val="multilevel"/>
    <w:tmpl w:val="3F7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43B0E"/>
    <w:multiLevelType w:val="multilevel"/>
    <w:tmpl w:val="85E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206E5"/>
    <w:multiLevelType w:val="multilevel"/>
    <w:tmpl w:val="80E8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24387"/>
    <w:multiLevelType w:val="multilevel"/>
    <w:tmpl w:val="970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362E0"/>
    <w:multiLevelType w:val="multilevel"/>
    <w:tmpl w:val="DA3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D169E"/>
    <w:multiLevelType w:val="multilevel"/>
    <w:tmpl w:val="A914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3727DE"/>
    <w:multiLevelType w:val="multilevel"/>
    <w:tmpl w:val="2F1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D7784"/>
    <w:multiLevelType w:val="multilevel"/>
    <w:tmpl w:val="BFC4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F4ACB"/>
    <w:multiLevelType w:val="multilevel"/>
    <w:tmpl w:val="20B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13B7B"/>
    <w:multiLevelType w:val="multilevel"/>
    <w:tmpl w:val="4E9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B2B3D"/>
    <w:multiLevelType w:val="multilevel"/>
    <w:tmpl w:val="E7C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7E3248"/>
    <w:multiLevelType w:val="multilevel"/>
    <w:tmpl w:val="7A60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6B24AE"/>
    <w:multiLevelType w:val="multilevel"/>
    <w:tmpl w:val="D9E8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C4546A"/>
    <w:multiLevelType w:val="multilevel"/>
    <w:tmpl w:val="3FB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42629A"/>
    <w:multiLevelType w:val="multilevel"/>
    <w:tmpl w:val="D1D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E3294"/>
    <w:multiLevelType w:val="multilevel"/>
    <w:tmpl w:val="0A6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7145E"/>
    <w:multiLevelType w:val="multilevel"/>
    <w:tmpl w:val="331A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6472C"/>
    <w:multiLevelType w:val="multilevel"/>
    <w:tmpl w:val="5948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E1890"/>
    <w:multiLevelType w:val="multilevel"/>
    <w:tmpl w:val="0D6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82B9B"/>
    <w:multiLevelType w:val="multilevel"/>
    <w:tmpl w:val="4BF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47356E"/>
    <w:multiLevelType w:val="multilevel"/>
    <w:tmpl w:val="FF6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866D9A"/>
    <w:multiLevelType w:val="multilevel"/>
    <w:tmpl w:val="E2D4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90771D"/>
    <w:multiLevelType w:val="multilevel"/>
    <w:tmpl w:val="BC04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49393F"/>
    <w:multiLevelType w:val="multilevel"/>
    <w:tmpl w:val="E78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154480">
    <w:abstractNumId w:val="4"/>
  </w:num>
  <w:num w:numId="2" w16cid:durableId="508254128">
    <w:abstractNumId w:val="14"/>
  </w:num>
  <w:num w:numId="3" w16cid:durableId="932518332">
    <w:abstractNumId w:val="29"/>
  </w:num>
  <w:num w:numId="4" w16cid:durableId="1595941471">
    <w:abstractNumId w:val="43"/>
  </w:num>
  <w:num w:numId="5" w16cid:durableId="347292289">
    <w:abstractNumId w:val="28"/>
  </w:num>
  <w:num w:numId="6" w16cid:durableId="1240359759">
    <w:abstractNumId w:val="1"/>
  </w:num>
  <w:num w:numId="7" w16cid:durableId="886910255">
    <w:abstractNumId w:val="13"/>
  </w:num>
  <w:num w:numId="8" w16cid:durableId="1686663122">
    <w:abstractNumId w:val="9"/>
  </w:num>
  <w:num w:numId="9" w16cid:durableId="1960911543">
    <w:abstractNumId w:val="16"/>
  </w:num>
  <w:num w:numId="10" w16cid:durableId="2142259861">
    <w:abstractNumId w:val="46"/>
  </w:num>
  <w:num w:numId="11" w16cid:durableId="497886442">
    <w:abstractNumId w:val="39"/>
  </w:num>
  <w:num w:numId="12" w16cid:durableId="823862287">
    <w:abstractNumId w:val="36"/>
  </w:num>
  <w:num w:numId="13" w16cid:durableId="1676683231">
    <w:abstractNumId w:val="5"/>
  </w:num>
  <w:num w:numId="14" w16cid:durableId="1514563287">
    <w:abstractNumId w:val="2"/>
  </w:num>
  <w:num w:numId="15" w16cid:durableId="1393236745">
    <w:abstractNumId w:val="24"/>
  </w:num>
  <w:num w:numId="16" w16cid:durableId="1314407584">
    <w:abstractNumId w:val="27"/>
  </w:num>
  <w:num w:numId="17" w16cid:durableId="164907452">
    <w:abstractNumId w:val="35"/>
  </w:num>
  <w:num w:numId="18" w16cid:durableId="1042050606">
    <w:abstractNumId w:val="32"/>
  </w:num>
  <w:num w:numId="19" w16cid:durableId="16781972">
    <w:abstractNumId w:val="8"/>
  </w:num>
  <w:num w:numId="20" w16cid:durableId="1708985317">
    <w:abstractNumId w:val="38"/>
  </w:num>
  <w:num w:numId="21" w16cid:durableId="550306125">
    <w:abstractNumId w:val="49"/>
  </w:num>
  <w:num w:numId="22" w16cid:durableId="686055082">
    <w:abstractNumId w:val="15"/>
  </w:num>
  <w:num w:numId="23" w16cid:durableId="1803696637">
    <w:abstractNumId w:val="37"/>
  </w:num>
  <w:num w:numId="24" w16cid:durableId="134568461">
    <w:abstractNumId w:val="30"/>
  </w:num>
  <w:num w:numId="25" w16cid:durableId="1188906310">
    <w:abstractNumId w:val="44"/>
  </w:num>
  <w:num w:numId="26" w16cid:durableId="378550387">
    <w:abstractNumId w:val="23"/>
  </w:num>
  <w:num w:numId="27" w16cid:durableId="1883782090">
    <w:abstractNumId w:val="25"/>
  </w:num>
  <w:num w:numId="28" w16cid:durableId="699089557">
    <w:abstractNumId w:val="42"/>
  </w:num>
  <w:num w:numId="29" w16cid:durableId="1031146029">
    <w:abstractNumId w:val="50"/>
  </w:num>
  <w:num w:numId="30" w16cid:durableId="598950825">
    <w:abstractNumId w:val="3"/>
  </w:num>
  <w:num w:numId="31" w16cid:durableId="1568954460">
    <w:abstractNumId w:val="47"/>
  </w:num>
  <w:num w:numId="32" w16cid:durableId="1808475545">
    <w:abstractNumId w:val="0"/>
  </w:num>
  <w:num w:numId="33" w16cid:durableId="215972612">
    <w:abstractNumId w:val="10"/>
  </w:num>
  <w:num w:numId="34" w16cid:durableId="1028800308">
    <w:abstractNumId w:val="12"/>
  </w:num>
  <w:num w:numId="35" w16cid:durableId="2135170663">
    <w:abstractNumId w:val="45"/>
  </w:num>
  <w:num w:numId="36" w16cid:durableId="127288994">
    <w:abstractNumId w:val="6"/>
  </w:num>
  <w:num w:numId="37" w16cid:durableId="515774463">
    <w:abstractNumId w:val="41"/>
  </w:num>
  <w:num w:numId="38" w16cid:durableId="1428845688">
    <w:abstractNumId w:val="26"/>
  </w:num>
  <w:num w:numId="39" w16cid:durableId="1644652335">
    <w:abstractNumId w:val="40"/>
  </w:num>
  <w:num w:numId="40" w16cid:durableId="419331238">
    <w:abstractNumId w:val="31"/>
  </w:num>
  <w:num w:numId="41" w16cid:durableId="2049836770">
    <w:abstractNumId w:val="19"/>
  </w:num>
  <w:num w:numId="42" w16cid:durableId="1879123723">
    <w:abstractNumId w:val="21"/>
  </w:num>
  <w:num w:numId="43" w16cid:durableId="388654505">
    <w:abstractNumId w:val="48"/>
  </w:num>
  <w:num w:numId="44" w16cid:durableId="856962752">
    <w:abstractNumId w:val="34"/>
  </w:num>
  <w:num w:numId="45" w16cid:durableId="1304040963">
    <w:abstractNumId w:val="11"/>
  </w:num>
  <w:num w:numId="46" w16cid:durableId="1779983000">
    <w:abstractNumId w:val="17"/>
  </w:num>
  <w:num w:numId="47" w16cid:durableId="1305231495">
    <w:abstractNumId w:val="20"/>
  </w:num>
  <w:num w:numId="48" w16cid:durableId="1424298205">
    <w:abstractNumId w:val="22"/>
  </w:num>
  <w:num w:numId="49" w16cid:durableId="342826311">
    <w:abstractNumId w:val="7"/>
  </w:num>
  <w:num w:numId="50" w16cid:durableId="746417877">
    <w:abstractNumId w:val="33"/>
  </w:num>
  <w:num w:numId="51" w16cid:durableId="13282852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5E"/>
    <w:rsid w:val="00273287"/>
    <w:rsid w:val="003F2FB5"/>
    <w:rsid w:val="00664A9E"/>
    <w:rsid w:val="00883771"/>
    <w:rsid w:val="00AC5A5E"/>
    <w:rsid w:val="00C45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955C4"/>
  <w15:chartTrackingRefBased/>
  <w15:docId w15:val="{AB2E0512-2B71-4DD3-B6DA-8D15C491F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50D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450D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450D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0D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450D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450D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450D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450D8"/>
    <w:rPr>
      <w:b/>
      <w:bCs/>
    </w:rPr>
  </w:style>
  <w:style w:type="character" w:customStyle="1" w:styleId="whitespace-normal">
    <w:name w:val="whitespace-normal"/>
    <w:basedOn w:val="DefaultParagraphFont"/>
    <w:rsid w:val="00C450D8"/>
  </w:style>
  <w:style w:type="character" w:styleId="Hyperlink">
    <w:name w:val="Hyperlink"/>
    <w:basedOn w:val="DefaultParagraphFont"/>
    <w:uiPriority w:val="99"/>
    <w:semiHidden/>
    <w:unhideWhenUsed/>
    <w:rsid w:val="00C450D8"/>
    <w:rPr>
      <w:color w:val="0000FF"/>
      <w:u w:val="single"/>
    </w:rPr>
  </w:style>
  <w:style w:type="character" w:styleId="Emphasis">
    <w:name w:val="Emphasis"/>
    <w:basedOn w:val="DefaultParagraphFont"/>
    <w:uiPriority w:val="20"/>
    <w:qFormat/>
    <w:rsid w:val="002732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024763">
      <w:bodyDiv w:val="1"/>
      <w:marLeft w:val="0"/>
      <w:marRight w:val="0"/>
      <w:marTop w:val="0"/>
      <w:marBottom w:val="0"/>
      <w:divBdr>
        <w:top w:val="none" w:sz="0" w:space="0" w:color="auto"/>
        <w:left w:val="none" w:sz="0" w:space="0" w:color="auto"/>
        <w:bottom w:val="none" w:sz="0" w:space="0" w:color="auto"/>
        <w:right w:val="none" w:sz="0" w:space="0" w:color="auto"/>
      </w:divBdr>
      <w:divsChild>
        <w:div w:id="1970549854">
          <w:marLeft w:val="0"/>
          <w:marRight w:val="0"/>
          <w:marTop w:val="0"/>
          <w:marBottom w:val="0"/>
          <w:divBdr>
            <w:top w:val="none" w:sz="0" w:space="0" w:color="auto"/>
            <w:left w:val="none" w:sz="0" w:space="0" w:color="auto"/>
            <w:bottom w:val="none" w:sz="0" w:space="0" w:color="auto"/>
            <w:right w:val="none" w:sz="0" w:space="0" w:color="auto"/>
          </w:divBdr>
        </w:div>
        <w:div w:id="253630658">
          <w:marLeft w:val="0"/>
          <w:marRight w:val="0"/>
          <w:marTop w:val="0"/>
          <w:marBottom w:val="0"/>
          <w:divBdr>
            <w:top w:val="none" w:sz="0" w:space="0" w:color="auto"/>
            <w:left w:val="none" w:sz="0" w:space="0" w:color="auto"/>
            <w:bottom w:val="none" w:sz="0" w:space="0" w:color="auto"/>
            <w:right w:val="none" w:sz="0" w:space="0" w:color="auto"/>
          </w:divBdr>
        </w:div>
        <w:div w:id="1192568199">
          <w:marLeft w:val="0"/>
          <w:marRight w:val="0"/>
          <w:marTop w:val="0"/>
          <w:marBottom w:val="0"/>
          <w:divBdr>
            <w:top w:val="none" w:sz="0" w:space="0" w:color="auto"/>
            <w:left w:val="none" w:sz="0" w:space="0" w:color="auto"/>
            <w:bottom w:val="none" w:sz="0" w:space="0" w:color="auto"/>
            <w:right w:val="none" w:sz="0" w:space="0" w:color="auto"/>
          </w:divBdr>
        </w:div>
        <w:div w:id="1960408525">
          <w:marLeft w:val="0"/>
          <w:marRight w:val="0"/>
          <w:marTop w:val="0"/>
          <w:marBottom w:val="0"/>
          <w:divBdr>
            <w:top w:val="none" w:sz="0" w:space="0" w:color="auto"/>
            <w:left w:val="none" w:sz="0" w:space="0" w:color="auto"/>
            <w:bottom w:val="none" w:sz="0" w:space="0" w:color="auto"/>
            <w:right w:val="none" w:sz="0" w:space="0" w:color="auto"/>
          </w:divBdr>
        </w:div>
        <w:div w:id="574246116">
          <w:marLeft w:val="0"/>
          <w:marRight w:val="0"/>
          <w:marTop w:val="0"/>
          <w:marBottom w:val="0"/>
          <w:divBdr>
            <w:top w:val="none" w:sz="0" w:space="0" w:color="auto"/>
            <w:left w:val="none" w:sz="0" w:space="0" w:color="auto"/>
            <w:bottom w:val="none" w:sz="0" w:space="0" w:color="auto"/>
            <w:right w:val="none" w:sz="0" w:space="0" w:color="auto"/>
          </w:divBdr>
        </w:div>
        <w:div w:id="1866869088">
          <w:marLeft w:val="0"/>
          <w:marRight w:val="0"/>
          <w:marTop w:val="0"/>
          <w:marBottom w:val="0"/>
          <w:divBdr>
            <w:top w:val="none" w:sz="0" w:space="0" w:color="auto"/>
            <w:left w:val="none" w:sz="0" w:space="0" w:color="auto"/>
            <w:bottom w:val="none" w:sz="0" w:space="0" w:color="auto"/>
            <w:right w:val="none" w:sz="0" w:space="0" w:color="auto"/>
          </w:divBdr>
        </w:div>
        <w:div w:id="1422066458">
          <w:marLeft w:val="0"/>
          <w:marRight w:val="0"/>
          <w:marTop w:val="0"/>
          <w:marBottom w:val="0"/>
          <w:divBdr>
            <w:top w:val="none" w:sz="0" w:space="0" w:color="auto"/>
            <w:left w:val="none" w:sz="0" w:space="0" w:color="auto"/>
            <w:bottom w:val="none" w:sz="0" w:space="0" w:color="auto"/>
            <w:right w:val="none" w:sz="0" w:space="0" w:color="auto"/>
          </w:divBdr>
        </w:div>
        <w:div w:id="2089643583">
          <w:marLeft w:val="0"/>
          <w:marRight w:val="0"/>
          <w:marTop w:val="0"/>
          <w:marBottom w:val="0"/>
          <w:divBdr>
            <w:top w:val="none" w:sz="0" w:space="0" w:color="auto"/>
            <w:left w:val="none" w:sz="0" w:space="0" w:color="auto"/>
            <w:bottom w:val="none" w:sz="0" w:space="0" w:color="auto"/>
            <w:right w:val="none" w:sz="0" w:space="0" w:color="auto"/>
          </w:divBdr>
        </w:div>
        <w:div w:id="415369085">
          <w:marLeft w:val="0"/>
          <w:marRight w:val="0"/>
          <w:marTop w:val="0"/>
          <w:marBottom w:val="0"/>
          <w:divBdr>
            <w:top w:val="none" w:sz="0" w:space="0" w:color="auto"/>
            <w:left w:val="none" w:sz="0" w:space="0" w:color="auto"/>
            <w:bottom w:val="none" w:sz="0" w:space="0" w:color="auto"/>
            <w:right w:val="none" w:sz="0" w:space="0" w:color="auto"/>
          </w:divBdr>
        </w:div>
        <w:div w:id="1355884222">
          <w:marLeft w:val="0"/>
          <w:marRight w:val="0"/>
          <w:marTop w:val="0"/>
          <w:marBottom w:val="0"/>
          <w:divBdr>
            <w:top w:val="none" w:sz="0" w:space="0" w:color="auto"/>
            <w:left w:val="none" w:sz="0" w:space="0" w:color="auto"/>
            <w:bottom w:val="none" w:sz="0" w:space="0" w:color="auto"/>
            <w:right w:val="none" w:sz="0" w:space="0" w:color="auto"/>
          </w:divBdr>
        </w:div>
        <w:div w:id="2090882301">
          <w:marLeft w:val="0"/>
          <w:marRight w:val="0"/>
          <w:marTop w:val="0"/>
          <w:marBottom w:val="0"/>
          <w:divBdr>
            <w:top w:val="none" w:sz="0" w:space="0" w:color="auto"/>
            <w:left w:val="none" w:sz="0" w:space="0" w:color="auto"/>
            <w:bottom w:val="none" w:sz="0" w:space="0" w:color="auto"/>
            <w:right w:val="none" w:sz="0" w:space="0" w:color="auto"/>
          </w:divBdr>
        </w:div>
        <w:div w:id="357854618">
          <w:marLeft w:val="0"/>
          <w:marRight w:val="0"/>
          <w:marTop w:val="0"/>
          <w:marBottom w:val="0"/>
          <w:divBdr>
            <w:top w:val="none" w:sz="0" w:space="0" w:color="auto"/>
            <w:left w:val="none" w:sz="0" w:space="0" w:color="auto"/>
            <w:bottom w:val="none" w:sz="0" w:space="0" w:color="auto"/>
            <w:right w:val="none" w:sz="0" w:space="0" w:color="auto"/>
          </w:divBdr>
        </w:div>
        <w:div w:id="2030445486">
          <w:marLeft w:val="0"/>
          <w:marRight w:val="0"/>
          <w:marTop w:val="0"/>
          <w:marBottom w:val="0"/>
          <w:divBdr>
            <w:top w:val="none" w:sz="0" w:space="0" w:color="auto"/>
            <w:left w:val="none" w:sz="0" w:space="0" w:color="auto"/>
            <w:bottom w:val="none" w:sz="0" w:space="0" w:color="auto"/>
            <w:right w:val="none" w:sz="0" w:space="0" w:color="auto"/>
          </w:divBdr>
        </w:div>
        <w:div w:id="1367214183">
          <w:marLeft w:val="0"/>
          <w:marRight w:val="0"/>
          <w:marTop w:val="0"/>
          <w:marBottom w:val="0"/>
          <w:divBdr>
            <w:top w:val="none" w:sz="0" w:space="0" w:color="auto"/>
            <w:left w:val="none" w:sz="0" w:space="0" w:color="auto"/>
            <w:bottom w:val="none" w:sz="0" w:space="0" w:color="auto"/>
            <w:right w:val="none" w:sz="0" w:space="0" w:color="auto"/>
          </w:divBdr>
        </w:div>
      </w:divsChild>
    </w:div>
    <w:div w:id="841821098">
      <w:bodyDiv w:val="1"/>
      <w:marLeft w:val="0"/>
      <w:marRight w:val="0"/>
      <w:marTop w:val="0"/>
      <w:marBottom w:val="0"/>
      <w:divBdr>
        <w:top w:val="none" w:sz="0" w:space="0" w:color="auto"/>
        <w:left w:val="none" w:sz="0" w:space="0" w:color="auto"/>
        <w:bottom w:val="none" w:sz="0" w:space="0" w:color="auto"/>
        <w:right w:val="none" w:sz="0" w:space="0" w:color="auto"/>
      </w:divBdr>
      <w:divsChild>
        <w:div w:id="58141834">
          <w:marLeft w:val="0"/>
          <w:marRight w:val="0"/>
          <w:marTop w:val="0"/>
          <w:marBottom w:val="0"/>
          <w:divBdr>
            <w:top w:val="none" w:sz="0" w:space="0" w:color="auto"/>
            <w:left w:val="none" w:sz="0" w:space="0" w:color="auto"/>
            <w:bottom w:val="none" w:sz="0" w:space="0" w:color="auto"/>
            <w:right w:val="none" w:sz="0" w:space="0" w:color="auto"/>
          </w:divBdr>
          <w:divsChild>
            <w:div w:id="1832017446">
              <w:marLeft w:val="0"/>
              <w:marRight w:val="0"/>
              <w:marTop w:val="0"/>
              <w:marBottom w:val="0"/>
              <w:divBdr>
                <w:top w:val="none" w:sz="0" w:space="0" w:color="auto"/>
                <w:left w:val="none" w:sz="0" w:space="0" w:color="auto"/>
                <w:bottom w:val="none" w:sz="0" w:space="0" w:color="auto"/>
                <w:right w:val="none" w:sz="0" w:space="0" w:color="auto"/>
              </w:divBdr>
              <w:divsChild>
                <w:div w:id="518661235">
                  <w:marLeft w:val="0"/>
                  <w:marRight w:val="0"/>
                  <w:marTop w:val="0"/>
                  <w:marBottom w:val="0"/>
                  <w:divBdr>
                    <w:top w:val="none" w:sz="0" w:space="0" w:color="auto"/>
                    <w:left w:val="none" w:sz="0" w:space="0" w:color="auto"/>
                    <w:bottom w:val="none" w:sz="0" w:space="0" w:color="auto"/>
                    <w:right w:val="none" w:sz="0" w:space="0" w:color="auto"/>
                  </w:divBdr>
                  <w:divsChild>
                    <w:div w:id="1140726536">
                      <w:marLeft w:val="0"/>
                      <w:marRight w:val="0"/>
                      <w:marTop w:val="0"/>
                      <w:marBottom w:val="0"/>
                      <w:divBdr>
                        <w:top w:val="none" w:sz="0" w:space="0" w:color="auto"/>
                        <w:left w:val="none" w:sz="0" w:space="0" w:color="auto"/>
                        <w:bottom w:val="none" w:sz="0" w:space="0" w:color="auto"/>
                        <w:right w:val="none" w:sz="0" w:space="0" w:color="auto"/>
                      </w:divBdr>
                      <w:divsChild>
                        <w:div w:id="876358594">
                          <w:marLeft w:val="0"/>
                          <w:marRight w:val="0"/>
                          <w:marTop w:val="0"/>
                          <w:marBottom w:val="0"/>
                          <w:divBdr>
                            <w:top w:val="none" w:sz="0" w:space="0" w:color="auto"/>
                            <w:left w:val="none" w:sz="0" w:space="0" w:color="auto"/>
                            <w:bottom w:val="none" w:sz="0" w:space="0" w:color="auto"/>
                            <w:right w:val="none" w:sz="0" w:space="0" w:color="auto"/>
                          </w:divBdr>
                          <w:divsChild>
                            <w:div w:id="1942758407">
                              <w:marLeft w:val="0"/>
                              <w:marRight w:val="0"/>
                              <w:marTop w:val="0"/>
                              <w:marBottom w:val="0"/>
                              <w:divBdr>
                                <w:top w:val="none" w:sz="0" w:space="0" w:color="auto"/>
                                <w:left w:val="none" w:sz="0" w:space="0" w:color="auto"/>
                                <w:bottom w:val="none" w:sz="0" w:space="0" w:color="auto"/>
                                <w:right w:val="none" w:sz="0" w:space="0" w:color="auto"/>
                              </w:divBdr>
                              <w:divsChild>
                                <w:div w:id="1999841513">
                                  <w:marLeft w:val="0"/>
                                  <w:marRight w:val="0"/>
                                  <w:marTop w:val="0"/>
                                  <w:marBottom w:val="0"/>
                                  <w:divBdr>
                                    <w:top w:val="none" w:sz="0" w:space="0" w:color="auto"/>
                                    <w:left w:val="none" w:sz="0" w:space="0" w:color="auto"/>
                                    <w:bottom w:val="none" w:sz="0" w:space="0" w:color="auto"/>
                                    <w:right w:val="none" w:sz="0" w:space="0" w:color="auto"/>
                                  </w:divBdr>
                                  <w:divsChild>
                                    <w:div w:id="610168242">
                                      <w:marLeft w:val="0"/>
                                      <w:marRight w:val="0"/>
                                      <w:marTop w:val="0"/>
                                      <w:marBottom w:val="0"/>
                                      <w:divBdr>
                                        <w:top w:val="none" w:sz="0" w:space="0" w:color="auto"/>
                                        <w:left w:val="none" w:sz="0" w:space="0" w:color="auto"/>
                                        <w:bottom w:val="none" w:sz="0" w:space="0" w:color="auto"/>
                                        <w:right w:val="none" w:sz="0" w:space="0" w:color="auto"/>
                                      </w:divBdr>
                                      <w:divsChild>
                                        <w:div w:id="681785251">
                                          <w:marLeft w:val="0"/>
                                          <w:marRight w:val="0"/>
                                          <w:marTop w:val="0"/>
                                          <w:marBottom w:val="0"/>
                                          <w:divBdr>
                                            <w:top w:val="none" w:sz="0" w:space="0" w:color="auto"/>
                                            <w:left w:val="none" w:sz="0" w:space="0" w:color="auto"/>
                                            <w:bottom w:val="none" w:sz="0" w:space="0" w:color="auto"/>
                                            <w:right w:val="none" w:sz="0" w:space="0" w:color="auto"/>
                                          </w:divBdr>
                                          <w:divsChild>
                                            <w:div w:id="124179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5637760">
      <w:bodyDiv w:val="1"/>
      <w:marLeft w:val="0"/>
      <w:marRight w:val="0"/>
      <w:marTop w:val="0"/>
      <w:marBottom w:val="0"/>
      <w:divBdr>
        <w:top w:val="none" w:sz="0" w:space="0" w:color="auto"/>
        <w:left w:val="none" w:sz="0" w:space="0" w:color="auto"/>
        <w:bottom w:val="none" w:sz="0" w:space="0" w:color="auto"/>
        <w:right w:val="none" w:sz="0" w:space="0" w:color="auto"/>
      </w:divBdr>
      <w:divsChild>
        <w:div w:id="580288328">
          <w:marLeft w:val="0"/>
          <w:marRight w:val="0"/>
          <w:marTop w:val="0"/>
          <w:marBottom w:val="0"/>
          <w:divBdr>
            <w:top w:val="none" w:sz="0" w:space="0" w:color="auto"/>
            <w:left w:val="none" w:sz="0" w:space="0" w:color="auto"/>
            <w:bottom w:val="none" w:sz="0" w:space="0" w:color="auto"/>
            <w:right w:val="none" w:sz="0" w:space="0" w:color="auto"/>
          </w:divBdr>
          <w:divsChild>
            <w:div w:id="12592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toronto.ca/?utm_source=chatgpt.com" TargetMode="External"/><Relationship Id="rId3" Type="http://schemas.openxmlformats.org/officeDocument/2006/relationships/settings" Target="settings.xml"/><Relationship Id="rId7" Type="http://schemas.openxmlformats.org/officeDocument/2006/relationships/hyperlink" Target="https://data.ontario.ca/?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can.gc.ca/en/subjects-start/labour_?utm_source=chatgpt.com" TargetMode="External"/><Relationship Id="rId11" Type="http://schemas.openxmlformats.org/officeDocument/2006/relationships/fontTable" Target="fontTable.xml"/><Relationship Id="rId5" Type="http://schemas.openxmlformats.org/officeDocument/2006/relationships/hyperlink" Target="https://open.toronto.ca/?utm_source=chatgpt.com" TargetMode="External"/><Relationship Id="rId10" Type="http://schemas.openxmlformats.org/officeDocument/2006/relationships/hyperlink" Target="https://data.ontario.ca/?utm_source=chatgpt.com" TargetMode="External"/><Relationship Id="rId4" Type="http://schemas.openxmlformats.org/officeDocument/2006/relationships/webSettings" Target="webSettings.xml"/><Relationship Id="rId9" Type="http://schemas.openxmlformats.org/officeDocument/2006/relationships/hyperlink" Target="https://www.statcan.gc.ca/en/subjects-start/labour_?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Kamola Salyamova</dc:creator>
  <cp:keywords/>
  <dc:description/>
  <cp:lastModifiedBy>Kamola Salyamova</cp:lastModifiedBy>
  <cp:revision>4</cp:revision>
  <dcterms:created xsi:type="dcterms:W3CDTF">2026-05-27T14:23:00Z</dcterms:created>
  <dcterms:modified xsi:type="dcterms:W3CDTF">2026-05-27T15:16:00Z</dcterms:modified>
</cp:coreProperties>
</file>