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Fatima Al-Sayed</w:t>
      </w:r>
    </w:p>
    <w:p>
      <w:r>
        <w:t>fatima.alsayed.test@email.com | +971 50 123 4567 | Dubai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B2C marketing professional with 8 years of experience in brand strategy, social media marketing, and campaign analytics.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Brand strategy, Social media marketing, Google Ads, SEO, Campaign analytics, Team leadership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Marketing Manager - Bloom Cosmetics</w:t>
      </w:r>
      <w:r>
        <w:rPr>
          <w:i/>
        </w:rPr>
        <w:t xml:space="preserve">   (2020 - Present)</w:t>
      </w:r>
    </w:p>
    <w:p>
      <w:pPr>
        <w:pStyle w:val="ListBullet"/>
      </w:pPr>
      <w:r>
        <w:t>Led a 5-person team</w:t>
      </w:r>
    </w:p>
    <w:p>
      <w:pPr>
        <w:pStyle w:val="ListBullet"/>
      </w:pPr>
      <w:r>
        <w:t>Increased Instagram following by 625%</w:t>
      </w:r>
    </w:p>
    <w:p>
      <w:pPr>
        <w:pStyle w:val="ListBullet"/>
      </w:pPr>
      <w:r>
        <w:t>Managed an annual marketing budget of $500k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MBA Marketing - American University of Sharjah (2016)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