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</w:t>
      </w:r>
      <w:proofErr w:type="spellStart"/>
      <w:r w:rsidRPr="00BC2726">
        <w:rPr>
          <w:sz w:val="28"/>
          <w:szCs w:val="28"/>
        </w:rPr>
        <w:t>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>bernate</w:t>
      </w:r>
      <w:proofErr w:type="spellEnd"/>
      <w:r w:rsidRPr="00BC2726">
        <w:rPr>
          <w:sz w:val="28"/>
          <w:szCs w:val="28"/>
        </w:rPr>
        <w:t xml:space="preserve">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49C7832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5FBA01A4" w14:textId="77777777" w:rsidR="00641C60" w:rsidRPr="00641C60" w:rsidRDefault="00641C60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 ORM manager zarządza optymalizacjami wydajnościowymi (pulą połączeń do bazy itp.).</w:t>
      </w:r>
    </w:p>
    <w:p w14:paraId="41BBE12B" w14:textId="3A35D9BF" w:rsidR="00641C60" w:rsidRDefault="00641C60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Uniknięcie niezgodności impedancji.</w:t>
      </w:r>
    </w:p>
    <w:p w14:paraId="3EEF4011" w14:textId="14EB77DA" w:rsidR="00641C60" w:rsidRPr="00641C60" w:rsidRDefault="00CF21CB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Różnice w koncepcji języków powodują trudności techniczne w zrealizowaniu połączenia między językiem zapytań, a językiem programowania. Niezgodność impedancji to niezgodność m.in. składni, systemów typów, semantyki, poziomu abstrakcji języków. Dzięki wykorzystaniu ORM unikamy niezgodności impedancji.</w:t>
      </w:r>
    </w:p>
    <w:p w14:paraId="149B9C29" w14:textId="77777777" w:rsidR="00641C60" w:rsidRDefault="00641C60" w:rsidP="00641C60">
      <w:pPr>
        <w:pStyle w:val="Akapitzlist"/>
        <w:ind w:left="1080"/>
        <w:rPr>
          <w:b/>
          <w:bCs/>
          <w:sz w:val="32"/>
          <w:szCs w:val="32"/>
        </w:rPr>
      </w:pP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</w:t>
      </w:r>
      <w:proofErr w:type="spellStart"/>
      <w:r w:rsidR="009E29EB">
        <w:rPr>
          <w:sz w:val="28"/>
          <w:szCs w:val="28"/>
        </w:rPr>
        <w:t>Hibernate</w:t>
      </w:r>
      <w:proofErr w:type="spellEnd"/>
      <w:r w:rsidR="009E29EB">
        <w:rPr>
          <w:sz w:val="28"/>
          <w:szCs w:val="28"/>
        </w:rPr>
        <w:t>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proofErr w:type="spellStart"/>
      <w:r w:rsidR="000F427B">
        <w:rPr>
          <w:sz w:val="28"/>
          <w:szCs w:val="28"/>
        </w:rPr>
        <w:t>framework</w:t>
      </w:r>
      <w:proofErr w:type="spellEnd"/>
      <w:r w:rsidR="000F427B">
        <w:rPr>
          <w:sz w:val="28"/>
          <w:szCs w:val="28"/>
        </w:rPr>
        <w:t xml:space="preserve"> </w:t>
      </w:r>
      <w:proofErr w:type="spellStart"/>
      <w:r w:rsidR="000F427B">
        <w:rPr>
          <w:sz w:val="28"/>
          <w:szCs w:val="28"/>
        </w:rPr>
        <w:t>hibernate</w:t>
      </w:r>
      <w:proofErr w:type="spellEnd"/>
      <w:r w:rsidR="000F427B">
        <w:rPr>
          <w:sz w:val="28"/>
          <w:szCs w:val="28"/>
        </w:rPr>
        <w:t xml:space="preserve">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35858767" w:rsidR="00D44731" w:rsidRDefault="00A146DB" w:rsidP="00962262">
      <w:pPr>
        <w:rPr>
          <w:sz w:val="28"/>
          <w:szCs w:val="28"/>
        </w:rPr>
      </w:pPr>
      <w:proofErr w:type="spellStart"/>
      <w:r w:rsidRPr="00D44731">
        <w:rPr>
          <w:b/>
          <w:bCs/>
          <w:sz w:val="28"/>
          <w:szCs w:val="28"/>
        </w:rPr>
        <w:t>Hibernate</w:t>
      </w:r>
      <w:proofErr w:type="spellEnd"/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Java </w:t>
      </w:r>
      <w:proofErr w:type="spellStart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Persistence</w:t>
      </w:r>
      <w:proofErr w:type="spellEnd"/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 xml:space="preserve">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</w:t>
      </w:r>
      <w:proofErr w:type="spellStart"/>
      <w:r w:rsidRPr="00A146DB">
        <w:rPr>
          <w:sz w:val="28"/>
          <w:szCs w:val="28"/>
        </w:rPr>
        <w:t>noSQL</w:t>
      </w:r>
      <w:proofErr w:type="spellEnd"/>
      <w:r w:rsidRPr="00A146DB">
        <w:rPr>
          <w:sz w:val="28"/>
          <w:szCs w:val="28"/>
        </w:rPr>
        <w:t>.</w:t>
      </w:r>
    </w:p>
    <w:p w14:paraId="779BDD57" w14:textId="77777777" w:rsidR="00962262" w:rsidRDefault="00962262" w:rsidP="00962262">
      <w:pPr>
        <w:rPr>
          <w:sz w:val="28"/>
          <w:szCs w:val="28"/>
        </w:rPr>
      </w:pPr>
      <w:r w:rsidRPr="00991B56">
        <w:rPr>
          <w:sz w:val="28"/>
          <w:szCs w:val="28"/>
        </w:rPr>
        <w:t xml:space="preserve">Głównym zadaniem </w:t>
      </w:r>
      <w:proofErr w:type="spellStart"/>
      <w:r w:rsidRPr="00991B56">
        <w:rPr>
          <w:sz w:val="28"/>
          <w:szCs w:val="28"/>
        </w:rPr>
        <w:t>Hibernate</w:t>
      </w:r>
      <w:proofErr w:type="spellEnd"/>
      <w:r w:rsidRPr="00991B56">
        <w:rPr>
          <w:sz w:val="28"/>
          <w:szCs w:val="28"/>
        </w:rPr>
        <w:t xml:space="preserve"> jest mapowanie klas języka </w:t>
      </w:r>
      <w:r>
        <w:rPr>
          <w:sz w:val="28"/>
          <w:szCs w:val="28"/>
        </w:rPr>
        <w:t>Java</w:t>
      </w:r>
      <w:r w:rsidRPr="00991B56">
        <w:rPr>
          <w:sz w:val="28"/>
          <w:szCs w:val="28"/>
        </w:rPr>
        <w:t xml:space="preserve"> na tabele bazy danych, w tym także mapowanie typów CLR (</w:t>
      </w:r>
      <w:proofErr w:type="spellStart"/>
      <w:r w:rsidRPr="00991B56">
        <w:rPr>
          <w:sz w:val="28"/>
          <w:szCs w:val="28"/>
        </w:rPr>
        <w:t>Common</w:t>
      </w:r>
      <w:proofErr w:type="spellEnd"/>
      <w:r w:rsidRPr="00991B56">
        <w:rPr>
          <w:sz w:val="28"/>
          <w:szCs w:val="28"/>
        </w:rPr>
        <w:t xml:space="preserve"> Language Runtime) na typy bazy danych. Jednocześnie oprogramowanie to dostarcza metod, służących do operowania na danych – zapisu, odczytu, edycji, usuwania. </w:t>
      </w:r>
      <w:proofErr w:type="spellStart"/>
      <w:r w:rsidRPr="00991B56">
        <w:rPr>
          <w:sz w:val="28"/>
          <w:szCs w:val="28"/>
        </w:rPr>
        <w:t>Hibernate</w:t>
      </w:r>
      <w:proofErr w:type="spellEnd"/>
      <w:r w:rsidRPr="00991B56">
        <w:rPr>
          <w:sz w:val="28"/>
          <w:szCs w:val="28"/>
        </w:rPr>
        <w:t xml:space="preserve"> jest bardzo popularnym rozwiązaniem ze względu na najbardziej rozbudowane API. Jednak przez nadmierne dodawanie funkcjonalności dokumentacja rozwiązań jest niepełna. Z tego powodu nauka tej technologii jest czasochłonna. Do poprawnej pracy wymagane jest utworzenie mapowań wskazujących odpowiednio, w jaki sposób obiekty mają być przechowywane w relacyjnej bazie danych. Dostępne są </w:t>
      </w:r>
      <w:r>
        <w:rPr>
          <w:sz w:val="28"/>
          <w:szCs w:val="28"/>
        </w:rPr>
        <w:t>2</w:t>
      </w:r>
      <w:r w:rsidRPr="00991B56">
        <w:rPr>
          <w:sz w:val="28"/>
          <w:szCs w:val="28"/>
        </w:rPr>
        <w:t xml:space="preserve"> metody mapowania.</w:t>
      </w:r>
    </w:p>
    <w:p w14:paraId="318744DF" w14:textId="77777777" w:rsidR="00962262" w:rsidRDefault="00962262" w:rsidP="00962262">
      <w:pPr>
        <w:rPr>
          <w:sz w:val="28"/>
          <w:szCs w:val="28"/>
        </w:rPr>
      </w:pPr>
      <w:r w:rsidRPr="00D47F78">
        <w:rPr>
          <w:noProof/>
          <w:sz w:val="28"/>
          <w:szCs w:val="28"/>
        </w:rPr>
        <w:lastRenderedPageBreak/>
        <w:drawing>
          <wp:inline distT="0" distB="0" distL="0" distR="0" wp14:anchorId="2CC8F5D8" wp14:editId="348C3723">
            <wp:extent cx="5760720" cy="18929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01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Plik .XML pozwalający na połączenie między aplikacją, a bazą danych przy wykorzystaniu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>.</w:t>
      </w:r>
    </w:p>
    <w:p w14:paraId="5582549C" w14:textId="77777777" w:rsidR="00962262" w:rsidRDefault="00962262" w:rsidP="00962262">
      <w:pPr>
        <w:rPr>
          <w:sz w:val="28"/>
          <w:szCs w:val="28"/>
        </w:rPr>
      </w:pPr>
      <w:r w:rsidRPr="00E27136">
        <w:rPr>
          <w:noProof/>
          <w:sz w:val="28"/>
          <w:szCs w:val="28"/>
        </w:rPr>
        <w:drawing>
          <wp:inline distT="0" distB="0" distL="0" distR="0" wp14:anchorId="022C0120" wp14:editId="6D33E012">
            <wp:extent cx="5890260" cy="292175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099" cy="29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5D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Klasa wykorzystująca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 xml:space="preserve"> do mapowania obiektowo – relacyjnego.</w:t>
      </w:r>
    </w:p>
    <w:p w14:paraId="5DF00843" w14:textId="77777777" w:rsidR="00962262" w:rsidRDefault="00962262" w:rsidP="00962262">
      <w:pPr>
        <w:rPr>
          <w:sz w:val="28"/>
          <w:szCs w:val="28"/>
        </w:rPr>
      </w:pPr>
    </w:p>
    <w:p w14:paraId="5C79DD69" w14:textId="77777777" w:rsidR="00962262" w:rsidRDefault="00962262" w:rsidP="009622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7FC43" wp14:editId="6B05927E">
            <wp:extent cx="5760720" cy="15919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F4A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Wykorzystanie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managera do dokonania zmian w bazie danych.</w:t>
      </w:r>
    </w:p>
    <w:p w14:paraId="5EA83F93" w14:textId="77777777" w:rsidR="00962262" w:rsidRDefault="00962262" w:rsidP="00D44731">
      <w:pPr>
        <w:ind w:left="1080"/>
        <w:rPr>
          <w:sz w:val="28"/>
          <w:szCs w:val="28"/>
        </w:rPr>
      </w:pP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lastRenderedPageBreak/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Jest to para interfejs + klasa. Interfejs tworzy </w:t>
      </w:r>
      <w:proofErr w:type="spellStart"/>
      <w:r>
        <w:rPr>
          <w:sz w:val="28"/>
          <w:szCs w:val="28"/>
        </w:rPr>
        <w:t>proxy</w:t>
      </w:r>
      <w:proofErr w:type="spellEnd"/>
      <w:r>
        <w:rPr>
          <w:sz w:val="28"/>
          <w:szCs w:val="28"/>
        </w:rPr>
        <w:t xml:space="preserve">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114BDB99" w:rsidR="00D44731" w:rsidRDefault="00D44731" w:rsidP="00EF217C">
      <w:pPr>
        <w:ind w:left="708"/>
        <w:rPr>
          <w:sz w:val="28"/>
          <w:szCs w:val="28"/>
        </w:rPr>
      </w:pPr>
    </w:p>
    <w:p w14:paraId="263438E7" w14:textId="3C77B1DC" w:rsidR="00CF5AA1" w:rsidRDefault="00CF5AA1" w:rsidP="00EF217C">
      <w:pPr>
        <w:ind w:left="708"/>
        <w:rPr>
          <w:sz w:val="28"/>
          <w:szCs w:val="28"/>
        </w:rPr>
      </w:pPr>
    </w:p>
    <w:p w14:paraId="56EF2AC0" w14:textId="3047DBD2" w:rsidR="00CF5AA1" w:rsidRDefault="00CF5AA1" w:rsidP="00EF217C">
      <w:pPr>
        <w:ind w:left="708"/>
        <w:rPr>
          <w:sz w:val="28"/>
          <w:szCs w:val="28"/>
        </w:rPr>
      </w:pPr>
    </w:p>
    <w:p w14:paraId="4FC8D97C" w14:textId="674C4DD9" w:rsidR="00CF5AA1" w:rsidRDefault="00CF5AA1" w:rsidP="00EF217C">
      <w:pPr>
        <w:ind w:left="708"/>
        <w:rPr>
          <w:sz w:val="28"/>
          <w:szCs w:val="28"/>
        </w:rPr>
      </w:pPr>
    </w:p>
    <w:p w14:paraId="75537BEF" w14:textId="77777777" w:rsidR="00CF5AA1" w:rsidRPr="00EF217C" w:rsidRDefault="00CF5AA1" w:rsidP="00EF217C">
      <w:pPr>
        <w:ind w:left="708"/>
        <w:rPr>
          <w:sz w:val="28"/>
          <w:szCs w:val="28"/>
        </w:rPr>
      </w:pPr>
    </w:p>
    <w:p w14:paraId="7D82FEC4" w14:textId="6C30C169" w:rsidR="00847D63" w:rsidRPr="00BC2726" w:rsidRDefault="00E42A3C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Wzorce</w:t>
      </w:r>
      <w:r w:rsidR="00C651EA" w:rsidRPr="00BC2726">
        <w:rPr>
          <w:b/>
          <w:bCs/>
          <w:sz w:val="32"/>
          <w:szCs w:val="32"/>
        </w:rPr>
        <w:t xml:space="preserve">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9112966" w:rsidR="00A26A21" w:rsidRPr="00DB243D" w:rsidRDefault="00441AC5" w:rsidP="00441AC5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 xml:space="preserve">Wzorzec </w:t>
      </w:r>
      <w:proofErr w:type="spellStart"/>
      <w:r w:rsidRPr="00DB243D">
        <w:rPr>
          <w:b/>
          <w:bCs/>
          <w:sz w:val="32"/>
          <w:szCs w:val="32"/>
        </w:rPr>
        <w:t>Repository</w:t>
      </w:r>
      <w:proofErr w:type="spellEnd"/>
    </w:p>
    <w:p w14:paraId="226E1874" w14:textId="3D8E77FE" w:rsidR="009E3C52" w:rsidRDefault="005C2BDC" w:rsidP="003430F5">
      <w:pPr>
        <w:pStyle w:val="Akapitzlist"/>
        <w:rPr>
          <w:sz w:val="28"/>
          <w:szCs w:val="28"/>
        </w:rPr>
      </w:pPr>
      <w:r w:rsidRPr="00BD3BFD">
        <w:rPr>
          <w:sz w:val="28"/>
          <w:szCs w:val="28"/>
        </w:rPr>
        <w:t xml:space="preserve">Ściśle łączy się z ideą </w:t>
      </w:r>
      <w:proofErr w:type="spellStart"/>
      <w:r w:rsidRPr="00BD3BFD">
        <w:rPr>
          <w:sz w:val="28"/>
          <w:szCs w:val="28"/>
        </w:rPr>
        <w:t>Domain</w:t>
      </w:r>
      <w:proofErr w:type="spellEnd"/>
      <w:r w:rsidRPr="00BD3BFD">
        <w:rPr>
          <w:sz w:val="28"/>
          <w:szCs w:val="28"/>
        </w:rPr>
        <w:t xml:space="preserve"> </w:t>
      </w:r>
      <w:proofErr w:type="spellStart"/>
      <w:r w:rsidRPr="00BD3BFD">
        <w:rPr>
          <w:sz w:val="28"/>
          <w:szCs w:val="28"/>
        </w:rPr>
        <w:t>Driven</w:t>
      </w:r>
      <w:proofErr w:type="spellEnd"/>
      <w:r w:rsidRPr="00BD3BFD">
        <w:rPr>
          <w:sz w:val="28"/>
          <w:szCs w:val="28"/>
        </w:rPr>
        <w:t xml:space="preserve"> Design</w:t>
      </w:r>
      <w:r w:rsidR="00BD3BFD" w:rsidRPr="00BD3BFD">
        <w:rPr>
          <w:sz w:val="28"/>
          <w:szCs w:val="28"/>
        </w:rPr>
        <w:t>, która to z kolei</w:t>
      </w:r>
      <w:r w:rsidR="00BD3BFD">
        <w:rPr>
          <w:sz w:val="28"/>
          <w:szCs w:val="28"/>
        </w:rPr>
        <w:t xml:space="preserve"> zakłada, że nacisk powinien być położony na zagadnienia biznesowe, a nie na technologię.</w:t>
      </w:r>
      <w:r w:rsidR="00105219">
        <w:rPr>
          <w:sz w:val="28"/>
          <w:szCs w:val="28"/>
        </w:rPr>
        <w:t xml:space="preserve"> Pozwala to na modelowanie systemów informatycznych przez ekspertów, którzy znają specyfikę problemu, ale nie mają doświadczenia w projektowaniu architektury systemów informatycznych.</w:t>
      </w:r>
      <w:r w:rsidR="00BD3BFD">
        <w:rPr>
          <w:sz w:val="28"/>
          <w:szCs w:val="28"/>
        </w:rPr>
        <w:t xml:space="preserve"> </w:t>
      </w:r>
      <w:r w:rsidR="00105219">
        <w:rPr>
          <w:sz w:val="28"/>
          <w:szCs w:val="28"/>
        </w:rPr>
        <w:t xml:space="preserve">W ramach DDD wyróżnia się </w:t>
      </w:r>
      <w:r w:rsidR="0084129F">
        <w:rPr>
          <w:sz w:val="28"/>
          <w:szCs w:val="28"/>
        </w:rPr>
        <w:t>„</w:t>
      </w:r>
      <w:proofErr w:type="spellStart"/>
      <w:r w:rsidR="0084129F">
        <w:rPr>
          <w:sz w:val="28"/>
          <w:szCs w:val="28"/>
        </w:rPr>
        <w:t>Domain</w:t>
      </w:r>
      <w:proofErr w:type="spellEnd"/>
      <w:r w:rsidR="0084129F">
        <w:rPr>
          <w:sz w:val="28"/>
          <w:szCs w:val="28"/>
        </w:rPr>
        <w:t xml:space="preserve"> </w:t>
      </w:r>
      <w:proofErr w:type="spellStart"/>
      <w:r w:rsidR="0084129F">
        <w:rPr>
          <w:sz w:val="28"/>
          <w:szCs w:val="28"/>
        </w:rPr>
        <w:t>objects</w:t>
      </w:r>
      <w:proofErr w:type="spellEnd"/>
      <w:r w:rsidR="0084129F">
        <w:rPr>
          <w:sz w:val="28"/>
          <w:szCs w:val="28"/>
        </w:rPr>
        <w:t>”. Przykładowo – podczas realizacji zamówienia obiektem typu „</w:t>
      </w:r>
      <w:proofErr w:type="spellStart"/>
      <w:r w:rsidR="0084129F">
        <w:rPr>
          <w:sz w:val="28"/>
          <w:szCs w:val="28"/>
        </w:rPr>
        <w:t>Domain</w:t>
      </w:r>
      <w:proofErr w:type="spellEnd"/>
      <w:r w:rsidR="0084129F">
        <w:rPr>
          <w:sz w:val="28"/>
          <w:szCs w:val="28"/>
        </w:rPr>
        <w:t xml:space="preserve"> </w:t>
      </w:r>
      <w:proofErr w:type="spellStart"/>
      <w:r w:rsidR="0084129F">
        <w:rPr>
          <w:sz w:val="28"/>
          <w:szCs w:val="28"/>
        </w:rPr>
        <w:t>object</w:t>
      </w:r>
      <w:proofErr w:type="spellEnd"/>
      <w:r w:rsidR="0084129F">
        <w:rPr>
          <w:sz w:val="28"/>
          <w:szCs w:val="28"/>
        </w:rPr>
        <w:t>” będzie zamówienie, które zawiera informację o zamawianym produkcie i kliencie. Natomiast na poziomie bazy danych są to 3 różne obiekty: klient, produkt, zamówienie.</w:t>
      </w:r>
    </w:p>
    <w:p w14:paraId="1D9E1ED2" w14:textId="33A4B98F" w:rsidR="000844D2" w:rsidRDefault="000844D2" w:rsidP="003430F5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„Zamówienie”: </w:t>
      </w:r>
    </w:p>
    <w:p w14:paraId="1B02335B" w14:textId="516F61D0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drawing>
          <wp:inline distT="0" distB="0" distL="0" distR="0" wp14:anchorId="2D16E3B6" wp14:editId="7FF38DA9">
            <wp:extent cx="3398520" cy="161513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0" cy="1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19D" w14:textId="7812ACCD" w:rsidR="000844D2" w:rsidRDefault="000844D2" w:rsidP="000844D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Obiekty w bazie danych:</w:t>
      </w:r>
    </w:p>
    <w:p w14:paraId="7F7C2157" w14:textId="722E1D91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lastRenderedPageBreak/>
        <w:drawing>
          <wp:inline distT="0" distB="0" distL="0" distR="0" wp14:anchorId="012C5E65" wp14:editId="143AF0B1">
            <wp:extent cx="4221751" cy="31546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3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BA5" w14:textId="77777777" w:rsidR="00EE7B62" w:rsidRDefault="00EE7B62" w:rsidP="002F3FAC">
      <w:pPr>
        <w:pStyle w:val="Akapitzlist"/>
        <w:rPr>
          <w:sz w:val="28"/>
          <w:szCs w:val="28"/>
        </w:rPr>
      </w:pPr>
    </w:p>
    <w:p w14:paraId="6E314885" w14:textId="3D0DD472" w:rsidR="002F3FAC" w:rsidRDefault="002F3FAC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 obsługi obiektów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służa</w:t>
      </w:r>
      <w:proofErr w:type="spellEnd"/>
      <w:r>
        <w:rPr>
          <w:sz w:val="28"/>
          <w:szCs w:val="28"/>
        </w:rPr>
        <w:t xml:space="preserve"> specjalne repozytoria.</w:t>
      </w:r>
      <w:r w:rsidR="004238B8">
        <w:rPr>
          <w:sz w:val="28"/>
          <w:szCs w:val="28"/>
        </w:rPr>
        <w:t xml:space="preserve"> Dzięki nim, programiści mogą korzystać z danych zamodelowanych w taki sposób, aby odpowiadały zagadnieniom biznesowym bez konieczności tworzenia dodatkowych struktur danych.</w:t>
      </w:r>
      <w:r w:rsidR="00E7475C">
        <w:rPr>
          <w:sz w:val="28"/>
          <w:szCs w:val="28"/>
        </w:rPr>
        <w:t xml:space="preserve"> Repozytorium pośredniczy między aplikacją a warstwą mapowania danych.</w:t>
      </w:r>
    </w:p>
    <w:p w14:paraId="40D374DF" w14:textId="5246AB5D" w:rsidR="004238B8" w:rsidRDefault="004238B8" w:rsidP="002F3FAC">
      <w:pPr>
        <w:pStyle w:val="Akapitzlist"/>
        <w:rPr>
          <w:sz w:val="28"/>
          <w:szCs w:val="28"/>
        </w:rPr>
      </w:pPr>
      <w:r w:rsidRPr="004238B8">
        <w:rPr>
          <w:noProof/>
          <w:sz w:val="28"/>
          <w:szCs w:val="28"/>
        </w:rPr>
        <w:drawing>
          <wp:inline distT="0" distB="0" distL="0" distR="0" wp14:anchorId="2BDA7F9B" wp14:editId="0ECEB1B6">
            <wp:extent cx="5105400" cy="19257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581" cy="19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D0">
        <w:rPr>
          <w:rStyle w:val="Odwoanieprzypisudolnego"/>
          <w:sz w:val="28"/>
          <w:szCs w:val="28"/>
        </w:rPr>
        <w:footnoteReference w:id="2"/>
      </w:r>
    </w:p>
    <w:p w14:paraId="26AD8475" w14:textId="08CF03A3" w:rsidR="004238B8" w:rsidRDefault="004238B8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Business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na rysunku to synonim dla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.</w:t>
      </w:r>
    </w:p>
    <w:p w14:paraId="08CB481B" w14:textId="04264761" w:rsidR="00CB6774" w:rsidRDefault="00CB6774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użyciu repozytorium możliwe jest również połączenie się z kilkoma źródłami danych.</w:t>
      </w:r>
    </w:p>
    <w:p w14:paraId="4B8CFEB9" w14:textId="6FC7E131" w:rsidR="0063702B" w:rsidRDefault="0063702B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Zasady wzorca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:</w:t>
      </w:r>
    </w:p>
    <w:p w14:paraId="2AE16EB5" w14:textId="01507CD3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Ograniczony kontekst</w:t>
      </w:r>
    </w:p>
    <w:p w14:paraId="07D16493" w14:textId="0A99EF63" w:rsidR="0063702B" w:rsidRDefault="0063702B" w:rsidP="0063702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Wyraźnie ustalone granice pod względem organizacji zespołu, użycia w określonych częściach aplikacji i fizycznych manifestacji, takich jak bazy kodu i schematy baz danych</w:t>
      </w:r>
    </w:p>
    <w:p w14:paraId="344B0FF1" w14:textId="6ED9C951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>Ciągła integracja</w:t>
      </w:r>
    </w:p>
    <w:p w14:paraId="340D2BBD" w14:textId="2AF4CBC4" w:rsidR="007F107B" w:rsidRDefault="007F107B" w:rsidP="007F107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Rozbicie systemu na małe konteksty powoduje utratę spójności i integracji. W tym celu należy wdrożyć proces częstego scalania całego kodu oraz wypracować wspólny pomysł na model</w:t>
      </w:r>
      <w:r w:rsidR="00933FD4">
        <w:rPr>
          <w:sz w:val="28"/>
          <w:szCs w:val="28"/>
        </w:rPr>
        <w:t>, organizować spotkania wśród developerów, na których mogą opowiedzieć jaki jest ich pomysł na kontynuację projektu.</w:t>
      </w:r>
    </w:p>
    <w:p w14:paraId="446EDC9F" w14:textId="7188558B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Mapa kontekstowa</w:t>
      </w:r>
    </w:p>
    <w:p w14:paraId="1646B03B" w14:textId="3675A277" w:rsidR="00FE38F3" w:rsidRDefault="00FE38F3" w:rsidP="00FE38F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Ograniczony kontekst sprawia, że powstaje brak ogólnego widoku </w:t>
      </w:r>
      <w:r w:rsidR="00A04A4A">
        <w:rPr>
          <w:sz w:val="28"/>
          <w:szCs w:val="28"/>
        </w:rPr>
        <w:t>projektu</w:t>
      </w:r>
      <w:r>
        <w:rPr>
          <w:sz w:val="28"/>
          <w:szCs w:val="28"/>
        </w:rPr>
        <w:t>. Aby rozwiązać ten problem należy zdefiniować każdy model w projekcie.</w:t>
      </w:r>
    </w:p>
    <w:p w14:paraId="0E5468BD" w14:textId="3911C7CD" w:rsidR="0063702B" w:rsidRDefault="0063702B" w:rsidP="00A04A4A">
      <w:pPr>
        <w:rPr>
          <w:sz w:val="28"/>
          <w:szCs w:val="28"/>
        </w:rPr>
      </w:pPr>
    </w:p>
    <w:p w14:paraId="7A2ADBA9" w14:textId="5939DA94" w:rsidR="00EE7B62" w:rsidRDefault="00EE7B62" w:rsidP="00A04A4A">
      <w:pPr>
        <w:rPr>
          <w:sz w:val="28"/>
          <w:szCs w:val="28"/>
        </w:rPr>
      </w:pPr>
    </w:p>
    <w:p w14:paraId="1B834718" w14:textId="77777777" w:rsidR="00EE7B62" w:rsidRPr="00A04A4A" w:rsidRDefault="00EE7B62" w:rsidP="00A04A4A">
      <w:pPr>
        <w:rPr>
          <w:sz w:val="28"/>
          <w:szCs w:val="28"/>
        </w:rPr>
      </w:pPr>
    </w:p>
    <w:p w14:paraId="216582DE" w14:textId="53A23F4E" w:rsidR="00441AC5" w:rsidRPr="00DB243D" w:rsidRDefault="008508B7" w:rsidP="00962262">
      <w:p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 xml:space="preserve">ADO.Net </w:t>
      </w:r>
      <w:proofErr w:type="spellStart"/>
      <w:r w:rsidRPr="00DB243D">
        <w:rPr>
          <w:b/>
          <w:bCs/>
          <w:sz w:val="36"/>
          <w:szCs w:val="36"/>
        </w:rPr>
        <w:t>Entity</w:t>
      </w:r>
      <w:proofErr w:type="spellEnd"/>
      <w:r w:rsidRPr="00DB243D">
        <w:rPr>
          <w:b/>
          <w:bCs/>
          <w:sz w:val="36"/>
          <w:szCs w:val="36"/>
        </w:rPr>
        <w:t xml:space="preserve"> Framework.</w:t>
      </w:r>
    </w:p>
    <w:p w14:paraId="04A73D3A" w14:textId="77777777" w:rsidR="00991B56" w:rsidRPr="00BD53EC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 xml:space="preserve">Jest to implementacji wzorcu </w:t>
      </w:r>
      <w:proofErr w:type="spellStart"/>
      <w:r w:rsidRPr="00BD53EC">
        <w:rPr>
          <w:sz w:val="28"/>
          <w:szCs w:val="28"/>
        </w:rPr>
        <w:t>repository</w:t>
      </w:r>
      <w:proofErr w:type="spellEnd"/>
      <w:r w:rsidRPr="00BD53EC">
        <w:rPr>
          <w:sz w:val="28"/>
          <w:szCs w:val="28"/>
        </w:rPr>
        <w:t xml:space="preserve"> oraz </w:t>
      </w:r>
      <w:proofErr w:type="spellStart"/>
      <w:r w:rsidRPr="00BD53EC">
        <w:rPr>
          <w:sz w:val="28"/>
          <w:szCs w:val="28"/>
        </w:rPr>
        <w:t>Domain</w:t>
      </w:r>
      <w:proofErr w:type="spellEnd"/>
      <w:r w:rsidRPr="00BD53EC">
        <w:rPr>
          <w:sz w:val="28"/>
          <w:szCs w:val="28"/>
        </w:rPr>
        <w:t xml:space="preserve"> </w:t>
      </w:r>
      <w:proofErr w:type="spellStart"/>
      <w:r w:rsidRPr="00BD53EC">
        <w:rPr>
          <w:sz w:val="28"/>
          <w:szCs w:val="28"/>
        </w:rPr>
        <w:t>Driven</w:t>
      </w:r>
      <w:proofErr w:type="spellEnd"/>
      <w:r w:rsidRPr="00BD53EC">
        <w:rPr>
          <w:sz w:val="28"/>
          <w:szCs w:val="28"/>
        </w:rPr>
        <w:t xml:space="preserve"> Design.</w:t>
      </w:r>
      <w:r w:rsidRPr="00BD53EC">
        <w:rPr>
          <w:sz w:val="28"/>
          <w:szCs w:val="28"/>
        </w:rPr>
        <w:br/>
        <w:t xml:space="preserve">Głównym założeniem jest istnienie trzech modeli danych: fizycznego, logicznego oraz koncepcyjnego. Model fizyczny odnosi się do specyficznej platformy przechowywania informacji w pamięci trwałej np. sposobu zapisu danych na dyskach twardych przez MS SQL. Najważniejsze dla programistów są jednak elementy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Framework: </w:t>
      </w:r>
    </w:p>
    <w:p w14:paraId="1EE48528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>model koncepcyjny omawiający encje i relacje w ramach systemu, który jest analizowany</w:t>
      </w:r>
    </w:p>
    <w:p w14:paraId="3FD51404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 xml:space="preserve">model logiczny, czyli model koncepcyjny znormalizowany dla relacyjnych baz danych, opisany tabelami i relacjami między nimi. </w:t>
      </w:r>
    </w:p>
    <w:p w14:paraId="0E30E3FE" w14:textId="04223F40" w:rsidR="00991B56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 xml:space="preserve">W procesie tworzenia oprogramowania często pomija się model koncepcyjny, który jest stosowany podczas zbierania wymagań i opisu zależności w systemach. Zespoły programistyczne od razu przystępują do modelowania zagadnienia w sposób relacyjny.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Framework zakłada, że model koncepcyjny jest najbardziej zbliżony do rzeczywistych wymagań stawianych wobec systemów informatycznych. Z tego powodu został wprowadzony tzw. </w:t>
      </w:r>
      <w:proofErr w:type="spellStart"/>
      <w:r w:rsidRPr="00BD53EC">
        <w:rPr>
          <w:sz w:val="28"/>
          <w:szCs w:val="28"/>
        </w:rPr>
        <w:t>Entity</w:t>
      </w:r>
      <w:proofErr w:type="spellEnd"/>
      <w:r w:rsidRPr="00BD53EC">
        <w:rPr>
          <w:sz w:val="28"/>
          <w:szCs w:val="28"/>
        </w:rPr>
        <w:t xml:space="preserve"> Data Model (EDM), który jest specyfikacją mapowania pomiędzy modelem koncepcyjnym a modelem logicznym</w:t>
      </w:r>
    </w:p>
    <w:p w14:paraId="30E1300D" w14:textId="77777777" w:rsidR="00CE1D5C" w:rsidRPr="00991B56" w:rsidRDefault="00CE1D5C" w:rsidP="00991B56">
      <w:pPr>
        <w:rPr>
          <w:sz w:val="28"/>
          <w:szCs w:val="28"/>
        </w:rPr>
      </w:pPr>
    </w:p>
    <w:p w14:paraId="6463DC5A" w14:textId="08D31440" w:rsidR="006F65FD" w:rsidRPr="00DB243D" w:rsidRDefault="006F65FD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 xml:space="preserve">Unit of </w:t>
      </w:r>
      <w:proofErr w:type="spellStart"/>
      <w:r w:rsidRPr="00DB243D">
        <w:rPr>
          <w:b/>
          <w:bCs/>
          <w:sz w:val="28"/>
          <w:szCs w:val="28"/>
        </w:rPr>
        <w:t>Work</w:t>
      </w:r>
      <w:proofErr w:type="spellEnd"/>
      <w:r w:rsidRPr="00DB243D">
        <w:rPr>
          <w:b/>
          <w:bCs/>
          <w:sz w:val="28"/>
          <w:szCs w:val="28"/>
        </w:rPr>
        <w:t xml:space="preserve"> (Jednostka pracy)</w:t>
      </w:r>
    </w:p>
    <w:p w14:paraId="24BC8C7B" w14:textId="0C41AB9B" w:rsidR="006F65FD" w:rsidRDefault="006F65FD" w:rsidP="00872DF1">
      <w:pPr>
        <w:rPr>
          <w:sz w:val="28"/>
          <w:szCs w:val="28"/>
        </w:rPr>
      </w:pPr>
      <w:r>
        <w:rPr>
          <w:sz w:val="28"/>
          <w:szCs w:val="28"/>
        </w:rPr>
        <w:t>Jednostka pracy ma za zadanie śledzić</w:t>
      </w:r>
      <w:r w:rsidR="002A6E89">
        <w:rPr>
          <w:sz w:val="28"/>
          <w:szCs w:val="28"/>
        </w:rPr>
        <w:t xml:space="preserve"> wszystkie zmiany dokonywane podczas trwania transakcji. </w:t>
      </w:r>
      <w:r w:rsidR="00015423">
        <w:rPr>
          <w:sz w:val="28"/>
          <w:szCs w:val="28"/>
        </w:rPr>
        <w:t>Sprawdza ona, czy występują jakiekolwiek niespójności</w:t>
      </w:r>
      <w:r w:rsidR="00872DF1">
        <w:rPr>
          <w:sz w:val="28"/>
          <w:szCs w:val="28"/>
        </w:rPr>
        <w:t xml:space="preserve"> oraz które obiekty w bazie danych zostały zmienione</w:t>
      </w:r>
      <w:r w:rsidR="00A265AE">
        <w:rPr>
          <w:sz w:val="28"/>
          <w:szCs w:val="28"/>
        </w:rPr>
        <w:t xml:space="preserve"> oraz dba o odpowiednią kolejność aktualizacji tak, aby więzy integralności nie zostały naruszone</w:t>
      </w:r>
      <w:r w:rsidR="00872DF1">
        <w:rPr>
          <w:sz w:val="28"/>
          <w:szCs w:val="28"/>
        </w:rPr>
        <w:t>.</w:t>
      </w:r>
      <w:r w:rsidR="00872DF1">
        <w:rPr>
          <w:sz w:val="28"/>
          <w:szCs w:val="28"/>
        </w:rPr>
        <w:br/>
        <w:t xml:space="preserve">Zadaniem jednostki pracy jest otworzenie transakcji, sprawdzenie współbieżności </w:t>
      </w:r>
      <w:r w:rsidR="00B64198">
        <w:rPr>
          <w:sz w:val="28"/>
          <w:szCs w:val="28"/>
        </w:rPr>
        <w:t>i zapisanie zmian w bazie danych. W ten sposób programista ma pewność, że integracja danych została zachowana.</w:t>
      </w:r>
    </w:p>
    <w:p w14:paraId="73338FF8" w14:textId="16539A25" w:rsidR="006850B0" w:rsidRDefault="006850B0" w:rsidP="00872DF1">
      <w:pPr>
        <w:rPr>
          <w:sz w:val="28"/>
          <w:szCs w:val="28"/>
        </w:rPr>
      </w:pPr>
      <w:r>
        <w:rPr>
          <w:sz w:val="28"/>
          <w:szCs w:val="28"/>
        </w:rPr>
        <w:t>W celu zachowania poprawnego działania jednostki pracy</w:t>
      </w:r>
      <w:r w:rsidR="0017092B">
        <w:rPr>
          <w:sz w:val="28"/>
          <w:szCs w:val="28"/>
        </w:rPr>
        <w:t xml:space="preserve"> musi ona wiedzieć jakie obiekty musi śledzić. W tym celu</w:t>
      </w:r>
      <w:r>
        <w:rPr>
          <w:sz w:val="28"/>
          <w:szCs w:val="28"/>
        </w:rPr>
        <w:t xml:space="preserve"> można wykorzystać „</w:t>
      </w:r>
      <w:proofErr w:type="spellStart"/>
      <w:r>
        <w:rPr>
          <w:sz w:val="28"/>
          <w:szCs w:val="28"/>
        </w:rPr>
        <w:t>Caller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 lub „</w:t>
      </w:r>
      <w:r w:rsidR="0017092B">
        <w:rPr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</w:t>
      </w:r>
    </w:p>
    <w:p w14:paraId="0E1BE201" w14:textId="6A3EF5B1" w:rsidR="00E96753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</w:t>
      </w:r>
      <w:r w:rsidR="00E96753">
        <w:rPr>
          <w:sz w:val="28"/>
          <w:szCs w:val="28"/>
        </w:rPr>
        <w:t>„</w:t>
      </w:r>
      <w:proofErr w:type="spellStart"/>
      <w:r w:rsidR="00E96753">
        <w:rPr>
          <w:sz w:val="28"/>
          <w:szCs w:val="28"/>
        </w:rPr>
        <w:t>Caller</w:t>
      </w:r>
      <w:proofErr w:type="spellEnd"/>
      <w:r w:rsidR="00E96753">
        <w:rPr>
          <w:sz w:val="28"/>
          <w:szCs w:val="28"/>
        </w:rPr>
        <w:t xml:space="preserve"> </w:t>
      </w:r>
      <w:proofErr w:type="spellStart"/>
      <w:r w:rsidR="00E96753">
        <w:rPr>
          <w:sz w:val="28"/>
          <w:szCs w:val="28"/>
        </w:rPr>
        <w:t>registration</w:t>
      </w:r>
      <w:proofErr w:type="spellEnd"/>
      <w:r w:rsidR="00E96753">
        <w:rPr>
          <w:sz w:val="28"/>
          <w:szCs w:val="28"/>
        </w:rPr>
        <w:t>”</w:t>
      </w:r>
      <w:r w:rsidR="00862C67">
        <w:rPr>
          <w:sz w:val="28"/>
          <w:szCs w:val="28"/>
        </w:rPr>
        <w:t xml:space="preserve"> </w:t>
      </w:r>
      <w:r>
        <w:rPr>
          <w:sz w:val="28"/>
          <w:szCs w:val="28"/>
        </w:rPr>
        <w:t>użytkownik musi zarejestrować obiekt w jednostce pracy. Inaczej nie zostanie on zapisany.</w:t>
      </w:r>
    </w:p>
    <w:p w14:paraId="0C646E2E" w14:textId="6A01E876" w:rsidR="004E605B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„Object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>”</w:t>
      </w:r>
      <w:r w:rsidR="004A7668">
        <w:rPr>
          <w:sz w:val="28"/>
          <w:szCs w:val="28"/>
        </w:rPr>
        <w:t xml:space="preserve"> metody rejestracji są umieszczone w metodach obiektu.</w:t>
      </w:r>
    </w:p>
    <w:p w14:paraId="6F3DDC56" w14:textId="6D190EFD" w:rsidR="006F65FD" w:rsidRDefault="00E80798" w:rsidP="006F65FD">
      <w:pPr>
        <w:rPr>
          <w:sz w:val="28"/>
          <w:szCs w:val="28"/>
        </w:rPr>
      </w:pPr>
      <w:r>
        <w:rPr>
          <w:sz w:val="28"/>
          <w:szCs w:val="28"/>
        </w:rPr>
        <w:t xml:space="preserve">Wzorzec ten jest przydatny podczas dokonywania licznych zmian w bazie danych w krótkim czasie. Unit of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pomaga zapewnić tym zmianom odpowiednią kolejność aktualizacji, przy czym śledzi je wszystkie i dba o zachowanie więzów integralności i o spójność danych.</w:t>
      </w:r>
      <w:r w:rsidR="004E1663">
        <w:rPr>
          <w:sz w:val="28"/>
          <w:szCs w:val="28"/>
        </w:rPr>
        <w:br/>
      </w:r>
    </w:p>
    <w:p w14:paraId="6502AF03" w14:textId="0D31CAEB" w:rsidR="006F65FD" w:rsidRDefault="004E1663" w:rsidP="004E1663">
      <w:pPr>
        <w:jc w:val="center"/>
        <w:rPr>
          <w:sz w:val="28"/>
          <w:szCs w:val="28"/>
        </w:rPr>
      </w:pPr>
      <w:r w:rsidRPr="004E1663">
        <w:rPr>
          <w:noProof/>
          <w:sz w:val="28"/>
          <w:szCs w:val="28"/>
        </w:rPr>
        <w:lastRenderedPageBreak/>
        <w:drawing>
          <wp:inline distT="0" distB="0" distL="0" distR="0" wp14:anchorId="02718621" wp14:editId="28D25361">
            <wp:extent cx="3970020" cy="47892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064" cy="47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847" w14:textId="77777777" w:rsidR="004E1663" w:rsidRPr="006F65FD" w:rsidRDefault="004E1663" w:rsidP="004E1663">
      <w:pPr>
        <w:jc w:val="center"/>
        <w:rPr>
          <w:sz w:val="28"/>
          <w:szCs w:val="28"/>
        </w:rPr>
      </w:pPr>
    </w:p>
    <w:p w14:paraId="3EB71B38" w14:textId="55B1EF13" w:rsidR="006F65FD" w:rsidRPr="00DB243D" w:rsidRDefault="004E1663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 xml:space="preserve">Identity </w:t>
      </w:r>
      <w:r w:rsidR="006F65FD" w:rsidRPr="00DB243D">
        <w:rPr>
          <w:b/>
          <w:bCs/>
          <w:sz w:val="28"/>
          <w:szCs w:val="28"/>
        </w:rPr>
        <w:t>Map</w:t>
      </w:r>
      <w:r w:rsidRPr="00DB243D">
        <w:rPr>
          <w:b/>
          <w:bCs/>
          <w:sz w:val="28"/>
          <w:szCs w:val="28"/>
        </w:rPr>
        <w:t xml:space="preserve"> (Mapa tożsamości)</w:t>
      </w:r>
    </w:p>
    <w:p w14:paraId="262D98ED" w14:textId="2F1F35F4" w:rsidR="00076DDF" w:rsidRDefault="00076DDF" w:rsidP="00076DDF">
      <w:pPr>
        <w:pStyle w:val="Akapitzlist"/>
        <w:ind w:left="644"/>
        <w:rPr>
          <w:sz w:val="28"/>
          <w:szCs w:val="28"/>
        </w:rPr>
      </w:pPr>
    </w:p>
    <w:p w14:paraId="5B659F57" w14:textId="3CB400B4" w:rsidR="00076DDF" w:rsidRDefault="00076DDF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zapewnia, że każdy obiekt zostanie załadowany do mapy tylko raz. W razie potrzeby jest on wyszukiwany na mapie.</w:t>
      </w:r>
      <w:r w:rsidR="00A67E88">
        <w:rPr>
          <w:sz w:val="28"/>
          <w:szCs w:val="28"/>
        </w:rPr>
        <w:br/>
        <w:t>W ten sposób wzorzec ten rozwiązuje problem integralności i spójności danych, który może być wywołany załadowaniem jednego obiektu z bazy danych do więcej niż jednego obiektu programu.</w:t>
      </w:r>
      <w:r w:rsidR="007F1EA4">
        <w:rPr>
          <w:sz w:val="28"/>
          <w:szCs w:val="28"/>
        </w:rPr>
        <w:t xml:space="preserve"> Dzięki temu poprawia się także szybkość działania aplikacji. </w:t>
      </w:r>
      <w:r w:rsidR="001E5AE2">
        <w:rPr>
          <w:sz w:val="28"/>
          <w:szCs w:val="28"/>
        </w:rPr>
        <w:br/>
        <w:t>Jedna mapa może przypadać na jedną tabelę w bazie danych. Za każdym razem gdy chcemy ładować obiekt z bazy danych – najpierw szukamy czy nie mamy go już w naszej mapie. Jeśli tak, to ładujemy obiekt z mapy. Jeśli nie, to umieszczamy obiekt z bazy danych na mapie.</w:t>
      </w:r>
      <w:r w:rsidR="00087F20">
        <w:rPr>
          <w:sz w:val="28"/>
          <w:szCs w:val="28"/>
        </w:rPr>
        <w:br/>
        <w:t xml:space="preserve">Problem pojawia się w momencie dziedziczenia. Można wykorzystywać różne mapy dla każdej klasy dziedziczącej lub jednej mapy dla całego </w:t>
      </w:r>
      <w:r w:rsidR="00087F20">
        <w:rPr>
          <w:sz w:val="28"/>
          <w:szCs w:val="28"/>
        </w:rPr>
        <w:lastRenderedPageBreak/>
        <w:t>drzewa dziedziczenia. Drugi sposób jest wygodniejszy lecz wymaga oprzeć mapy nie na tabelach bazy danych, ale na obiektach aplikacji.</w:t>
      </w:r>
      <w:r w:rsidR="001E5AE2">
        <w:rPr>
          <w:sz w:val="28"/>
          <w:szCs w:val="28"/>
        </w:rPr>
        <w:t xml:space="preserve"> </w:t>
      </w:r>
    </w:p>
    <w:p w14:paraId="1B0F0AB6" w14:textId="77777777" w:rsidR="0026030A" w:rsidRDefault="00171419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jest uniwersalnym rozwiązaniem i znajduje zastosowanie w wielu projektach. Należy szczególnie brać ją pod uwagę, gdy zależy nam, aby nie było możliwości w naszej aplikacji aby 2 obiektu (lub więcej) odpowiadały jednemu rekordowi bazy danych.</w:t>
      </w:r>
      <w:r w:rsidR="00272126">
        <w:rPr>
          <w:sz w:val="28"/>
          <w:szCs w:val="28"/>
        </w:rPr>
        <w:br/>
        <w:t>Zaletą tego wzorca jest również to, że możemy uniknąć odwoływania się do bazy danych za każdym razem gdy potrzebujemy z niej jakichś informacji, ponieważ możemy mieć je już załadowane na mapie tożsamości. Pozwala to oszczędzić czas i przyspieszyć działanie aplikacji.</w:t>
      </w:r>
    </w:p>
    <w:p w14:paraId="608BD806" w14:textId="5C99FBC9" w:rsidR="00171419" w:rsidRDefault="0026030A" w:rsidP="0026030A">
      <w:pPr>
        <w:pStyle w:val="Akapitzlist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26030A">
        <w:rPr>
          <w:noProof/>
          <w:sz w:val="28"/>
          <w:szCs w:val="28"/>
        </w:rPr>
        <w:drawing>
          <wp:inline distT="0" distB="0" distL="0" distR="0" wp14:anchorId="4900DA2D" wp14:editId="40BEBE80">
            <wp:extent cx="5201376" cy="2543530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3"/>
      </w:r>
    </w:p>
    <w:p w14:paraId="1A5D3CFE" w14:textId="4D02694F" w:rsidR="00DB243D" w:rsidRDefault="00DB243D" w:rsidP="0026030A">
      <w:pPr>
        <w:pStyle w:val="Akapitzlist"/>
        <w:ind w:left="644"/>
        <w:jc w:val="center"/>
        <w:rPr>
          <w:sz w:val="28"/>
          <w:szCs w:val="28"/>
        </w:rPr>
      </w:pPr>
    </w:p>
    <w:p w14:paraId="708ECF51" w14:textId="77777777" w:rsidR="00DB243D" w:rsidRPr="00DB243D" w:rsidRDefault="00DB243D" w:rsidP="0026030A">
      <w:pPr>
        <w:pStyle w:val="Akapitzlist"/>
        <w:ind w:left="644"/>
        <w:jc w:val="center"/>
        <w:rPr>
          <w:b/>
          <w:bCs/>
          <w:sz w:val="28"/>
          <w:szCs w:val="28"/>
        </w:rPr>
      </w:pPr>
    </w:p>
    <w:p w14:paraId="533F622D" w14:textId="39CF8D29" w:rsidR="00DB243D" w:rsidRDefault="00DB243D" w:rsidP="00DB243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DB243D">
        <w:rPr>
          <w:b/>
          <w:bCs/>
          <w:sz w:val="28"/>
          <w:szCs w:val="28"/>
        </w:rPr>
        <w:t>Foreign</w:t>
      </w:r>
      <w:proofErr w:type="spellEnd"/>
      <w:r w:rsidRPr="00DB243D">
        <w:rPr>
          <w:b/>
          <w:bCs/>
          <w:sz w:val="28"/>
          <w:szCs w:val="28"/>
        </w:rPr>
        <w:t xml:space="preserve"> </w:t>
      </w:r>
      <w:proofErr w:type="spellStart"/>
      <w:r w:rsidRPr="00DB243D">
        <w:rPr>
          <w:b/>
          <w:bCs/>
          <w:sz w:val="28"/>
          <w:szCs w:val="28"/>
        </w:rPr>
        <w:t>Key</w:t>
      </w:r>
      <w:proofErr w:type="spellEnd"/>
      <w:r w:rsidRPr="00DB243D">
        <w:rPr>
          <w:b/>
          <w:bCs/>
          <w:sz w:val="28"/>
          <w:szCs w:val="28"/>
        </w:rPr>
        <w:t xml:space="preserve"> </w:t>
      </w:r>
      <w:proofErr w:type="spellStart"/>
      <w:r w:rsidRPr="00DB243D">
        <w:rPr>
          <w:b/>
          <w:bCs/>
          <w:sz w:val="28"/>
          <w:szCs w:val="28"/>
        </w:rPr>
        <w:t>Mapping</w:t>
      </w:r>
      <w:proofErr w:type="spellEnd"/>
      <w:r w:rsidRPr="00DB243D">
        <w:rPr>
          <w:b/>
          <w:bCs/>
          <w:sz w:val="28"/>
          <w:szCs w:val="28"/>
        </w:rPr>
        <w:t xml:space="preserve"> (Odwzorowanie do klucza obcego)</w:t>
      </w:r>
    </w:p>
    <w:p w14:paraId="6A673C3A" w14:textId="77777777" w:rsidR="00DB243D" w:rsidRPr="00DB243D" w:rsidRDefault="00DB243D" w:rsidP="00DB243D">
      <w:pPr>
        <w:pStyle w:val="Akapitzlist"/>
        <w:ind w:left="644"/>
        <w:rPr>
          <w:b/>
          <w:bCs/>
          <w:sz w:val="28"/>
          <w:szCs w:val="28"/>
        </w:rPr>
      </w:pPr>
    </w:p>
    <w:p w14:paraId="2EF454CC" w14:textId="1A0BAC96" w:rsidR="00DB243D" w:rsidRDefault="00DB243D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Mapowanie klucza obcego mapuje odwołanie do obiektu na klucz obcy w bazie danych</w:t>
      </w:r>
      <w:r w:rsidR="00814321">
        <w:rPr>
          <w:sz w:val="28"/>
          <w:szCs w:val="28"/>
        </w:rPr>
        <w:t>. Połączenie między dwoma obiektami jest reprezentowanie przez klucz obcy znajdujący się w bazie danych. W ten sposób, widząc jeden obiekt, możemy łatwo ustalić inne obiekty, które są z nim połączone owym kluczem.</w:t>
      </w:r>
    </w:p>
    <w:p w14:paraId="4CE8B1C3" w14:textId="4429096A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Przykład: klient i należący do niego samochód jako klasy:</w:t>
      </w:r>
    </w:p>
    <w:p w14:paraId="755B010B" w14:textId="6016986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lastRenderedPageBreak/>
        <w:drawing>
          <wp:inline distT="0" distB="0" distL="0" distR="0" wp14:anchorId="778B24A5" wp14:editId="2FEE3290">
            <wp:extent cx="3840480" cy="2592493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173" cy="26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173" w14:textId="2BEE92C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62DDFC4C" wp14:editId="5A55E2E7">
            <wp:extent cx="3843092" cy="2491740"/>
            <wp:effectExtent l="0" t="0" r="508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901" cy="24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F56" w14:textId="70A131FB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11F48F" wp14:editId="7C64BFCA">
            <wp:extent cx="4914900" cy="16840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65AA" w14:textId="2CA9B56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05A22E8E" w14:textId="39E0BF2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11EC2B" w14:textId="109E25E2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1E20171C" w14:textId="5023560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6A72D1E" w14:textId="067AC00D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2E2678C8" w14:textId="14F46421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B206CC" w14:textId="0EBBC4E3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547CE6D8" w14:textId="77777777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600C69A5" w14:textId="0B36CE1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lastRenderedPageBreak/>
        <w:t>Wyszukiwanie właściciela konkretnego samochodu:</w:t>
      </w:r>
    </w:p>
    <w:p w14:paraId="508CD851" w14:textId="39957629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790B01DA" wp14:editId="5872723D">
            <wp:extent cx="5760720" cy="137604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13B" w14:textId="2F10A73A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041BE51E" wp14:editId="3D317030">
            <wp:extent cx="4124901" cy="1209844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92C" w14:textId="7AF4534C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0A2C9468" w14:textId="6B460EC1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9B0EC0F" w14:textId="135CF5A9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04911C2" w14:textId="3E3B369D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00AAF7AF" w14:textId="39ECB576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48FA553F" w14:textId="46A52DF9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49E18C5D" w14:textId="6CD29CA1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66CFCC50" w14:textId="4CDE14C5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ECF9F22" w14:textId="7E18C5D2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176A0DD7" w14:textId="5AA1B105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0810E456" w14:textId="0B1470B7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2A34DC2C" w14:textId="48EF4698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1E74216B" w14:textId="6832C46F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EA6C9DC" w14:textId="5F9B0092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5871C06C" w14:textId="1EEFD1D8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1520071" w14:textId="71E7D8FF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667CA8D8" w14:textId="57664A32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0A39574E" w14:textId="54D6F778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55E08FE8" w14:textId="22FDA4E7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77AC01CA" w14:textId="1CCD945A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15C0FED0" w14:textId="27FC3B4B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127B7BE6" w14:textId="264CDD41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6DD0D104" w14:textId="7EEF6E73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426D367A" w14:textId="77777777" w:rsidR="0069090A" w:rsidRDefault="0069090A" w:rsidP="00DB243D">
      <w:pPr>
        <w:pStyle w:val="Akapitzlist"/>
        <w:ind w:left="644" w:firstLine="64"/>
        <w:rPr>
          <w:sz w:val="28"/>
          <w:szCs w:val="28"/>
        </w:rPr>
      </w:pPr>
    </w:p>
    <w:p w14:paraId="6BF4E5C4" w14:textId="54679117" w:rsidR="00991B56" w:rsidRDefault="00910D51" w:rsidP="00910D51">
      <w:pPr>
        <w:pStyle w:val="Akapitzlist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5263D3">
        <w:rPr>
          <w:b/>
          <w:bCs/>
          <w:sz w:val="36"/>
          <w:szCs w:val="36"/>
        </w:rPr>
        <w:lastRenderedPageBreak/>
        <w:t>Assosiation</w:t>
      </w:r>
      <w:proofErr w:type="spellEnd"/>
      <w:r w:rsidRPr="005263D3">
        <w:rPr>
          <w:b/>
          <w:bCs/>
          <w:sz w:val="36"/>
          <w:szCs w:val="36"/>
        </w:rPr>
        <w:t xml:space="preserve"> </w:t>
      </w:r>
      <w:proofErr w:type="spellStart"/>
      <w:r w:rsidRPr="005263D3">
        <w:rPr>
          <w:b/>
          <w:bCs/>
          <w:sz w:val="36"/>
          <w:szCs w:val="36"/>
        </w:rPr>
        <w:t>Table</w:t>
      </w:r>
      <w:proofErr w:type="spellEnd"/>
      <w:r w:rsidRPr="005263D3">
        <w:rPr>
          <w:b/>
          <w:bCs/>
          <w:sz w:val="36"/>
          <w:szCs w:val="36"/>
        </w:rPr>
        <w:t xml:space="preserve"> </w:t>
      </w:r>
      <w:proofErr w:type="spellStart"/>
      <w:r w:rsidRPr="005263D3">
        <w:rPr>
          <w:b/>
          <w:bCs/>
          <w:sz w:val="36"/>
          <w:szCs w:val="36"/>
        </w:rPr>
        <w:t>Mapping</w:t>
      </w:r>
      <w:proofErr w:type="spellEnd"/>
      <w:r w:rsidR="00194671">
        <w:rPr>
          <w:b/>
          <w:bCs/>
          <w:sz w:val="36"/>
          <w:szCs w:val="36"/>
        </w:rPr>
        <w:t xml:space="preserve"> (odwzorowanie do tabeli asocjacji)</w:t>
      </w:r>
    </w:p>
    <w:p w14:paraId="2435F4C7" w14:textId="11239A96" w:rsidR="00194671" w:rsidRDefault="00194671" w:rsidP="00194671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Wzorzec ten sprawdza się w przypadku zastosowanie relacji wiele do wielu.</w:t>
      </w:r>
      <w:r w:rsidR="00134BB6">
        <w:rPr>
          <w:sz w:val="28"/>
          <w:szCs w:val="28"/>
        </w:rPr>
        <w:t xml:space="preserve"> </w:t>
      </w:r>
      <w:r w:rsidR="00B60674">
        <w:rPr>
          <w:sz w:val="28"/>
          <w:szCs w:val="28"/>
        </w:rPr>
        <w:t>Posługując się nim, tworzymy nową tabelę zawierającą zarejestrowane relacje.</w:t>
      </w:r>
      <w:r w:rsidR="00086D29">
        <w:rPr>
          <w:sz w:val="28"/>
          <w:szCs w:val="28"/>
        </w:rPr>
        <w:t xml:space="preserve"> Tabela ta zawiera wyłącznie identyfikatory kluczy obcych dla dwóch, połączonych tabel. </w:t>
      </w:r>
      <w:proofErr w:type="spellStart"/>
      <w:r w:rsidR="00086D29">
        <w:rPr>
          <w:sz w:val="28"/>
          <w:szCs w:val="28"/>
        </w:rPr>
        <w:t>Primary</w:t>
      </w:r>
      <w:proofErr w:type="spellEnd"/>
      <w:r w:rsidR="00086D29">
        <w:rPr>
          <w:sz w:val="28"/>
          <w:szCs w:val="28"/>
        </w:rPr>
        <w:t xml:space="preserve"> </w:t>
      </w:r>
      <w:proofErr w:type="spellStart"/>
      <w:r w:rsidR="00086D29">
        <w:rPr>
          <w:sz w:val="28"/>
          <w:szCs w:val="28"/>
        </w:rPr>
        <w:t>Key</w:t>
      </w:r>
      <w:proofErr w:type="spellEnd"/>
      <w:r w:rsidR="00086D29">
        <w:rPr>
          <w:sz w:val="28"/>
          <w:szCs w:val="28"/>
        </w:rPr>
        <w:t xml:space="preserve"> tabeli jest kluczem złożonym z dwóch wierszy – dwóch kluczy skojarzonych ze sobą tabel.</w:t>
      </w:r>
      <w:r w:rsidR="00B86996">
        <w:rPr>
          <w:sz w:val="28"/>
          <w:szCs w:val="28"/>
        </w:rPr>
        <w:t xml:space="preserve"> </w:t>
      </w:r>
      <w:r w:rsidR="00B86996">
        <w:rPr>
          <w:sz w:val="28"/>
          <w:szCs w:val="28"/>
        </w:rPr>
        <w:br/>
        <w:t>Dlatego – w celu załadowania danych z tabeli zawierającej takie relację wymagane jest użycie dwóch zapytań.</w:t>
      </w:r>
      <w:r w:rsidR="00A9661C">
        <w:rPr>
          <w:sz w:val="28"/>
          <w:szCs w:val="28"/>
        </w:rPr>
        <w:br/>
        <w:t>Wzorzec ten nie jest polecany dla asocjacji innych niż wiele do wielu, ponieważ jest on kosztowny.</w:t>
      </w:r>
    </w:p>
    <w:p w14:paraId="1DEE2A03" w14:textId="77777777" w:rsidR="0052797C" w:rsidRDefault="0052797C" w:rsidP="00194671">
      <w:pPr>
        <w:pStyle w:val="Akapitzlist"/>
        <w:ind w:left="644"/>
        <w:rPr>
          <w:sz w:val="28"/>
          <w:szCs w:val="28"/>
        </w:rPr>
      </w:pPr>
    </w:p>
    <w:p w14:paraId="5E401F6D" w14:textId="54CE6D6F" w:rsidR="0052797C" w:rsidRDefault="0052797C" w:rsidP="00194671">
      <w:pPr>
        <w:pStyle w:val="Akapitzlist"/>
        <w:ind w:left="644"/>
        <w:rPr>
          <w:sz w:val="28"/>
          <w:szCs w:val="28"/>
        </w:rPr>
      </w:pPr>
      <w:r w:rsidRPr="0052797C">
        <w:rPr>
          <w:noProof/>
          <w:sz w:val="28"/>
          <w:szCs w:val="28"/>
        </w:rPr>
        <w:drawing>
          <wp:inline distT="0" distB="0" distL="0" distR="0" wp14:anchorId="24B443DC" wp14:editId="09F82EAF">
            <wp:extent cx="5143500" cy="2090773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7715" cy="20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4"/>
      </w:r>
    </w:p>
    <w:p w14:paraId="28AA2CE3" w14:textId="16991FBC" w:rsidR="004B3566" w:rsidRDefault="004B3566" w:rsidP="00194671">
      <w:pPr>
        <w:pStyle w:val="Akapitzlist"/>
        <w:ind w:left="644"/>
        <w:rPr>
          <w:sz w:val="28"/>
          <w:szCs w:val="28"/>
        </w:rPr>
      </w:pPr>
    </w:p>
    <w:p w14:paraId="73839A8D" w14:textId="7470967E" w:rsidR="004B3566" w:rsidRPr="0054448D" w:rsidRDefault="0054448D" w:rsidP="0054448D">
      <w:pPr>
        <w:pStyle w:val="Akapitzlist"/>
        <w:ind w:left="644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3F8E05" wp14:editId="0F7389B4">
            <wp:simplePos x="0" y="0"/>
            <wp:positionH relativeFrom="margin">
              <wp:posOffset>-305435</wp:posOffset>
            </wp:positionH>
            <wp:positionV relativeFrom="paragraph">
              <wp:posOffset>865505</wp:posOffset>
            </wp:positionV>
            <wp:extent cx="6431280" cy="2001520"/>
            <wp:effectExtent l="0" t="0" r="762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566">
        <w:rPr>
          <w:sz w:val="28"/>
          <w:szCs w:val="28"/>
        </w:rPr>
        <w:t>W poniższym przykładzie wykorzystałem 2 klasy zawierające relacje wiele do wielu. Dzięki</w:t>
      </w:r>
      <w:r>
        <w:rPr>
          <w:sz w:val="28"/>
          <w:szCs w:val="28"/>
        </w:rPr>
        <w:t xml:space="preserve"> właściwościom technologii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>, przy odpowiednim mapowaniu tabele asocjacji tworzą się w tym przypadku automatycznie.</w:t>
      </w:r>
    </w:p>
    <w:p w14:paraId="10B8FED1" w14:textId="5E76862C" w:rsidR="00086D29" w:rsidRDefault="00086D29" w:rsidP="00194671">
      <w:pPr>
        <w:pStyle w:val="Akapitzlist"/>
        <w:ind w:left="644"/>
        <w:rPr>
          <w:sz w:val="28"/>
          <w:szCs w:val="28"/>
        </w:rPr>
      </w:pPr>
    </w:p>
    <w:p w14:paraId="04062047" w14:textId="70B1B7D6" w:rsidR="0054448D" w:rsidRPr="00194671" w:rsidRDefault="0054448D" w:rsidP="00194671">
      <w:pPr>
        <w:pStyle w:val="Akapitzlist"/>
        <w:ind w:left="644"/>
        <w:rPr>
          <w:sz w:val="28"/>
          <w:szCs w:val="28"/>
        </w:rPr>
      </w:pPr>
      <w:r w:rsidRPr="0054448D">
        <w:rPr>
          <w:noProof/>
          <w:sz w:val="28"/>
          <w:szCs w:val="28"/>
        </w:rPr>
        <w:lastRenderedPageBreak/>
        <w:drawing>
          <wp:inline distT="0" distB="0" distL="0" distR="0" wp14:anchorId="6CE69183" wp14:editId="5980A3EC">
            <wp:extent cx="4243880" cy="1348740"/>
            <wp:effectExtent l="0" t="0" r="4445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21" cy="13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AEEC" w14:textId="2FFA94BE" w:rsidR="00194671" w:rsidRPr="005263D3" w:rsidRDefault="00194671" w:rsidP="00910D51">
      <w:pPr>
        <w:pStyle w:val="Akapitzlist"/>
        <w:numPr>
          <w:ilvl w:val="0"/>
          <w:numId w:val="5"/>
        </w:numPr>
        <w:rPr>
          <w:b/>
          <w:bCs/>
          <w:sz w:val="36"/>
          <w:szCs w:val="36"/>
        </w:rPr>
      </w:pPr>
    </w:p>
    <w:sectPr w:rsidR="00194671" w:rsidRPr="005263D3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3144" w14:textId="77777777" w:rsidR="00E6045B" w:rsidRDefault="00E6045B" w:rsidP="00F33A8D">
      <w:pPr>
        <w:spacing w:after="0" w:line="240" w:lineRule="auto"/>
      </w:pPr>
      <w:r>
        <w:separator/>
      </w:r>
    </w:p>
  </w:endnote>
  <w:endnote w:type="continuationSeparator" w:id="0">
    <w:p w14:paraId="0849DC21" w14:textId="77777777" w:rsidR="00E6045B" w:rsidRDefault="00E6045B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1637"/>
      <w:docPartObj>
        <w:docPartGallery w:val="Page Numbers (Bottom of Page)"/>
        <w:docPartUnique/>
      </w:docPartObj>
    </w:sdtPr>
    <w:sdtEndPr/>
    <w:sdtContent>
      <w:p w14:paraId="5C5D297E" w14:textId="114A1C84" w:rsidR="00CB6774" w:rsidRDefault="00CB677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16665" w14:textId="77777777" w:rsidR="00CB6774" w:rsidRDefault="00CB67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B246" w14:textId="77777777" w:rsidR="00E6045B" w:rsidRDefault="00E6045B" w:rsidP="00F33A8D">
      <w:pPr>
        <w:spacing w:after="0" w:line="240" w:lineRule="auto"/>
      </w:pPr>
      <w:r>
        <w:separator/>
      </w:r>
    </w:p>
  </w:footnote>
  <w:footnote w:type="continuationSeparator" w:id="0">
    <w:p w14:paraId="6E3016DD" w14:textId="77777777" w:rsidR="00E6045B" w:rsidRDefault="00E6045B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  <w:footnote w:id="2">
    <w:p w14:paraId="7C28FAE7" w14:textId="79DF2B9B" w:rsidR="00E659D0" w:rsidRDefault="00E659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1765F">
          <w:rPr>
            <w:rStyle w:val="Hipercze"/>
          </w:rPr>
          <w:t>http://users.pja.edu.pl/~mtrzaska/Files/PraceMagisterskie/091026-Niegowski.pdf</w:t>
        </w:r>
      </w:hyperlink>
      <w:r>
        <w:t xml:space="preserve"> z dnia 22.04.2021r.</w:t>
      </w:r>
    </w:p>
  </w:footnote>
  <w:footnote w:id="3">
    <w:p w14:paraId="09679BC8" w14:textId="509310C8" w:rsidR="0026030A" w:rsidRDefault="0026030A">
      <w:pPr>
        <w:pStyle w:val="Tekstprzypisudolnego"/>
      </w:pPr>
      <w:r>
        <w:rPr>
          <w:rStyle w:val="Odwoanieprzypisudolnego"/>
        </w:rPr>
        <w:footnoteRef/>
      </w:r>
      <w:r>
        <w:t xml:space="preserve"> Martin Fowler, Architektura systemów zarządzania przedsiębiorstwem. Wzorce projektowe. S.178</w:t>
      </w:r>
    </w:p>
  </w:footnote>
  <w:footnote w:id="4">
    <w:p w14:paraId="0E492BF2" w14:textId="56422511" w:rsidR="0052797C" w:rsidRDefault="0052797C">
      <w:pPr>
        <w:pStyle w:val="Tekstprzypisudolnego"/>
      </w:pPr>
      <w:r>
        <w:rPr>
          <w:rStyle w:val="Odwoanieprzypisudolnego"/>
        </w:rPr>
        <w:footnoteRef/>
      </w:r>
      <w:r>
        <w:t xml:space="preserve"> Martin Fowler, Architektura systemów zarządzania przedsiębiorstwem. Wzorce projektowe. S.</w:t>
      </w:r>
      <w:r w:rsidR="007B4CA1">
        <w:t>226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26"/>
    <w:multiLevelType w:val="hybridMultilevel"/>
    <w:tmpl w:val="C4A6AF4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1705"/>
    <w:multiLevelType w:val="hybridMultilevel"/>
    <w:tmpl w:val="A37674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314"/>
    <w:multiLevelType w:val="hybridMultilevel"/>
    <w:tmpl w:val="CF0EEFF6"/>
    <w:lvl w:ilvl="0" w:tplc="04150015">
      <w:start w:val="1"/>
      <w:numFmt w:val="upperLetter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11DB3"/>
    <w:rsid w:val="00015423"/>
    <w:rsid w:val="000278DA"/>
    <w:rsid w:val="00076DDF"/>
    <w:rsid w:val="000844D2"/>
    <w:rsid w:val="00086D29"/>
    <w:rsid w:val="00087F20"/>
    <w:rsid w:val="000A26A6"/>
    <w:rsid w:val="000F427B"/>
    <w:rsid w:val="00105219"/>
    <w:rsid w:val="00111CE5"/>
    <w:rsid w:val="00131D68"/>
    <w:rsid w:val="00131EC6"/>
    <w:rsid w:val="00134BB6"/>
    <w:rsid w:val="00141B20"/>
    <w:rsid w:val="0015130F"/>
    <w:rsid w:val="00162921"/>
    <w:rsid w:val="0017085B"/>
    <w:rsid w:val="0017092B"/>
    <w:rsid w:val="00171419"/>
    <w:rsid w:val="00171F12"/>
    <w:rsid w:val="00194671"/>
    <w:rsid w:val="001A6DCE"/>
    <w:rsid w:val="001E5AE2"/>
    <w:rsid w:val="00200912"/>
    <w:rsid w:val="00240F56"/>
    <w:rsid w:val="0026030A"/>
    <w:rsid w:val="00272126"/>
    <w:rsid w:val="002A6E89"/>
    <w:rsid w:val="002C4404"/>
    <w:rsid w:val="002F3FAC"/>
    <w:rsid w:val="002F4AF4"/>
    <w:rsid w:val="00302558"/>
    <w:rsid w:val="003430F5"/>
    <w:rsid w:val="003A2C4E"/>
    <w:rsid w:val="003F1D56"/>
    <w:rsid w:val="00407FAB"/>
    <w:rsid w:val="004238B8"/>
    <w:rsid w:val="00441AC5"/>
    <w:rsid w:val="00487B3E"/>
    <w:rsid w:val="004911E2"/>
    <w:rsid w:val="004A7668"/>
    <w:rsid w:val="004B3566"/>
    <w:rsid w:val="004D02B5"/>
    <w:rsid w:val="004E1663"/>
    <w:rsid w:val="004E605B"/>
    <w:rsid w:val="005263D3"/>
    <w:rsid w:val="0052797C"/>
    <w:rsid w:val="00542867"/>
    <w:rsid w:val="0054448D"/>
    <w:rsid w:val="005C2BDC"/>
    <w:rsid w:val="0063702B"/>
    <w:rsid w:val="00641C60"/>
    <w:rsid w:val="00667AF9"/>
    <w:rsid w:val="006850B0"/>
    <w:rsid w:val="0069090A"/>
    <w:rsid w:val="006A1EF1"/>
    <w:rsid w:val="006A6C72"/>
    <w:rsid w:val="006E2D7A"/>
    <w:rsid w:val="006F65FD"/>
    <w:rsid w:val="00744E98"/>
    <w:rsid w:val="00762E43"/>
    <w:rsid w:val="00785E1D"/>
    <w:rsid w:val="007B4CA1"/>
    <w:rsid w:val="007C5658"/>
    <w:rsid w:val="007F107B"/>
    <w:rsid w:val="007F1EA4"/>
    <w:rsid w:val="00814321"/>
    <w:rsid w:val="0084129F"/>
    <w:rsid w:val="00847D63"/>
    <w:rsid w:val="008508B7"/>
    <w:rsid w:val="00862C67"/>
    <w:rsid w:val="008727C3"/>
    <w:rsid w:val="00872DF1"/>
    <w:rsid w:val="0088137C"/>
    <w:rsid w:val="00887244"/>
    <w:rsid w:val="008A5340"/>
    <w:rsid w:val="008E64F5"/>
    <w:rsid w:val="00910D51"/>
    <w:rsid w:val="00933FD4"/>
    <w:rsid w:val="00962262"/>
    <w:rsid w:val="009708FB"/>
    <w:rsid w:val="00991B56"/>
    <w:rsid w:val="009A3885"/>
    <w:rsid w:val="009B1E3A"/>
    <w:rsid w:val="009E29EB"/>
    <w:rsid w:val="009E3C52"/>
    <w:rsid w:val="00A04A4A"/>
    <w:rsid w:val="00A146DB"/>
    <w:rsid w:val="00A265AE"/>
    <w:rsid w:val="00A26A21"/>
    <w:rsid w:val="00A42A92"/>
    <w:rsid w:val="00A43572"/>
    <w:rsid w:val="00A67E88"/>
    <w:rsid w:val="00A94DDD"/>
    <w:rsid w:val="00A9661C"/>
    <w:rsid w:val="00AD1B3D"/>
    <w:rsid w:val="00AE47D7"/>
    <w:rsid w:val="00B60674"/>
    <w:rsid w:val="00B60697"/>
    <w:rsid w:val="00B64198"/>
    <w:rsid w:val="00B86996"/>
    <w:rsid w:val="00BB792D"/>
    <w:rsid w:val="00BC26D1"/>
    <w:rsid w:val="00BC2726"/>
    <w:rsid w:val="00BD3BFD"/>
    <w:rsid w:val="00BD53EC"/>
    <w:rsid w:val="00C1747F"/>
    <w:rsid w:val="00C651EA"/>
    <w:rsid w:val="00CB6774"/>
    <w:rsid w:val="00CE1D5C"/>
    <w:rsid w:val="00CF21CB"/>
    <w:rsid w:val="00CF5AA1"/>
    <w:rsid w:val="00D44731"/>
    <w:rsid w:val="00D47786"/>
    <w:rsid w:val="00D47F78"/>
    <w:rsid w:val="00D54366"/>
    <w:rsid w:val="00D859D9"/>
    <w:rsid w:val="00DB243D"/>
    <w:rsid w:val="00DC107E"/>
    <w:rsid w:val="00DF6079"/>
    <w:rsid w:val="00E27136"/>
    <w:rsid w:val="00E3227A"/>
    <w:rsid w:val="00E41012"/>
    <w:rsid w:val="00E42A3C"/>
    <w:rsid w:val="00E6045B"/>
    <w:rsid w:val="00E659D0"/>
    <w:rsid w:val="00E7475C"/>
    <w:rsid w:val="00E77D9A"/>
    <w:rsid w:val="00E80798"/>
    <w:rsid w:val="00E96753"/>
    <w:rsid w:val="00EB5A6E"/>
    <w:rsid w:val="00ED47B0"/>
    <w:rsid w:val="00EE7B62"/>
    <w:rsid w:val="00EF217C"/>
    <w:rsid w:val="00EF39FF"/>
    <w:rsid w:val="00F33A8D"/>
    <w:rsid w:val="00FC0EA6"/>
    <w:rsid w:val="00FE38F3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774"/>
  </w:style>
  <w:style w:type="paragraph" w:styleId="Stopka">
    <w:name w:val="footer"/>
    <w:basedOn w:val="Normalny"/>
    <w:link w:val="Stopka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7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03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03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030A"/>
    <w:rPr>
      <w:vertAlign w:val="superscript"/>
    </w:rPr>
  </w:style>
  <w:style w:type="character" w:customStyle="1" w:styleId="jlqj4b">
    <w:name w:val="jlqj4b"/>
    <w:basedOn w:val="Domylnaczcionkaakapitu"/>
    <w:rsid w:val="00DB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users.pja.edu.pl/~mtrzaska/Files/PraceMagisterskie/091026-Niegowski.pdf" TargetMode="External"/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1697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115</cp:revision>
  <dcterms:created xsi:type="dcterms:W3CDTF">2021-04-15T14:40:00Z</dcterms:created>
  <dcterms:modified xsi:type="dcterms:W3CDTF">2021-06-02T06:37:00Z</dcterms:modified>
</cp:coreProperties>
</file>