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FC1F92" w14:textId="77777777" w:rsidR="003A7788" w:rsidRDefault="0083570A">
      <w:pPr>
        <w:jc w:val="center"/>
      </w:pPr>
      <w:r>
        <w:rPr>
          <w:b/>
          <w:sz w:val="32"/>
        </w:rPr>
        <w:t>DSA06 – DATA HANDLING AND VISUALIZATION</w:t>
      </w:r>
    </w:p>
    <w:p w14:paraId="6C53E839" w14:textId="08F3B489" w:rsidR="003A7788" w:rsidRDefault="0083570A">
      <w:pPr>
        <w:jc w:val="center"/>
      </w:pPr>
      <w:r>
        <w:rPr>
          <w:b/>
          <w:sz w:val="28"/>
        </w:rPr>
        <w:t xml:space="preserve">ASSIGNMENT </w:t>
      </w:r>
      <w:r>
        <w:rPr>
          <w:b/>
          <w:sz w:val="28"/>
        </w:rPr>
        <w:t>– VISUALIZING DATA</w:t>
      </w:r>
    </w:p>
    <w:p w14:paraId="6A00B7C8" w14:textId="044B1364" w:rsidR="003A7788" w:rsidRDefault="003A7788" w:rsidP="00100117"/>
    <w:p w14:paraId="38977535" w14:textId="74BA417B" w:rsidR="003A7788" w:rsidRPr="00100117" w:rsidRDefault="0083570A">
      <w:pPr>
        <w:rPr>
          <w:sz w:val="24"/>
          <w:szCs w:val="24"/>
        </w:rPr>
      </w:pPr>
      <w:r w:rsidRPr="00100117">
        <w:rPr>
          <w:b/>
          <w:bCs/>
          <w:sz w:val="24"/>
          <w:szCs w:val="24"/>
        </w:rPr>
        <w:t>Name</w:t>
      </w:r>
      <w:r w:rsidRPr="00100117">
        <w:rPr>
          <w:sz w:val="24"/>
          <w:szCs w:val="24"/>
        </w:rPr>
        <w:t>: SASI REKHA K</w:t>
      </w:r>
      <w:r w:rsidR="00100117" w:rsidRPr="00100117">
        <w:rPr>
          <w:sz w:val="24"/>
          <w:szCs w:val="24"/>
        </w:rPr>
        <w:t xml:space="preserve">                   </w:t>
      </w:r>
    </w:p>
    <w:p w14:paraId="25784E45" w14:textId="77777777" w:rsidR="003A7788" w:rsidRPr="00100117" w:rsidRDefault="0083570A">
      <w:pPr>
        <w:rPr>
          <w:sz w:val="24"/>
          <w:szCs w:val="24"/>
        </w:rPr>
      </w:pPr>
      <w:r w:rsidRPr="00100117">
        <w:rPr>
          <w:b/>
          <w:bCs/>
          <w:sz w:val="24"/>
          <w:szCs w:val="24"/>
        </w:rPr>
        <w:t>Reg. No</w:t>
      </w:r>
      <w:r w:rsidRPr="00100117">
        <w:rPr>
          <w:sz w:val="24"/>
          <w:szCs w:val="24"/>
        </w:rPr>
        <w:t>: 192424010</w:t>
      </w:r>
    </w:p>
    <w:p w14:paraId="457B888E" w14:textId="2F329723" w:rsidR="00100117" w:rsidRPr="00100117" w:rsidRDefault="00100117">
      <w:pPr>
        <w:rPr>
          <w:sz w:val="24"/>
          <w:szCs w:val="24"/>
        </w:rPr>
      </w:pPr>
      <w:r w:rsidRPr="00100117">
        <w:rPr>
          <w:b/>
          <w:bCs/>
          <w:sz w:val="24"/>
          <w:szCs w:val="24"/>
        </w:rPr>
        <w:t xml:space="preserve">Course code: </w:t>
      </w:r>
      <w:r w:rsidRPr="00100117">
        <w:rPr>
          <w:sz w:val="24"/>
          <w:szCs w:val="24"/>
        </w:rPr>
        <w:t>DSA0602</w:t>
      </w:r>
    </w:p>
    <w:p w14:paraId="135F62A5" w14:textId="77777777" w:rsidR="003A7788" w:rsidRDefault="003A7788"/>
    <w:p w14:paraId="4D58028C" w14:textId="4AEDB679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b/>
          <w:sz w:val="24"/>
          <w:szCs w:val="24"/>
        </w:rPr>
        <w:t xml:space="preserve">Q1. Visual to Table: Reading a Colour Scale </w:t>
      </w:r>
    </w:p>
    <w:p w14:paraId="44668DF3" w14:textId="77777777" w:rsidR="003A7788" w:rsidRPr="00100117" w:rsidRDefault="0083570A" w:rsidP="00100117">
      <w:pPr>
        <w:rPr>
          <w:rFonts w:cs="Times New Roman"/>
          <w:b/>
          <w:bCs/>
          <w:sz w:val="24"/>
          <w:szCs w:val="24"/>
        </w:rPr>
      </w:pPr>
      <w:r w:rsidRPr="00100117">
        <w:rPr>
          <w:rFonts w:cs="Times New Roman"/>
          <w:b/>
          <w:bCs/>
          <w:sz w:val="24"/>
          <w:szCs w:val="24"/>
        </w:rPr>
        <w:t>(a) Reconstruct the 4 × 4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:rsidR="003A7788" w:rsidRPr="00100117" w14:paraId="25F7E62F" w14:textId="77777777">
        <w:trPr>
          <w:jc w:val="center"/>
        </w:trPr>
        <w:tc>
          <w:tcPr>
            <w:tcW w:w="1987" w:type="dxa"/>
          </w:tcPr>
          <w:p w14:paraId="2D607BFE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1987" w:type="dxa"/>
          </w:tcPr>
          <w:p w14:paraId="69819B82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Test 1</w:t>
            </w:r>
          </w:p>
        </w:tc>
        <w:tc>
          <w:tcPr>
            <w:tcW w:w="1987" w:type="dxa"/>
          </w:tcPr>
          <w:p w14:paraId="2C37BB12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Test 2</w:t>
            </w:r>
          </w:p>
        </w:tc>
        <w:tc>
          <w:tcPr>
            <w:tcW w:w="1987" w:type="dxa"/>
          </w:tcPr>
          <w:p w14:paraId="71106A24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Test 3</w:t>
            </w:r>
          </w:p>
        </w:tc>
        <w:tc>
          <w:tcPr>
            <w:tcW w:w="1987" w:type="dxa"/>
          </w:tcPr>
          <w:p w14:paraId="1DC4E7A8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Test 4</w:t>
            </w:r>
          </w:p>
        </w:tc>
      </w:tr>
      <w:tr w:rsidR="003A7788" w:rsidRPr="00100117" w14:paraId="31C4BF14" w14:textId="77777777">
        <w:trPr>
          <w:jc w:val="center"/>
        </w:trPr>
        <w:tc>
          <w:tcPr>
            <w:tcW w:w="1987" w:type="dxa"/>
          </w:tcPr>
          <w:p w14:paraId="32465DDC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Maths</w:t>
            </w:r>
          </w:p>
        </w:tc>
        <w:tc>
          <w:tcPr>
            <w:tcW w:w="1987" w:type="dxa"/>
          </w:tcPr>
          <w:p w14:paraId="508B9105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60–80</w:t>
            </w:r>
          </w:p>
        </w:tc>
        <w:tc>
          <w:tcPr>
            <w:tcW w:w="1987" w:type="dxa"/>
          </w:tcPr>
          <w:p w14:paraId="15474D54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80–100</w:t>
            </w:r>
          </w:p>
        </w:tc>
        <w:tc>
          <w:tcPr>
            <w:tcW w:w="1987" w:type="dxa"/>
          </w:tcPr>
          <w:p w14:paraId="6B6E4131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0–20</w:t>
            </w:r>
          </w:p>
        </w:tc>
        <w:tc>
          <w:tcPr>
            <w:tcW w:w="1987" w:type="dxa"/>
          </w:tcPr>
          <w:p w14:paraId="7FC7DF0C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80–100</w:t>
            </w:r>
          </w:p>
        </w:tc>
      </w:tr>
      <w:tr w:rsidR="003A7788" w:rsidRPr="00100117" w14:paraId="09116E50" w14:textId="77777777">
        <w:trPr>
          <w:jc w:val="center"/>
        </w:trPr>
        <w:tc>
          <w:tcPr>
            <w:tcW w:w="1987" w:type="dxa"/>
          </w:tcPr>
          <w:p w14:paraId="63E33582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Physics</w:t>
            </w:r>
          </w:p>
        </w:tc>
        <w:tc>
          <w:tcPr>
            <w:tcW w:w="1987" w:type="dxa"/>
          </w:tcPr>
          <w:p w14:paraId="1E88B4DD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60–80</w:t>
            </w:r>
          </w:p>
        </w:tc>
        <w:tc>
          <w:tcPr>
            <w:tcW w:w="1987" w:type="dxa"/>
          </w:tcPr>
          <w:p w14:paraId="7D8F46B1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80–100</w:t>
            </w:r>
          </w:p>
        </w:tc>
        <w:tc>
          <w:tcPr>
            <w:tcW w:w="1987" w:type="dxa"/>
          </w:tcPr>
          <w:p w14:paraId="7C97EE48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60–80</w:t>
            </w:r>
          </w:p>
        </w:tc>
        <w:tc>
          <w:tcPr>
            <w:tcW w:w="1987" w:type="dxa"/>
          </w:tcPr>
          <w:p w14:paraId="6B9D3544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0–20</w:t>
            </w:r>
          </w:p>
        </w:tc>
      </w:tr>
      <w:tr w:rsidR="003A7788" w:rsidRPr="00100117" w14:paraId="03B683CE" w14:textId="77777777">
        <w:trPr>
          <w:jc w:val="center"/>
        </w:trPr>
        <w:tc>
          <w:tcPr>
            <w:tcW w:w="1987" w:type="dxa"/>
          </w:tcPr>
          <w:p w14:paraId="7CC1A93B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Chem</w:t>
            </w:r>
          </w:p>
        </w:tc>
        <w:tc>
          <w:tcPr>
            <w:tcW w:w="1987" w:type="dxa"/>
          </w:tcPr>
          <w:p w14:paraId="2C864927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60–80</w:t>
            </w:r>
          </w:p>
        </w:tc>
        <w:tc>
          <w:tcPr>
            <w:tcW w:w="1987" w:type="dxa"/>
          </w:tcPr>
          <w:p w14:paraId="36B11571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80–100</w:t>
            </w:r>
          </w:p>
        </w:tc>
        <w:tc>
          <w:tcPr>
            <w:tcW w:w="1987" w:type="dxa"/>
          </w:tcPr>
          <w:p w14:paraId="42905356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0–20</w:t>
            </w:r>
          </w:p>
        </w:tc>
        <w:tc>
          <w:tcPr>
            <w:tcW w:w="1987" w:type="dxa"/>
          </w:tcPr>
          <w:p w14:paraId="35D9E86E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20–40</w:t>
            </w:r>
          </w:p>
        </w:tc>
      </w:tr>
      <w:tr w:rsidR="003A7788" w:rsidRPr="00100117" w14:paraId="6B3F8BBE" w14:textId="77777777">
        <w:trPr>
          <w:jc w:val="center"/>
        </w:trPr>
        <w:tc>
          <w:tcPr>
            <w:tcW w:w="1987" w:type="dxa"/>
          </w:tcPr>
          <w:p w14:paraId="0BEB2006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English</w:t>
            </w:r>
          </w:p>
        </w:tc>
        <w:tc>
          <w:tcPr>
            <w:tcW w:w="1987" w:type="dxa"/>
          </w:tcPr>
          <w:p w14:paraId="563843C5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0–20</w:t>
            </w:r>
          </w:p>
        </w:tc>
        <w:tc>
          <w:tcPr>
            <w:tcW w:w="1987" w:type="dxa"/>
          </w:tcPr>
          <w:p w14:paraId="478CC23E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20–40</w:t>
            </w:r>
          </w:p>
        </w:tc>
        <w:tc>
          <w:tcPr>
            <w:tcW w:w="1987" w:type="dxa"/>
          </w:tcPr>
          <w:p w14:paraId="7E04B104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20–40</w:t>
            </w:r>
          </w:p>
        </w:tc>
        <w:tc>
          <w:tcPr>
            <w:tcW w:w="1987" w:type="dxa"/>
          </w:tcPr>
          <w:p w14:paraId="1507E742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80–100</w:t>
            </w:r>
          </w:p>
        </w:tc>
      </w:tr>
    </w:tbl>
    <w:p w14:paraId="7FE0DDC6" w14:textId="77777777" w:rsidR="003A7788" w:rsidRPr="00100117" w:rsidRDefault="003A7788" w:rsidP="00100117">
      <w:pPr>
        <w:rPr>
          <w:rFonts w:cs="Times New Roman"/>
          <w:sz w:val="24"/>
          <w:szCs w:val="24"/>
        </w:rPr>
      </w:pPr>
    </w:p>
    <w:p w14:paraId="70A8E88B" w14:textId="77777777" w:rsidR="003A7788" w:rsidRPr="00100117" w:rsidRDefault="0083570A" w:rsidP="00100117">
      <w:pPr>
        <w:rPr>
          <w:rFonts w:cs="Times New Roman"/>
          <w:b/>
          <w:bCs/>
          <w:sz w:val="24"/>
          <w:szCs w:val="24"/>
        </w:rPr>
      </w:pPr>
      <w:r w:rsidRPr="00100117">
        <w:rPr>
          <w:rFonts w:cs="Times New Roman"/>
          <w:b/>
          <w:bCs/>
          <w:sz w:val="24"/>
          <w:szCs w:val="24"/>
        </w:rPr>
        <w:t>(b) Name the type of colour scale and justify it.</w:t>
      </w:r>
    </w:p>
    <w:p w14:paraId="1AEE00D4" w14:textId="77777777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 xml:space="preserve">The colour scale is sequential. The colours change from light to dark </w:t>
      </w:r>
      <w:r w:rsidRPr="00100117">
        <w:rPr>
          <w:rFonts w:cs="Times New Roman"/>
          <w:sz w:val="24"/>
          <w:szCs w:val="24"/>
        </w:rPr>
        <w:t>according to the pass score. Light colours represent lower values, while darker colours represent higher values.</w:t>
      </w:r>
    </w:p>
    <w:p w14:paraId="37A280E2" w14:textId="77777777" w:rsidR="003A7788" w:rsidRPr="00100117" w:rsidRDefault="0083570A" w:rsidP="00100117">
      <w:pPr>
        <w:rPr>
          <w:rFonts w:cs="Times New Roman"/>
          <w:b/>
          <w:bCs/>
          <w:sz w:val="24"/>
          <w:szCs w:val="24"/>
        </w:rPr>
      </w:pPr>
      <w:r w:rsidRPr="00100117">
        <w:rPr>
          <w:rFonts w:cs="Times New Roman"/>
          <w:b/>
          <w:bCs/>
          <w:sz w:val="24"/>
          <w:szCs w:val="24"/>
        </w:rPr>
        <w:t>(c) Name the cell(s) in the highest class and explain why darker = higher is intuitive.</w:t>
      </w:r>
    </w:p>
    <w:p w14:paraId="70373CF5" w14:textId="77777777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>The highest class is 80–100. It occurs at Maths–Test 2, Maths–Test 4, Physics–Test 2, Chemistry–Test 2 and English–Test 4. Darker colours are intuitive for higher values because stronger colour intensity attracts attention and can represent greater magnitude.</w:t>
      </w:r>
    </w:p>
    <w:p w14:paraId="122A8190" w14:textId="3969EEE5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b/>
          <w:sz w:val="24"/>
          <w:szCs w:val="24"/>
        </w:rPr>
        <w:t xml:space="preserve">Q2. Design Decision: Choosing Aesthetics and a Colour Palette </w:t>
      </w:r>
    </w:p>
    <w:p w14:paraId="03B91CDA" w14:textId="77777777" w:rsidR="003A7788" w:rsidRPr="00100117" w:rsidRDefault="0083570A" w:rsidP="00100117">
      <w:pPr>
        <w:rPr>
          <w:rFonts w:cs="Times New Roman"/>
          <w:b/>
          <w:bCs/>
          <w:sz w:val="24"/>
          <w:szCs w:val="24"/>
        </w:rPr>
      </w:pPr>
      <w:r w:rsidRPr="00100117">
        <w:rPr>
          <w:rFonts w:cs="Times New Roman"/>
          <w:b/>
          <w:bCs/>
          <w:sz w:val="24"/>
          <w:szCs w:val="24"/>
        </w:rPr>
        <w:t>(a) State the data type of each variable.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3A7788" w:rsidRPr="00100117" w14:paraId="7A6D8E20" w14:textId="77777777">
        <w:trPr>
          <w:jc w:val="center"/>
        </w:trPr>
        <w:tc>
          <w:tcPr>
            <w:tcW w:w="4968" w:type="dxa"/>
          </w:tcPr>
          <w:p w14:paraId="6F9478C3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4968" w:type="dxa"/>
          </w:tcPr>
          <w:p w14:paraId="2DE9B911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Data Type</w:t>
            </w:r>
          </w:p>
        </w:tc>
      </w:tr>
      <w:tr w:rsidR="003A7788" w:rsidRPr="00100117" w14:paraId="18783F8C" w14:textId="77777777">
        <w:trPr>
          <w:jc w:val="center"/>
        </w:trPr>
        <w:tc>
          <w:tcPr>
            <w:tcW w:w="4968" w:type="dxa"/>
          </w:tcPr>
          <w:p w14:paraId="57F2505E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Service_Rating</w:t>
            </w:r>
          </w:p>
        </w:tc>
        <w:tc>
          <w:tcPr>
            <w:tcW w:w="4968" w:type="dxa"/>
          </w:tcPr>
          <w:p w14:paraId="060211F9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Ordinal</w:t>
            </w:r>
          </w:p>
        </w:tc>
      </w:tr>
      <w:tr w:rsidR="003A7788" w:rsidRPr="00100117" w14:paraId="42DEFFCF" w14:textId="77777777">
        <w:trPr>
          <w:jc w:val="center"/>
        </w:trPr>
        <w:tc>
          <w:tcPr>
            <w:tcW w:w="4968" w:type="dxa"/>
          </w:tcPr>
          <w:p w14:paraId="582A9947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Avg_Wait_Min</w:t>
            </w:r>
          </w:p>
        </w:tc>
        <w:tc>
          <w:tcPr>
            <w:tcW w:w="4968" w:type="dxa"/>
          </w:tcPr>
          <w:p w14:paraId="75471434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Continuous</w:t>
            </w:r>
          </w:p>
        </w:tc>
      </w:tr>
      <w:tr w:rsidR="003A7788" w:rsidRPr="00100117" w14:paraId="4691C799" w14:textId="77777777">
        <w:trPr>
          <w:jc w:val="center"/>
        </w:trPr>
        <w:tc>
          <w:tcPr>
            <w:tcW w:w="4968" w:type="dxa"/>
          </w:tcPr>
          <w:p w14:paraId="000877DA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Hospital_Type</w:t>
            </w:r>
          </w:p>
        </w:tc>
        <w:tc>
          <w:tcPr>
            <w:tcW w:w="4968" w:type="dxa"/>
          </w:tcPr>
          <w:p w14:paraId="5FEA9CE4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Nominal</w:t>
            </w:r>
          </w:p>
        </w:tc>
      </w:tr>
      <w:tr w:rsidR="003A7788" w:rsidRPr="00100117" w14:paraId="01436D17" w14:textId="77777777">
        <w:trPr>
          <w:jc w:val="center"/>
        </w:trPr>
        <w:tc>
          <w:tcPr>
            <w:tcW w:w="4968" w:type="dxa"/>
          </w:tcPr>
          <w:p w14:paraId="61A307DB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Doctors</w:t>
            </w:r>
          </w:p>
        </w:tc>
        <w:tc>
          <w:tcPr>
            <w:tcW w:w="4968" w:type="dxa"/>
          </w:tcPr>
          <w:p w14:paraId="46713D24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Discrete</w:t>
            </w:r>
          </w:p>
        </w:tc>
      </w:tr>
    </w:tbl>
    <w:p w14:paraId="12BCCB1F" w14:textId="77777777" w:rsidR="003A7788" w:rsidRDefault="003A7788" w:rsidP="00100117">
      <w:pPr>
        <w:rPr>
          <w:rFonts w:cs="Times New Roman"/>
          <w:sz w:val="24"/>
          <w:szCs w:val="24"/>
        </w:rPr>
      </w:pPr>
    </w:p>
    <w:p w14:paraId="278B3E0F" w14:textId="77777777" w:rsidR="00100117" w:rsidRDefault="00100117" w:rsidP="00100117">
      <w:pPr>
        <w:rPr>
          <w:rFonts w:cs="Times New Roman"/>
          <w:sz w:val="24"/>
          <w:szCs w:val="24"/>
        </w:rPr>
      </w:pPr>
    </w:p>
    <w:p w14:paraId="46DE2D14" w14:textId="77777777" w:rsidR="00100117" w:rsidRPr="00100117" w:rsidRDefault="00100117" w:rsidP="00100117">
      <w:pPr>
        <w:rPr>
          <w:rFonts w:cs="Times New Roman"/>
          <w:sz w:val="24"/>
          <w:szCs w:val="24"/>
        </w:rPr>
      </w:pPr>
    </w:p>
    <w:p w14:paraId="6FC92DD7" w14:textId="77777777" w:rsidR="003A7788" w:rsidRPr="00100117" w:rsidRDefault="0083570A" w:rsidP="00100117">
      <w:pPr>
        <w:rPr>
          <w:rFonts w:cs="Times New Roman"/>
          <w:b/>
          <w:bCs/>
          <w:sz w:val="24"/>
          <w:szCs w:val="24"/>
        </w:rPr>
      </w:pPr>
      <w:r w:rsidRPr="00100117">
        <w:rPr>
          <w:rFonts w:cs="Times New Roman"/>
          <w:b/>
          <w:bCs/>
          <w:sz w:val="24"/>
          <w:szCs w:val="24"/>
        </w:rPr>
        <w:lastRenderedPageBreak/>
        <w:t>(b) Assign a suitable aesthetic and scale type.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3A7788" w:rsidRPr="00100117" w14:paraId="5D319ED0" w14:textId="77777777">
        <w:trPr>
          <w:jc w:val="center"/>
        </w:trPr>
        <w:tc>
          <w:tcPr>
            <w:tcW w:w="3312" w:type="dxa"/>
          </w:tcPr>
          <w:p w14:paraId="13F084AF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3312" w:type="dxa"/>
          </w:tcPr>
          <w:p w14:paraId="0D1EFB47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Aesthetic</w:t>
            </w:r>
          </w:p>
        </w:tc>
        <w:tc>
          <w:tcPr>
            <w:tcW w:w="3312" w:type="dxa"/>
          </w:tcPr>
          <w:p w14:paraId="789A9421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Scale Type</w:t>
            </w:r>
          </w:p>
        </w:tc>
      </w:tr>
      <w:tr w:rsidR="003A7788" w:rsidRPr="00100117" w14:paraId="1C1D98C8" w14:textId="77777777">
        <w:trPr>
          <w:jc w:val="center"/>
        </w:trPr>
        <w:tc>
          <w:tcPr>
            <w:tcW w:w="3312" w:type="dxa"/>
          </w:tcPr>
          <w:p w14:paraId="53A66FE5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Avg_Wait_Min</w:t>
            </w:r>
          </w:p>
        </w:tc>
        <w:tc>
          <w:tcPr>
            <w:tcW w:w="3312" w:type="dxa"/>
          </w:tcPr>
          <w:p w14:paraId="331F9855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X-axis</w:t>
            </w:r>
          </w:p>
        </w:tc>
        <w:tc>
          <w:tcPr>
            <w:tcW w:w="3312" w:type="dxa"/>
          </w:tcPr>
          <w:p w14:paraId="5E23BD2F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Continuous</w:t>
            </w:r>
          </w:p>
        </w:tc>
      </w:tr>
      <w:tr w:rsidR="003A7788" w:rsidRPr="00100117" w14:paraId="5BE84D3D" w14:textId="77777777">
        <w:trPr>
          <w:jc w:val="center"/>
        </w:trPr>
        <w:tc>
          <w:tcPr>
            <w:tcW w:w="3312" w:type="dxa"/>
          </w:tcPr>
          <w:p w14:paraId="367AE8EE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Doctors</w:t>
            </w:r>
          </w:p>
        </w:tc>
        <w:tc>
          <w:tcPr>
            <w:tcW w:w="3312" w:type="dxa"/>
          </w:tcPr>
          <w:p w14:paraId="2446B5C0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Y-axis</w:t>
            </w:r>
          </w:p>
        </w:tc>
        <w:tc>
          <w:tcPr>
            <w:tcW w:w="3312" w:type="dxa"/>
          </w:tcPr>
          <w:p w14:paraId="47B73E92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Continuous / Discrete numeric</w:t>
            </w:r>
          </w:p>
        </w:tc>
      </w:tr>
      <w:tr w:rsidR="003A7788" w:rsidRPr="00100117" w14:paraId="055C5D05" w14:textId="77777777">
        <w:trPr>
          <w:jc w:val="center"/>
        </w:trPr>
        <w:tc>
          <w:tcPr>
            <w:tcW w:w="3312" w:type="dxa"/>
          </w:tcPr>
          <w:p w14:paraId="79E81411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Hospital_Type</w:t>
            </w:r>
          </w:p>
        </w:tc>
        <w:tc>
          <w:tcPr>
            <w:tcW w:w="3312" w:type="dxa"/>
          </w:tcPr>
          <w:p w14:paraId="5756DA7E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Colour</w:t>
            </w:r>
          </w:p>
        </w:tc>
        <w:tc>
          <w:tcPr>
            <w:tcW w:w="3312" w:type="dxa"/>
          </w:tcPr>
          <w:p w14:paraId="3A08F99A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Discrete</w:t>
            </w:r>
          </w:p>
        </w:tc>
      </w:tr>
      <w:tr w:rsidR="003A7788" w:rsidRPr="00100117" w14:paraId="43BF0C62" w14:textId="77777777">
        <w:trPr>
          <w:jc w:val="center"/>
        </w:trPr>
        <w:tc>
          <w:tcPr>
            <w:tcW w:w="3312" w:type="dxa"/>
          </w:tcPr>
          <w:p w14:paraId="436934A6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Service_Rating</w:t>
            </w:r>
          </w:p>
        </w:tc>
        <w:tc>
          <w:tcPr>
            <w:tcW w:w="3312" w:type="dxa"/>
          </w:tcPr>
          <w:p w14:paraId="3615A81C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Size / Shape</w:t>
            </w:r>
          </w:p>
        </w:tc>
        <w:tc>
          <w:tcPr>
            <w:tcW w:w="3312" w:type="dxa"/>
          </w:tcPr>
          <w:p w14:paraId="77DF11E9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Ordinal</w:t>
            </w:r>
          </w:p>
        </w:tc>
      </w:tr>
    </w:tbl>
    <w:p w14:paraId="134AE572" w14:textId="77777777" w:rsidR="003A7788" w:rsidRPr="00100117" w:rsidRDefault="003A7788" w:rsidP="00100117">
      <w:pPr>
        <w:rPr>
          <w:rFonts w:cs="Times New Roman"/>
          <w:b/>
          <w:bCs/>
          <w:sz w:val="24"/>
          <w:szCs w:val="24"/>
        </w:rPr>
      </w:pPr>
    </w:p>
    <w:p w14:paraId="3B50F1B9" w14:textId="77777777" w:rsidR="003A7788" w:rsidRPr="00100117" w:rsidRDefault="0083570A" w:rsidP="00100117">
      <w:pPr>
        <w:rPr>
          <w:rFonts w:cs="Times New Roman"/>
          <w:b/>
          <w:bCs/>
          <w:sz w:val="24"/>
          <w:szCs w:val="24"/>
        </w:rPr>
      </w:pPr>
      <w:r w:rsidRPr="00100117">
        <w:rPr>
          <w:rFonts w:cs="Times New Roman"/>
          <w:b/>
          <w:bCs/>
          <w:sz w:val="24"/>
          <w:szCs w:val="24"/>
        </w:rPr>
        <w:t>(c) For the colour variable, name the palette type and give a suitable palette.</w:t>
      </w:r>
    </w:p>
    <w:p w14:paraId="2B561F99" w14:textId="77777777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 xml:space="preserve">Hospital_Type is a </w:t>
      </w:r>
      <w:r w:rsidRPr="00100117">
        <w:rPr>
          <w:rFonts w:cs="Times New Roman"/>
          <w:sz w:val="24"/>
          <w:szCs w:val="24"/>
        </w:rPr>
        <w:t>qualitative/discrete colour variable. A suitable palette is:</w:t>
      </w:r>
    </w:p>
    <w:p w14:paraId="2206FECF" w14:textId="77777777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>scale_colour_</w:t>
      </w:r>
      <w:proofErr w:type="gramStart"/>
      <w:r w:rsidRPr="00100117">
        <w:rPr>
          <w:rFonts w:cs="Times New Roman"/>
          <w:sz w:val="24"/>
          <w:szCs w:val="24"/>
        </w:rPr>
        <w:t>brewer(</w:t>
      </w:r>
      <w:proofErr w:type="gramEnd"/>
      <w:r w:rsidRPr="00100117">
        <w:rPr>
          <w:rFonts w:cs="Times New Roman"/>
          <w:sz w:val="24"/>
          <w:szCs w:val="24"/>
        </w:rPr>
        <w:t>palette = "Dark2")</w:t>
      </w:r>
    </w:p>
    <w:p w14:paraId="016A16F5" w14:textId="77777777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>This is suitable because hospital types are categories and there is no numerical order between them.</w:t>
      </w:r>
    </w:p>
    <w:p w14:paraId="5DFF5A9E" w14:textId="77777777" w:rsidR="003A7788" w:rsidRPr="00100117" w:rsidRDefault="0083570A" w:rsidP="00100117">
      <w:pPr>
        <w:rPr>
          <w:rFonts w:cs="Times New Roman"/>
          <w:b/>
          <w:bCs/>
          <w:sz w:val="24"/>
          <w:szCs w:val="24"/>
        </w:rPr>
      </w:pPr>
      <w:r w:rsidRPr="00100117">
        <w:rPr>
          <w:rFonts w:cs="Times New Roman"/>
          <w:b/>
          <w:bCs/>
          <w:sz w:val="24"/>
          <w:szCs w:val="24"/>
        </w:rPr>
        <w:t>(d) Two steps to keep the chart readable for colour-blind viewers.</w:t>
      </w:r>
    </w:p>
    <w:p w14:paraId="28444049" w14:textId="77777777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>1. Use a colour-blind-safe palette, such as Dark2.</w:t>
      </w:r>
    </w:p>
    <w:p w14:paraId="5D62EA23" w14:textId="77777777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>2. Use different shapes or labels along with colour so categories can be distinguished without relying only on colour.</w:t>
      </w:r>
    </w:p>
    <w:p w14:paraId="36BD34B4" w14:textId="33D00CCC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b/>
          <w:sz w:val="24"/>
          <w:szCs w:val="24"/>
        </w:rPr>
        <w:t xml:space="preserve">Q3. Visual to R Code: Aesthetics and a Log Axis </w:t>
      </w:r>
    </w:p>
    <w:p w14:paraId="139BBE20" w14:textId="77777777" w:rsidR="003A7788" w:rsidRPr="00100117" w:rsidRDefault="0083570A" w:rsidP="00100117">
      <w:pPr>
        <w:rPr>
          <w:rFonts w:cs="Times New Roman"/>
          <w:b/>
          <w:bCs/>
          <w:sz w:val="24"/>
          <w:szCs w:val="24"/>
        </w:rPr>
      </w:pPr>
      <w:r w:rsidRPr="00100117">
        <w:rPr>
          <w:rFonts w:cs="Times New Roman"/>
          <w:b/>
          <w:bCs/>
          <w:sz w:val="24"/>
          <w:szCs w:val="24"/>
        </w:rPr>
        <w:t xml:space="preserve">(a) Write </w:t>
      </w:r>
      <w:r w:rsidRPr="00100117">
        <w:rPr>
          <w:rFonts w:cs="Times New Roman"/>
          <w:b/>
          <w:bCs/>
          <w:sz w:val="24"/>
          <w:szCs w:val="24"/>
        </w:rPr>
        <w:t>the complete R program.</w:t>
      </w:r>
    </w:p>
    <w:p w14:paraId="58D99835" w14:textId="77777777" w:rsidR="003A7788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>library(ggplot2)</w:t>
      </w:r>
      <w:r w:rsidRPr="00100117">
        <w:rPr>
          <w:rFonts w:cs="Times New Roman"/>
          <w:sz w:val="24"/>
          <w:szCs w:val="24"/>
        </w:rPr>
        <w:br/>
      </w:r>
      <w:r w:rsidRPr="00100117">
        <w:rPr>
          <w:rFonts w:cs="Times New Roman"/>
          <w:sz w:val="24"/>
          <w:szCs w:val="24"/>
        </w:rPr>
        <w:br/>
        <w:t>df &lt;- data.frame(</w:t>
      </w:r>
      <w:r w:rsidRPr="00100117">
        <w:rPr>
          <w:rFonts w:cs="Times New Roman"/>
          <w:sz w:val="24"/>
          <w:szCs w:val="24"/>
        </w:rPr>
        <w:br/>
        <w:t xml:space="preserve">  City = c("Erode", "Vellore", "Tirupur", "Chennai",</w:t>
      </w:r>
      <w:r w:rsidRPr="00100117">
        <w:rPr>
          <w:rFonts w:cs="Times New Roman"/>
          <w:sz w:val="24"/>
          <w:szCs w:val="24"/>
        </w:rPr>
        <w:br/>
        <w:t xml:space="preserve">           "Trichy", "Theni", "Madurai"),</w:t>
      </w:r>
      <w:r w:rsidRPr="00100117">
        <w:rPr>
          <w:rFonts w:cs="Times New Roman"/>
          <w:sz w:val="24"/>
          <w:szCs w:val="24"/>
        </w:rPr>
        <w:br/>
        <w:t xml:space="preserve">  Literacy_pct = c(70, 80, 85, 80, 75, 70, 60),</w:t>
      </w:r>
      <w:r w:rsidRPr="00100117">
        <w:rPr>
          <w:rFonts w:cs="Times New Roman"/>
          <w:sz w:val="24"/>
          <w:szCs w:val="24"/>
        </w:rPr>
        <w:br/>
        <w:t xml:space="preserve">  Population_K = c(10, 50, 500, 1000, 10000, 20000, 5000),</w:t>
      </w:r>
      <w:r w:rsidRPr="00100117">
        <w:rPr>
          <w:rFonts w:cs="Times New Roman"/>
          <w:sz w:val="24"/>
          <w:szCs w:val="24"/>
        </w:rPr>
        <w:br/>
        <w:t xml:space="preserve">  Zone = c("South", "West", "East", "South",</w:t>
      </w:r>
      <w:r w:rsidRPr="00100117">
        <w:rPr>
          <w:rFonts w:cs="Times New Roman"/>
          <w:sz w:val="24"/>
          <w:szCs w:val="24"/>
        </w:rPr>
        <w:br/>
        <w:t xml:space="preserve">           "East", "West", "West")</w:t>
      </w:r>
      <w:r w:rsidRPr="00100117">
        <w:rPr>
          <w:rFonts w:cs="Times New Roman"/>
          <w:sz w:val="24"/>
          <w:szCs w:val="24"/>
        </w:rPr>
        <w:br/>
        <w:t>)</w:t>
      </w:r>
      <w:r w:rsidRPr="00100117">
        <w:rPr>
          <w:rFonts w:cs="Times New Roman"/>
          <w:sz w:val="24"/>
          <w:szCs w:val="24"/>
        </w:rPr>
        <w:br/>
      </w:r>
      <w:r w:rsidRPr="00100117">
        <w:rPr>
          <w:rFonts w:cs="Times New Roman"/>
          <w:sz w:val="24"/>
          <w:szCs w:val="24"/>
        </w:rPr>
        <w:br/>
        <w:t>ggplot(df, aes(x = Literacy_pct,</w:t>
      </w:r>
      <w:r w:rsidRPr="00100117">
        <w:rPr>
          <w:rFonts w:cs="Times New Roman"/>
          <w:sz w:val="24"/>
          <w:szCs w:val="24"/>
        </w:rPr>
        <w:br/>
        <w:t xml:space="preserve">               y = Population_K,</w:t>
      </w:r>
      <w:r w:rsidRPr="00100117">
        <w:rPr>
          <w:rFonts w:cs="Times New Roman"/>
          <w:sz w:val="24"/>
          <w:szCs w:val="24"/>
        </w:rPr>
        <w:br/>
        <w:t xml:space="preserve">               colour = Zone)) +</w:t>
      </w:r>
      <w:r w:rsidRPr="00100117">
        <w:rPr>
          <w:rFonts w:cs="Times New Roman"/>
          <w:sz w:val="24"/>
          <w:szCs w:val="24"/>
        </w:rPr>
        <w:br/>
        <w:t xml:space="preserve">  geom_point(size = 3) +</w:t>
      </w:r>
      <w:r w:rsidRPr="00100117">
        <w:rPr>
          <w:rFonts w:cs="Times New Roman"/>
          <w:sz w:val="24"/>
          <w:szCs w:val="24"/>
        </w:rPr>
        <w:br/>
        <w:t xml:space="preserve">  scale_y_log10() +</w:t>
      </w:r>
      <w:r w:rsidRPr="00100117">
        <w:rPr>
          <w:rFonts w:cs="Times New Roman"/>
          <w:sz w:val="24"/>
          <w:szCs w:val="24"/>
        </w:rPr>
        <w:br/>
        <w:t xml:space="preserve">  labs(</w:t>
      </w:r>
      <w:r w:rsidRPr="00100117">
        <w:rPr>
          <w:rFonts w:cs="Times New Roman"/>
          <w:sz w:val="24"/>
          <w:szCs w:val="24"/>
        </w:rPr>
        <w:br/>
        <w:t xml:space="preserve">    x = "Literacy_pct",</w:t>
      </w:r>
      <w:r w:rsidRPr="00100117">
        <w:rPr>
          <w:rFonts w:cs="Times New Roman"/>
          <w:sz w:val="24"/>
          <w:szCs w:val="24"/>
        </w:rPr>
        <w:br/>
        <w:t xml:space="preserve">    y = "Population_K (log scal</w:t>
      </w:r>
      <w:r w:rsidRPr="00100117">
        <w:rPr>
          <w:rFonts w:cs="Times New Roman"/>
          <w:sz w:val="24"/>
          <w:szCs w:val="24"/>
        </w:rPr>
        <w:t>e)"</w:t>
      </w:r>
      <w:r w:rsidRPr="00100117">
        <w:rPr>
          <w:rFonts w:cs="Times New Roman"/>
          <w:sz w:val="24"/>
          <w:szCs w:val="24"/>
        </w:rPr>
        <w:br/>
        <w:t xml:space="preserve">  )</w:t>
      </w:r>
    </w:p>
    <w:p w14:paraId="24C0A1B7" w14:textId="4B3A54D8" w:rsidR="00100117" w:rsidRDefault="00100117" w:rsidP="00100117">
      <w:pPr>
        <w:rPr>
          <w:rFonts w:cs="Times New Roman"/>
          <w:b/>
          <w:bCs/>
          <w:sz w:val="24"/>
          <w:szCs w:val="24"/>
        </w:rPr>
      </w:pPr>
      <w:r w:rsidRPr="00100117">
        <w:rPr>
          <w:rFonts w:cs="Times New Roman"/>
          <w:b/>
          <w:bCs/>
          <w:sz w:val="24"/>
          <w:szCs w:val="24"/>
        </w:rPr>
        <w:lastRenderedPageBreak/>
        <w:t>Output:</w:t>
      </w:r>
    </w:p>
    <w:p w14:paraId="003E01F7" w14:textId="5A7C362C" w:rsidR="00100117" w:rsidRPr="00100117" w:rsidRDefault="00100117" w:rsidP="00100117">
      <w:pPr>
        <w:rPr>
          <w:rFonts w:cs="Times New Roman"/>
          <w:b/>
          <w:bCs/>
          <w:sz w:val="24"/>
          <w:szCs w:val="24"/>
        </w:rPr>
      </w:pPr>
      <w:r w:rsidRPr="00100117">
        <w:rPr>
          <w:rFonts w:cs="Times New Roman"/>
          <w:b/>
          <w:bCs/>
          <w:sz w:val="24"/>
          <w:szCs w:val="24"/>
        </w:rPr>
        <w:drawing>
          <wp:inline distT="0" distB="0" distL="0" distR="0" wp14:anchorId="6A37270D" wp14:editId="314AEB59">
            <wp:extent cx="6309360" cy="3328035"/>
            <wp:effectExtent l="0" t="0" r="0" b="5715"/>
            <wp:docPr id="139767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71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626E" w14:textId="77777777" w:rsidR="00100117" w:rsidRDefault="00100117" w:rsidP="00100117">
      <w:pPr>
        <w:rPr>
          <w:rFonts w:cs="Times New Roman"/>
          <w:b/>
          <w:bCs/>
          <w:sz w:val="24"/>
          <w:szCs w:val="24"/>
        </w:rPr>
      </w:pPr>
    </w:p>
    <w:p w14:paraId="2EB10724" w14:textId="0182F7BB" w:rsidR="003A7788" w:rsidRPr="00100117" w:rsidRDefault="0083570A" w:rsidP="00100117">
      <w:pPr>
        <w:rPr>
          <w:rFonts w:cs="Times New Roman"/>
          <w:b/>
          <w:bCs/>
          <w:sz w:val="24"/>
          <w:szCs w:val="24"/>
        </w:rPr>
      </w:pPr>
      <w:r w:rsidRPr="00100117">
        <w:rPr>
          <w:rFonts w:cs="Times New Roman"/>
          <w:b/>
          <w:bCs/>
          <w:sz w:val="24"/>
          <w:szCs w:val="24"/>
        </w:rPr>
        <w:t xml:space="preserve">(b) Why does </w:t>
      </w:r>
      <w:proofErr w:type="spellStart"/>
      <w:r w:rsidRPr="00100117">
        <w:rPr>
          <w:rFonts w:cs="Times New Roman"/>
          <w:b/>
          <w:bCs/>
          <w:sz w:val="24"/>
          <w:szCs w:val="24"/>
        </w:rPr>
        <w:t>Population_K</w:t>
      </w:r>
      <w:proofErr w:type="spellEnd"/>
      <w:r w:rsidRPr="00100117">
        <w:rPr>
          <w:rFonts w:cs="Times New Roman"/>
          <w:b/>
          <w:bCs/>
          <w:sz w:val="24"/>
          <w:szCs w:val="24"/>
        </w:rPr>
        <w:t xml:space="preserve"> need a nonlinear axis?</w:t>
      </w:r>
    </w:p>
    <w:p w14:paraId="3BA3BD43" w14:textId="65E446F4" w:rsidR="00100117" w:rsidRPr="00100117" w:rsidRDefault="0083570A" w:rsidP="00100117">
      <w:pPr>
        <w:jc w:val="both"/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>The values of Population_K range from 10 to 20,000, which is a very large range. If a normal linear scale is used, the smaller values will be compressed near zero. Therefore, a logarithmic scale is used to display both small and large population values clearly.</w:t>
      </w:r>
    </w:p>
    <w:p w14:paraId="0E91CF33" w14:textId="77777777" w:rsidR="00100117" w:rsidRPr="00100117" w:rsidRDefault="00100117" w:rsidP="00100117">
      <w:pPr>
        <w:jc w:val="both"/>
        <w:rPr>
          <w:rFonts w:cs="Times New Roman"/>
          <w:sz w:val="24"/>
          <w:szCs w:val="24"/>
        </w:rPr>
      </w:pPr>
    </w:p>
    <w:p w14:paraId="37DB08D0" w14:textId="399F7D3D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b/>
          <w:sz w:val="24"/>
          <w:szCs w:val="24"/>
        </w:rPr>
        <w:t xml:space="preserve">Q4. Table to Visual: Colour as a Tool to Highlight </w:t>
      </w:r>
    </w:p>
    <w:p w14:paraId="68EDF604" w14:textId="77777777" w:rsidR="003A7788" w:rsidRPr="00100117" w:rsidRDefault="0083570A" w:rsidP="00100117">
      <w:pPr>
        <w:rPr>
          <w:rFonts w:cs="Times New Roman"/>
          <w:b/>
          <w:bCs/>
          <w:sz w:val="24"/>
          <w:szCs w:val="24"/>
        </w:rPr>
      </w:pPr>
      <w:r w:rsidRPr="00100117">
        <w:rPr>
          <w:rFonts w:cs="Times New Roman"/>
          <w:b/>
          <w:bCs/>
          <w:sz w:val="24"/>
          <w:szCs w:val="24"/>
        </w:rPr>
        <w:t>(a) State what must be highlighted and why highlighting helps the reader.</w:t>
      </w:r>
    </w:p>
    <w:p w14:paraId="0C03EB39" w14:textId="77777777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>The department with the highest Placement_pct is MECH with 90%. It should be highlighted because it has the highest placement percentage.</w:t>
      </w:r>
    </w:p>
    <w:p w14:paraId="0D638F2D" w14:textId="77777777" w:rsidR="003A7788" w:rsidRPr="00100117" w:rsidRDefault="0083570A" w:rsidP="00100117">
      <w:pPr>
        <w:rPr>
          <w:rFonts w:cs="Times New Roman"/>
          <w:b/>
          <w:bCs/>
          <w:sz w:val="24"/>
          <w:szCs w:val="24"/>
        </w:rPr>
      </w:pPr>
      <w:r w:rsidRPr="00100117">
        <w:rPr>
          <w:rFonts w:cs="Times New Roman"/>
          <w:b/>
          <w:bCs/>
          <w:sz w:val="24"/>
          <w:szCs w:val="24"/>
        </w:rPr>
        <w:t>(b) Bar chart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3A7788" w:rsidRPr="00100117" w14:paraId="70C83910" w14:textId="77777777">
        <w:trPr>
          <w:jc w:val="center"/>
        </w:trPr>
        <w:tc>
          <w:tcPr>
            <w:tcW w:w="3312" w:type="dxa"/>
          </w:tcPr>
          <w:p w14:paraId="3F785DEE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Department</w:t>
            </w:r>
          </w:p>
        </w:tc>
        <w:tc>
          <w:tcPr>
            <w:tcW w:w="3312" w:type="dxa"/>
          </w:tcPr>
          <w:p w14:paraId="07B8503A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Placement_pct</w:t>
            </w:r>
          </w:p>
        </w:tc>
        <w:tc>
          <w:tcPr>
            <w:tcW w:w="3312" w:type="dxa"/>
          </w:tcPr>
          <w:p w14:paraId="44EA6F9A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Display</w:t>
            </w:r>
          </w:p>
        </w:tc>
      </w:tr>
      <w:tr w:rsidR="003A7788" w:rsidRPr="00100117" w14:paraId="5F11D4AE" w14:textId="77777777">
        <w:trPr>
          <w:jc w:val="center"/>
        </w:trPr>
        <w:tc>
          <w:tcPr>
            <w:tcW w:w="3312" w:type="dxa"/>
          </w:tcPr>
          <w:p w14:paraId="4C421E03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CSE</w:t>
            </w:r>
          </w:p>
        </w:tc>
        <w:tc>
          <w:tcPr>
            <w:tcW w:w="3312" w:type="dxa"/>
          </w:tcPr>
          <w:p w14:paraId="1F863507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3312" w:type="dxa"/>
          </w:tcPr>
          <w:p w14:paraId="7AAD2282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Other colour</w:t>
            </w:r>
          </w:p>
        </w:tc>
      </w:tr>
      <w:tr w:rsidR="003A7788" w:rsidRPr="00100117" w14:paraId="6086B603" w14:textId="77777777">
        <w:trPr>
          <w:jc w:val="center"/>
        </w:trPr>
        <w:tc>
          <w:tcPr>
            <w:tcW w:w="3312" w:type="dxa"/>
          </w:tcPr>
          <w:p w14:paraId="4A18F000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CIVIL</w:t>
            </w:r>
          </w:p>
        </w:tc>
        <w:tc>
          <w:tcPr>
            <w:tcW w:w="3312" w:type="dxa"/>
          </w:tcPr>
          <w:p w14:paraId="39BC1335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55</w:t>
            </w:r>
          </w:p>
        </w:tc>
        <w:tc>
          <w:tcPr>
            <w:tcW w:w="3312" w:type="dxa"/>
          </w:tcPr>
          <w:p w14:paraId="7F399E9C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Other colour</w:t>
            </w:r>
          </w:p>
        </w:tc>
      </w:tr>
      <w:tr w:rsidR="003A7788" w:rsidRPr="00100117" w14:paraId="279C2208" w14:textId="77777777">
        <w:trPr>
          <w:jc w:val="center"/>
        </w:trPr>
        <w:tc>
          <w:tcPr>
            <w:tcW w:w="3312" w:type="dxa"/>
          </w:tcPr>
          <w:p w14:paraId="2B018E4C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EEE</w:t>
            </w:r>
          </w:p>
        </w:tc>
        <w:tc>
          <w:tcPr>
            <w:tcW w:w="3312" w:type="dxa"/>
          </w:tcPr>
          <w:p w14:paraId="75BCC117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75</w:t>
            </w:r>
          </w:p>
        </w:tc>
        <w:tc>
          <w:tcPr>
            <w:tcW w:w="3312" w:type="dxa"/>
          </w:tcPr>
          <w:p w14:paraId="65487422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Other colour</w:t>
            </w:r>
          </w:p>
        </w:tc>
      </w:tr>
      <w:tr w:rsidR="003A7788" w:rsidRPr="00100117" w14:paraId="51951001" w14:textId="77777777">
        <w:trPr>
          <w:jc w:val="center"/>
        </w:trPr>
        <w:tc>
          <w:tcPr>
            <w:tcW w:w="3312" w:type="dxa"/>
          </w:tcPr>
          <w:p w14:paraId="2BD2530A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IT</w:t>
            </w:r>
          </w:p>
        </w:tc>
        <w:tc>
          <w:tcPr>
            <w:tcW w:w="3312" w:type="dxa"/>
          </w:tcPr>
          <w:p w14:paraId="3EC88112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70</w:t>
            </w:r>
          </w:p>
        </w:tc>
        <w:tc>
          <w:tcPr>
            <w:tcW w:w="3312" w:type="dxa"/>
          </w:tcPr>
          <w:p w14:paraId="2D0C7299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 xml:space="preserve">Other </w:t>
            </w:r>
            <w:r w:rsidRPr="00100117">
              <w:rPr>
                <w:rFonts w:cs="Times New Roman"/>
                <w:sz w:val="24"/>
                <w:szCs w:val="24"/>
              </w:rPr>
              <w:t>colour</w:t>
            </w:r>
          </w:p>
        </w:tc>
      </w:tr>
      <w:tr w:rsidR="003A7788" w:rsidRPr="00100117" w14:paraId="394CE54C" w14:textId="77777777">
        <w:trPr>
          <w:jc w:val="center"/>
        </w:trPr>
        <w:tc>
          <w:tcPr>
            <w:tcW w:w="3312" w:type="dxa"/>
          </w:tcPr>
          <w:p w14:paraId="5E93C796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ECE</w:t>
            </w:r>
          </w:p>
        </w:tc>
        <w:tc>
          <w:tcPr>
            <w:tcW w:w="3312" w:type="dxa"/>
          </w:tcPr>
          <w:p w14:paraId="665C9B6F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3312" w:type="dxa"/>
          </w:tcPr>
          <w:p w14:paraId="09C3D848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Other colour</w:t>
            </w:r>
          </w:p>
        </w:tc>
      </w:tr>
      <w:tr w:rsidR="003A7788" w:rsidRPr="00100117" w14:paraId="6F459F83" w14:textId="77777777">
        <w:trPr>
          <w:jc w:val="center"/>
        </w:trPr>
        <w:tc>
          <w:tcPr>
            <w:tcW w:w="3312" w:type="dxa"/>
          </w:tcPr>
          <w:p w14:paraId="560575B7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MECH</w:t>
            </w:r>
          </w:p>
        </w:tc>
        <w:tc>
          <w:tcPr>
            <w:tcW w:w="3312" w:type="dxa"/>
          </w:tcPr>
          <w:p w14:paraId="2A81D6E8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90</w:t>
            </w:r>
          </w:p>
        </w:tc>
        <w:tc>
          <w:tcPr>
            <w:tcW w:w="3312" w:type="dxa"/>
          </w:tcPr>
          <w:p w14:paraId="521E4B8F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HIGHLIGHT</w:t>
            </w:r>
          </w:p>
        </w:tc>
      </w:tr>
      <w:tr w:rsidR="003A7788" w:rsidRPr="00100117" w14:paraId="2AE83F62" w14:textId="77777777">
        <w:trPr>
          <w:jc w:val="center"/>
        </w:trPr>
        <w:tc>
          <w:tcPr>
            <w:tcW w:w="3312" w:type="dxa"/>
          </w:tcPr>
          <w:p w14:paraId="5D055A60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BIO</w:t>
            </w:r>
          </w:p>
        </w:tc>
        <w:tc>
          <w:tcPr>
            <w:tcW w:w="3312" w:type="dxa"/>
          </w:tcPr>
          <w:p w14:paraId="31690365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85</w:t>
            </w:r>
          </w:p>
        </w:tc>
        <w:tc>
          <w:tcPr>
            <w:tcW w:w="3312" w:type="dxa"/>
          </w:tcPr>
          <w:p w14:paraId="24B41076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Other colour</w:t>
            </w:r>
          </w:p>
        </w:tc>
      </w:tr>
    </w:tbl>
    <w:p w14:paraId="2AD45524" w14:textId="77777777" w:rsidR="003A7788" w:rsidRPr="00100117" w:rsidRDefault="003A7788" w:rsidP="00100117">
      <w:pPr>
        <w:rPr>
          <w:rFonts w:cs="Times New Roman"/>
          <w:sz w:val="24"/>
          <w:szCs w:val="24"/>
        </w:rPr>
      </w:pPr>
    </w:p>
    <w:p w14:paraId="2ED304F2" w14:textId="270780C8" w:rsidR="003A7788" w:rsidRPr="00100117" w:rsidRDefault="0083570A" w:rsidP="00100117">
      <w:pPr>
        <w:jc w:val="both"/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lastRenderedPageBreak/>
        <w:t xml:space="preserve">For the chart, use MECH as the highlighted bar (for example, orange #E69F00) and use grey </w:t>
      </w:r>
      <w:r w:rsidRPr="00100117">
        <w:rPr>
          <w:rFonts w:cs="Times New Roman"/>
          <w:sz w:val="24"/>
          <w:szCs w:val="24"/>
        </w:rPr>
        <w:t>for the other departments. Add the value 90% above the MECH bar.</w:t>
      </w:r>
    </w:p>
    <w:p w14:paraId="70717A99" w14:textId="77777777" w:rsidR="003A7788" w:rsidRPr="00100117" w:rsidRDefault="0083570A" w:rsidP="00100117">
      <w:pPr>
        <w:rPr>
          <w:rFonts w:cs="Times New Roman"/>
          <w:b/>
          <w:bCs/>
          <w:sz w:val="24"/>
          <w:szCs w:val="24"/>
        </w:rPr>
      </w:pPr>
      <w:r w:rsidRPr="00100117">
        <w:rPr>
          <w:rFonts w:cs="Times New Roman"/>
          <w:b/>
          <w:bCs/>
          <w:sz w:val="24"/>
          <w:szCs w:val="24"/>
        </w:rPr>
        <w:t>(c) Name the colour-scale type used and explain.</w:t>
      </w:r>
    </w:p>
    <w:p w14:paraId="4C7932BF" w14:textId="77777777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>The colour is an accent/highlight colour. It is used to draw attention to one particular department rather than representing a continuous range of values.</w:t>
      </w:r>
    </w:p>
    <w:p w14:paraId="609CAA44" w14:textId="77777777" w:rsidR="003A7788" w:rsidRPr="00100117" w:rsidRDefault="0083570A" w:rsidP="00100117">
      <w:pPr>
        <w:rPr>
          <w:rFonts w:cs="Times New Roman"/>
          <w:b/>
          <w:bCs/>
          <w:sz w:val="24"/>
          <w:szCs w:val="24"/>
        </w:rPr>
      </w:pPr>
      <w:r w:rsidRPr="00100117">
        <w:rPr>
          <w:rFonts w:cs="Times New Roman"/>
          <w:b/>
          <w:bCs/>
          <w:sz w:val="24"/>
          <w:szCs w:val="24"/>
        </w:rPr>
        <w:t>(d) Suggest one way to keep the highlight visible for colour-blind readers.</w:t>
      </w:r>
    </w:p>
    <w:p w14:paraId="560985ED" w14:textId="2B34D75F" w:rsidR="00100117" w:rsidRPr="00100117" w:rsidRDefault="0083570A" w:rsidP="0083570A">
      <w:pPr>
        <w:jc w:val="both"/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 xml:space="preserve">Use a colour-blind-safe highlight colour and add a data label such as 90% or a different bar outline/pattern. Therefore, the highlighted department can still be identified without depending only on </w:t>
      </w:r>
      <w:proofErr w:type="spellStart"/>
      <w:r w:rsidRPr="00100117">
        <w:rPr>
          <w:rFonts w:cs="Times New Roman"/>
          <w:sz w:val="24"/>
          <w:szCs w:val="24"/>
        </w:rPr>
        <w:t>colour</w:t>
      </w:r>
      <w:proofErr w:type="spellEnd"/>
      <w:r w:rsidRPr="00100117">
        <w:rPr>
          <w:rFonts w:cs="Times New Roman"/>
          <w:sz w:val="24"/>
          <w:szCs w:val="24"/>
        </w:rPr>
        <w:t>.</w:t>
      </w:r>
    </w:p>
    <w:p w14:paraId="3D736923" w14:textId="65A47E82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b/>
          <w:sz w:val="24"/>
          <w:szCs w:val="24"/>
        </w:rPr>
        <w:t xml:space="preserve">Q5. R Code to Visual: Aesthetics and a Log Axis </w:t>
      </w:r>
    </w:p>
    <w:p w14:paraId="0F952EDF" w14:textId="77777777" w:rsidR="003A7788" w:rsidRPr="00100117" w:rsidRDefault="0083570A" w:rsidP="00100117">
      <w:pPr>
        <w:rPr>
          <w:rFonts w:cs="Times New Roman"/>
          <w:b/>
          <w:bCs/>
          <w:sz w:val="24"/>
          <w:szCs w:val="24"/>
        </w:rPr>
      </w:pPr>
      <w:r w:rsidRPr="00100117">
        <w:rPr>
          <w:rFonts w:cs="Times New Roman"/>
          <w:b/>
          <w:bCs/>
          <w:sz w:val="24"/>
          <w:szCs w:val="24"/>
        </w:rPr>
        <w:t>(a) Identify what the chart produces: axes, point positions and the legend.</w:t>
      </w:r>
    </w:p>
    <w:p w14:paraId="6933DB9A" w14:textId="77777777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>The program produces a scatter plot.</w:t>
      </w:r>
    </w:p>
    <w:p w14:paraId="057CA4CD" w14:textId="77777777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>• X-axis: Population_K</w:t>
      </w:r>
    </w:p>
    <w:p w14:paraId="19CAF7A2" w14:textId="77777777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>• Y-axis: Literacy_pct</w:t>
      </w:r>
    </w:p>
    <w:p w14:paraId="1A8ACD4F" w14:textId="77777777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>• Colour: Zone</w:t>
      </w:r>
    </w:p>
    <w:p w14:paraId="59F2FFCD" w14:textId="77777777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>• Point size: 3</w:t>
      </w:r>
    </w:p>
    <w:p w14:paraId="5A4C4CD6" w14:textId="77777777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>• X-axis: Logarithmic scale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2"/>
        <w:gridCol w:w="2482"/>
        <w:gridCol w:w="2481"/>
      </w:tblGrid>
      <w:tr w:rsidR="003A7788" w:rsidRPr="00100117" w14:paraId="46DE20B0" w14:textId="77777777">
        <w:trPr>
          <w:jc w:val="center"/>
        </w:trPr>
        <w:tc>
          <w:tcPr>
            <w:tcW w:w="2484" w:type="dxa"/>
          </w:tcPr>
          <w:p w14:paraId="3C2CA720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City</w:t>
            </w:r>
          </w:p>
        </w:tc>
        <w:tc>
          <w:tcPr>
            <w:tcW w:w="2484" w:type="dxa"/>
          </w:tcPr>
          <w:p w14:paraId="18145A5B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Population_K</w:t>
            </w:r>
          </w:p>
        </w:tc>
        <w:tc>
          <w:tcPr>
            <w:tcW w:w="2484" w:type="dxa"/>
          </w:tcPr>
          <w:p w14:paraId="5FDB25D4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Literacy_pct</w:t>
            </w:r>
          </w:p>
        </w:tc>
        <w:tc>
          <w:tcPr>
            <w:tcW w:w="2484" w:type="dxa"/>
          </w:tcPr>
          <w:p w14:paraId="75472EDF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Zone</w:t>
            </w:r>
          </w:p>
        </w:tc>
      </w:tr>
      <w:tr w:rsidR="003A7788" w:rsidRPr="00100117" w14:paraId="28FB4494" w14:textId="77777777">
        <w:trPr>
          <w:jc w:val="center"/>
        </w:trPr>
        <w:tc>
          <w:tcPr>
            <w:tcW w:w="2484" w:type="dxa"/>
          </w:tcPr>
          <w:p w14:paraId="5298ED8F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Trichy</w:t>
            </w:r>
          </w:p>
        </w:tc>
        <w:tc>
          <w:tcPr>
            <w:tcW w:w="2484" w:type="dxa"/>
          </w:tcPr>
          <w:p w14:paraId="4FDE56D2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2484" w:type="dxa"/>
          </w:tcPr>
          <w:p w14:paraId="1FB5A842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65</w:t>
            </w:r>
          </w:p>
        </w:tc>
        <w:tc>
          <w:tcPr>
            <w:tcW w:w="2484" w:type="dxa"/>
          </w:tcPr>
          <w:p w14:paraId="1704AA05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South</w:t>
            </w:r>
          </w:p>
        </w:tc>
      </w:tr>
      <w:tr w:rsidR="003A7788" w:rsidRPr="00100117" w14:paraId="3E86B06D" w14:textId="77777777">
        <w:trPr>
          <w:jc w:val="center"/>
        </w:trPr>
        <w:tc>
          <w:tcPr>
            <w:tcW w:w="2484" w:type="dxa"/>
          </w:tcPr>
          <w:p w14:paraId="4A82B589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Chennai</w:t>
            </w:r>
          </w:p>
        </w:tc>
        <w:tc>
          <w:tcPr>
            <w:tcW w:w="2484" w:type="dxa"/>
          </w:tcPr>
          <w:p w14:paraId="137B2575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2484" w:type="dxa"/>
          </w:tcPr>
          <w:p w14:paraId="7658C76D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65</w:t>
            </w:r>
          </w:p>
        </w:tc>
        <w:tc>
          <w:tcPr>
            <w:tcW w:w="2484" w:type="dxa"/>
          </w:tcPr>
          <w:p w14:paraId="46E79D34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East</w:t>
            </w:r>
          </w:p>
        </w:tc>
      </w:tr>
      <w:tr w:rsidR="003A7788" w:rsidRPr="00100117" w14:paraId="661B87C1" w14:textId="77777777">
        <w:trPr>
          <w:jc w:val="center"/>
        </w:trPr>
        <w:tc>
          <w:tcPr>
            <w:tcW w:w="2484" w:type="dxa"/>
          </w:tcPr>
          <w:p w14:paraId="502B2BF3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Karur</w:t>
            </w:r>
          </w:p>
        </w:tc>
        <w:tc>
          <w:tcPr>
            <w:tcW w:w="2484" w:type="dxa"/>
          </w:tcPr>
          <w:p w14:paraId="2341E7C4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2484" w:type="dxa"/>
          </w:tcPr>
          <w:p w14:paraId="3264FF8E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85</w:t>
            </w:r>
          </w:p>
        </w:tc>
        <w:tc>
          <w:tcPr>
            <w:tcW w:w="2484" w:type="dxa"/>
          </w:tcPr>
          <w:p w14:paraId="67ACAAA6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North</w:t>
            </w:r>
          </w:p>
        </w:tc>
      </w:tr>
      <w:tr w:rsidR="003A7788" w:rsidRPr="00100117" w14:paraId="300991C2" w14:textId="77777777">
        <w:trPr>
          <w:jc w:val="center"/>
        </w:trPr>
        <w:tc>
          <w:tcPr>
            <w:tcW w:w="2484" w:type="dxa"/>
          </w:tcPr>
          <w:p w14:paraId="4933F511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Salem</w:t>
            </w:r>
          </w:p>
        </w:tc>
        <w:tc>
          <w:tcPr>
            <w:tcW w:w="2484" w:type="dxa"/>
          </w:tcPr>
          <w:p w14:paraId="694D73FA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200</w:t>
            </w:r>
          </w:p>
        </w:tc>
        <w:tc>
          <w:tcPr>
            <w:tcW w:w="2484" w:type="dxa"/>
          </w:tcPr>
          <w:p w14:paraId="5B671FC0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90</w:t>
            </w:r>
          </w:p>
        </w:tc>
        <w:tc>
          <w:tcPr>
            <w:tcW w:w="2484" w:type="dxa"/>
          </w:tcPr>
          <w:p w14:paraId="1E39F21A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North</w:t>
            </w:r>
          </w:p>
        </w:tc>
      </w:tr>
      <w:tr w:rsidR="003A7788" w:rsidRPr="00100117" w14:paraId="2815A2DB" w14:textId="77777777">
        <w:trPr>
          <w:jc w:val="center"/>
        </w:trPr>
        <w:tc>
          <w:tcPr>
            <w:tcW w:w="2484" w:type="dxa"/>
          </w:tcPr>
          <w:p w14:paraId="7A298FCC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Vellore</w:t>
            </w:r>
          </w:p>
        </w:tc>
        <w:tc>
          <w:tcPr>
            <w:tcW w:w="2484" w:type="dxa"/>
          </w:tcPr>
          <w:p w14:paraId="277E7A86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500</w:t>
            </w:r>
          </w:p>
        </w:tc>
        <w:tc>
          <w:tcPr>
            <w:tcW w:w="2484" w:type="dxa"/>
          </w:tcPr>
          <w:p w14:paraId="3A2F326F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75</w:t>
            </w:r>
          </w:p>
        </w:tc>
        <w:tc>
          <w:tcPr>
            <w:tcW w:w="2484" w:type="dxa"/>
          </w:tcPr>
          <w:p w14:paraId="3FAE984D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North</w:t>
            </w:r>
          </w:p>
        </w:tc>
      </w:tr>
      <w:tr w:rsidR="003A7788" w:rsidRPr="00100117" w14:paraId="24B685C6" w14:textId="77777777">
        <w:trPr>
          <w:jc w:val="center"/>
        </w:trPr>
        <w:tc>
          <w:tcPr>
            <w:tcW w:w="2484" w:type="dxa"/>
          </w:tcPr>
          <w:p w14:paraId="61158013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Theni</w:t>
            </w:r>
          </w:p>
        </w:tc>
        <w:tc>
          <w:tcPr>
            <w:tcW w:w="2484" w:type="dxa"/>
          </w:tcPr>
          <w:p w14:paraId="10DF54E9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2484" w:type="dxa"/>
          </w:tcPr>
          <w:p w14:paraId="62C939B9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65</w:t>
            </w:r>
          </w:p>
        </w:tc>
        <w:tc>
          <w:tcPr>
            <w:tcW w:w="2484" w:type="dxa"/>
          </w:tcPr>
          <w:p w14:paraId="5CB84832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North</w:t>
            </w:r>
          </w:p>
        </w:tc>
      </w:tr>
      <w:tr w:rsidR="003A7788" w:rsidRPr="00100117" w14:paraId="68C151B9" w14:textId="77777777">
        <w:trPr>
          <w:jc w:val="center"/>
        </w:trPr>
        <w:tc>
          <w:tcPr>
            <w:tcW w:w="2484" w:type="dxa"/>
          </w:tcPr>
          <w:p w14:paraId="0936CE15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Tirupur</w:t>
            </w:r>
          </w:p>
        </w:tc>
        <w:tc>
          <w:tcPr>
            <w:tcW w:w="2484" w:type="dxa"/>
          </w:tcPr>
          <w:p w14:paraId="168CA43E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2000</w:t>
            </w:r>
          </w:p>
        </w:tc>
        <w:tc>
          <w:tcPr>
            <w:tcW w:w="2484" w:type="dxa"/>
          </w:tcPr>
          <w:p w14:paraId="2C85A33C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55</w:t>
            </w:r>
          </w:p>
        </w:tc>
        <w:tc>
          <w:tcPr>
            <w:tcW w:w="2484" w:type="dxa"/>
          </w:tcPr>
          <w:p w14:paraId="1DD3FDEE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East</w:t>
            </w:r>
          </w:p>
        </w:tc>
      </w:tr>
    </w:tbl>
    <w:p w14:paraId="2B064940" w14:textId="77777777" w:rsidR="0083570A" w:rsidRDefault="0083570A" w:rsidP="00100117">
      <w:pPr>
        <w:rPr>
          <w:rFonts w:cs="Times New Roman"/>
          <w:b/>
          <w:bCs/>
          <w:sz w:val="24"/>
          <w:szCs w:val="24"/>
        </w:rPr>
      </w:pPr>
    </w:p>
    <w:p w14:paraId="6B9FFF91" w14:textId="38CCFCAD" w:rsidR="003A7788" w:rsidRPr="00100117" w:rsidRDefault="0083570A" w:rsidP="00100117">
      <w:pPr>
        <w:rPr>
          <w:rFonts w:cs="Times New Roman"/>
          <w:b/>
          <w:bCs/>
          <w:sz w:val="24"/>
          <w:szCs w:val="24"/>
        </w:rPr>
      </w:pPr>
      <w:r w:rsidRPr="00100117">
        <w:rPr>
          <w:rFonts w:cs="Times New Roman"/>
          <w:b/>
          <w:bCs/>
          <w:sz w:val="24"/>
          <w:szCs w:val="24"/>
        </w:rPr>
        <w:t>(b) State the aesthetic and scale type used for each variable.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3A7788" w:rsidRPr="00100117" w14:paraId="46B4EBDF" w14:textId="77777777">
        <w:trPr>
          <w:jc w:val="center"/>
        </w:trPr>
        <w:tc>
          <w:tcPr>
            <w:tcW w:w="3312" w:type="dxa"/>
          </w:tcPr>
          <w:p w14:paraId="741C3B7C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3312" w:type="dxa"/>
          </w:tcPr>
          <w:p w14:paraId="7A22EDC4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Aesthetic</w:t>
            </w:r>
          </w:p>
        </w:tc>
        <w:tc>
          <w:tcPr>
            <w:tcW w:w="3312" w:type="dxa"/>
          </w:tcPr>
          <w:p w14:paraId="290883CC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b/>
                <w:sz w:val="24"/>
                <w:szCs w:val="24"/>
              </w:rPr>
              <w:t>Scale</w:t>
            </w:r>
          </w:p>
        </w:tc>
      </w:tr>
      <w:tr w:rsidR="003A7788" w:rsidRPr="00100117" w14:paraId="54A85E6F" w14:textId="77777777">
        <w:trPr>
          <w:jc w:val="center"/>
        </w:trPr>
        <w:tc>
          <w:tcPr>
            <w:tcW w:w="3312" w:type="dxa"/>
          </w:tcPr>
          <w:p w14:paraId="25C99DC9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Population_K</w:t>
            </w:r>
          </w:p>
        </w:tc>
        <w:tc>
          <w:tcPr>
            <w:tcW w:w="3312" w:type="dxa"/>
          </w:tcPr>
          <w:p w14:paraId="42B6DE58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X-axis</w:t>
            </w:r>
          </w:p>
        </w:tc>
        <w:tc>
          <w:tcPr>
            <w:tcW w:w="3312" w:type="dxa"/>
          </w:tcPr>
          <w:p w14:paraId="7C7CA3E4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Continuous, log10</w:t>
            </w:r>
          </w:p>
        </w:tc>
      </w:tr>
      <w:tr w:rsidR="003A7788" w:rsidRPr="00100117" w14:paraId="47617DB8" w14:textId="77777777">
        <w:trPr>
          <w:jc w:val="center"/>
        </w:trPr>
        <w:tc>
          <w:tcPr>
            <w:tcW w:w="3312" w:type="dxa"/>
          </w:tcPr>
          <w:p w14:paraId="5A3BA4DC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Literacy_pct</w:t>
            </w:r>
          </w:p>
        </w:tc>
        <w:tc>
          <w:tcPr>
            <w:tcW w:w="3312" w:type="dxa"/>
          </w:tcPr>
          <w:p w14:paraId="3D307246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Y-axis</w:t>
            </w:r>
          </w:p>
        </w:tc>
        <w:tc>
          <w:tcPr>
            <w:tcW w:w="3312" w:type="dxa"/>
          </w:tcPr>
          <w:p w14:paraId="069CC5EB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Continuous, linear</w:t>
            </w:r>
          </w:p>
        </w:tc>
      </w:tr>
      <w:tr w:rsidR="003A7788" w:rsidRPr="00100117" w14:paraId="0513D917" w14:textId="77777777">
        <w:trPr>
          <w:jc w:val="center"/>
        </w:trPr>
        <w:tc>
          <w:tcPr>
            <w:tcW w:w="3312" w:type="dxa"/>
          </w:tcPr>
          <w:p w14:paraId="0220E246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Zone</w:t>
            </w:r>
          </w:p>
        </w:tc>
        <w:tc>
          <w:tcPr>
            <w:tcW w:w="3312" w:type="dxa"/>
          </w:tcPr>
          <w:p w14:paraId="42955685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Colour</w:t>
            </w:r>
          </w:p>
        </w:tc>
        <w:tc>
          <w:tcPr>
            <w:tcW w:w="3312" w:type="dxa"/>
          </w:tcPr>
          <w:p w14:paraId="762503E8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Discrete qualitative</w:t>
            </w:r>
          </w:p>
        </w:tc>
      </w:tr>
      <w:tr w:rsidR="003A7788" w:rsidRPr="00100117" w14:paraId="3F8AC754" w14:textId="77777777">
        <w:trPr>
          <w:jc w:val="center"/>
        </w:trPr>
        <w:tc>
          <w:tcPr>
            <w:tcW w:w="3312" w:type="dxa"/>
          </w:tcPr>
          <w:p w14:paraId="657BF9EE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Points</w:t>
            </w:r>
          </w:p>
        </w:tc>
        <w:tc>
          <w:tcPr>
            <w:tcW w:w="3312" w:type="dxa"/>
          </w:tcPr>
          <w:p w14:paraId="6030109A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Size</w:t>
            </w:r>
          </w:p>
        </w:tc>
        <w:tc>
          <w:tcPr>
            <w:tcW w:w="3312" w:type="dxa"/>
          </w:tcPr>
          <w:p w14:paraId="2EF9C86D" w14:textId="77777777" w:rsidR="003A7788" w:rsidRPr="00100117" w:rsidRDefault="0083570A" w:rsidP="00100117">
            <w:pPr>
              <w:rPr>
                <w:rFonts w:cs="Times New Roman"/>
                <w:sz w:val="24"/>
                <w:szCs w:val="24"/>
              </w:rPr>
            </w:pPr>
            <w:r w:rsidRPr="00100117">
              <w:rPr>
                <w:rFonts w:cs="Times New Roman"/>
                <w:sz w:val="24"/>
                <w:szCs w:val="24"/>
              </w:rPr>
              <w:t>Fixed size = 3</w:t>
            </w:r>
          </w:p>
        </w:tc>
      </w:tr>
    </w:tbl>
    <w:p w14:paraId="4A0DB12A" w14:textId="77777777" w:rsidR="003A7788" w:rsidRPr="00100117" w:rsidRDefault="003A7788" w:rsidP="00100117">
      <w:pPr>
        <w:rPr>
          <w:rFonts w:cs="Times New Roman"/>
          <w:sz w:val="24"/>
          <w:szCs w:val="24"/>
        </w:rPr>
      </w:pPr>
    </w:p>
    <w:p w14:paraId="4D7C28C3" w14:textId="77777777" w:rsidR="0083570A" w:rsidRDefault="0083570A" w:rsidP="00100117">
      <w:pPr>
        <w:rPr>
          <w:rFonts w:cs="Times New Roman"/>
          <w:b/>
          <w:bCs/>
          <w:sz w:val="24"/>
          <w:szCs w:val="24"/>
        </w:rPr>
      </w:pPr>
    </w:p>
    <w:p w14:paraId="0A527553" w14:textId="2537170E" w:rsidR="003A7788" w:rsidRPr="00100117" w:rsidRDefault="0083570A" w:rsidP="00100117">
      <w:pPr>
        <w:rPr>
          <w:rFonts w:cs="Times New Roman"/>
          <w:b/>
          <w:bCs/>
          <w:sz w:val="24"/>
          <w:szCs w:val="24"/>
        </w:rPr>
      </w:pPr>
      <w:r w:rsidRPr="00100117">
        <w:rPr>
          <w:rFonts w:cs="Times New Roman"/>
          <w:b/>
          <w:bCs/>
          <w:sz w:val="24"/>
          <w:szCs w:val="24"/>
        </w:rPr>
        <w:lastRenderedPageBreak/>
        <w:t>(c) Rewrite one line so the points use a colour-blind-safe palette.</w:t>
      </w:r>
    </w:p>
    <w:p w14:paraId="186B9532" w14:textId="77777777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>scale_colour_</w:t>
      </w:r>
      <w:proofErr w:type="gramStart"/>
      <w:r w:rsidRPr="00100117">
        <w:rPr>
          <w:rFonts w:cs="Times New Roman"/>
          <w:sz w:val="24"/>
          <w:szCs w:val="24"/>
        </w:rPr>
        <w:t>brewer(</w:t>
      </w:r>
      <w:proofErr w:type="gramEnd"/>
      <w:r w:rsidRPr="00100117">
        <w:rPr>
          <w:rFonts w:cs="Times New Roman"/>
          <w:sz w:val="24"/>
          <w:szCs w:val="24"/>
        </w:rPr>
        <w:t>palette = "Dark2")</w:t>
      </w:r>
    </w:p>
    <w:p w14:paraId="375976CF" w14:textId="77777777" w:rsidR="003A7788" w:rsidRDefault="0083570A" w:rsidP="00100117">
      <w:pPr>
        <w:rPr>
          <w:rFonts w:cs="Times New Roman"/>
          <w:sz w:val="24"/>
          <w:szCs w:val="24"/>
        </w:rPr>
      </w:pPr>
      <w:proofErr w:type="spellStart"/>
      <w:proofErr w:type="gramStart"/>
      <w:r w:rsidRPr="00100117">
        <w:rPr>
          <w:rFonts w:cs="Times New Roman"/>
          <w:sz w:val="24"/>
          <w:szCs w:val="24"/>
        </w:rPr>
        <w:t>ggplot</w:t>
      </w:r>
      <w:proofErr w:type="spellEnd"/>
      <w:r w:rsidRPr="00100117">
        <w:rPr>
          <w:rFonts w:cs="Times New Roman"/>
          <w:sz w:val="24"/>
          <w:szCs w:val="24"/>
        </w:rPr>
        <w:t>(</w:t>
      </w:r>
      <w:proofErr w:type="spellStart"/>
      <w:proofErr w:type="gramEnd"/>
      <w:r w:rsidRPr="00100117">
        <w:rPr>
          <w:rFonts w:cs="Times New Roman"/>
          <w:sz w:val="24"/>
          <w:szCs w:val="24"/>
        </w:rPr>
        <w:t>df</w:t>
      </w:r>
      <w:proofErr w:type="spellEnd"/>
      <w:r w:rsidRPr="00100117">
        <w:rPr>
          <w:rFonts w:cs="Times New Roman"/>
          <w:sz w:val="24"/>
          <w:szCs w:val="24"/>
        </w:rPr>
        <w:t xml:space="preserve">, </w:t>
      </w:r>
      <w:proofErr w:type="spellStart"/>
      <w:r w:rsidRPr="00100117">
        <w:rPr>
          <w:rFonts w:cs="Times New Roman"/>
          <w:sz w:val="24"/>
          <w:szCs w:val="24"/>
        </w:rPr>
        <w:t>aes</w:t>
      </w:r>
      <w:proofErr w:type="spellEnd"/>
      <w:r w:rsidRPr="00100117">
        <w:rPr>
          <w:rFonts w:cs="Times New Roman"/>
          <w:sz w:val="24"/>
          <w:szCs w:val="24"/>
        </w:rPr>
        <w:t xml:space="preserve">(x = </w:t>
      </w:r>
      <w:proofErr w:type="spellStart"/>
      <w:r w:rsidRPr="00100117">
        <w:rPr>
          <w:rFonts w:cs="Times New Roman"/>
          <w:sz w:val="24"/>
          <w:szCs w:val="24"/>
        </w:rPr>
        <w:t>Population_K</w:t>
      </w:r>
      <w:proofErr w:type="spellEnd"/>
      <w:r w:rsidRPr="00100117">
        <w:rPr>
          <w:rFonts w:cs="Times New Roman"/>
          <w:sz w:val="24"/>
          <w:szCs w:val="24"/>
        </w:rPr>
        <w:t>,</w:t>
      </w:r>
      <w:r w:rsidRPr="00100117">
        <w:rPr>
          <w:rFonts w:cs="Times New Roman"/>
          <w:sz w:val="24"/>
          <w:szCs w:val="24"/>
        </w:rPr>
        <w:br/>
        <w:t xml:space="preserve">               y = Literacy_pct,</w:t>
      </w:r>
      <w:r w:rsidRPr="00100117">
        <w:rPr>
          <w:rFonts w:cs="Times New Roman"/>
          <w:sz w:val="24"/>
          <w:szCs w:val="24"/>
        </w:rPr>
        <w:br/>
        <w:t xml:space="preserve">               colour = Zone)) +</w:t>
      </w:r>
      <w:r w:rsidRPr="00100117">
        <w:rPr>
          <w:rFonts w:cs="Times New Roman"/>
          <w:sz w:val="24"/>
          <w:szCs w:val="24"/>
        </w:rPr>
        <w:br/>
        <w:t xml:space="preserve">  geom_point(size = 3) +</w:t>
      </w:r>
      <w:r w:rsidRPr="00100117">
        <w:rPr>
          <w:rFonts w:cs="Times New Roman"/>
          <w:sz w:val="24"/>
          <w:szCs w:val="24"/>
        </w:rPr>
        <w:br/>
        <w:t xml:space="preserve">  scale_x_log10() +</w:t>
      </w:r>
      <w:r w:rsidRPr="00100117">
        <w:rPr>
          <w:rFonts w:cs="Times New Roman"/>
          <w:sz w:val="24"/>
          <w:szCs w:val="24"/>
        </w:rPr>
        <w:br/>
      </w:r>
      <w:r w:rsidRPr="00100117">
        <w:rPr>
          <w:rFonts w:cs="Times New Roman"/>
          <w:sz w:val="24"/>
          <w:szCs w:val="24"/>
        </w:rPr>
        <w:t xml:space="preserve">  scale_colour_brewer(palette = "Dark2") +</w:t>
      </w:r>
      <w:r w:rsidRPr="00100117">
        <w:rPr>
          <w:rFonts w:cs="Times New Roman"/>
          <w:sz w:val="24"/>
          <w:szCs w:val="24"/>
        </w:rPr>
        <w:br/>
        <w:t xml:space="preserve">  labs(x = "Population_K (log scale)")</w:t>
      </w:r>
    </w:p>
    <w:p w14:paraId="65251216" w14:textId="1FDF43D7" w:rsidR="0083570A" w:rsidRDefault="0083570A" w:rsidP="00100117">
      <w:pPr>
        <w:rPr>
          <w:rFonts w:cs="Times New Roman"/>
          <w:b/>
          <w:bCs/>
          <w:sz w:val="24"/>
          <w:szCs w:val="24"/>
        </w:rPr>
      </w:pPr>
      <w:r w:rsidRPr="0083570A">
        <w:rPr>
          <w:rFonts w:cs="Times New Roman"/>
          <w:b/>
          <w:bCs/>
          <w:sz w:val="24"/>
          <w:szCs w:val="24"/>
        </w:rPr>
        <w:t>Output:</w:t>
      </w:r>
    </w:p>
    <w:p w14:paraId="7ED3CBE2" w14:textId="0EF1DBE8" w:rsidR="0083570A" w:rsidRPr="0083570A" w:rsidRDefault="0083570A" w:rsidP="00100117">
      <w:pPr>
        <w:rPr>
          <w:rFonts w:cs="Times New Roman"/>
          <w:b/>
          <w:bCs/>
          <w:sz w:val="24"/>
          <w:szCs w:val="24"/>
        </w:rPr>
      </w:pPr>
      <w:r w:rsidRPr="0083570A">
        <w:rPr>
          <w:rFonts w:cs="Times New Roman"/>
          <w:b/>
          <w:bCs/>
          <w:sz w:val="24"/>
          <w:szCs w:val="24"/>
        </w:rPr>
        <w:drawing>
          <wp:inline distT="0" distB="0" distL="0" distR="0" wp14:anchorId="6F8E10F2" wp14:editId="233F1F0C">
            <wp:extent cx="6309360" cy="3339465"/>
            <wp:effectExtent l="0" t="0" r="0" b="0"/>
            <wp:docPr id="73212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28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B10C" w14:textId="77777777" w:rsidR="003A7788" w:rsidRPr="00100117" w:rsidRDefault="0083570A" w:rsidP="00100117">
      <w:pPr>
        <w:rPr>
          <w:rFonts w:cs="Times New Roman"/>
          <w:sz w:val="24"/>
          <w:szCs w:val="24"/>
        </w:rPr>
      </w:pPr>
      <w:r w:rsidRPr="00100117">
        <w:rPr>
          <w:rFonts w:cs="Times New Roman"/>
          <w:b/>
          <w:sz w:val="24"/>
          <w:szCs w:val="24"/>
        </w:rPr>
        <w:t>RESULT</w:t>
      </w:r>
    </w:p>
    <w:p w14:paraId="06A80F00" w14:textId="77777777" w:rsidR="003A7788" w:rsidRPr="00100117" w:rsidRDefault="0083570A" w:rsidP="00100117">
      <w:pPr>
        <w:jc w:val="both"/>
        <w:rPr>
          <w:rFonts w:cs="Times New Roman"/>
          <w:sz w:val="24"/>
          <w:szCs w:val="24"/>
        </w:rPr>
      </w:pPr>
      <w:r w:rsidRPr="00100117">
        <w:rPr>
          <w:rFonts w:cs="Times New Roman"/>
          <w:sz w:val="24"/>
          <w:szCs w:val="24"/>
        </w:rPr>
        <w:t>Thus, the given data were represented using appropriate ggplot2 aesthetics, colour scales, sequential/qualitative palettes, and logarithmic axes. The visualizations make comparisons and patterns in the data easier to understand.</w:t>
      </w:r>
    </w:p>
    <w:sectPr w:rsidR="003A7788" w:rsidRPr="0010011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812810">
    <w:abstractNumId w:val="8"/>
  </w:num>
  <w:num w:numId="2" w16cid:durableId="1135027641">
    <w:abstractNumId w:val="6"/>
  </w:num>
  <w:num w:numId="3" w16cid:durableId="1980487">
    <w:abstractNumId w:val="5"/>
  </w:num>
  <w:num w:numId="4" w16cid:durableId="1305424260">
    <w:abstractNumId w:val="4"/>
  </w:num>
  <w:num w:numId="5" w16cid:durableId="244808303">
    <w:abstractNumId w:val="7"/>
  </w:num>
  <w:num w:numId="6" w16cid:durableId="1916939049">
    <w:abstractNumId w:val="3"/>
  </w:num>
  <w:num w:numId="7" w16cid:durableId="233930082">
    <w:abstractNumId w:val="2"/>
  </w:num>
  <w:num w:numId="8" w16cid:durableId="1739204397">
    <w:abstractNumId w:val="1"/>
  </w:num>
  <w:num w:numId="9" w16cid:durableId="1056583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117"/>
    <w:rsid w:val="0015074B"/>
    <w:rsid w:val="0029639D"/>
    <w:rsid w:val="00326F90"/>
    <w:rsid w:val="003A7788"/>
    <w:rsid w:val="008357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2E2C1"/>
  <w14:defaultImageDpi w14:val="300"/>
  <w15:docId w15:val="{183A7D5E-A9B3-4FE8-9935-FF00D4A1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Madhumeena K</cp:lastModifiedBy>
  <cp:revision>2</cp:revision>
  <dcterms:created xsi:type="dcterms:W3CDTF">2026-10-06T15:58:00Z</dcterms:created>
  <dcterms:modified xsi:type="dcterms:W3CDTF">2026-10-06T15:58:00Z</dcterms:modified>
  <cp:category/>
</cp:coreProperties>
</file>