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E7B41" w14:textId="700D822F" w:rsidR="00340581" w:rsidRDefault="00340581" w:rsidP="00340581">
      <w:pPr>
        <w:pStyle w:val="Heading1"/>
        <w:rPr>
          <w:lang w:val="pl-PL"/>
        </w:rPr>
      </w:pPr>
      <w:r>
        <w:rPr>
          <w:lang w:val="pl-PL"/>
        </w:rPr>
        <w:t>Zdolność kredytowa – zadanie z uczenia maszynowego</w:t>
      </w:r>
      <w:r w:rsidR="006633A1">
        <w:rPr>
          <w:lang w:val="pl-PL"/>
        </w:rPr>
        <w:t xml:space="preserve"> (klasyfikacja)</w:t>
      </w:r>
    </w:p>
    <w:p w14:paraId="61726256" w14:textId="7C3362EB" w:rsidR="00340581" w:rsidRDefault="00340581">
      <w:pPr>
        <w:rPr>
          <w:lang w:val="pl-PL"/>
        </w:rPr>
      </w:pPr>
    </w:p>
    <w:p w14:paraId="5A66BDDE" w14:textId="645432F9" w:rsidR="00340581" w:rsidRDefault="00340581">
      <w:pPr>
        <w:rPr>
          <w:lang w:val="pl-PL"/>
        </w:rPr>
      </w:pPr>
      <w:r w:rsidRPr="00340581">
        <w:rPr>
          <w:lang w:val="pl-PL"/>
        </w:rPr>
        <w:t>Zdolność kredytowa wyznacza maksymalną kwotę kredytu, której bank może udzielić na dany cel (na przykład zakup mieszkania). Oprócz wysokości dochodów, wpływa na nią wiele innych czynników, takich jak miesi</w:t>
      </w:r>
      <w:r>
        <w:rPr>
          <w:lang w:val="pl-PL"/>
        </w:rPr>
        <w:t>ę</w:t>
      </w:r>
      <w:r w:rsidRPr="00340581">
        <w:rPr>
          <w:lang w:val="pl-PL"/>
        </w:rPr>
        <w:t>czny dochód, czy miesięczne wydatki na utrzymanie.</w:t>
      </w:r>
      <w:r w:rsidR="00A85AFE">
        <w:rPr>
          <w:lang w:val="pl-PL"/>
        </w:rPr>
        <w:t xml:space="preserve"> W tym ćwiczeniu zostaną zbudowane modele pozwalające odpowiedzieć na pytanie, czy dany wniosek kredytowy powinien być przyjęty (tak), czy też odrzucony (nie) przez bank.</w:t>
      </w:r>
    </w:p>
    <w:p w14:paraId="59D36A66" w14:textId="26267E86" w:rsidR="00340581" w:rsidRDefault="00340581">
      <w:pPr>
        <w:rPr>
          <w:lang w:val="pl-PL"/>
        </w:rPr>
      </w:pPr>
    </w:p>
    <w:p w14:paraId="2DD09700" w14:textId="5F495099" w:rsidR="00076117" w:rsidRDefault="00076117" w:rsidP="00076117">
      <w:pPr>
        <w:pStyle w:val="Heading2"/>
        <w:rPr>
          <w:lang w:val="pl-PL"/>
        </w:rPr>
      </w:pPr>
      <w:r>
        <w:rPr>
          <w:lang w:val="pl-PL"/>
        </w:rPr>
        <w:t>Zbiór danych</w:t>
      </w:r>
    </w:p>
    <w:p w14:paraId="2B3944CA" w14:textId="0D616240" w:rsidR="00340581" w:rsidRDefault="00340581">
      <w:pPr>
        <w:rPr>
          <w:lang w:val="pl-PL"/>
        </w:rPr>
      </w:pPr>
      <w:r>
        <w:rPr>
          <w:lang w:val="pl-PL"/>
        </w:rPr>
        <w:t>Przygotowany zb</w:t>
      </w:r>
      <w:r w:rsidR="00D956F1">
        <w:rPr>
          <w:lang w:val="pl-PL"/>
        </w:rPr>
        <w:t>i</w:t>
      </w:r>
      <w:r>
        <w:rPr>
          <w:lang w:val="pl-PL"/>
        </w:rPr>
        <w:t xml:space="preserve">ór danych w formacie ARFF zawiera </w:t>
      </w:r>
      <w:r w:rsidR="00D956F1">
        <w:rPr>
          <w:lang w:val="pl-PL"/>
        </w:rPr>
        <w:t xml:space="preserve">30 obserwacji dla </w:t>
      </w:r>
      <w:r>
        <w:rPr>
          <w:lang w:val="pl-PL"/>
        </w:rPr>
        <w:t xml:space="preserve">10 atrybutów niezależnych (w tym trzy 3 kategoryczne i 7 numerycznych) oraz jeden atrybut zależny (kategoryczny). </w:t>
      </w:r>
      <w:r w:rsidR="00D956F1">
        <w:rPr>
          <w:lang w:val="pl-PL"/>
        </w:rPr>
        <w:t>Z</w:t>
      </w:r>
      <w:r>
        <w:rPr>
          <w:lang w:val="pl-PL"/>
        </w:rPr>
        <w:t xml:space="preserve">biór jest </w:t>
      </w:r>
      <w:r w:rsidR="00D956F1">
        <w:rPr>
          <w:lang w:val="pl-PL"/>
        </w:rPr>
        <w:t xml:space="preserve">doskonale </w:t>
      </w:r>
      <w:r>
        <w:rPr>
          <w:lang w:val="pl-PL"/>
        </w:rPr>
        <w:t>zbalansowany (15 obserwacji na tak, 15 na nie).</w:t>
      </w:r>
    </w:p>
    <w:p w14:paraId="64F6C675" w14:textId="6A285EA7" w:rsidR="00D956F1" w:rsidRDefault="00D956F1">
      <w:pPr>
        <w:rPr>
          <w:lang w:val="pl-PL"/>
        </w:rPr>
      </w:pPr>
    </w:p>
    <w:p w14:paraId="29C418F1" w14:textId="37CAE19B" w:rsidR="00D956F1" w:rsidRDefault="00D956F1" w:rsidP="00FD7BD3">
      <w:pPr>
        <w:jc w:val="center"/>
        <w:rPr>
          <w:lang w:val="pl-PL"/>
        </w:rPr>
      </w:pPr>
      <w:r>
        <w:rPr>
          <w:noProof/>
          <w:lang w:val="pl-PL"/>
        </w:rPr>
        <w:drawing>
          <wp:inline distT="0" distB="0" distL="0" distR="0" wp14:anchorId="7D3DBE6A" wp14:editId="0593AEA8">
            <wp:extent cx="5727700" cy="21126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5 at 16.16.20.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112645"/>
                    </a:xfrm>
                    <a:prstGeom prst="rect">
                      <a:avLst/>
                    </a:prstGeom>
                  </pic:spPr>
                </pic:pic>
              </a:graphicData>
            </a:graphic>
          </wp:inline>
        </w:drawing>
      </w:r>
    </w:p>
    <w:p w14:paraId="3D235D42" w14:textId="10BD93DB" w:rsidR="00340581" w:rsidRDefault="00340581">
      <w:pPr>
        <w:rPr>
          <w:lang w:val="pl-PL"/>
        </w:rPr>
      </w:pPr>
    </w:p>
    <w:p w14:paraId="53DDFB18" w14:textId="6CD67FFE" w:rsidR="00340581" w:rsidRDefault="00340581">
      <w:pPr>
        <w:rPr>
          <w:lang w:val="pl-PL"/>
        </w:rPr>
      </w:pPr>
      <w:r>
        <w:rPr>
          <w:lang w:val="pl-PL"/>
        </w:rPr>
        <w:t>Celem ćwiczenia jest porównanie działania kilku klasyfikatorów i wybranie najlepszego z nich jako modelu decyzyjnego wspomagającego przydzielanie kredytów w przyszłości.</w:t>
      </w:r>
      <w:r w:rsidR="00EF04CA">
        <w:rPr>
          <w:lang w:val="pl-PL"/>
        </w:rPr>
        <w:t xml:space="preserve"> Kryteriami oceny będą poprawność klasyfikacji oraz czytelność wiedzy.</w:t>
      </w:r>
    </w:p>
    <w:p w14:paraId="7BF933C6" w14:textId="3907A09D" w:rsidR="00076117" w:rsidRDefault="00076117">
      <w:pPr>
        <w:rPr>
          <w:lang w:val="pl-PL"/>
        </w:rPr>
      </w:pPr>
    </w:p>
    <w:p w14:paraId="74A9837E" w14:textId="7F54A7BD" w:rsidR="00076117" w:rsidRDefault="00076117" w:rsidP="00076117">
      <w:pPr>
        <w:pStyle w:val="Heading2"/>
        <w:rPr>
          <w:lang w:val="pl-PL"/>
        </w:rPr>
      </w:pPr>
      <w:r>
        <w:rPr>
          <w:lang w:val="pl-PL"/>
        </w:rPr>
        <w:t>Eksploracja danych</w:t>
      </w:r>
    </w:p>
    <w:p w14:paraId="4CF63A52" w14:textId="31C327AB" w:rsidR="00AF4A3E" w:rsidRDefault="00076117">
      <w:pPr>
        <w:rPr>
          <w:lang w:val="pl-PL"/>
        </w:rPr>
      </w:pPr>
      <w:r>
        <w:rPr>
          <w:lang w:val="pl-PL"/>
        </w:rPr>
        <w:t xml:space="preserve">Pobieżna analiza wizualna pozwoliła na zidentyfikowanie </w:t>
      </w:r>
      <w:r w:rsidR="00AF4A3E">
        <w:rPr>
          <w:lang w:val="pl-PL"/>
        </w:rPr>
        <w:t xml:space="preserve">silnych </w:t>
      </w:r>
      <w:proofErr w:type="spellStart"/>
      <w:r>
        <w:rPr>
          <w:lang w:val="pl-PL"/>
        </w:rPr>
        <w:t>predyktorów</w:t>
      </w:r>
      <w:proofErr w:type="spellEnd"/>
      <w:r>
        <w:rPr>
          <w:lang w:val="pl-PL"/>
        </w:rPr>
        <w:t xml:space="preserve"> najlepiej nadających się do klasyfikacji. </w:t>
      </w:r>
      <w:r w:rsidR="00AF4A3E">
        <w:rPr>
          <w:lang w:val="pl-PL"/>
        </w:rPr>
        <w:t>Pierwszym z nich jest dochód. Im wyższy dochód, tym większa szansa na przyznanie kredytu. Dochód powyżej 12 tysięcy gwarantuje przyznanie kredytu. Z kolei miesięczne wydatki powyżej 5 tysięcy złotych oznaczają nieprzyznanie kredytu.</w:t>
      </w:r>
    </w:p>
    <w:p w14:paraId="6B771670" w14:textId="11A3A40F" w:rsidR="00AF4A3E" w:rsidRDefault="00AF4A3E">
      <w:pPr>
        <w:rPr>
          <w:lang w:val="pl-PL"/>
        </w:rPr>
      </w:pPr>
    </w:p>
    <w:p w14:paraId="4DD98AAC" w14:textId="7307C161" w:rsidR="00AF4A3E" w:rsidRDefault="00AF4A3E" w:rsidP="00FD7BD3">
      <w:pPr>
        <w:jc w:val="center"/>
        <w:rPr>
          <w:lang w:val="pl-PL"/>
        </w:rPr>
      </w:pPr>
      <w:r>
        <w:rPr>
          <w:noProof/>
          <w:lang w:val="pl-PL"/>
        </w:rPr>
        <w:drawing>
          <wp:inline distT="0" distB="0" distL="0" distR="0" wp14:anchorId="34E2FBBD" wp14:editId="67A54C97">
            <wp:extent cx="2588976" cy="1877438"/>
            <wp:effectExtent l="0" t="0" r="1905" b="254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5 at 17.34.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5554" cy="1940222"/>
                    </a:xfrm>
                    <a:prstGeom prst="rect">
                      <a:avLst/>
                    </a:prstGeom>
                  </pic:spPr>
                </pic:pic>
              </a:graphicData>
            </a:graphic>
          </wp:inline>
        </w:drawing>
      </w:r>
      <w:r>
        <w:rPr>
          <w:noProof/>
          <w:lang w:val="pl-PL"/>
        </w:rPr>
        <w:drawing>
          <wp:inline distT="0" distB="0" distL="0" distR="0" wp14:anchorId="70E43A01" wp14:editId="36AD2112">
            <wp:extent cx="2597285" cy="1885192"/>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15 at 17.34.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4163" cy="1940992"/>
                    </a:xfrm>
                    <a:prstGeom prst="rect">
                      <a:avLst/>
                    </a:prstGeom>
                  </pic:spPr>
                </pic:pic>
              </a:graphicData>
            </a:graphic>
          </wp:inline>
        </w:drawing>
      </w:r>
    </w:p>
    <w:p w14:paraId="1144A611" w14:textId="77777777" w:rsidR="00AF4A3E" w:rsidRDefault="00AF4A3E">
      <w:pPr>
        <w:rPr>
          <w:lang w:val="pl-PL"/>
        </w:rPr>
      </w:pPr>
    </w:p>
    <w:p w14:paraId="2AA1912C" w14:textId="1498A2B2" w:rsidR="00076117" w:rsidRDefault="00076117">
      <w:pPr>
        <w:rPr>
          <w:lang w:val="pl-PL"/>
        </w:rPr>
      </w:pPr>
      <w:r>
        <w:rPr>
          <w:lang w:val="pl-PL"/>
        </w:rPr>
        <w:t xml:space="preserve">Ciekawą obserwacją </w:t>
      </w:r>
      <w:r w:rsidR="00AF4A3E">
        <w:rPr>
          <w:lang w:val="pl-PL"/>
        </w:rPr>
        <w:t xml:space="preserve">jest też </w:t>
      </w:r>
      <w:r>
        <w:rPr>
          <w:lang w:val="pl-PL"/>
        </w:rPr>
        <w:t>nie tyle zależność między wartością kredytu i ceną mieszkania (to nie jest zaskakujące), ale fakt</w:t>
      </w:r>
      <w:r w:rsidR="00AF4A3E">
        <w:rPr>
          <w:lang w:val="pl-PL"/>
        </w:rPr>
        <w:t>,</w:t>
      </w:r>
      <w:r>
        <w:rPr>
          <w:lang w:val="pl-PL"/>
        </w:rPr>
        <w:t xml:space="preserve"> że większość odmów</w:t>
      </w:r>
      <w:r w:rsidR="00AF4A3E">
        <w:rPr>
          <w:lang w:val="pl-PL"/>
        </w:rPr>
        <w:t xml:space="preserve"> udzielenia kredytu miała miejsce dla kredytów o niższej wartości.</w:t>
      </w:r>
    </w:p>
    <w:p w14:paraId="60A13D5E" w14:textId="24BC16F7" w:rsidR="00076117" w:rsidRDefault="00076117">
      <w:pPr>
        <w:rPr>
          <w:lang w:val="pl-PL"/>
        </w:rPr>
      </w:pPr>
    </w:p>
    <w:p w14:paraId="1805E324" w14:textId="284F561B" w:rsidR="00076117" w:rsidRDefault="00076117" w:rsidP="00FD7BD3">
      <w:pPr>
        <w:jc w:val="center"/>
        <w:rPr>
          <w:lang w:val="pl-PL"/>
        </w:rPr>
      </w:pPr>
      <w:r>
        <w:rPr>
          <w:noProof/>
          <w:lang w:val="pl-PL"/>
        </w:rPr>
        <w:drawing>
          <wp:inline distT="0" distB="0" distL="0" distR="0" wp14:anchorId="06A7163D" wp14:editId="03699C2D">
            <wp:extent cx="5727700" cy="3299460"/>
            <wp:effectExtent l="0" t="0" r="0" b="254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15 at 17.17.4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99460"/>
                    </a:xfrm>
                    <a:prstGeom prst="rect">
                      <a:avLst/>
                    </a:prstGeom>
                  </pic:spPr>
                </pic:pic>
              </a:graphicData>
            </a:graphic>
          </wp:inline>
        </w:drawing>
      </w:r>
    </w:p>
    <w:p w14:paraId="7BEEEF32" w14:textId="3EA6417C" w:rsidR="00340581" w:rsidRDefault="00340581" w:rsidP="00340581">
      <w:pPr>
        <w:pStyle w:val="Heading2"/>
        <w:rPr>
          <w:lang w:val="pl-PL"/>
        </w:rPr>
      </w:pPr>
    </w:p>
    <w:p w14:paraId="0B2AFC14" w14:textId="037E6AE4" w:rsidR="00AF4A3E" w:rsidRDefault="007F4F8F" w:rsidP="007F4F8F">
      <w:pPr>
        <w:pStyle w:val="Heading2"/>
        <w:rPr>
          <w:lang w:val="pl-PL"/>
        </w:rPr>
      </w:pPr>
      <w:r>
        <w:rPr>
          <w:lang w:val="pl-PL"/>
        </w:rPr>
        <w:t>Modelowanie</w:t>
      </w:r>
    </w:p>
    <w:p w14:paraId="23D76999" w14:textId="7F767186" w:rsidR="007F4F8F" w:rsidRDefault="007F4F8F" w:rsidP="007F4F8F">
      <w:pPr>
        <w:rPr>
          <w:lang w:val="pl-PL"/>
        </w:rPr>
      </w:pPr>
      <w:r>
        <w:rPr>
          <w:lang w:val="pl-PL"/>
        </w:rPr>
        <w:t>Do wygenerowania klasyfikatorów wykorzystano</w:t>
      </w:r>
      <w:r w:rsidR="00DA468F">
        <w:rPr>
          <w:lang w:val="pl-PL"/>
        </w:rPr>
        <w:t xml:space="preserve"> moduł Explorer,</w:t>
      </w:r>
      <w:r>
        <w:rPr>
          <w:lang w:val="pl-PL"/>
        </w:rPr>
        <w:t xml:space="preserve"> algorytmy</w:t>
      </w:r>
      <w:r w:rsidR="00DA468F">
        <w:rPr>
          <w:lang w:val="pl-PL"/>
        </w:rPr>
        <w:t>:</w:t>
      </w:r>
      <w:r>
        <w:rPr>
          <w:lang w:val="pl-PL"/>
        </w:rPr>
        <w:t xml:space="preserve"> </w:t>
      </w:r>
      <w:proofErr w:type="spellStart"/>
      <w:r>
        <w:rPr>
          <w:lang w:val="pl-PL"/>
        </w:rPr>
        <w:t>BayesNet</w:t>
      </w:r>
      <w:proofErr w:type="spellEnd"/>
      <w:r>
        <w:rPr>
          <w:lang w:val="pl-PL"/>
        </w:rPr>
        <w:t>,</w:t>
      </w:r>
      <w:r w:rsidR="0085196A">
        <w:rPr>
          <w:lang w:val="pl-PL"/>
        </w:rPr>
        <w:t xml:space="preserve"> </w:t>
      </w:r>
      <w:proofErr w:type="spellStart"/>
      <w:r w:rsidR="0085196A">
        <w:rPr>
          <w:lang w:val="pl-PL"/>
        </w:rPr>
        <w:t>NaiveBayes</w:t>
      </w:r>
      <w:proofErr w:type="spellEnd"/>
      <w:r w:rsidR="0085196A">
        <w:rPr>
          <w:lang w:val="pl-PL"/>
        </w:rPr>
        <w:t xml:space="preserve">, </w:t>
      </w:r>
      <w:r w:rsidR="00177C6D">
        <w:rPr>
          <w:lang w:val="pl-PL"/>
        </w:rPr>
        <w:t xml:space="preserve">J48, </w:t>
      </w:r>
      <w:proofErr w:type="spellStart"/>
      <w:r w:rsidR="00177C6D">
        <w:rPr>
          <w:lang w:val="pl-PL"/>
        </w:rPr>
        <w:t>JRip</w:t>
      </w:r>
      <w:proofErr w:type="spellEnd"/>
      <w:r w:rsidR="00177C6D">
        <w:rPr>
          <w:lang w:val="pl-PL"/>
        </w:rPr>
        <w:t xml:space="preserve">, AdaBoostM1, </w:t>
      </w:r>
      <w:proofErr w:type="spellStart"/>
      <w:r w:rsidR="00177C6D">
        <w:rPr>
          <w:lang w:val="pl-PL"/>
        </w:rPr>
        <w:t>Logistic</w:t>
      </w:r>
      <w:proofErr w:type="spellEnd"/>
      <w:r>
        <w:rPr>
          <w:lang w:val="pl-PL"/>
        </w:rPr>
        <w:t xml:space="preserve"> oraz technikę testowania opartą na podziale na zbiór uczący (70%, 21 obserwacji) i testowy (30%, 9 obserwacji).</w:t>
      </w:r>
    </w:p>
    <w:p w14:paraId="0E75B8CD" w14:textId="553F3F74" w:rsidR="00177C6D" w:rsidRDefault="00177C6D" w:rsidP="007F4F8F">
      <w:pPr>
        <w:rPr>
          <w:lang w:val="pl-PL"/>
        </w:rPr>
      </w:pPr>
    </w:p>
    <w:p w14:paraId="76721AB5" w14:textId="79318E01" w:rsidR="00177C6D" w:rsidRDefault="00177C6D" w:rsidP="007F4F8F">
      <w:pPr>
        <w:rPr>
          <w:lang w:val="pl-PL"/>
        </w:rPr>
      </w:pPr>
      <w:r>
        <w:rPr>
          <w:lang w:val="pl-PL"/>
        </w:rPr>
        <w:t xml:space="preserve">Najlepiej </w:t>
      </w:r>
      <w:r w:rsidR="00DA468F">
        <w:rPr>
          <w:lang w:val="pl-PL"/>
        </w:rPr>
        <w:t xml:space="preserve">z zadaniem </w:t>
      </w:r>
      <w:r>
        <w:rPr>
          <w:lang w:val="pl-PL"/>
        </w:rPr>
        <w:t>poradził sobie algorytm AdaBoostM1</w:t>
      </w:r>
      <w:r w:rsidR="00667A18">
        <w:rPr>
          <w:lang w:val="pl-PL"/>
        </w:rPr>
        <w:t>, uzyskując F-</w:t>
      </w:r>
      <w:proofErr w:type="spellStart"/>
      <w:r w:rsidR="00667A18">
        <w:rPr>
          <w:lang w:val="pl-PL"/>
        </w:rPr>
        <w:t>Measure</w:t>
      </w:r>
      <w:proofErr w:type="spellEnd"/>
      <w:r w:rsidR="00667A18">
        <w:rPr>
          <w:lang w:val="pl-PL"/>
        </w:rPr>
        <w:t xml:space="preserve"> na poziomie 0.886 przy 89% (8) poprawnie sklasyfikowanych oraz tylko 11% (1) niepoprawnie sklasyfikowanych obserwacji.</w:t>
      </w:r>
    </w:p>
    <w:p w14:paraId="661362E0" w14:textId="10C51B3F" w:rsidR="00667A18" w:rsidRDefault="00667A18" w:rsidP="007F4F8F">
      <w:pPr>
        <w:rPr>
          <w:lang w:val="pl-PL"/>
        </w:rPr>
      </w:pPr>
    </w:p>
    <w:p w14:paraId="74B2FAA1" w14:textId="2BD702AE" w:rsidR="00667A18" w:rsidRDefault="00667A18" w:rsidP="00FD7BD3">
      <w:pPr>
        <w:jc w:val="center"/>
        <w:rPr>
          <w:lang w:val="pl-PL"/>
        </w:rPr>
      </w:pPr>
      <w:r>
        <w:rPr>
          <w:noProof/>
          <w:lang w:val="pl-PL"/>
        </w:rPr>
        <w:drawing>
          <wp:inline distT="0" distB="0" distL="0" distR="0" wp14:anchorId="728E9F7B" wp14:editId="14B15B49">
            <wp:extent cx="4669277" cy="2634881"/>
            <wp:effectExtent l="0" t="0" r="444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15 at 17.57.57.png"/>
                    <pic:cNvPicPr/>
                  </pic:nvPicPr>
                  <pic:blipFill>
                    <a:blip r:embed="rId8">
                      <a:extLst>
                        <a:ext uri="{28A0092B-C50C-407E-A947-70E740481C1C}">
                          <a14:useLocalDpi xmlns:a14="http://schemas.microsoft.com/office/drawing/2010/main" val="0"/>
                        </a:ext>
                      </a:extLst>
                    </a:blip>
                    <a:stretch>
                      <a:fillRect/>
                    </a:stretch>
                  </pic:blipFill>
                  <pic:spPr>
                    <a:xfrm>
                      <a:off x="0" y="0"/>
                      <a:ext cx="4917971" cy="2775219"/>
                    </a:xfrm>
                    <a:prstGeom prst="rect">
                      <a:avLst/>
                    </a:prstGeom>
                  </pic:spPr>
                </pic:pic>
              </a:graphicData>
            </a:graphic>
          </wp:inline>
        </w:drawing>
      </w:r>
    </w:p>
    <w:p w14:paraId="4012695D" w14:textId="360DDD6B" w:rsidR="00667A18" w:rsidRDefault="004F6199" w:rsidP="007F4F8F">
      <w:pPr>
        <w:rPr>
          <w:lang w:val="pl-PL"/>
        </w:rPr>
      </w:pPr>
      <w:r>
        <w:rPr>
          <w:lang w:val="pl-PL"/>
        </w:rPr>
        <w:lastRenderedPageBreak/>
        <w:t>Algorytm J48 (F-</w:t>
      </w:r>
      <w:proofErr w:type="spellStart"/>
      <w:r>
        <w:rPr>
          <w:lang w:val="pl-PL"/>
        </w:rPr>
        <w:t>Measure</w:t>
      </w:r>
      <w:proofErr w:type="spellEnd"/>
      <w:r>
        <w:rPr>
          <w:lang w:val="pl-PL"/>
        </w:rPr>
        <w:t xml:space="preserve"> 0.778) wygenerował drzewo decyzyjne (poniżej), z którego wynika, iż nie ma co marzyć o kredycie, jeśli zarabia się mniej niż 6 (tys.) oraz miesięczne wydatki ma się na poziomie powyżej 5 (tys.). W przypadku wartości nieruchomości powyżej 600 (tys.) trzeba zarabiać powyżej 9 (tys.) aby otrzymać kredyt.</w:t>
      </w:r>
    </w:p>
    <w:p w14:paraId="4D402C80" w14:textId="31F807C9" w:rsidR="004F6199" w:rsidRDefault="004F6199" w:rsidP="007F4F8F">
      <w:pPr>
        <w:rPr>
          <w:lang w:val="pl-PL"/>
        </w:rPr>
      </w:pPr>
    </w:p>
    <w:p w14:paraId="134F8955" w14:textId="1A89146A" w:rsidR="004F6199" w:rsidRDefault="004F6199" w:rsidP="00FD7BD3">
      <w:pPr>
        <w:jc w:val="center"/>
        <w:rPr>
          <w:lang w:val="pl-PL"/>
        </w:rPr>
      </w:pPr>
      <w:r>
        <w:rPr>
          <w:noProof/>
          <w:lang w:val="pl-PL"/>
        </w:rPr>
        <w:drawing>
          <wp:inline distT="0" distB="0" distL="0" distR="0" wp14:anchorId="17E0E094" wp14:editId="14CDEF5E">
            <wp:extent cx="5727700" cy="428117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15 at 18.02.36.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281170"/>
                    </a:xfrm>
                    <a:prstGeom prst="rect">
                      <a:avLst/>
                    </a:prstGeom>
                  </pic:spPr>
                </pic:pic>
              </a:graphicData>
            </a:graphic>
          </wp:inline>
        </w:drawing>
      </w:r>
    </w:p>
    <w:p w14:paraId="52D4B2A0" w14:textId="4CF41FDF" w:rsidR="004F6199" w:rsidRDefault="004F6199" w:rsidP="007F4F8F">
      <w:pPr>
        <w:rPr>
          <w:lang w:val="pl-PL"/>
        </w:rPr>
      </w:pPr>
    </w:p>
    <w:p w14:paraId="4C778B39" w14:textId="6EA0AC8A" w:rsidR="004F6199" w:rsidRDefault="004F6199" w:rsidP="007F4F8F">
      <w:pPr>
        <w:rPr>
          <w:lang w:val="pl-PL"/>
        </w:rPr>
      </w:pPr>
      <w:r>
        <w:rPr>
          <w:lang w:val="pl-PL"/>
        </w:rPr>
        <w:t xml:space="preserve">Podobne informacje otrzymamy z </w:t>
      </w:r>
      <w:proofErr w:type="spellStart"/>
      <w:r>
        <w:rPr>
          <w:lang w:val="pl-PL"/>
        </w:rPr>
        <w:t>JRip</w:t>
      </w:r>
      <w:proofErr w:type="spellEnd"/>
      <w:r w:rsidR="00B27496">
        <w:rPr>
          <w:lang w:val="pl-PL"/>
        </w:rPr>
        <w:t xml:space="preserve"> (F-</w:t>
      </w:r>
      <w:proofErr w:type="spellStart"/>
      <w:r w:rsidR="00B27496">
        <w:rPr>
          <w:lang w:val="pl-PL"/>
        </w:rPr>
        <w:t>Measure</w:t>
      </w:r>
      <w:proofErr w:type="spellEnd"/>
      <w:r w:rsidR="00B27496">
        <w:rPr>
          <w:lang w:val="pl-PL"/>
        </w:rPr>
        <w:t xml:space="preserve"> 0.778)</w:t>
      </w:r>
      <w:r>
        <w:rPr>
          <w:lang w:val="pl-PL"/>
        </w:rPr>
        <w:t>, chociaż tutaj</w:t>
      </w:r>
      <w:r w:rsidR="00B27496">
        <w:rPr>
          <w:lang w:val="pl-PL"/>
        </w:rPr>
        <w:t xml:space="preserve"> próg akceptowalnych miesięcznych wydatków został podniesiony do 6 (tys.), a przy wartościach kredytu powyżej 700 (tys.) i wartości nieruchomości poniżej 850 (tys.) również otrzymamy odmowę.</w:t>
      </w:r>
    </w:p>
    <w:p w14:paraId="62C5A5FF" w14:textId="537E1C26" w:rsidR="00B27496" w:rsidRDefault="00B27496" w:rsidP="007F4F8F">
      <w:pPr>
        <w:rPr>
          <w:lang w:val="pl-PL"/>
        </w:rPr>
      </w:pPr>
    </w:p>
    <w:p w14:paraId="280AC8F4" w14:textId="2CCDD4EE" w:rsidR="00B27496" w:rsidRDefault="00B27496" w:rsidP="00FD7BD3">
      <w:pPr>
        <w:jc w:val="center"/>
        <w:rPr>
          <w:lang w:val="pl-PL"/>
        </w:rPr>
      </w:pPr>
      <w:r>
        <w:rPr>
          <w:noProof/>
          <w:lang w:val="pl-PL"/>
        </w:rPr>
        <w:drawing>
          <wp:inline distT="0" distB="0" distL="0" distR="0" wp14:anchorId="6F6E8261" wp14:editId="5D2F642C">
            <wp:extent cx="5727700" cy="1250950"/>
            <wp:effectExtent l="0" t="0" r="0" b="6350"/>
            <wp:docPr id="8" name="Picture 8"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15 at 18.10.2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250950"/>
                    </a:xfrm>
                    <a:prstGeom prst="rect">
                      <a:avLst/>
                    </a:prstGeom>
                  </pic:spPr>
                </pic:pic>
              </a:graphicData>
            </a:graphic>
          </wp:inline>
        </w:drawing>
      </w:r>
    </w:p>
    <w:p w14:paraId="6E781B2A" w14:textId="7E22C4C5" w:rsidR="00B27496" w:rsidRDefault="00B27496" w:rsidP="007F4F8F">
      <w:pPr>
        <w:rPr>
          <w:lang w:val="pl-PL"/>
        </w:rPr>
      </w:pPr>
    </w:p>
    <w:p w14:paraId="16E3C323" w14:textId="3B474C1B" w:rsidR="00B27496" w:rsidRDefault="00DA468F" w:rsidP="007F4F8F">
      <w:pPr>
        <w:rPr>
          <w:lang w:val="pl-PL"/>
        </w:rPr>
      </w:pPr>
      <w:r>
        <w:rPr>
          <w:lang w:val="pl-PL"/>
        </w:rPr>
        <w:t xml:space="preserve">Na koniec użyto modułu </w:t>
      </w:r>
      <w:proofErr w:type="spellStart"/>
      <w:r>
        <w:rPr>
          <w:lang w:val="pl-PL"/>
        </w:rPr>
        <w:t>Experimenter</w:t>
      </w:r>
      <w:proofErr w:type="spellEnd"/>
      <w:r w:rsidR="00DE7477">
        <w:rPr>
          <w:lang w:val="pl-PL"/>
        </w:rPr>
        <w:t xml:space="preserve"> do </w:t>
      </w:r>
      <w:r w:rsidR="001D4391">
        <w:rPr>
          <w:lang w:val="pl-PL"/>
        </w:rPr>
        <w:t xml:space="preserve">uzyskania wyników porównawczych. Metoda podziału na zbiór uczący oraz testowy była taka sama, wybór obserwacji do poszczególnych zbiorów losowy (stad nieco inne wyniki, chociaż co do ostatecznej konkluzji zgodne). Klasyfikator oparty o algorytm </w:t>
      </w:r>
      <w:r w:rsidR="001D4391">
        <w:rPr>
          <w:lang w:val="pl-PL"/>
        </w:rPr>
        <w:t>AdaBoostM1</w:t>
      </w:r>
      <w:r w:rsidR="001D4391">
        <w:rPr>
          <w:lang w:val="pl-PL"/>
        </w:rPr>
        <w:t xml:space="preserve"> okazał się najlepszy oraz statystycznie (poziom </w:t>
      </w:r>
      <w:r w:rsidR="001D4391">
        <w:rPr>
          <w:lang w:val="pl-PL"/>
        </w:rPr>
        <w:lastRenderedPageBreak/>
        <w:t xml:space="preserve">istotności 5%) lepszy od referencyjnego klasyfikatora zbudowanego za pomocą algorytmu </w:t>
      </w:r>
      <w:proofErr w:type="spellStart"/>
      <w:r w:rsidR="001D4391">
        <w:rPr>
          <w:lang w:val="pl-PL"/>
        </w:rPr>
        <w:t>BayesNet</w:t>
      </w:r>
      <w:proofErr w:type="spellEnd"/>
      <w:r w:rsidR="001D4391">
        <w:rPr>
          <w:lang w:val="pl-PL"/>
        </w:rPr>
        <w:t>.</w:t>
      </w:r>
    </w:p>
    <w:p w14:paraId="343A6EF0" w14:textId="40BEBD36" w:rsidR="001D4391" w:rsidRDefault="001D4391" w:rsidP="007F4F8F">
      <w:pPr>
        <w:rPr>
          <w:lang w:val="pl-PL"/>
        </w:rPr>
      </w:pPr>
    </w:p>
    <w:p w14:paraId="706D9A27" w14:textId="3E8CBD85" w:rsidR="001D4391" w:rsidRDefault="001D4391" w:rsidP="00FD7BD3">
      <w:pPr>
        <w:jc w:val="center"/>
        <w:rPr>
          <w:lang w:val="pl-PL"/>
        </w:rPr>
      </w:pPr>
      <w:r>
        <w:rPr>
          <w:noProof/>
          <w:lang w:val="pl-PL"/>
        </w:rPr>
        <w:drawing>
          <wp:inline distT="0" distB="0" distL="0" distR="0" wp14:anchorId="35CF5FC0" wp14:editId="010D8CD4">
            <wp:extent cx="5727700" cy="3617595"/>
            <wp:effectExtent l="0" t="0" r="0"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3-15 at 18.31.47.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617595"/>
                    </a:xfrm>
                    <a:prstGeom prst="rect">
                      <a:avLst/>
                    </a:prstGeom>
                  </pic:spPr>
                </pic:pic>
              </a:graphicData>
            </a:graphic>
          </wp:inline>
        </w:drawing>
      </w:r>
    </w:p>
    <w:p w14:paraId="384F7F8B" w14:textId="5CDCC45F" w:rsidR="00993F2F" w:rsidRDefault="00993F2F" w:rsidP="00993F2F">
      <w:pPr>
        <w:rPr>
          <w:lang w:val="pl-PL"/>
        </w:rPr>
      </w:pPr>
    </w:p>
    <w:p w14:paraId="089A1542" w14:textId="77777777" w:rsidR="008A66FF" w:rsidRDefault="00993F2F" w:rsidP="00993F2F">
      <w:pPr>
        <w:rPr>
          <w:lang w:val="pl-PL"/>
        </w:rPr>
      </w:pPr>
      <w:r>
        <w:rPr>
          <w:lang w:val="pl-PL"/>
        </w:rPr>
        <w:t>Z punktu widzenia czytelności wiedzy (w tym przypadku bardzo istotne</w:t>
      </w:r>
      <w:r w:rsidR="008A66FF">
        <w:rPr>
          <w:lang w:val="pl-PL"/>
        </w:rPr>
        <w:t>j</w:t>
      </w:r>
      <w:r>
        <w:rPr>
          <w:lang w:val="pl-PL"/>
        </w:rPr>
        <w:t>, gdyż bank musi by</w:t>
      </w:r>
      <w:r w:rsidR="008A66FF">
        <w:rPr>
          <w:lang w:val="pl-PL"/>
        </w:rPr>
        <w:t>ć w stanie uzasadnić decyzję odmowną)</w:t>
      </w:r>
      <w:r>
        <w:rPr>
          <w:lang w:val="pl-PL"/>
        </w:rPr>
        <w:t>, algorytm</w:t>
      </w:r>
      <w:r w:rsidR="008A66FF">
        <w:rPr>
          <w:lang w:val="pl-PL"/>
        </w:rPr>
        <w:t xml:space="preserve">y J48 lub </w:t>
      </w:r>
      <w:proofErr w:type="spellStart"/>
      <w:r w:rsidR="008A66FF">
        <w:rPr>
          <w:lang w:val="pl-PL"/>
        </w:rPr>
        <w:t>JRip</w:t>
      </w:r>
      <w:proofErr w:type="spellEnd"/>
      <w:r w:rsidR="008A66FF">
        <w:rPr>
          <w:lang w:val="pl-PL"/>
        </w:rPr>
        <w:t xml:space="preserve"> byłyby bardziej preferowane. </w:t>
      </w:r>
    </w:p>
    <w:p w14:paraId="77FF656A" w14:textId="77777777" w:rsidR="008A66FF" w:rsidRDefault="008A66FF" w:rsidP="00993F2F">
      <w:pPr>
        <w:rPr>
          <w:lang w:val="pl-PL"/>
        </w:rPr>
      </w:pPr>
    </w:p>
    <w:p w14:paraId="5FC4EDCB" w14:textId="20B71EE0" w:rsidR="008A66FF" w:rsidRDefault="008A66FF" w:rsidP="008A66FF">
      <w:pPr>
        <w:pStyle w:val="Heading2"/>
        <w:rPr>
          <w:lang w:val="pl-PL"/>
        </w:rPr>
      </w:pPr>
      <w:r>
        <w:rPr>
          <w:lang w:val="pl-PL"/>
        </w:rPr>
        <w:t>Wynik</w:t>
      </w:r>
    </w:p>
    <w:p w14:paraId="1C66584A" w14:textId="64C09A20" w:rsidR="00993F2F" w:rsidRPr="007F4F8F" w:rsidRDefault="008A66FF" w:rsidP="00993F2F">
      <w:pPr>
        <w:rPr>
          <w:lang w:val="pl-PL"/>
        </w:rPr>
      </w:pPr>
      <w:r>
        <w:rPr>
          <w:lang w:val="pl-PL"/>
        </w:rPr>
        <w:t>Ostatecznie J48 osiągnął najlepszy wynik w ogólnym porównaniu (poprawność klasyfikacji oraz czytelność wiedzy).</w:t>
      </w:r>
    </w:p>
    <w:sectPr w:rsidR="00993F2F" w:rsidRPr="007F4F8F" w:rsidSect="00423D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81"/>
    <w:rsid w:val="00056526"/>
    <w:rsid w:val="00076117"/>
    <w:rsid w:val="00177C6D"/>
    <w:rsid w:val="001D4391"/>
    <w:rsid w:val="00340581"/>
    <w:rsid w:val="00423D0D"/>
    <w:rsid w:val="004F6199"/>
    <w:rsid w:val="006633A1"/>
    <w:rsid w:val="00667A18"/>
    <w:rsid w:val="007B7FF9"/>
    <w:rsid w:val="007F4F8F"/>
    <w:rsid w:val="0085196A"/>
    <w:rsid w:val="008A66FF"/>
    <w:rsid w:val="00993F2F"/>
    <w:rsid w:val="009D2995"/>
    <w:rsid w:val="00A85AFE"/>
    <w:rsid w:val="00AF4A3E"/>
    <w:rsid w:val="00B27496"/>
    <w:rsid w:val="00D956F1"/>
    <w:rsid w:val="00DA468F"/>
    <w:rsid w:val="00DE7477"/>
    <w:rsid w:val="00EF04CA"/>
    <w:rsid w:val="00FD7BD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B147"/>
  <w15:chartTrackingRefBased/>
  <w15:docId w15:val="{034824FF-3F73-4142-89FD-28464237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5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5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5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05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5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Satola, Krzysztof</dc:creator>
  <cp:keywords/>
  <dc:description/>
  <cp:lastModifiedBy>Satola, Krzysztof</cp:lastModifiedBy>
  <cp:revision>18</cp:revision>
  <cp:lastPrinted>2020-03-15T17:38:00Z</cp:lastPrinted>
  <dcterms:created xsi:type="dcterms:W3CDTF">2020-03-15T15:04:00Z</dcterms:created>
  <dcterms:modified xsi:type="dcterms:W3CDTF">2020-03-15T17:45:00Z</dcterms:modified>
</cp:coreProperties>
</file>