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 w:val="false"/>
        <w:spacing w:after="240" w:line="3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32"/>
          <w:szCs w:val="32"/>
        </w:rPr>
        <w:t xml:space="preserve">ЛАБОРАТОРНАЯ РАБОТА № 1</w:t>
      </w:r>
    </w:p>
    <w:p>
      <w:pPr>
        <w:keepNext w:val="false"/>
        <w:spacing w:after="8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по теме</w:t>
      </w:r>
    </w:p>
    <w:p>
      <w:pPr>
        <w:keepNext w:val="false"/>
        <w:spacing w:after="360" w:line="3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30"/>
          <w:szCs w:val="30"/>
        </w:rPr>
        <w:t xml:space="preserve">«ФОРМИРОВАНИЕ ТРЕБОВАНИЙ К ИНФОРМАЦИОННОЙ СИСТЕМЕ»</w:t>
      </w:r>
    </w:p>
    <w:p>
      <w:pPr>
        <w:keepNext w:val="false"/>
        <w:spacing w:after="10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Информационная система профессионального развития разработчиков</w:t>
      </w:r>
    </w:p>
    <w:p>
      <w:pPr>
        <w:keepNext w:val="false"/>
        <w:spacing w:after="720" w:line="4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40"/>
          <w:szCs w:val="40"/>
        </w:rPr>
        <w:t xml:space="preserve">«Sensei++»</w:t>
      </w:r>
    </w:p>
    <w:p>
      <w:pPr>
        <w:keepNext w:val="false"/>
        <w:spacing w:after="200" w:line="3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4"/>
          <w:szCs w:val="24"/>
        </w:rPr>
        <w:t xml:space="preserve">Техническое задание подготовлено в соответствии с ГОСТ 19.201-78</w:t>
      </w:r>
    </w:p>
    <w:p>
      <w:pPr>
        <w:spacing w:before="3900"/>
      </w:pPr>
    </w:p>
    <w:p>
      <w:pPr>
        <w:keepNext w:val="false"/>
        <w:spacing w:after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Минск 2026</w:t>
      </w:r>
    </w:p>
    <w:p>
      <w:pPr>
        <w:pStyle w:val="Heading1"/>
        <w:pageBreakBefore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СОДЕРЖАНИЕ</w:t>
      </w:r>
    </w:p>
    <w:sdt>
      <w:sdtPr/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ectPr>
          <w:type w:val="nextPage"/>
          <w:pgSz w:w="11906" w:h="16838" w:orient="portrait"/>
          <w:pgMar w:top="1134" w:right="850" w:bottom="1134" w:left="1701" w:header="567" w:footer="567" w:gutter="0"/>
          <w:pgNumType/>
          <w:docGrid w:linePitch="360"/>
        </w:sectPr>
      </w:pP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ЦЕЛЬ РАБОТЫ</w:t>
      </w:r>
    </w:p>
    <w:p>
      <w:pPr>
        <w:keepNext w:val="false"/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Выполнить анализ предметной области профессионального развития разработчиков программного обеспечения, сформировать пользовательские и системные требования к информационной системе Sensei++ и подготовить техническое задание на разработку программного продукта в соответствии с ГОСТ 19.201-78.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rPr>
          <w:cantSplit/>
        </w:trPr>
        <w:tc>
          <w:tcPr>
            <w:tcW w:type="dxa" w:w="9355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D9EAF7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keepNext w:val="false"/>
              <w:spacing w:after="0" w:line="30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4E79"/>
                <w:sz w:val="24"/>
                <w:szCs w:val="24"/>
              </w:rPr>
              <w:t xml:space="preserve">Принцип: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документ описывает целевую систему в целом. Он не является отчетом о текущей готовности программного кода и не ограничивается уже реализованными функциями.</w:t>
            </w:r>
          </w:p>
        </w:tc>
      </w:tr>
    </w:tbl>
    <w:p>
      <w:pPr>
        <w:pStyle w:val="Heading1"/>
        <w:pageBreakBefore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1 ТЕОРЕТИЧЕСКИЕ СВЕДЕНИЯ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1.1 Понятия информационной системы и информационных потоков</w:t>
      </w:r>
    </w:p>
    <w:p>
      <w:pPr>
        <w:keepNext w:val="false"/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Информационная система — организационно и технически упорядоченная совокупность данных, программных и аппаратных средств, методов, пользователей и регламентов, которая обеспечивает сбор, хранение, обработку, передачу и представление информации для решения задач предметной области. Информационная система включает не только программу и базу данных, но и людей, правила доступа, процессы эксплуатации и внешние сервисы.</w:t>
      </w:r>
    </w:p>
    <w:p>
      <w:pPr>
        <w:keepNext w:val="false"/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Информационный поток — направленное движение данных между источником и получателем в рамках бизнес-процесса. Поток характеризуется составом данных, источником, получателем, моментом или периодичностью передачи, форматом, каналом, правилами проверки, уровнем конфиденциальности и ожидаемым результатом обработки.</w:t>
      </w:r>
    </w:p>
    <w:p>
      <w:pPr>
        <w:keepNext w:val="false"/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В Sensei++ основными потоками являются: передача выбранного пользователем контекста в сервер приложений; сохранение ответов и попыток; отправка разрешенного минимального контекста внешнему ИИ-провайдеру; возврат и проверка обратной связи; формирование наблюдений об обучении; синхронизация офлайн-операций; формирование и экспорт одобренных материалов об опыте.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1.2 Стадии формирования представления о системе</w:t>
      </w:r>
    </w:p>
    <w:p>
      <w:pPr>
        <w:keepNext w:val="false"/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Представление о будущей системе формируется последовательно. На первой стадии исследуется предметная область, ее участники, проблемы и ограничения. Затем собираются пожелания заинтересованных лиц и реальные сценарии использования. Полученный материал классифицируется по функциям, данным, ролям, качественным характеристикам и ограничениям. После этого устраняются противоречия, назначаются приоритеты и определяются границы продукта. Итоговая модель проверяется на полноту, однозначность, согласованность, реализуемость и проверяемость.</w:t>
      </w:r>
    </w:p>
    <w:p>
      <w:pPr>
        <w:keepNext w:val="false"/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Результат оформляется на двух уровнях. Пользовательские требования описывают внешнее поведение системы понятным языком: какую задачу и при каких условиях может решить пользователь. Системные требования уточняют архитектуру, данные, интерфейсы, алгоритмы, безопасность, производительность, надежность и аппаратную среду, необходимые для выполнения пользовательских требований.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1.3 Жизненный цикл программного продукта</w:t>
      </w:r>
    </w:p>
    <w:p>
      <w:pPr>
        <w:keepNext w:val="false"/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Жизненный цикл программного продукта — совокупность взаимосвязанных процессов от возникновения потребности до вывода продукта из эксплуатации. Для Sensei++ применим итерационно-инкрементный жизненный цикл: требования и архитектурные ограничения фиксируются заранее, а функции поставляются вертикальными срезами, каждый из которых проходит проектирование, реализацию, тестирование, приемку и анализ обратной связи.</w:t>
      </w:r>
    </w:p>
    <w:p>
      <w:pPr>
        <w:keepNext/>
        <w:spacing w:after="80" w:before="120" w:line="2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4"/>
          <w:szCs w:val="24"/>
        </w:rPr>
        <w:t xml:space="preserve">Таблица 1 — Основные стадии жизненного цикла программного продукта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55"/>
      </w:tblGrid>
      <w:tr>
        <w:trPr>
          <w:cantSplit/>
          <w:tblHeader/>
        </w:trPr>
        <w:tc>
          <w:tcPr>
            <w:tcW w:type="dxa" w:w="23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Стадия</w:t>
            </w:r>
          </w:p>
        </w:tc>
        <w:tc>
          <w:tcPr>
            <w:tcW w:type="dxa" w:w="7055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Содержание и результат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Формирование требований</w:t>
            </w:r>
          </w:p>
        </w:tc>
        <w:tc>
          <w:tcPr>
            <w:tcW w:type="dxa" w:w="7055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Анализ предметной области, ролей, потоков и ограничений; подготовка и согласование технического задания.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EE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Проектирование</w:t>
            </w:r>
          </w:p>
        </w:tc>
        <w:tc>
          <w:tcPr>
            <w:tcW w:type="dxa" w:w="7055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EE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Определение архитектуры, модулей, моделей данных, интерфейсов, алгоритмов и сценариев отказа.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Реализация</w:t>
            </w:r>
          </w:p>
        </w:tc>
        <w:tc>
          <w:tcPr>
            <w:tcW w:type="dxa" w:w="7055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Разработка серверной, веб-, офлайн- и клиентских частей; подготовка контента и документации.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EE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Верификация и испытания</w:t>
            </w:r>
          </w:p>
        </w:tc>
        <w:tc>
          <w:tcPr>
            <w:tcW w:type="dxa" w:w="7055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EE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Модульные, интеграционные, системные, приемочные испытания, проверка безопасности, офлайн-работы и восстановления.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Ввод в действие</w:t>
            </w:r>
          </w:p>
        </w:tc>
        <w:tc>
          <w:tcPr>
            <w:tcW w:type="dxa" w:w="7055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Развертывание, миграция схемы данных, настройка маршрута ИИ, обучение пользователя и опытная эксплуатация.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EE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Эксплуатация и сопровождение</w:t>
            </w:r>
          </w:p>
        </w:tc>
        <w:tc>
          <w:tcPr>
            <w:tcW w:type="dxa" w:w="7055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EE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Мониторинг, резервное копирование, обновление зависимостей и контента, устранение дефектов, развитие клиентов и интеграций.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Вывод из эксплуатации</w:t>
            </w:r>
          </w:p>
        </w:tc>
        <w:tc>
          <w:tcPr>
            <w:tcW w:type="dxa" w:w="7055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Экспорт принадлежащих пользователю данных, прекращение обработки, удаление активных данных и документированное закрытие сервиса.</w:t>
            </w:r>
          </w:p>
        </w:tc>
      </w:tr>
    </w:tbl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1.4 Техническое задание</w:t>
      </w:r>
    </w:p>
    <w:p>
      <w:pPr>
        <w:keepNext w:val="false"/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Техническое задание — исходный программный документ, устанавливающий назначение разработки, требования к программе, состав документации, технико-экономические показатели, стадии работ, а также порядок контроля и приемки. ТЗ согласует ожидания заказчика и разработчика, служит основанием для проектирования и определяет проверяемые критерии завершения.</w:t>
      </w:r>
    </w:p>
    <w:p>
      <w:pPr>
        <w:keepNext w:val="false"/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Требование считается качественным, если оно необходимо, однозначно, непротиворечиво, реализуемо, прослеживается до цели или сценария и допускает объективную проверку. Формулировка «система должна быть удобной» недостаточна; ее следует раскрывать через конкретные пользовательские действия, ограничения времени, доступность с клавиатуры, сохранение состояния и критерии ошибок.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1.5 Нормативная база и стандарты документирования</w:t>
      </w:r>
    </w:p>
    <w:p>
      <w:pPr>
        <w:keepNext w:val="false"/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Для оформления задания применяется Единая система программной документации (ЕСПД). Основным документом является ГОСТ 19.201-78 «Техническое задание. Требования к содержанию и оформлению». Он задает состав разделов ТЗ и допускает уточнять, объединять и дополнять их с учетом особенностей программного изделия.</w:t>
      </w:r>
    </w:p>
    <w:p>
      <w:pPr>
        <w:keepNext w:val="false"/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Связанными документами ЕСПД являются ГОСТ 19.101-77 (виды программ и программных документов), ГОСТ 19.102-77 (стадии разработки), ГОСТ 19.105-78 (общие требования к программным документам), ГОСТ 19.402-78 (описание программы) и ГОСТ 19.505-79 (руководство оператора). Конкретный комплект документации определяется настоящим ТЗ и должен соответствовать фактическому составу поставки.</w:t>
      </w:r>
    </w:p>
    <w:p>
      <w:pPr>
        <w:pStyle w:val="Heading1"/>
        <w:pageBreakBefore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2 АНАЛИЗ ПРЕДМЕТНОЙ ОБЛАСТИ И ОПИСАНИЕ ПРОЕКТА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2.1 Наименование и назначение</w:t>
      </w:r>
    </w:p>
    <w:p>
      <w:pPr>
        <w:keepNext w:val="false"/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Наименование разработки — информационная система профессионального развития разработчиков программного обеспечения «Sensei++».</w:t>
      </w:r>
    </w:p>
    <w:p>
      <w:pPr>
        <w:keepNext w:val="false"/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Система предназначена для преобразования учебной деятельности и повседневного инженерного опыта в сохраняемое понимание, наблюдаемую динамику развития и достоверные материалы для собеседований, ревью результатов и профессиональной рефлексии. Система объединяет самостоятельное обучение, осмысление реальной работы и подготовку рассказа об опыте в одном контексте.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2.2 Проблема предметной области</w:t>
      </w:r>
    </w:p>
    <w:p>
      <w:pPr>
        <w:keepNext w:val="false"/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Разработчики регулярно используют технологии и принимают решения, но со временем теряют детали причин, ограничений и полученных результатов. При активном использовании ИИ-инструментов возможно принять готовое изменение без достаточного понимания механизма. Обычный код-ревью проверяет качество изменения, но не доказывает, что автор способен объяснить поведение, допущения и границы решения. Одновременно традиционный дневник требует отдельной ручной дисциплины и часто не связывает обучение с реальными инженерными эпизодами.</w:t>
      </w:r>
    </w:p>
    <w:p>
      <w:pPr>
        <w:keepNext w:val="false"/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Sensei++ решает эту проблему через активное объяснение, ограниченную обратную связь, повторение в измененных сценариях, сохранение происхождения каждого наблюдения и отдельное подтверждение пользователем фактов. Система не сертифицирует квалификацию и не заменяет тесты, преподавателя или человеческое ревью.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2.3 Цель создания системы</w:t>
      </w:r>
    </w:p>
    <w:p>
      <w:pPr>
        <w:keepNext w:val="false"/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Целью создания Sensei++ является повышение осознанности и сохраняемости профессиональных знаний разработчика за счет единого цикла обучения, рефлексии, повторной практики и подтвержденного описания опыта, доступного как онлайн, так и в поездке без подключения к сети.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2.4 Задачи системы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предоставлять самостоятельные учебные сценарии, не требующие места работы, репозитория или профессионального опыта;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сохранять первоначальный ответ до показа подсказки или эталонного объяснения;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формировать проверяемую обратную связь по рассуждению пользователя и позволять оспаривать ее;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планировать повторную практику по связанным, но измененным сценариям;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позволять описывать инженерные эпизоды, личный вклад, ограничения, альтернативы и результаты;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отделять пользовательский ввод, интерпретацию модели, наблюдение, спор и явное подтверждение;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формировать версионируемые записи опыта и экспортируемые рассказы только на основе одобренных фактов;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строить профиль с раздельным отображением знакомства с темой, практического применения, объяснения, помощи и нерешенных вопросов;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обеспечивать загрузку учебных пакетов, офлайн-практику и надежную синхронизацию без потери и дублирования попыток;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обеспечивать конфиденциальность, изоляцию данных пользователей, экспорт и удаление данных;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поддерживать настраиваемый внешний ИИ-маршрут с запретом платного автоматического переключения;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создать расширяемую основу для Android- и Windows-клиентов, CLI/IDE-интеграции и командных учебных возможностей.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2.5 Область применения</w:t>
      </w:r>
    </w:p>
    <w:p>
      <w:pPr>
        <w:keepNext w:val="false"/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Система применяется студентами и работающими разработчиками программного обеспечения для изучения механизмов, разбора личных и учебных задач, фиксации опыта, повторения материала, подготовки к собеседованиям и профессиональным обсуждениям. Первичная предметная область учебного содержания — C#/.NET и серверная разработка, однако модель данных не должна жестко ограничиваться одним языком или уровнем должности.</w:t>
      </w:r>
    </w:p>
    <w:p>
      <w:pPr>
        <w:keepNext w:val="false"/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Первоначально приложение и база данных могут работать локально на оборудовании пользователя. Дальнейшая эксплуатация допускает размещение на сервере, применение PWA, нативных Android- и Windows-клиентов, локального CLI/IDE-помощника и ограниченных функций организаций.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2.6 Границы системы</w:t>
      </w:r>
    </w:p>
    <w:p>
      <w:pPr>
        <w:keepNext w:val="false"/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Sensei++ не является универсальным агентом программирования, системой автоматического допуска изменений к слиянию, платформой найма, системой контроля сотрудников, официальным сертификатором компетенций или полной LMS. В начальной предметной модели исключаются публичные рейтинги, единый процент компетентности, обязательная публикация материалов, автоматическое подтверждение понимания, массовое копирование репозиториев и неконтролируемая отправка рабочего кода внешней модели.</w:t>
      </w:r>
    </w:p>
    <w:p>
      <w:pPr>
        <w:pStyle w:val="Heading1"/>
        <w:pageBreakBefore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3 ИНФОРМАЦИОННАЯ ВЕРБАЛЬНАЯ МОДЕЛЬ СИСТЕМЫ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3.1 Основные информационные потоки</w:t>
      </w:r>
    </w:p>
    <w:p>
      <w:pPr>
        <w:keepNext/>
        <w:spacing w:after="80" w:before="120" w:line="2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4"/>
          <w:szCs w:val="24"/>
        </w:rPr>
        <w:t xml:space="preserve">Таблица 2 — Информационные потоки Sensei++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000"/>
        <w:gridCol w:w="5655"/>
      </w:tblGrid>
      <w:tr>
        <w:trPr>
          <w:cantSplit/>
          <w:tblHeader/>
        </w:trPr>
        <w:tc>
          <w:tcPr>
            <w:tcW w:type="dxa" w:w="7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Код</w:t>
            </w:r>
          </w:p>
        </w:tc>
        <w:tc>
          <w:tcPr>
            <w:tcW w:type="dxa" w:w="30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Источник → получатель</w:t>
            </w:r>
          </w:p>
        </w:tc>
        <w:tc>
          <w:tcPr>
            <w:tcW w:type="dxa" w:w="5655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Содержание и результат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П1</w:t>
            </w:r>
          </w:p>
        </w:tc>
        <w:tc>
          <w:tcPr>
            <w:tcW w:type="dxa" w:w="30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Пользователь → веб-/нативный клиент</w:t>
            </w:r>
          </w:p>
        </w:tc>
        <w:tc>
          <w:tcPr>
            <w:tcW w:type="dxa" w:w="5655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Цель, тема, ответ, описание инженерного эпизода, личный вклад, выбранные фрагменты, исправления, спор, подтверждение или команда экспорта.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EE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П2</w:t>
            </w:r>
          </w:p>
        </w:tc>
        <w:tc>
          <w:tcPr>
            <w:tcW w:type="dxa" w:w="30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EE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Клиент → сервер приложений</w:t>
            </w:r>
          </w:p>
        </w:tc>
        <w:tc>
          <w:tcPr>
            <w:tcW w:type="dxa" w:w="5655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EE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Аутентифицированные команды и запросы JSON по HTTPS; версия изменяемого объекта, ключ идемпотентности и сведения о синхронизации.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П3</w:t>
            </w:r>
          </w:p>
        </w:tc>
        <w:tc>
          <w:tcPr>
            <w:tcW w:type="dxa" w:w="30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Сервер → PostgreSQL</w:t>
            </w:r>
          </w:p>
        </w:tc>
        <w:tc>
          <w:tcPr>
            <w:tcW w:type="dxa" w:w="5655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Версионируемые записи предметной области, задания ИИ, наблюдения, планы повторения, журналы операций и чеки синхронизации.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EE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П4</w:t>
            </w:r>
          </w:p>
        </w:tc>
        <w:tc>
          <w:tcPr>
            <w:tcW w:type="dxa" w:w="30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EE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Сервер → внешний ИИ-маршрут</w:t>
            </w:r>
          </w:p>
        </w:tc>
        <w:tc>
          <w:tcPr>
            <w:tcW w:type="dxa" w:w="5655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EE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Только предварительно показанный и разрешенный минимальный контекст, вопрос, ответ и проверенная рубрика; без учетных данных и произвольного доступа к системе.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П5</w:t>
            </w:r>
          </w:p>
        </w:tc>
        <w:tc>
          <w:tcPr>
            <w:tcW w:type="dxa" w:w="30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ИИ-провайдер → сервер</w:t>
            </w:r>
          </w:p>
        </w:tc>
        <w:tc>
          <w:tcPr>
            <w:tcW w:type="dxa" w:w="5655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Структурированный результат оценки или текст черновика; фактический маршрут, модель, причина завершения и расход; результат проходит синтаксическую и семантическую проверку.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EE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П6</w:t>
            </w:r>
          </w:p>
        </w:tc>
        <w:tc>
          <w:tcPr>
            <w:tcW w:type="dxa" w:w="30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EE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Сервер → клиент</w:t>
            </w:r>
          </w:p>
        </w:tc>
        <w:tc>
          <w:tcPr>
            <w:tcW w:type="dxa" w:w="5655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EE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Состояние сохранения, обратная связь, происхождение наблюдений, очередь практики, конфликты и подготовленные материалы.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П7</w:t>
            </w:r>
          </w:p>
        </w:tc>
        <w:tc>
          <w:tcPr>
            <w:tcW w:type="dxa" w:w="30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Сервер → офлайн-клиент</w:t>
            </w:r>
          </w:p>
        </w:tc>
        <w:tc>
          <w:tcPr>
            <w:tcW w:type="dxa" w:w="5655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Версионированный учебный пакет, изменения пользователя, надгробия удалений и курсор синхронизации.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EE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П8</w:t>
            </w:r>
          </w:p>
        </w:tc>
        <w:tc>
          <w:tcPr>
            <w:tcW w:type="dxa" w:w="30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EE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Офлайн-клиент → сервер</w:t>
            </w:r>
          </w:p>
        </w:tc>
        <w:tc>
          <w:tcPr>
            <w:tcW w:type="dxa" w:w="5655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EE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Пакет локальных операций с UUID, базовой версией, локальной последовательностью и временем устройства; сервер возвращает чек для каждой операции.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П9</w:t>
            </w:r>
          </w:p>
        </w:tc>
        <w:tc>
          <w:tcPr>
            <w:tcW w:type="dxa" w:w="30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Система → файл пользователя</w:t>
            </w:r>
          </w:p>
        </w:tc>
        <w:tc>
          <w:tcPr>
            <w:tcW w:type="dxa" w:w="5655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Экспорт выбранной одобренной версии рассказа или полный экспорт учетной записи без секретов провайдера.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EE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П10</w:t>
            </w:r>
          </w:p>
        </w:tc>
        <w:tc>
          <w:tcPr>
            <w:tcW w:type="dxa" w:w="30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EE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Система → администратор</w:t>
            </w:r>
          </w:p>
        </w:tc>
        <w:tc>
          <w:tcPr>
            <w:tcW w:type="dxa" w:w="5655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EE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Состояние приложения и БД, очередь заданий, безопасные категории ошибок, квота, возраст резервной копии; без текстов частных ответов в телеметрии.</w:t>
            </w:r>
          </w:p>
        </w:tc>
      </w:tr>
    </w:tbl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3.2 Основные объекты</w:t>
      </w:r>
    </w:p>
    <w:p>
      <w:pPr>
        <w:keepNext/>
        <w:spacing w:after="80" w:before="120" w:line="2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4"/>
          <w:szCs w:val="24"/>
        </w:rPr>
        <w:t xml:space="preserve">Таблица 3 — Объекты предметной области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0"/>
        <w:gridCol w:w="6805"/>
      </w:tblGrid>
      <w:tr>
        <w:trPr>
          <w:cantSplit/>
          <w:tblHeader/>
        </w:trPr>
        <w:tc>
          <w:tcPr>
            <w:tcW w:type="dxa" w:w="255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Объект</w:t>
            </w:r>
          </w:p>
        </w:tc>
        <w:tc>
          <w:tcPr>
            <w:tcW w:type="dxa" w:w="6805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Назначение и основные свойства</w:t>
            </w:r>
          </w:p>
        </w:tc>
      </w:tr>
      <w:tr>
        <w:trPr>
          <w:cantSplit/>
        </w:trPr>
        <w:tc>
          <w:tcPr>
            <w:tcW w:type="dxa" w:w="255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Пользователь</w:t>
            </w:r>
          </w:p>
        </w:tc>
        <w:tc>
          <w:tcPr>
            <w:tcW w:type="dxa" w:w="6805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Владелец личных данных. Имеет стабильный идентификатор, настройки языка, часовой пояс, цели, параметры конфиденциальности и учетные данные.</w:t>
            </w:r>
          </w:p>
        </w:tc>
      </w:tr>
      <w:tr>
        <w:trPr>
          <w:cantSplit/>
        </w:trPr>
        <w:tc>
          <w:tcPr>
            <w:tcW w:type="dxa" w:w="255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EE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Цель развития</w:t>
            </w:r>
          </w:p>
        </w:tc>
        <w:tc>
          <w:tcPr>
            <w:tcW w:type="dxa" w:w="6805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EE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Выбранное направление обучения или профессиональной подготовки; не требует работодателя и может изменяться пользователем.</w:t>
            </w:r>
          </w:p>
        </w:tc>
      </w:tr>
      <w:tr>
        <w:trPr>
          <w:cantSplit/>
        </w:trPr>
        <w:tc>
          <w:tcPr>
            <w:tcW w:type="dxa" w:w="255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Концепция</w:t>
            </w:r>
          </w:p>
        </w:tc>
        <w:tc>
          <w:tcPr>
            <w:tcW w:type="dxa" w:w="6805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Устойчивая тема или механизм с нейтральным идентификатором, псевдонимами и ограниченным набором зависимостей.</w:t>
            </w:r>
          </w:p>
        </w:tc>
      </w:tr>
      <w:tr>
        <w:trPr>
          <w:cantSplit/>
        </w:trPr>
        <w:tc>
          <w:tcPr>
            <w:tcW w:type="dxa" w:w="255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EE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Версия учебного сценария</w:t>
            </w:r>
          </w:p>
        </w:tc>
        <w:tc>
          <w:tcPr>
            <w:tcW w:type="dxa" w:w="6805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EE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Неизменяемое условие упражнения, сложность, язык, версия рубрики и ссылки на проверенные материалы.</w:t>
            </w:r>
          </w:p>
        </w:tc>
      </w:tr>
      <w:tr>
        <w:trPr>
          <w:cantSplit/>
        </w:trPr>
        <w:tc>
          <w:tcPr>
            <w:tcW w:type="dxa" w:w="255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Учебный пакет</w:t>
            </w:r>
          </w:p>
        </w:tc>
        <w:tc>
          <w:tcPr>
            <w:tcW w:type="dxa" w:w="6805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Версионированный комплект уроков, сценариев, подсказок, рубрик и контрольных сумм для автономной работы.</w:t>
            </w:r>
          </w:p>
        </w:tc>
      </w:tr>
      <w:tr>
        <w:trPr>
          <w:cantSplit/>
        </w:trPr>
        <w:tc>
          <w:tcPr>
            <w:tcW w:type="dxa" w:w="255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EE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Учебная сессия</w:t>
            </w:r>
          </w:p>
        </w:tc>
        <w:tc>
          <w:tcPr>
            <w:tcW w:type="dxa" w:w="6805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EE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Процесс изучения, ответа и получения обратной связи по конкретной версии сценария.</w:t>
            </w:r>
          </w:p>
        </w:tc>
      </w:tr>
      <w:tr>
        <w:trPr>
          <w:cantSplit/>
        </w:trPr>
        <w:tc>
          <w:tcPr>
            <w:tcW w:type="dxa" w:w="255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Инженерный эпизод</w:t>
            </w:r>
          </w:p>
        </w:tc>
        <w:tc>
          <w:tcPr>
            <w:tcW w:type="dxa" w:w="6805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Событие из работы, учебы или личного проекта: изменение, расследование, инцидент, проектное решение, ревью или наставничество.</w:t>
            </w:r>
          </w:p>
        </w:tc>
      </w:tr>
      <w:tr>
        <w:trPr>
          <w:cantSplit/>
        </w:trPr>
        <w:tc>
          <w:tcPr>
            <w:tcW w:type="dxa" w:w="255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EE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Снимок контекста</w:t>
            </w:r>
          </w:p>
        </w:tc>
        <w:tc>
          <w:tcPr>
            <w:tcW w:type="dxa" w:w="6805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EE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Неизменяемая версия выбранного текста, заявленной цели, ограничений, происхождения и манифеста внешнего раскрытия.</w:t>
            </w:r>
          </w:p>
        </w:tc>
      </w:tr>
      <w:tr>
        <w:trPr>
          <w:cantSplit/>
        </w:trPr>
        <w:tc>
          <w:tcPr>
            <w:tcW w:type="dxa" w:w="255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Ревизия интерпретации</w:t>
            </w:r>
          </w:p>
        </w:tc>
        <w:tc>
          <w:tcPr>
            <w:tcW w:type="dxa" w:w="6805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Предлагаемое системой понимание цели и ограничений, которое пользователь может исправить и явно принять.</w:t>
            </w:r>
          </w:p>
        </w:tc>
      </w:tr>
      <w:tr>
        <w:trPr>
          <w:cantSplit/>
        </w:trPr>
        <w:tc>
          <w:tcPr>
            <w:tcW w:type="dxa" w:w="255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EE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Сессия рефлексии</w:t>
            </w:r>
          </w:p>
        </w:tc>
        <w:tc>
          <w:tcPr>
            <w:tcW w:type="dxa" w:w="6805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EE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Последовательность из ограниченного числа вопросов, ответов и обратной связи, привязанная к точному снимку контекста.</w:t>
            </w:r>
          </w:p>
        </w:tc>
      </w:tr>
      <w:tr>
        <w:trPr>
          <w:cantSplit/>
        </w:trPr>
        <w:tc>
          <w:tcPr>
            <w:tcW w:type="dxa" w:w="255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Вопрос</w:t>
            </w:r>
          </w:p>
        </w:tc>
        <w:tc>
          <w:tcPr>
            <w:tcW w:type="dxa" w:w="6805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Сформулированная учебная или контекстная задача с темой, аспектом, рубрикой и признаком общего или контекстного характера.</w:t>
            </w:r>
          </w:p>
        </w:tc>
      </w:tr>
      <w:tr>
        <w:trPr>
          <w:cantSplit/>
        </w:trPr>
        <w:tc>
          <w:tcPr>
            <w:tcW w:type="dxa" w:w="255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EE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Попытка</w:t>
            </w:r>
          </w:p>
        </w:tc>
        <w:tc>
          <w:tcPr>
            <w:tcW w:type="dxa" w:w="6805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EE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Неизменяемый ответ пользователя с порядковым номером, ссылкой на предыдущую попытку и раскрытием использованной помощи.</w:t>
            </w:r>
          </w:p>
        </w:tc>
      </w:tr>
      <w:tr>
        <w:trPr>
          <w:cantSplit/>
        </w:trPr>
        <w:tc>
          <w:tcPr>
            <w:tcW w:type="dxa" w:w="255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Использование подсказки</w:t>
            </w:r>
          </w:p>
        </w:tc>
        <w:tc>
          <w:tcPr>
            <w:tcW w:type="dxa" w:w="6805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Отдельное событие показа подсказки, объяснения или эталона; не переписывает исходную попытку.</w:t>
            </w:r>
          </w:p>
        </w:tc>
      </w:tr>
      <w:tr>
        <w:trPr>
          <w:cantSplit/>
        </w:trPr>
        <w:tc>
          <w:tcPr>
            <w:tcW w:type="dxa" w:w="255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EE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Ревизия обратной связи</w:t>
            </w:r>
          </w:p>
        </w:tc>
        <w:tc>
          <w:tcPr>
            <w:tcW w:type="dxa" w:w="6805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EE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Проверенная структурированная оценка конкретной попытки: достаточность контекста, наблюдения по критериям, заблуждения, альтернативы и дальнейшие действия.</w:t>
            </w:r>
          </w:p>
        </w:tc>
      </w:tr>
      <w:tr>
        <w:trPr>
          <w:cantSplit/>
        </w:trPr>
        <w:tc>
          <w:tcPr>
            <w:tcW w:type="dxa" w:w="255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Спор</w:t>
            </w:r>
          </w:p>
        </w:tc>
        <w:tc>
          <w:tcPr>
            <w:tcW w:type="dxa" w:w="6805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Заявленное несогласие пользователя с обратной связью, дополнительное ограничение и связь с новой или нерешенной ревизией.</w:t>
            </w:r>
          </w:p>
        </w:tc>
      </w:tr>
      <w:tr>
        <w:trPr>
          <w:cantSplit/>
        </w:trPr>
        <w:tc>
          <w:tcPr>
            <w:tcW w:type="dxa" w:w="255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EE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Наблюдение доказательства</w:t>
            </w:r>
          </w:p>
        </w:tc>
        <w:tc>
          <w:tcPr>
            <w:tcW w:type="dxa" w:w="6805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EE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Узкий факт о знакомстве, объяснении или применении концепции с происхождением, условиями, помощью и статусом.</w:t>
            </w:r>
          </w:p>
        </w:tc>
      </w:tr>
      <w:tr>
        <w:trPr>
          <w:cantSplit/>
        </w:trPr>
        <w:tc>
          <w:tcPr>
            <w:tcW w:type="dxa" w:w="255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План повторения</w:t>
            </w:r>
          </w:p>
        </w:tc>
        <w:tc>
          <w:tcPr>
            <w:tcW w:type="dxa" w:w="6805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Версионированное решение о следующем упражнении: стадия, основание, срок, пауза, перенос или отклонение.</w:t>
            </w:r>
          </w:p>
        </w:tc>
      </w:tr>
      <w:tr>
        <w:trPr>
          <w:cantSplit/>
        </w:trPr>
        <w:tc>
          <w:tcPr>
            <w:tcW w:type="dxa" w:w="255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EE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Подтверждение</w:t>
            </w:r>
          </w:p>
        </w:tc>
        <w:tc>
          <w:tcPr>
            <w:tcW w:type="dxa" w:w="6805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EE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Явное действие пользователя по отношению к точному снимку и просмотренному набору обратной связи; сохраняет нерешенные вопросы.</w:t>
            </w:r>
          </w:p>
        </w:tc>
      </w:tr>
      <w:tr>
        <w:trPr>
          <w:cantSplit/>
        </w:trPr>
        <w:tc>
          <w:tcPr>
            <w:tcW w:type="dxa" w:w="255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Запись опыта и ревизия</w:t>
            </w:r>
          </w:p>
        </w:tc>
        <w:tc>
          <w:tcPr>
            <w:tcW w:type="dxa" w:w="6805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Версионируемое описание контекста, роли, действий, альтернатив, вклада, результата и состояния влияния; одобрение относится к точным значениям полей.</w:t>
            </w:r>
          </w:p>
        </w:tc>
      </w:tr>
      <w:tr>
        <w:trPr>
          <w:cantSplit/>
        </w:trPr>
        <w:tc>
          <w:tcPr>
            <w:tcW w:type="dxa" w:w="255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EE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Презентационная ревизия</w:t>
            </w:r>
          </w:p>
        </w:tc>
        <w:tc>
          <w:tcPr>
            <w:tcW w:type="dxa" w:w="6805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EE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Рассказ для собеседования или заметка для ревью, основанные на одной одобренной ревизии опыта и прошедшие отдельный просмотр.</w:t>
            </w:r>
          </w:p>
        </w:tc>
      </w:tr>
      <w:tr>
        <w:trPr>
          <w:cantSplit/>
        </w:trPr>
        <w:tc>
          <w:tcPr>
            <w:tcW w:type="dxa" w:w="255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Задание и вызов ИИ</w:t>
            </w:r>
          </w:p>
        </w:tc>
        <w:tc>
          <w:tcPr>
            <w:tcW w:type="dxa" w:w="6805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Надежно сохраняемая операция и ее попытки: входные версии, состояние, аренда, маршрут, шаблон, модель, ограничения и результат.</w:t>
            </w:r>
          </w:p>
        </w:tc>
      </w:tr>
      <w:tr>
        <w:trPr>
          <w:cantSplit/>
        </w:trPr>
        <w:tc>
          <w:tcPr>
            <w:tcW w:type="dxa" w:w="255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EE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Устройство и клиентская операция</w:t>
            </w:r>
          </w:p>
        </w:tc>
        <w:tc>
          <w:tcPr>
            <w:tcW w:type="dxa" w:w="6805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EE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Регистрация устройства, локальная операция, чек обработки, курсор изменений и надгробие удаления для синхронизации.</w:t>
            </w:r>
          </w:p>
        </w:tc>
      </w:tr>
      <w:tr>
        <w:trPr>
          <w:cantSplit/>
        </w:trPr>
        <w:tc>
          <w:tcPr>
            <w:tcW w:type="dxa" w:w="255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Организация и роль</w:t>
            </w:r>
          </w:p>
        </w:tc>
        <w:tc>
          <w:tcPr>
            <w:tcW w:type="dxa" w:w="6805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Планируемая область командного контента: член, куратор и администратор. Членство само по себе не открывает личные попытки.</w:t>
            </w:r>
          </w:p>
        </w:tc>
      </w:tr>
    </w:tbl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3.3 Связи между объектами</w:t>
      </w:r>
    </w:p>
    <w:p>
      <w:pPr>
        <w:keepNext w:val="false"/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Пользователь владеет учебными и рефлексивными сессиями, попытками, наблюдениями, планами повторения, записями опыта и устройствами. Инженерный эпизод имеет несколько последовательных снимков контекста. Сессия рефлексии закрепляется за одним точным снимком и принятой ревизией интерпретации. Учебная сессия использует одну неизменяемую версию сценария и рубрики.</w:t>
      </w:r>
    </w:p>
    <w:p>
      <w:pPr>
        <w:keepNext w:val="false"/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Сессия содержит вопросы, а вопрос — одну или несколько попыток. Попытка может иметь события использования помощи и несколько ревизий обратной связи. Ревизия обратной связи создает только узкие наблюдения, для которых сохранено происхождение. Наблюдения по одной концепции служат входом для плана повторения. Спор не удаляет исходную оценку: следующая ревизия указывает, какую оценку она заменяет.</w:t>
      </w:r>
    </w:p>
    <w:p>
      <w:pPr>
        <w:keepNext w:val="false"/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Эпизод может стать источником записи опыта, но запись опыта может быть создана и вручную. Каждая запись имеет последовательность ревизий; утверждение относится к одной ревизии. Презентационный материал создается только из утвержденной ревизии и сам проходит отдельный просмотр. Подтверждение сессии привязано к отпечатку контекста и версии просмотренного набора, поэтому изменение исходных данных не превращает старое подтверждение в подтверждение нового состояния.</w:t>
      </w:r>
    </w:p>
    <w:p>
      <w:pPr>
        <w:keepNext w:val="false"/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Учебный пакет содержит версии концепций, сценариев, рубрик и разрешенных материалов. Клиентская операция относится к владельцу и агрегату, а чек синхронизации обеспечивает повторяемую отправку без дублирования. Удаление формирует надгробие; устаревшая операция не должна восстанавливать удаленный объект.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3.4 Состояния ключевых объектов</w:t>
      </w:r>
    </w:p>
    <w:p>
      <w:pPr>
        <w:keepNext/>
        <w:spacing w:after="80" w:before="120" w:line="2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4"/>
          <w:szCs w:val="24"/>
        </w:rPr>
        <w:t xml:space="preserve">Таблица 4 — Основные жизненные циклы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5"/>
      </w:tblGrid>
      <w:tr>
        <w:trPr>
          <w:cantSplit/>
          <w:tblHeader/>
        </w:trPr>
        <w:tc>
          <w:tcPr>
            <w:tcW w:type="dxa" w:w="22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Объект</w:t>
            </w:r>
          </w:p>
        </w:tc>
        <w:tc>
          <w:tcPr>
            <w:tcW w:type="dxa" w:w="7155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Состояния и правила перехода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Учебная сессия</w:t>
            </w:r>
          </w:p>
        </w:tc>
        <w:tc>
          <w:tcPr>
            <w:tcW w:type="dxa" w:w="7155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Создана → обучение/выполнение → обратная связь готова → завершена. Разрешены пауза и завершение с пропущенной или выполненной с помощью задачей.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EE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Сессия рефлексии</w:t>
            </w:r>
          </w:p>
        </w:tc>
        <w:tc>
          <w:tcPr>
            <w:tcW w:type="dxa" w:w="7155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EE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Черновик → контекст подтвержден → активна → готова к обзору → закрыта. Причина закрытия: подтверждено, завершено без подтверждения или прекращено.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Задание ИИ</w:t>
            </w:r>
          </w:p>
        </w:tc>
        <w:tc>
          <w:tcPr>
            <w:tcW w:type="dxa" w:w="7155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В очереди → выполняется → успешно; временная ошибка → отложенный повтор; конечные состояния: ошибка, отменено, устарело. Операционный сбой не означает неправильный ответ.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EE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Запись опыта</w:t>
            </w:r>
          </w:p>
        </w:tc>
        <w:tc>
          <w:tcPr>
            <w:tcW w:type="dxa" w:w="7155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EE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Черновик → одобрена. Изменение одобренных фактов создает новую черновую ревизию; старая одобренная версия остается исторической.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Презентационная ревизия</w:t>
            </w:r>
          </w:p>
        </w:tc>
        <w:tc>
          <w:tcPr>
            <w:tcW w:type="dxa" w:w="7155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Черновик → просмотрена → экспортирована. Содержательное изменение создает новую версию.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EE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Офлайн-пакет</w:t>
            </w:r>
          </w:p>
        </w:tc>
        <w:tc>
          <w:tcPr>
            <w:tcW w:type="dxa" w:w="7155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EE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Загружается → проверен → активен → заменен новой версией. Неполная загрузка не заменяет рабочий пакет.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Клиентская операция</w:t>
            </w:r>
          </w:p>
        </w:tc>
        <w:tc>
          <w:tcPr>
            <w:tcW w:type="dxa" w:w="7155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Локально ожидает → отправляется → принята; при разрыве возвращается в ожидание; конфликт и отклонение сохраняют чек и данные для восстановления.</w:t>
            </w:r>
          </w:p>
        </w:tc>
      </w:tr>
    </w:tbl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3.5 Входные и выходные данные</w:t>
      </w:r>
    </w:p>
    <w:p>
      <w:pPr>
        <w:keepNext w:val="false"/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К входным данным относятся регистрационные данные, настройки пользователя, выбранная тема, ответы, описание эпизода, дата и среда эпизода, личный вклад, выбранные фрагменты текста или кода, принятые ограничения, сведения о помощи, спор, команды подтверждения, синхронизации, удаления и экспорта.</w:t>
      </w:r>
    </w:p>
    <w:p>
      <w:pPr>
        <w:keepNext w:val="false"/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Выходными данными являются уроки и сценарии, подсказки, структурированная обратная связь, история версий, наблюдения и их происхождение, до трех актуальных заданий на повторение, состояние синхронизации, профиль развития, одобренная запись опыта, рассказ для собеседования, заметка для ревью, экспорт учетной записи и диагностическое состояние системы.</w:t>
      </w:r>
    </w:p>
    <w:p>
      <w:pPr>
        <w:pStyle w:val="Heading1"/>
        <w:pageBreakBefore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4 ПОЛЬЗОВАТЕЛЬСКИЕ ТРЕБОВАНИЯ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4.1 Целевая аудитория и роли пользователей</w:t>
      </w:r>
    </w:p>
    <w:p>
      <w:pPr>
        <w:keepNext w:val="false"/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Основная модель Sensei++ индивидуальна: обучение, работа и представление опыта являются режимами одного пользователя, а не разными типами учетных записей. Дополнительные роли появляются при эксплуатации и в планируемом организационном контуре.</w:t>
      </w:r>
    </w:p>
    <w:p>
      <w:pPr>
        <w:keepNext/>
        <w:spacing w:after="80" w:before="120" w:line="2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4"/>
          <w:szCs w:val="24"/>
        </w:rPr>
        <w:t xml:space="preserve">Таблица 5 — Роли пользователей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55"/>
      </w:tblGrid>
      <w:tr>
        <w:trPr>
          <w:cantSplit/>
          <w:tblHeader/>
        </w:trPr>
        <w:tc>
          <w:tcPr>
            <w:tcW w:type="dxa" w:w="23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Роль</w:t>
            </w:r>
          </w:p>
        </w:tc>
        <w:tc>
          <w:tcPr>
            <w:tcW w:type="dxa" w:w="7055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Описание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Индивидуальный пользователь</w:t>
            </w:r>
          </w:p>
        </w:tc>
        <w:tc>
          <w:tcPr>
            <w:tcW w:type="dxa" w:w="7055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Студент или разработчик, который учится, описывает личные/учебные/рабочие эпизоды, проверяет понимание, управляет конфиденциальностью, одобряет факты и экспортирует материалы.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EE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Участник организации</w:t>
            </w:r>
          </w:p>
        </w:tc>
        <w:tc>
          <w:tcPr>
            <w:tcW w:type="dxa" w:w="7055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EE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Индивидуальный пользователь, которому доступен опубликованный командный учебный контент. Его личные ответы и журнал остаются закрытыми, пока он явно не поделится конкретной одобренной ревизией.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Куратор контента</w:t>
            </w:r>
          </w:p>
        </w:tc>
        <w:tc>
          <w:tcPr>
            <w:tcW w:type="dxa" w:w="7055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Создает и редактирует учебные пути организации, версии уроков, сценариев и рубрик; публикует материал после проверки. Не получает доступ к частным попыткам.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EE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Администратор организации</w:t>
            </w:r>
          </w:p>
        </w:tc>
        <w:tc>
          <w:tcPr>
            <w:tcW w:type="dxa" w:w="7055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EE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Управляет приглашениями, членством, ролями и политиками командного контента; видит только явно предоставленные материалы и минимальный аудит административных действий.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Системный администратор</w:t>
            </w:r>
          </w:p>
        </w:tc>
        <w:tc>
          <w:tcPr>
            <w:tcW w:type="dxa" w:w="7055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Устанавливает и настраивает систему, управляет серверным ИИ-маршрутом и секретами, резервным копированием, обновлениями, мониторингом и восстановлением без повседневного просмотра частного содержания.</w:t>
            </w:r>
          </w:p>
        </w:tc>
      </w:tr>
    </w:tbl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4.2 Общие пользовательские требования</w:t>
      </w:r>
    </w:p>
    <w:p>
      <w:pPr>
        <w:keepNext w:val="false"/>
        <w:spacing w:after="10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ПТ-01.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Пользователь должен иметь возможность зарегистрироваться, войти в систему, выбрать цель, язык интерфейса, язык ответа и часовой пояс.</w:t>
      </w:r>
    </w:p>
    <w:p>
      <w:pPr>
        <w:keepNext w:val="false"/>
        <w:spacing w:after="10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ПТ-02.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Пользователь должен видеть, сохранено ли действие только на устройстве, синхронизировано ли оно, ожидает ли обратной связи, остановлено ли квотой или содержит конфликт.</w:t>
      </w:r>
    </w:p>
    <w:p>
      <w:pPr>
        <w:keepNext w:val="false"/>
        <w:spacing w:after="10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ПТ-03.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Система должна показывать происхождение наблюдений и различать самооценку, детерминированную проверку, оценку модели, заявление пользователя и одобренный факт.</w:t>
      </w:r>
    </w:p>
    <w:p>
      <w:pPr>
        <w:keepNext w:val="false"/>
        <w:spacing w:after="10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ПТ-04.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Любая внешняя передача контекста должна предваряться просмотром состава данных и указанием маршрутизатора и поставщика модели; пользователь может исключить код и продолжить вручную.</w:t>
      </w:r>
    </w:p>
    <w:p>
      <w:pPr>
        <w:keepNext w:val="false"/>
        <w:spacing w:after="10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ПТ-05.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Пользователь должен иметь возможность выгрузить свои данные и удалить источник, эпизод либо учетную запись с предварительным показом зависимых материалов.</w:t>
      </w:r>
    </w:p>
    <w:p>
      <w:pPr>
        <w:keepNext w:val="false"/>
        <w:spacing w:after="10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ПТ-06.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Интерфейс должен быть доступен с клавиатуры, иметь семантические подписи и текстовые состояния; цвет не должен быть единственным способом различить помощь, спор и одобрение.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4.3 Функциональные требования по ролям</w:t>
      </w:r>
    </w:p>
    <w:p>
      <w:pPr>
        <w:keepNext/>
        <w:spacing w:after="80" w:before="120" w:line="2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4"/>
          <w:szCs w:val="24"/>
        </w:rPr>
        <w:t xml:space="preserve">Таблица 6 — Функциональные требования по ролям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5"/>
      </w:tblGrid>
      <w:tr>
        <w:trPr>
          <w:cantSplit/>
          <w:tblHeader/>
        </w:trPr>
        <w:tc>
          <w:tcPr>
            <w:tcW w:type="dxa" w:w="22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Роль</w:t>
            </w:r>
          </w:p>
        </w:tc>
        <w:tc>
          <w:tcPr>
            <w:tcW w:type="dxa" w:w="7155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Функции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Индивидуальный пользователь</w:t>
            </w:r>
          </w:p>
        </w:tc>
        <w:tc>
          <w:tcPr>
            <w:tcW w:type="dxa" w:w="7155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— выбирать тему, изучать авторский материал и отвечать до раскрытия подсказки;</w:t>
            </w:r>
          </w:p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— выполнять сценарии онлайн и из заранее загруженного офлайн-пакета;</w:t>
            </w:r>
          </w:p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— получать, оспаривать и пересматривать обратную связь;</w:t>
            </w:r>
          </w:p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— описывать инженерный эпизод, вклад, ограничения и результат;</w:t>
            </w:r>
          </w:p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— подтверждать точную версию рассмотренного контекста либо завершать с нерешенными вопросами;</w:t>
            </w:r>
          </w:p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— создавать вручную и редактировать записи опыта, отдельно одобрять факты;</w:t>
            </w:r>
          </w:p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— видеть профиль наблюдений и до трех предложений на повторение;</w:t>
            </w:r>
          </w:p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— формировать, редактировать и экспортировать рассказ для собеседования или заметку для ревью;</w:t>
            </w:r>
          </w:p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— синхронизировать устройства, разрешать конфликты, экспортировать и удалять данные.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EE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Участник организации</w:t>
            </w:r>
          </w:p>
        </w:tc>
        <w:tc>
          <w:tcPr>
            <w:tcW w:type="dxa" w:w="7155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EE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— выполнять назначенный или выбранный командный учебный путь;</w:t>
            </w:r>
          </w:p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— сохранять личные попытки в частной области;</w:t>
            </w:r>
          </w:p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— по собственной инициативе предоставить конкретную одобренную ревизию выбранному получателю;</w:t>
            </w:r>
          </w:p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— отозвать предоставление и сохранить переносимую личную историю после выхода из организации.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Куратор контента</w:t>
            </w:r>
          </w:p>
        </w:tc>
        <w:tc>
          <w:tcPr>
            <w:tcW w:type="dxa" w:w="7155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— создавать версии уроков, сценариев, рубрик, подсказок и переводов;</w:t>
            </w:r>
          </w:p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— переводить контент между состояниями черновик, проверен и опубликован;</w:t>
            </w:r>
          </w:p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— собирать учебные пути организации и обновлять пакеты без изменения истории старых попыток.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EE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Администратор организации</w:t>
            </w:r>
          </w:p>
        </w:tc>
        <w:tc>
          <w:tcPr>
            <w:tcW w:type="dxa" w:w="7155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EE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— приглашать и исключать участников, назначать роли;</w:t>
            </w:r>
          </w:p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— управлять доступом к командному контенту и аудитом административных действий;</w:t>
            </w:r>
          </w:p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— просматривать только явно предоставленные материалы, не получая права на личные ответы из факта членства или оплаты места.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Системный администратор</w:t>
            </w:r>
          </w:p>
        </w:tc>
        <w:tc>
          <w:tcPr>
            <w:tcW w:type="dxa" w:w="7155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— устанавливать, запускать, обновлять и останавливать систему;</w:t>
            </w:r>
          </w:p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— настраивать БД, защищенное хранилище ключей, лимиты, срок хранения и разрешенный ИИ-маршрут;</w:t>
            </w:r>
          </w:p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— контролировать готовность приложения и БД, очередь заданий, квоту, место и резервные копии;</w:t>
            </w:r>
          </w:p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— восстанавливать систему по регламенту и проверять, что удаленные данные не восстановились.</w:t>
            </w:r>
          </w:p>
        </w:tc>
      </w:tr>
    </w:tbl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4.4 Приоритеты пользовательских требований</w:t>
      </w:r>
    </w:p>
    <w:p>
      <w:pPr>
        <w:keepNext w:val="false"/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К обязательным требованиям первого законченного продукта относятся самостоятельное обучение, сохранение первоначальной попытки, обратная связь и спор, происхождение наблюдений, повторение в измененном сценарии, ручной и рефлексивный ввод опыта, явное подтверждение, фактическое одобрение, экспорт истории, изоляция пользователей, восстановление после сбоя, загрузка офлайн-пакета и синхронизация.</w:t>
      </w:r>
    </w:p>
    <w:p>
      <w:pPr>
        <w:keepNext w:val="false"/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Нативные Android- и Windows-клиенты, CLI/IDE-вход и организации относятся к запланированному полному продукту, но реализуются после стабилизации общего API, моделей версий, синхронизации и авторизации. Голосовой ввод, произвольный импорт репозитория, универсальная аналитика сотрудников и автоматическая публикация в границы проекта не входят.</w:t>
      </w:r>
    </w:p>
    <w:p>
      <w:pPr>
        <w:pStyle w:val="Heading1"/>
        <w:pageBreakBefore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5 СИСТЕМНЫЕ ТРЕБОВАНИЯ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5.1 Требования к архитектуре</w:t>
      </w:r>
    </w:p>
    <w:p>
      <w:pPr>
        <w:keepNext w:val="false"/>
        <w:spacing w:after="10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СТ-АРХ-01.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Система должна иметь клиент-серверную архитектуру: веб-/PWA-клиент, планируемые нативные клиенты, сервер приложений и реляционную базу данных.</w:t>
      </w:r>
    </w:p>
    <w:p>
      <w:pPr>
        <w:keepNext w:val="false"/>
        <w:spacing w:after="10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СТ-АРХ-02.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Серверная часть должна быть модульным монолитом с явно контролируемыми границами. Начальная поставка разворачивается как один серверный процесс с фоновым обработчиком и одной PostgreSQL, разделенной по владению таблицами/схемами.</w:t>
      </w:r>
    </w:p>
    <w:p>
      <w:pPr>
        <w:keepNext w:val="false"/>
        <w:spacing w:after="10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СТ-АРХ-03.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Модули Identity and Privacy, Learning and Content, Work Reflection, Evidence and Profile, Experience and Presentation, Client Sync и Organizations должны взаимодействовать через публичные прикладные контракты и не изменять чужие таблицы напрямую.</w:t>
      </w:r>
    </w:p>
    <w:p>
      <w:pPr>
        <w:keepNext w:val="false"/>
        <w:spacing w:after="10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СТ-АРХ-04.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Синхронные операции, результат которых нужен пользователю, должны выполняться командами приложения. Длительные вызовы ИИ должны оформляться как надежные задания, сохраненные в одной транзакции с исходной попыткой.</w:t>
      </w:r>
    </w:p>
    <w:p>
      <w:pPr>
        <w:keepNext w:val="false"/>
        <w:spacing w:after="10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СТ-АРХ-05.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Клиенты не должны подключаться к PostgreSQL напрямую и не должны получать сущности БД или секреты провайдера.</w:t>
      </w:r>
    </w:p>
    <w:p>
      <w:pPr>
        <w:keepNext w:val="false"/>
        <w:spacing w:after="10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СТ-АРХ-06.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Разделение обработчика заданий или модулей на самостоятельные сервисы и добавление RabbitMQ допускаются только при появлении независимых потребителей и подтвержденной потребности в раздельном масштабировании.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5.2 Требования к модульности, открытости и масштабируемости</w:t>
      </w:r>
    </w:p>
    <w:p>
      <w:pPr>
        <w:keepNext w:val="false"/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Система должна быть модульной: предметные модули владеют своими моделями и публикуют ограниченные операции. Она должна быть открытой для интеграции через версионированный HTTPS API и сгенерированное описание OpenAPI. Масштабирование серверной части должно допускать выделение фонового обработчика и независимых потребителей без изменения клиентских контрактов. Личные данные и версия источника должны оставаться авторитетными независимо от топологии развертывания.</w:t>
      </w:r>
    </w:p>
    <w:p>
      <w:pPr>
        <w:keepNext w:val="false"/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Распределенность применяется только там, где она нужна: офлайн-клиенты имеют локальное хранилище и синхронизируются по явному протоколу; серверная база остается авторитетным хранилищем синхронизированного состояния. Увеличение числа серверов не должно приводить к дублированию наблюдений: задания и клиентские операции имеют идемпотентные идентификаторы и ограничения уникальности.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5.3 Требования к структуре данных</w:t>
      </w:r>
    </w:p>
    <w:p>
      <w:pPr>
        <w:keepNext/>
        <w:spacing w:after="80" w:before="120" w:line="2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4"/>
          <w:szCs w:val="24"/>
        </w:rPr>
        <w:t xml:space="preserve">Таблица 7 — Основные логические группы данных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55"/>
      </w:tblGrid>
      <w:tr>
        <w:trPr>
          <w:cantSplit/>
          <w:tblHeader/>
        </w:trPr>
        <w:tc>
          <w:tcPr>
            <w:tcW w:type="dxa" w:w="24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Группа</w:t>
            </w:r>
          </w:p>
        </w:tc>
        <w:tc>
          <w:tcPr>
            <w:tcW w:type="dxa" w:w="6955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Основные структуры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Идентификация и настройки</w:t>
            </w:r>
          </w:p>
        </w:tc>
        <w:tc>
          <w:tcPr>
            <w:tcW w:type="dxa" w:w="6955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USER, USER_GOAL, PRIVACY_SETTING, AUTH_SESSION, EXPORT_REQUEST, DELETION_REQUEST.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EE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Обучение и контент</w:t>
            </w:r>
          </w:p>
        </w:tc>
        <w:tc>
          <w:tcPr>
            <w:tcW w:type="dxa" w:w="6955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EE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CONCEPT, SCENARIO_VERSION, RUBRIC_VERSION, REFERENCE_VERSION, LEARNING_PACK_VERSION, LEARNING_SESSION, QUESTION, ATTEMPT, HINT_USE.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Рабочая рефлексия</w:t>
            </w:r>
          </w:p>
        </w:tc>
        <w:tc>
          <w:tcPr>
            <w:tcW w:type="dxa" w:w="6955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WORK_EPISODE, CONTEXT_SNAPSHOT, INTERPRETATION_REVISION, REFLECTION_SESSION, ACKNOWLEDGEMENT.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EE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Обратная связь и доказательства</w:t>
            </w:r>
          </w:p>
        </w:tc>
        <w:tc>
          <w:tcPr>
            <w:tcW w:type="dxa" w:w="6955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EE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FEEDBACK_REVISION, DISPUTE, EVIDENCE_OBSERVATION, REVIEW_PLAN, REVIEW_OCCURRENCE.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Опыт и представление</w:t>
            </w:r>
          </w:p>
        </w:tc>
        <w:tc>
          <w:tcPr>
            <w:tcW w:type="dxa" w:w="6955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EXPERIENCE_ENTRY, EXPERIENCE_REVISION, PRESENTATION_REVISION, SOURCE_LINK.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EE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Надежные задания</w:t>
            </w:r>
          </w:p>
        </w:tc>
        <w:tc>
          <w:tcPr>
            <w:tcW w:type="dxa" w:w="6955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EE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AI_ROUTE_REVISION, AI_JOB, AI_INVOCATION, QUOTA_RESERVATION.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Синхронизация</w:t>
            </w:r>
          </w:p>
        </w:tc>
        <w:tc>
          <w:tcPr>
            <w:tcW w:type="dxa" w:w="6955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DEVICE_REGISTRATION, CLIENT_OPERATION_RECEIPT, OWNER_CHANGE, CHANGE_CURSOR, DELETION_TOMBSTONE.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EE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Организации</w:t>
            </w:r>
          </w:p>
        </w:tc>
        <w:tc>
          <w:tcPr>
            <w:tcW w:type="dxa" w:w="6955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EE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ORGANIZATION, MEMBERSHIP, ORGANIZATION_ROLE, TEAM_CONTENT, SHARING_GRANT, ADMIN_AUDIT.</w:t>
            </w:r>
          </w:p>
        </w:tc>
      </w:tr>
    </w:tbl>
    <w:p>
      <w:pPr>
        <w:keepNext w:val="false"/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Реляционные столбцы и внешние ключи должны хранить владельца, версии, состояния, подтверждения, концепции и даты. JSONB допускается для проверяемых версионированных деталей оценки и параметров задания, но не как непрозрачное хранилище всей предметной области. Исходные ответы и ревизии не перезаписываются. Время хранится в UTC, а отображается в часовом поясе пользователя.</w:t>
      </w:r>
    </w:p>
    <w:p>
      <w:pPr>
        <w:keepNext w:val="false"/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Для изменяемых агрегатов применяется оптимистическая конкуренция. Команда подтверждения или одобрения передает ожидаемую версию; устаревшая команда завершается конфликтом, а не применением к более новой версии. Ссылки на владельца должны проверяться составными внешними ключами там, где это практически возможно.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5.4 Требования к программным интерфейсам</w:t>
      </w:r>
    </w:p>
    <w:p>
      <w:pPr>
        <w:keepNext w:val="false"/>
        <w:spacing w:after="10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СТ-ИНТ-01.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Клиенты должны обмениваться данными с сервером по HTTPS через версионированный API /api/v1; представление данных — JSON, описание ошибок — Problem Details.</w:t>
      </w:r>
    </w:p>
    <w:p>
      <w:pPr>
        <w:keepNext w:val="false"/>
        <w:spacing w:after="10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СТ-ИНТ-02.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API должен поддерживать пагинацию, непрозрачные идентификаторы, ключи идемпотентности и токены версии. Владелец определяется сервером из аутентифицированного принципала.</w:t>
      </w:r>
    </w:p>
    <w:p>
      <w:pPr>
        <w:keepNext w:val="false"/>
        <w:spacing w:after="10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СТ-ИНТ-03.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Для отправки офлайн-операций применяется POST /api/v1/sync/push с ограниченным пакетом; для получения изменений — GET /api/v1/sync/pull с непрозрачным курсором. Ответ push содержит отдельный результат каждой операции.</w:t>
      </w:r>
    </w:p>
    <w:p>
      <w:pPr>
        <w:keepNext w:val="false"/>
        <w:spacing w:after="10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СТ-ИНТ-04.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Состояние длительного задания доступно по API заданий. Веб-клиент может опрашивать состояние с увеличением интервала; SSE/SignalR допускается как оптимизация, но не заменяет надежное сохранение и синхронизацию.</w:t>
      </w:r>
    </w:p>
    <w:p>
      <w:pPr>
        <w:keepNext w:val="false"/>
        <w:spacing w:after="10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СТ-ИНТ-05.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Интеграция с моделью осуществляется только через серверный IModelGateway по HTTPS. Адаптер возвращает типизированное содержимое, безопасную категорию ошибки, фактические модель/провайдера, причину завершения и расход.</w:t>
      </w:r>
    </w:p>
    <w:p>
      <w:pPr>
        <w:keepNext w:val="false"/>
        <w:spacing w:after="10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СТ-ИНТ-06.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Планируемый CLI/IDE-помощник должен передавать только просмотренное пользователем событие ProfessionalEventImportV1. В стандартном событии запрещены полный diff, URL репозитория, пути, SQL, конечные точки и необработанные секреты.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5.5 Требования к алгоритмам и моделям</w:t>
      </w:r>
    </w:p>
    <w:p>
      <w:pPr>
        <w:pStyle w:val="Heading3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5.5.1 Модель доказательств</w:t>
      </w:r>
    </w:p>
    <w:p>
      <w:pPr>
        <w:keepNext w:val="false"/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Система должна хранить факт отправки ответа отдельно от истинности ответа. Применение технологии, объяснение механизма, успешное решение измененного сценария, самооценка и модельная оценка являются разными видами сигналов. Запрещено вычислять универсальный процент компетентности или превращать завершение сессии в автоматическое подтверждение.</w:t>
      </w:r>
    </w:p>
    <w:p>
      <w:pPr>
        <w:pStyle w:val="Heading3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5.5.2 Ограниченный конвейер ИИ</w:t>
      </w:r>
    </w:p>
    <w:p>
      <w:pPr>
        <w:keepNext w:val="false"/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Обработка рабочего эпизода включает: выбор и просмотр контекста; интерпретацию; план из 2–3 вопросов (жесткий максимум 5); сохранение и оценку каждого ответа; детерминированное завершение; отдельное создание черновика опыта; отдельное создание презентационного материала. Сохранение ответа не зависит от доступности модели. Модель не имеет инструментов записи в БД, исполнения кода, публикации, работы с файловой системой или произвольной сетью.</w:t>
      </w:r>
    </w:p>
    <w:p>
      <w:pPr>
        <w:pStyle w:val="Heading3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5.5.3 Планирование повторений</w:t>
      </w:r>
    </w:p>
    <w:p>
      <w:pPr>
        <w:keepNext/>
        <w:spacing w:after="80" w:before="120" w:line="2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4"/>
          <w:szCs w:val="24"/>
        </w:rPr>
        <w:t xml:space="preserve">Таблица 8 — Эвристика планирования повторной практики версии 1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5455"/>
      </w:tblGrid>
      <w:tr>
        <w:trPr>
          <w:cantSplit/>
          <w:tblHeader/>
        </w:trPr>
        <w:tc>
          <w:tcPr>
            <w:tcW w:type="dxa" w:w="39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Наблюдаемое состояние</w:t>
            </w:r>
          </w:p>
        </w:tc>
        <w:tc>
          <w:tcPr>
            <w:tcW w:type="dxa" w:w="5455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Следующее действие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Тема незнакома или нет предпосылки</w:t>
            </w:r>
          </w:p>
        </w:tc>
        <w:tc>
          <w:tcPr>
            <w:tcW w:type="dxa" w:w="5455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Сначала обучение, затем простой пример по готовности пользователя.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EE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Принятое заблуждение</w:t>
            </w:r>
          </w:p>
        </w:tc>
        <w:tc>
          <w:tcPr>
            <w:tcW w:type="dxa" w:w="5455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EE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Обучение сейчас и иной короткий сценарий через 1 день.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Верный ответ после подсказки либо частичное самостоятельное объяснение</w:t>
            </w:r>
          </w:p>
        </w:tc>
        <w:tc>
          <w:tcPr>
            <w:tcW w:type="dxa" w:w="5455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Зафиксировать помощь и предложить повторение через 3 дня.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EE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Первое поддержанное самостоятельное объяснение</w:t>
            </w:r>
          </w:p>
        </w:tc>
        <w:tc>
          <w:tcPr>
            <w:tcW w:type="dxa" w:w="5455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EE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Предложить применение или измененный сценарий через 7 дней.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Самостоятельно решен измененный сценарий</w:t>
            </w:r>
          </w:p>
        </w:tc>
        <w:tc>
          <w:tcPr>
            <w:tcW w:type="dxa" w:w="5455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Следующие интервалы 14 и 30 дней при последующих успехах.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EE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Спор, недостаточный контекст или технический сбой</w:t>
            </w:r>
          </w:p>
        </w:tc>
        <w:tc>
          <w:tcPr>
            <w:tcW w:type="dxa" w:w="5455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EE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Не ухудшать профиль; уточнить/повторить, сохранить предыдущий план.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Пропуск или нерелевантный вопрос</w:t>
            </w:r>
          </w:p>
        </w:tc>
        <w:tc>
          <w:tcPr>
            <w:tcW w:type="dxa" w:w="5455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Отклонить или выбрать другое задание без штрафа.</w:t>
            </w:r>
          </w:p>
        </w:tc>
      </w:tr>
    </w:tbl>
    <w:p>
      <w:pPr>
        <w:pStyle w:val="Heading3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5.5.4 Надежная обработка задания</w:t>
      </w:r>
    </w:p>
    <w:p>
      <w:pPr>
        <w:keepNext w:val="false"/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Ответ и задание сохраняются одной транзакцией. Обработчик получает задание по аренде с fencing-токеном, освобождает транзакцию до внешнего вызова, а перед фиксацией результата повторно проверяет владельца, версии, аренду, отмену и доступность источника. Допускается повторное вычисление после сбоя, но уникальные логические ключи не допускают повторного наблюдения или достижения.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5.6 Требования к офлайн-работе и синхронизации</w:t>
      </w:r>
    </w:p>
    <w:p>
      <w:pPr>
        <w:keepNext w:val="false"/>
        <w:spacing w:after="10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СТ-ОФЛ-01.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Пользователь должен загрузить полный учебный пакет и после закрытия приложения открыть его без сети и без работающего сервера.</w:t>
      </w:r>
    </w:p>
    <w:p>
      <w:pPr>
        <w:keepNext w:val="false"/>
        <w:spacing w:after="10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СТ-ОФЛ-02.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В автономном режиме должны быть доступны уроки, сценарии, авторские подсказки, эталон, детерминированная проверка структурированных действий, самооценка, сохранение попыток и предварительный план повторения.</w:t>
      </w:r>
    </w:p>
    <w:p>
      <w:pPr>
        <w:keepNext w:val="false"/>
        <w:spacing w:after="10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СТ-ОФЛ-03.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PWA должна хранить структурированное состояние в IndexedDB и кэшировать оболочку сервис-воркером; нативные клиенты должны применять SQLite с явными миграциями.</w:t>
      </w:r>
    </w:p>
    <w:p>
      <w:pPr>
        <w:keepNext w:val="false"/>
        <w:spacing w:after="10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СТ-ОФЛ-04.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Ответ и ожидающая операция должны записываться в одной локальной транзакции. Перезапуск клиента не должен удалять офлайн-попытку.</w:t>
      </w:r>
    </w:p>
    <w:p>
      <w:pPr>
        <w:keepNext w:val="false"/>
        <w:spacing w:after="10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СТ-ОФЛ-05.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Каждая операция имеет UUID, версию схемы, агрегат, базовую серверную версию, локальную последовательность и время устройства. Повторная отправка одинаковой операции должна возвращать прежний результат без дублирования.</w:t>
      </w:r>
    </w:p>
    <w:p>
      <w:pPr>
        <w:keepNext w:val="false"/>
        <w:spacing w:after="10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СТ-ОФЛ-06.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При конфликте параллельные попытки сохраняются отдельно; параллельные изменения журнала сохраняют оба черновика и требуют выбора пользователя; удаление имеет приоритет над устаревшим обновлением.</w:t>
      </w:r>
    </w:p>
    <w:p>
      <w:pPr>
        <w:keepNext w:val="false"/>
        <w:spacing w:after="10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СТ-ОФЛ-07.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Синхронизация должна различать принятые, отклоненные, конфликтующие и отложенные операции. Сбой зависимой операции не должен приводить к молчаливой потере остальных данных.</w:t>
      </w:r>
    </w:p>
    <w:p>
      <w:pPr>
        <w:keepNext w:val="false"/>
        <w:spacing w:after="10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СТ-ОФЛ-08.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Новая оценка внешней моделью в офлайн-режиме недоступна. После подключения она выполняется только для явно выбранных попыток; сама синхронизация не должна автоматически расходовать квоту.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5.7 Требования к параметрам системы</w:t>
      </w:r>
    </w:p>
    <w:p>
      <w:pPr>
        <w:keepNext/>
        <w:spacing w:after="80" w:before="120" w:line="2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4"/>
          <w:szCs w:val="24"/>
        </w:rPr>
        <w:t xml:space="preserve">Таблица 9 — Целевые параметры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55"/>
      </w:tblGrid>
      <w:tr>
        <w:trPr>
          <w:cantSplit/>
          <w:tblHeader/>
        </w:trPr>
        <w:tc>
          <w:tcPr>
            <w:tcW w:type="dxa" w:w="32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Параметр</w:t>
            </w:r>
          </w:p>
        </w:tc>
        <w:tc>
          <w:tcPr>
            <w:tcW w:type="dxa" w:w="6155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Требование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Сохранение пользовательского ввода</w:t>
            </w:r>
          </w:p>
        </w:tc>
        <w:tc>
          <w:tcPr>
            <w:tcW w:type="dxa" w:w="6155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Не более 500 мс локально для 95 % операций при нормальной нагрузке, без учета патологической нагрузки и внешнего ИИ.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EE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Обычный ответ API</w:t>
            </w:r>
          </w:p>
        </w:tc>
        <w:tc>
          <w:tcPr>
            <w:tcW w:type="dxa" w:w="6155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EE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Не более 2 с для 95 % запросов чтения/изменения при проектной нагрузке, если запрос не зависит от внешнего провайдера.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Обратная связь ИИ</w:t>
            </w:r>
          </w:p>
        </w:tc>
        <w:tc>
          <w:tcPr>
            <w:tcW w:type="dxa" w:w="6155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Первый полезный результат — целевой срок до 60 с; тайм-аут одной попытки — 120 с; ожидание должно быть возобновляемым.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EE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Размер вводимого текста</w:t>
            </w:r>
          </w:p>
        </w:tc>
        <w:tc>
          <w:tcPr>
            <w:tcW w:type="dxa" w:w="6155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EE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До 64 КиБ на один текстовый контекст; ориентир запроса модели — до 8 000 входных и 1 500 выходных токенов либо меньший лимит выбранного маршрута.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Число вопросов</w:t>
            </w:r>
          </w:p>
        </w:tc>
        <w:tc>
          <w:tcPr>
            <w:tcW w:type="dxa" w:w="6155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Обычно 2–3; не более 5 с учетом адаптивных продолжений.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EE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Предложения на главной странице</w:t>
            </w:r>
          </w:p>
        </w:tc>
        <w:tc>
          <w:tcPr>
            <w:tcW w:type="dxa" w:w="6155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EE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Не более трех коротких актуальных заданий одновременно.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ИИ-конкурентность прототипа</w:t>
            </w:r>
          </w:p>
        </w:tc>
        <w:tc>
          <w:tcPr>
            <w:tcW w:type="dxa" w:w="6155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Один выполняемый внешний запрос с честной очередью пользователей; увеличение — только после измерения квоты и устойчивости.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EE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Хранение журналов</w:t>
            </w:r>
          </w:p>
        </w:tc>
        <w:tc>
          <w:tcPr>
            <w:tcW w:type="dxa" w:w="6155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EE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Операционные журналы без содержимого ответов — 7 суток; минимальный аудит изменений — 30 суток в прототипе.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Резервные копии</w:t>
            </w:r>
          </w:p>
        </w:tc>
        <w:tc>
          <w:tcPr>
            <w:tcW w:type="dxa" w:w="6155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Ежедневная зашифрованная копия, хранение семи последних копий на отдельном носителе/хранилище.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EE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RPO/RTO локальной поставки</w:t>
            </w:r>
          </w:p>
        </w:tc>
        <w:tc>
          <w:tcPr>
            <w:tcW w:type="dxa" w:w="6155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EE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Целевая потеря не более 24 часов после успешной копии; восстановление не более 2 часов по инструкции.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Доступность офлайн-функций</w:t>
            </w:r>
          </w:p>
        </w:tc>
        <w:tc>
          <w:tcPr>
            <w:tcW w:type="dxa" w:w="6155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После успешной загрузки пакета обучение и сохранение попыток доступны без сети и сервера; синхронизация откладывается.</w:t>
            </w:r>
          </w:p>
        </w:tc>
      </w:tr>
    </w:tbl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5.8 Требования к надежности</w:t>
      </w:r>
    </w:p>
    <w:p>
      <w:pPr>
        <w:keepNext w:val="false"/>
        <w:spacing w:after="10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СТ-НАД-01.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Сбой провайдера, тайм-аут, некорректный JSON или исчерпание квоты не должны приводить к потере ответа и не должны считаться ошибкой знания пользователя.</w:t>
      </w:r>
    </w:p>
    <w:p>
      <w:pPr>
        <w:keepNext w:val="false"/>
        <w:spacing w:after="10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СТ-НАД-02.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Для временной ошибки допускается один повтор с задержкой; для структуры — одно ограниченное исправление; суммарно не более трех внешних вызовов на логическое задание.</w:t>
      </w:r>
    </w:p>
    <w:p>
      <w:pPr>
        <w:keepNext w:val="false"/>
        <w:spacing w:after="10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СТ-НАД-03.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Завершение процесса после сохранения ввода, после ответа модели и перед фиксацией результата должно восстанавливаться без дублирования наблюдений.</w:t>
      </w:r>
    </w:p>
    <w:p>
      <w:pPr>
        <w:keepNext w:val="false"/>
        <w:spacing w:after="10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СТ-НАД-04.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Удаление или отмена должна инвалидировать ожидающие и выполняемые задания; запоздалый результат не должен восстановить удаленный текст.</w:t>
      </w:r>
    </w:p>
    <w:p>
      <w:pPr>
        <w:keepNext w:val="false"/>
        <w:spacing w:after="10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СТ-НАД-05.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Обновление офлайн-пакета выполняется во временную область, проверяется по размеру и контрольным суммам и активируется атомарно. Прерванная загрузка сохраняет предыдущую рабочую версию.</w:t>
      </w:r>
    </w:p>
    <w:p>
      <w:pPr>
        <w:keepNext w:val="false"/>
        <w:spacing w:after="10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СТ-НАД-06.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После восстановления резервной копии система должна повторно применить реестр удалений до предоставления данных пользователям.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5.9 Требования к защите информации и конфиденциальности</w:t>
      </w:r>
    </w:p>
    <w:p>
      <w:pPr>
        <w:keepNext w:val="false"/>
        <w:spacing w:after="10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СТ-БЕЗ-01.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Доступ ко всем данным проверяется по владельцу на сервере; должны существовать отрицательные тесты с двумя пользователями для прямых идентификаторов, поиска, заданий, экспорта, подтверждений и фоновых обработчиков.</w:t>
      </w:r>
    </w:p>
    <w:p>
      <w:pPr>
        <w:keepNext w:val="false"/>
        <w:spacing w:after="10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СТ-БЕЗ-02.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Веб-аутентификация должна использовать ASP.NET Core Identity, защищенную HttpOnly cookie, блокировку пароля и противодействие CSRF. Токены запрещено хранить в browser localStorage.</w:t>
      </w:r>
    </w:p>
    <w:p>
      <w:pPr>
        <w:keepNext w:val="false"/>
        <w:spacing w:after="10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СТ-БЕЗ-03.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Нативные и CLI-клиенты должны применять OAuth 2.0/OIDC Authorization Code с PKCE через системный браузер; публичные клиенты не содержат встроенного секрета, refresh-данные находятся в защищенном хранилище ОС.</w:t>
      </w:r>
    </w:p>
    <w:p>
      <w:pPr>
        <w:keepNext w:val="false"/>
        <w:spacing w:after="10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СТ-БЕЗ-04.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Пароли хранятся только в виде устойчивых хешей, передача — TLS 1.2 или выше, секреты модели — только в серверном хранилище секретов.</w:t>
      </w:r>
    </w:p>
    <w:p>
      <w:pPr>
        <w:keepNext w:val="false"/>
        <w:spacing w:after="10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СТ-БЕЗ-05.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Код, комментарии и ответы считаются недоверенными данными. Вывод Markdown/HTML экранируется и очищается; модель не может менять права, выбирать произвольные URL, выполнять код или публиковать данные.</w:t>
      </w:r>
    </w:p>
    <w:p>
      <w:pPr>
        <w:keepNext w:val="false"/>
        <w:spacing w:after="10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СТ-БЕЗ-06.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Система должна проверять секретоподобные фрагменты и давать пользователю возможность редактировать точный внешний пакет. Бесплатный публичный маршрут не должен обозначаться как пригодный для конфиденциального кода.</w:t>
      </w:r>
    </w:p>
    <w:p>
      <w:pPr>
        <w:keepNext w:val="false"/>
        <w:spacing w:after="10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СТ-БЕЗ-07.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Экспорт рассказа должен строиться из разрешенной проекции точной одобренной ревизии и не включать историю частных вопросов, подсказки, исходный код и невыбранные попытки.</w:t>
      </w:r>
    </w:p>
    <w:p>
      <w:pPr>
        <w:keepNext w:val="false"/>
        <w:spacing w:after="10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СТ-БЕЗ-08.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Членство в организации, финансирование места и роль руководителя не предоставляют доступ к личным попыткам, журналу или подготовке к собеседованию без отдельного гранта на конкретную ревизию.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5.10 Требования к программной совместимости и технологиям</w:t>
      </w:r>
    </w:p>
    <w:p>
      <w:pPr>
        <w:keepNext/>
        <w:spacing w:after="80" w:before="120" w:line="2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4"/>
          <w:szCs w:val="24"/>
        </w:rPr>
        <w:t xml:space="preserve">Таблица 10 — Предполагаемые технологии целевой системы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55"/>
      </w:tblGrid>
      <w:tr>
        <w:trPr>
          <w:cantSplit/>
          <w:tblHeader/>
        </w:trPr>
        <w:tc>
          <w:tcPr>
            <w:tcW w:type="dxa" w:w="23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Компонент</w:t>
            </w:r>
          </w:p>
        </w:tc>
        <w:tc>
          <w:tcPr>
            <w:tcW w:type="dxa" w:w="7055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Технологии и ограничения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Сервер</w:t>
            </w:r>
          </w:p>
        </w:tc>
        <w:tc>
          <w:tcPr>
            <w:tcW w:type="dxa" w:w="7055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C#, ASP.NET Core 10, EF Core 10, модульный монолит, фоновые службы. При реализации фиксируется совместимый поддерживаемый набор патчей.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EE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Авторитетная БД</w:t>
            </w:r>
          </w:p>
        </w:tc>
        <w:tc>
          <w:tcPr>
            <w:tcW w:type="dxa" w:w="7055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EE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PostgreSQL 18, Npgsql; реляционные ограничения, JSONB только для проверяемых деталей, полнотекстовый поиск для одобренного журнала.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Веб/PWA</w:t>
            </w:r>
          </w:p>
        </w:tc>
        <w:tc>
          <w:tcPr>
            <w:tcW w:type="dxa" w:w="7055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React 19.2, TypeScript, Vite 8.3, сервис-воркер и IndexedDB; собранные файлы обслуживаются тем же origin, что и API.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EE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Нативные клиенты</w:t>
            </w:r>
          </w:p>
        </w:tc>
        <w:tc>
          <w:tcPr>
            <w:tcW w:type="dxa" w:w="7055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EE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.NET MAUI для Android сначала и Windows затем; SQLite, общий ClientCore и единые тест-векторы протокола. Окончательный стек подтверждается испытанием на реальных устройствах.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Авторизация клиентов</w:t>
            </w:r>
          </w:p>
        </w:tc>
        <w:tc>
          <w:tcPr>
            <w:tcW w:type="dxa" w:w="7055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ASP.NET Core Identity для учетных записей; OpenIddict при подключении нативных и CLI-клиентов; Authorization Code + PKCE.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EE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ИИ</w:t>
            </w:r>
          </w:p>
        </w:tc>
        <w:tc>
          <w:tcPr>
            <w:tcW w:type="dxa" w:w="7055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EE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OpenRouter как первый настраиваемый адаптер бесплатного маршрута и детерминированный fixture-адаптер; допускается другой явно настроенный провайдер при тех же проверках.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API</w:t>
            </w:r>
          </w:p>
        </w:tc>
        <w:tc>
          <w:tcPr>
            <w:tcW w:type="dxa" w:w="7055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HTTPS, JSON, OpenAPI, Problem Details, UTC, непрозрачные ID, ожидаемые версии и идемпотентность.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EE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Сборка</w:t>
            </w:r>
          </w:p>
        </w:tc>
        <w:tc>
          <w:tcPr>
            <w:tcW w:type="dxa" w:w="7055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EE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.NET SDK и Node.js LTS; версии фиксируются в файлах конфигурации и lock-файлах.</w:t>
            </w:r>
          </w:p>
        </w:tc>
      </w:tr>
    </w:tbl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5.11 Основные аппаратные требования</w:t>
      </w:r>
    </w:p>
    <w:p>
      <w:pPr>
        <w:keepNext w:val="false"/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Параметры ниже являются проектным минимумом для учебной локальной/пилотной эксплуатации. Они уточняются нагрузочными испытаниями до промышленного размещения.</w:t>
      </w:r>
    </w:p>
    <w:p>
      <w:pPr>
        <w:keepNext/>
        <w:spacing w:after="80" w:before="120" w:line="2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4"/>
          <w:szCs w:val="24"/>
        </w:rPr>
        <w:t xml:space="preserve">Таблица 11 — Состав и параметры технических средств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750"/>
        <w:gridCol w:w="4705"/>
      </w:tblGrid>
      <w:tr>
        <w:trPr>
          <w:cantSplit/>
          <w:tblHeader/>
        </w:trPr>
        <w:tc>
          <w:tcPr>
            <w:tcW w:type="dxa" w:w="19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Средство</w:t>
            </w:r>
          </w:p>
        </w:tc>
        <w:tc>
          <w:tcPr>
            <w:tcW w:type="dxa" w:w="275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Минимальные параметры</w:t>
            </w:r>
          </w:p>
        </w:tc>
        <w:tc>
          <w:tcPr>
            <w:tcW w:type="dxa" w:w="4705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Рекомендуемые параметры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Локальный сервер/ПК разработчика</w:t>
            </w:r>
          </w:p>
        </w:tc>
        <w:tc>
          <w:tcPr>
            <w:tcW w:type="dxa" w:w="275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64-разрядный процессор, 4 логических ядра от 2,4 ГГц; 8 ГБ ОЗУ; 20 ГБ свободного SSD; сеть 10 Мбит/с для внешнего ИИ и синхронизации.</w:t>
            </w:r>
          </w:p>
        </w:tc>
        <w:tc>
          <w:tcPr>
            <w:tcW w:type="dxa" w:w="4705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8 ядер; 16 ГБ ОЗУ; 50 ГБ SSD; отдельный носитель для резервных копий; сеть 50 Мбит/с.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EE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Пилотный сервер</w:t>
            </w:r>
          </w:p>
        </w:tc>
        <w:tc>
          <w:tcPr>
            <w:tcW w:type="dxa" w:w="275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EE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2 vCPU; 4 ГБ ОЗУ; 50 ГБ SSD; сетевой интерфейс 100 Мбит/с; Linux x64; ежедневное внешнее резервное копирование.</w:t>
            </w:r>
          </w:p>
        </w:tc>
        <w:tc>
          <w:tcPr>
            <w:tcW w:type="dxa" w:w="4705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EE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4 vCPU; 8 ГБ ОЗУ; 100 ГБ SSD; 1 Гбит/с; отдельный том/хранилище резервных копий.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Рабочее место веб-пользователя</w:t>
            </w:r>
          </w:p>
        </w:tc>
        <w:tc>
          <w:tcPr>
            <w:tcW w:type="dxa" w:w="275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2 ядра от 2 ГГц; 4 ГБ ОЗУ; экран 1366×768; актуальный Chrome, Edge или Firefox; сеть 5 Мбит/с для онлайн-функций.</w:t>
            </w:r>
          </w:p>
        </w:tc>
        <w:tc>
          <w:tcPr>
            <w:tcW w:type="dxa" w:w="4705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4 ядра; 8 ГБ ОЗУ; экран Full HD; сеть 20 Мбит/с.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EE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Android-устройство</w:t>
            </w:r>
          </w:p>
        </w:tc>
        <w:tc>
          <w:tcPr>
            <w:tcW w:type="dxa" w:w="275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EE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Android 10+, 3 ГБ ОЗУ, 500 МБ свободного места для приложения и пакетов; Wi-Fi/мобильная сеть требуется только для загрузки и синхронизации.</w:t>
            </w:r>
          </w:p>
        </w:tc>
        <w:tc>
          <w:tcPr>
            <w:tcW w:type="dxa" w:w="4705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EE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Android 12+, 4 ГБ ОЗУ, 1 ГБ свободного места, защищенная блокировка устройства.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Windows-устройство</w:t>
            </w:r>
          </w:p>
        </w:tc>
        <w:tc>
          <w:tcPr>
            <w:tcW w:type="dxa" w:w="275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Windows 10 22H2 x64, 4 ГБ ОЗУ, 1 ГБ свободного SSD, разрешение 1366×768.</w:t>
            </w:r>
          </w:p>
        </w:tc>
        <w:tc>
          <w:tcPr>
            <w:tcW w:type="dxa" w:w="4705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Windows 11 x64, 8 ГБ ОЗУ, экран Full HD, защищенное хранилище учетных данных.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EE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Хранилище копий</w:t>
            </w:r>
          </w:p>
        </w:tc>
        <w:tc>
          <w:tcPr>
            <w:tcW w:type="dxa" w:w="275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EE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Емкость не менее семикратного размера ежедневной копии БД; физически отдельный диск или внешнее хранилище; шифрование.</w:t>
            </w:r>
          </w:p>
        </w:tc>
        <w:tc>
          <w:tcPr>
            <w:tcW w:type="dxa" w:w="4705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EE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Автоматическая проверка возраста и пробное восстановление в отдельную БД.</w:t>
            </w:r>
          </w:p>
        </w:tc>
      </w:tr>
    </w:tbl>
    <w:p>
      <w:pPr>
        <w:pStyle w:val="Heading1"/>
        <w:pageBreakBefore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6 ТЕХНИЧЕСКОЕ ЗАДАНИЕ НА РАЗРАБОТКУ ИС SENSEI++</w:t>
      </w:r>
    </w:p>
    <w:p>
      <w:pPr>
        <w:keepNext w:val="false"/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Настоящий раздел оформлен по рекомендуемой структуре ГОСТ 19.201-78 и является заданием на разработку программы «Sensei++».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6.1 Введение</w:t>
      </w:r>
    </w:p>
    <w:p>
      <w:pPr>
        <w:keepNext w:val="false"/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Полное наименование — информационная система профессионального развития разработчиков программного обеспечения «Sensei++». Условное обозначение — Sensei++. Область применения — самостоятельное обучение, профессиональная рефлексия и подготовка достоверного представления инженерного опыта.</w:t>
      </w:r>
    </w:p>
    <w:p>
      <w:pPr>
        <w:keepNext w:val="false"/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Объект автоматизации — индивидуальный процесс освоения технических механизмов и фиксации инженерных эпизодов с последующим повторением и использованием одобренных материалов. Дополнительным объектом расширения являются командные учебные пути с добровольным предоставлением конкретных материалов.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6.2 Основания для разработки</w:t>
      </w:r>
    </w:p>
    <w:p>
      <w:pPr>
        <w:keepNext w:val="false"/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Основанием является задание на лабораторную работу № 1 по теме «Формирование требований к информационной системе», исходное описание продукта Sensei++ и комплект проектной документации по архитектуре, доменной модели, ИИ и обучению, потокам, безопасности, эксплуатации, дорожной карте и офлайн-клиентам.</w:t>
      </w:r>
    </w:p>
    <w:p>
      <w:pPr>
        <w:keepNext w:val="false"/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Наименование темы разработки — «Информационная система профессионального развития разработчиков Sensei++». Исполнитель — разработчик программного продукта; заказчиком в рамках учебного проекта выступает автор проекта.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6.3 Назначение разработки</w:t>
      </w:r>
    </w:p>
    <w:p>
      <w:pPr>
        <w:keepNext w:val="false"/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Функциональное назначение — поддержка самостоятельного обучения, осмысления инженерной работы, накопления доказательств с явным происхождением, планирования повторения, ведения версионируемого журнала опыта и подготовки одобренных рассказов.</w:t>
      </w:r>
    </w:p>
    <w:p>
      <w:pPr>
        <w:keepNext w:val="false"/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Эксплуатационное назначение — регулярное индивидуальное использование через веб/PWA и планируемые Android/Windows-клиенты, в том числе автономная работа в поездке; администрирование локальной или размещенной серверной части; дальнейшее подключение CLI/IDE и командного контента.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6.4 Требования к программе или программному изделию</w:t>
      </w:r>
    </w:p>
    <w:p>
      <w:pPr>
        <w:pStyle w:val="Heading3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6.4.1 Требования к функциональным характеристикам</w:t>
      </w:r>
    </w:p>
    <w:p>
      <w:pPr>
        <w:keepNext w:val="false"/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Программа должна выполнять пользовательские функции раздела 4 и соблюдать следующие обязательные сквозные правила: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любая значимая пользовательская попытка сохраняется до внешнего вызова;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исходный ответ, помощь, оценка модели, спор, подтверждение и одобрение фактов являются отдельными записями;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модель не может подтверждать понимание, публиковать материал или одобрять факты вместо пользователя;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профиль показывает узкие наблюдения и их условия, а не универсальный балл;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офлайн-завершение учебной сессии является полноценным результатом, но тип самооценки не подменяется модельной оценкой;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внешняя недоступность не блокирует сохранение, чтение истории, ручное ведение журнала и детерминированный экспорт;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изменение подтвержденного контекста или одобренных фактов создает новую версию и новую границу подтверждения.</w:t>
      </w:r>
    </w:p>
    <w:p>
      <w:pPr>
        <w:keepNext w:val="false"/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Входные и выходные данные определены в подразделе 3.5. Временные характеристики и ограничения ввода определены в таблице 9. Алгоритмы доказательств, планирования, ИИ и надежной обработки определены в подразделе 5.5.</w:t>
      </w:r>
    </w:p>
    <w:p>
      <w:pPr>
        <w:pStyle w:val="Heading3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6.4.2 Требования к надежности</w:t>
      </w:r>
    </w:p>
    <w:p>
      <w:pPr>
        <w:keepNext w:val="false"/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Программа должна сохранять пользовательский ввод при отказе внешней модели, кратковременном разрыве сети, закрытии клиента и перезапуске серверного процесса. Внешние операции выполняются как минимум один раз, а предметные эффекты — идемпотентно. Поздний ответ отмененного задания не принимается. Резервное копирование выполняется ежедневно; процедура восстановления должна укладываться в целевой срок 2 часа и включать повторное применение удалений.</w:t>
      </w:r>
    </w:p>
    <w:p>
      <w:pPr>
        <w:keepNext w:val="false"/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Поврежденный или неполный офлайн-пакет не активируется. Миграции локальной и серверной БД должны сохранять ожидающие операции. Система должна предоставлять безопасные состояния ошибки и возможность повторить, продолжить вручную или отложить действие.</w:t>
      </w:r>
    </w:p>
    <w:p>
      <w:pPr>
        <w:pStyle w:val="Heading3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6.4.3 Условия эксплуатации</w:t>
      </w:r>
    </w:p>
    <w:p>
      <w:pPr>
        <w:keepNext w:val="false"/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Локальный сервер эксплуатируется в помещении при температуре от +10 до +35 °C и относительной влажности от 20 до 80 % без конденсации. Клиентские устройства используются в пределах условий, установленных их изготовителями. Для онлайн-функций требуется доступ к серверу по HTTPS; загруженное обучение должно работать без сети.</w:t>
      </w:r>
    </w:p>
    <w:p>
      <w:pPr>
        <w:keepNext w:val="false"/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Системный администратор должен владеть базовыми навыками Linux/Windows, PostgreSQL, резервного копирования и настройки секретов. Индивидуальному пользователю достаточно навыков работы с браузером или мобильным приложением. Первичное знакомство с интерфейсом не должно требовать отдельного учебного курса; пояснения о происхождении данных и внешней передаче встроены в действия.</w:t>
      </w:r>
    </w:p>
    <w:p>
      <w:pPr>
        <w:pStyle w:val="Heading3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6.4.4 Требования к составу и параметрам технических средств</w:t>
      </w:r>
    </w:p>
    <w:p>
      <w:pPr>
        <w:keepNext w:val="false"/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Состав технических средств включает локальный или пилотный сервер, клиентский компьютер/мобильное устройство, сетевое соединение для синхронизации и внешней модели, а также отдельное зашифрованное хранилище резервных копий. Конкретные параметры приведены в таблице 11.</w:t>
      </w:r>
    </w:p>
    <w:p>
      <w:pPr>
        <w:pStyle w:val="Heading3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6.4.5 Требования к информационной и программной совместимости</w:t>
      </w:r>
    </w:p>
    <w:p>
      <w:pPr>
        <w:keepNext w:val="false"/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Серверная часть реализуется на C#/ASP.NET Core и взаимодействует с PostgreSQL через поддерживаемый Npgsql/EF Core. Веб-клиент реализуется на React/TypeScript. Нативные клиенты используют .NET MAUI и SQLite после успешного платформенного испытания. Обмен выполняется по HTTPS/JSON согласно OpenAPI. Время передается в UTC, тексты — UTF-8, идентификаторы не зависят от языка интерфейса.</w:t>
      </w:r>
    </w:p>
    <w:p>
      <w:pPr>
        <w:keepNext w:val="false"/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Провайдер ИИ подключается через сменный адаптер и версионированный маршрут. Сервер проверяет допустимые модель, поставщика, возможности, условия обработки и нулевые цены. Неизвестная или ненулевая цена приводит к остановке вызова. Браузер не может изменить глобальную политику FreeOnly и не получает ключ.</w:t>
      </w:r>
    </w:p>
    <w:p>
      <w:pPr>
        <w:keepNext w:val="false"/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Информационная совместимость офлайн-клиентов обеспечивается версиями схемы, манифестом пакета, контрольными суммами, идентификаторами операций, курсором изменений и тест-векторами общих политик. Старые попытки сохраняют точные версии сценария и рубрики.</w:t>
      </w:r>
    </w:p>
    <w:p>
      <w:pPr>
        <w:pStyle w:val="Heading3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6.4.6 Требования к маркировке и упаковке</w:t>
      </w:r>
    </w:p>
    <w:p>
      <w:pPr>
        <w:keepNext w:val="false"/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Программное изделие маркируется наименованием Sensei++, номером версии, версией схемы БД, датой сборки и сведениями о лицензиях зависимостей. Серверная поставка передается как установочный пакет или контейнерный комплект с примером конфигурации; веб-клиент входит в серверную поставку; нативные клиенты — как подписанные пакеты соответствующих платформ.</w:t>
      </w:r>
    </w:p>
    <w:p>
      <w:pPr>
        <w:keepNext w:val="false"/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Секреты, рабочие пароли и реальные пользовательские данные в поставку не включаются. Документация и контрольные суммы передаются в электронном виде.</w:t>
      </w:r>
    </w:p>
    <w:p>
      <w:pPr>
        <w:pStyle w:val="Heading3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6.4.7 Требования к транспортированию и хранению</w:t>
      </w:r>
    </w:p>
    <w:p>
      <w:pPr>
        <w:keepNext w:val="false"/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Электронный дистрибутив передается по защищенному каналу либо на исправном носителе. Целостность проверяется контрольной суммой и подписью пакета, если платформа ее поддерживает. Исходные пакеты, документация и миграции хранятся в системе управления версиями. Резервные копии пользовательских данных хранятся зашифрованно отдельно от рабочего диска и автоматически удаляются по принятому сроку.</w:t>
      </w:r>
    </w:p>
    <w:p>
      <w:pPr>
        <w:pStyle w:val="Heading3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6.4.8 Специальные требования</w:t>
      </w:r>
    </w:p>
    <w:p>
      <w:pPr>
        <w:keepNext w:val="false"/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До отдельного решения о хостинге система должна работать без новых обязательных платных сервисов. Внешний ИИ используется только через разрешенный бесплатный маршрут; платный fallback, автоматическое пополнение и платные плагины запрещены. При отсутствии подходящего маршрута система сохраняет ручные, авторские и офлайн-функции и честно показывает недоступность новой модельной оценки.</w:t>
      </w:r>
    </w:p>
    <w:p>
      <w:pPr>
        <w:keepNext w:val="false"/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Система должна сохранять возможность работы без передачи работодателского кода. Личные данные пользователя являются закрытыми по умолчанию. Одобрение, подтверждение и предоставление доступа выполняются только явной пользовательской командой и относятся к точной версии.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6.5 Требования к программной документации</w:t>
      </w:r>
    </w:p>
    <w:p>
      <w:pPr>
        <w:keepNext w:val="false"/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В состав программной документации должны входить: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техническое задание по ГОСТ 19.201-78;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описание программы по ГОСТ 19.402-78;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руководство пользователя веб/PWA;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руководства пользователей Android- и Windows-клиентов после их поставки;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руководство системного администратора: установка, миграции, секреты, резервное копирование, восстановление и мониторинг;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описание API OpenAPI и протокола синхронизации;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программа и методика испытаний;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ведомость лицензий и версий зависимостей;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описание ограничений ИИ-маршрута, конфиденциальности и офлайн-режима.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6.6 Технико-экономические показатели</w:t>
      </w:r>
    </w:p>
    <w:p>
      <w:pPr>
        <w:keepNext w:val="false"/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Экономический эффект достигается за счет сокращения ручного восстановления истории выполненных задач, повторного ввода одного контекста для обучения и рассказа об опыте, а также за счет сохранения попыток при сбоях. На этапе учебного прототипа количественный денежный эффект не заявляется и должен оцениваться опытной эксплуатацией.</w:t>
      </w:r>
    </w:p>
    <w:p>
      <w:pPr>
        <w:keepNext w:val="false"/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Обязательная стоимость внешних сервисов до хостинга — 0 денежных единиц: приложение и PostgreSQL работают локально, а модель вызывается только через разрешенный бесплатный маршрут. Учитываются собственное оборудование, электроэнергия, диск и интернет. Авторские офлайн-пакеты уменьшают зависимость полезности от квоты. Умеренный многопользовательский сценарий не должен считаться гарантированно обеспеченным бесплатной квотой; при исчерпании вызовы ставятся на паузу.</w:t>
      </w:r>
    </w:p>
    <w:p>
      <w:pPr>
        <w:keepNext w:val="false"/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Предполагаемые преимущества: единый связанный цикл вместо набора несвязанных заметок и чатов; честное происхождение наблюдений; явное одобрение фактов; работа без работодателских данных; автономное обучение; отсутствие обязательной платной модели; расширяемость к клиентам и интеграциям без преждевременной микросервисной сложности.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6.7 Стадии и этапы разработки</w:t>
      </w:r>
    </w:p>
    <w:p>
      <w:pPr>
        <w:keepNext/>
        <w:spacing w:after="80" w:before="120" w:line="2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4"/>
          <w:szCs w:val="24"/>
        </w:rPr>
        <w:t xml:space="preserve">Таблица 12 — Стадии разработки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3500"/>
        <w:gridCol w:w="4405"/>
      </w:tblGrid>
      <w:tr>
        <w:trPr>
          <w:cantSplit/>
          <w:tblHeader/>
        </w:trPr>
        <w:tc>
          <w:tcPr>
            <w:tcW w:type="dxa" w:w="145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Стадия</w:t>
            </w:r>
          </w:p>
        </w:tc>
        <w:tc>
          <w:tcPr>
            <w:tcW w:type="dxa" w:w="35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Основные работы</w:t>
            </w:r>
          </w:p>
        </w:tc>
        <w:tc>
          <w:tcPr>
            <w:tcW w:type="dxa" w:w="4405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Результат и критерий завершения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1. Техническое задание</w:t>
            </w:r>
          </w:p>
        </w:tc>
        <w:tc>
          <w:tcPr>
            <w:tcW w:type="dxa" w:w="35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Анализ предметной области, согласование границ, ролей, требований и приемочных сценариев.</w:t>
            </w:r>
          </w:p>
        </w:tc>
        <w:tc>
          <w:tcPr>
            <w:tcW w:type="dxa" w:w="4405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Утвержденное ТЗ; требования имеют идентификаторы и не противоречат принципам происхождения, офлайн-работы и конфиденциальности.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EE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2. Эскизный проект</w:t>
            </w:r>
          </w:p>
        </w:tc>
        <w:tc>
          <w:tcPr>
            <w:tcW w:type="dxa" w:w="35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EE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Проектирование модулей, основных экранов, схемы данных, контрактов API/синхронизации и макета учебного пакета.</w:t>
            </w:r>
          </w:p>
        </w:tc>
        <w:tc>
          <w:tcPr>
            <w:tcW w:type="dxa" w:w="4405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EE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Архитектурная схема, ER-модель, OpenAPI-черновик и демонстрационный прототип ключевого маршрута.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3. Технический проект</w:t>
            </w:r>
          </w:p>
        </w:tc>
        <w:tc>
          <w:tcPr>
            <w:tcW w:type="dxa" w:w="35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Детализация авторизации, версий, заданий, алгоритма повторения, удаления, конфликтов и критериев испытаний.</w:t>
            </w:r>
          </w:p>
        </w:tc>
        <w:tc>
          <w:tcPr>
            <w:tcW w:type="dxa" w:w="4405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Спецификации переходов, миграций, угроз, ошибок и тест-векторов; готовность к реализации вертикального среза.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EE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4. Первая законченная версия</w:t>
            </w:r>
          </w:p>
        </w:tc>
        <w:tc>
          <w:tcPr>
            <w:tcW w:type="dxa" w:w="35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EE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Локальная система, один проверенный бесплатный маршрут, обучение, попытка, обратная связь, доказательство, повторение, ручная запись опыта, рассказ.</w:t>
            </w:r>
          </w:p>
        </w:tc>
        <w:tc>
          <w:tcPr>
            <w:tcW w:type="dxa" w:w="4405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EE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Полный путь выполняется без работы/репозитория; сбой не теряет ответ; два пользователя изолированы.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5. Офлайн-контур</w:t>
            </w:r>
          </w:p>
        </w:tc>
        <w:tc>
          <w:tcPr>
            <w:tcW w:type="dxa" w:w="35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PWA-пакет, IndexedDB, локальная очередь, push/pull, конфликты, удаления и сброс курсора.</w:t>
            </w:r>
          </w:p>
        </w:tc>
        <w:tc>
          <w:tcPr>
            <w:tcW w:type="dxa" w:w="4405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Испытание в авиарежиме с остановленным сервером и перезапусками; после подключения одна непротиворечивая история.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EE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6. Рефлексия и опыт</w:t>
            </w:r>
          </w:p>
        </w:tc>
        <w:tc>
          <w:tcPr>
            <w:tcW w:type="dxa" w:w="35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EE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Контекст, интерпретация, вопросы, спор, подтверждение, версии журнала, поиск и экспорты.</w:t>
            </w:r>
          </w:p>
        </w:tc>
        <w:tc>
          <w:tcPr>
            <w:tcW w:type="dxa" w:w="4405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EE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Устаревшее подтверждение отклоняется; факты не появляются без одобрения; экспорт не раскрывает частные попытки.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7. Надежность и защита</w:t>
            </w:r>
          </w:p>
        </w:tc>
        <w:tc>
          <w:tcPr>
            <w:tcW w:type="dxa" w:w="35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Шесть учебных механизмов, удаление, восстановление, оценка качества, доступность интерфейса, резервные копии.</w:t>
            </w:r>
          </w:p>
        </w:tc>
        <w:tc>
          <w:tcPr>
            <w:tcW w:type="dxa" w:w="4405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Приемочные сценарии и тесты угроз пройдены; документированы ограничения бесплатного маршрута.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EE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8. Нативные клиенты</w:t>
            </w:r>
          </w:p>
        </w:tc>
        <w:tc>
          <w:tcPr>
            <w:tcW w:type="dxa" w:w="35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EE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Проверка MAUI, OpenIddict/PKCE, SQLite, Android, затем Windows, миграции локального состояния.</w:t>
            </w:r>
          </w:p>
        </w:tc>
        <w:tc>
          <w:tcPr>
            <w:tcW w:type="dxa" w:w="4405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EE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Один протокол офлайн-работы проходит на реальном Android- и Windows-устройстве без потери ожидающих попыток.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9. Интеграции и организации</w:t>
            </w:r>
          </w:p>
        </w:tc>
        <w:tc>
          <w:tcPr>
            <w:tcW w:type="dxa" w:w="35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CLI, первая IDE-команда, импорт просмотренного события, роли, командный контент и явные гранты.</w:t>
            </w:r>
          </w:p>
        </w:tc>
        <w:tc>
          <w:tcPr>
            <w:tcW w:type="dxa" w:w="4405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Нет массовой отправки репозитория и автоматических Git-изменений; администратор не видит частные попытки; отзыв гранта соблюдается.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EE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10. Ввод в действие</w:t>
            </w:r>
          </w:p>
        </w:tc>
        <w:tc>
          <w:tcPr>
            <w:tcW w:type="dxa" w:w="35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EE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Установка, миграция, обучение, опытная эксплуатация, исправление замечаний, приемка.</w:t>
            </w:r>
          </w:p>
        </w:tc>
        <w:tc>
          <w:tcPr>
            <w:tcW w:type="dxa" w:w="4405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EE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Подписан протокол приемки и передан комплект документации.</w:t>
            </w:r>
          </w:p>
        </w:tc>
      </w:tr>
    </w:tbl>
    <w:p>
      <w:pPr>
        <w:keepNext w:val="false"/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Календарные сроки и исполнители уточняются отдельным планом после определения учебного графика и фактической производительности первых двух инкрементов. Изменение сроков не допускает исключения обязательного офлайн-пути, происхождения данных, явного подтверждения, изоляции пользователей и восстановления.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6.8 Порядок контроля и приемки</w:t>
      </w:r>
    </w:p>
    <w:p>
      <w:pPr>
        <w:keepNext w:val="false"/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Контроль включает анализ требований, автоматизированные модульные и интеграционные проверки, испытания API и PostgreSQL, E2E-сценарии браузера/устройств, испытания отказов и ограниченную оценку качества обратной связи. Основной объем ИИ-тестов выполняется детерминированными фикстурами; живые вызовы отмечаются отдельно и не смешиваются с симуляцией.</w:t>
      </w:r>
    </w:p>
    <w:p>
      <w:pPr>
        <w:keepNext/>
        <w:spacing w:after="80" w:before="120" w:line="2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4"/>
          <w:szCs w:val="24"/>
        </w:rPr>
        <w:t xml:space="preserve">Таблица 13 — Основные приемочные испытания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00"/>
        <w:gridCol w:w="4355"/>
      </w:tblGrid>
      <w:tr>
        <w:trPr>
          <w:cantSplit/>
          <w:tblHeader/>
        </w:trPr>
        <w:tc>
          <w:tcPr>
            <w:tcW w:type="dxa" w:w="8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Код</w:t>
            </w:r>
          </w:p>
        </w:tc>
        <w:tc>
          <w:tcPr>
            <w:tcW w:type="dxa" w:w="42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Сценарий и ожидаемый результат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ПИ-01</w:t>
            </w:r>
          </w:p>
        </w:tc>
        <w:tc>
          <w:tcPr>
            <w:tcW w:type="dxa" w:w="42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Пользователь без работы и репозитория проходит урок, отвечает, видит происхождение обратной связи, получает измененный сценарий и формирует ручную запись опыта.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EE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ПИ-02</w:t>
            </w:r>
          </w:p>
        </w:tc>
        <w:tc>
          <w:tcPr>
            <w:tcW w:type="dxa" w:w="42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EE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Пользователь исправляет интерпретацию рабочего эпизода, отвечает на 2–3 вопроса, оставляет нерешенную неопределенность и подтверждает только точную просмотренную версию.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ПИ-03</w:t>
            </w:r>
          </w:p>
        </w:tc>
        <w:tc>
          <w:tcPr>
            <w:tcW w:type="dxa" w:w="42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После изменения контекста параллельная устаревшая команда подтверждения получает конфликт и не подтверждает новое состояние.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EE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ПИ-04</w:t>
            </w:r>
          </w:p>
        </w:tc>
        <w:tc>
          <w:tcPr>
            <w:tcW w:type="dxa" w:w="42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EE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Недоступность, тайм-аут, неверная структура и исчерпание квоты сохраняют ответ, дают безопасное состояние и не создают отрицательное наблюдение.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ПИ-05</w:t>
            </w:r>
          </w:p>
        </w:tc>
        <w:tc>
          <w:tcPr>
            <w:tcW w:type="dxa" w:w="42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Прерывание обработчика в трех точках восстанавливает работу без потери ответа и без дублирования наблюдения/записи.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EE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ПИ-06</w:t>
            </w:r>
          </w:p>
        </w:tc>
        <w:tc>
          <w:tcPr>
            <w:tcW w:type="dxa" w:w="42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EE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Два пользователя пытаются получить чужие идентификаторы, поиск, задание, экспорт и одобрение; все обращения отклоняются.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ПИ-07</w:t>
            </w:r>
          </w:p>
        </w:tc>
        <w:tc>
          <w:tcPr>
            <w:tcW w:type="dxa" w:w="42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После загрузки пакета приложение закрывается, сервер останавливается, устройство переходит в авиарежим; пользователь завершает урок и две задачи, перезапускает клиент, затем синхронизирует без дубликатов.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EE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ПИ-08</w:t>
            </w:r>
          </w:p>
        </w:tc>
        <w:tc>
          <w:tcPr>
            <w:tcW w:type="dxa" w:w="42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EE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Два устройства изменяют запись журнала; оба черновика сохраняются, система требует разрешения конфликта и не применяет молчаливый last-write-wins.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ПИ-09</w:t>
            </w:r>
          </w:p>
        </w:tc>
        <w:tc>
          <w:tcPr>
            <w:tcW w:type="dxa" w:w="42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Источник или учетная запись удаляются при выполняющемся задании; поздний ответ игнорируется, поиск/экспорт очищены, восстановление копии повторно применяет удаление.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EE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ПИ-10</w:t>
            </w:r>
          </w:p>
        </w:tc>
        <w:tc>
          <w:tcPr>
            <w:tcW w:type="dxa" w:w="42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EE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Платная/неизвестная цена, запрещенный fallback или плагин отклоняются сервером; автоматическая покупка или пополнение не выполняются.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ПИ-11</w:t>
            </w:r>
          </w:p>
        </w:tc>
        <w:tc>
          <w:tcPr>
            <w:tcW w:type="dxa" w:w="42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Рассказ экспортируется из точной одобренной ревизии и не содержит частных ответов, подсказок, исходного кода или выдуманного влияния.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EE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ПИ-12</w:t>
            </w:r>
          </w:p>
        </w:tc>
        <w:tc>
          <w:tcPr>
            <w:tcW w:type="dxa" w:w="42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EE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Участник организации покидает ее или теряет грант: командный доступ прекращается после подключения, личная переносимая история сохраняется, администратор не получает частные попытки.</w:t>
            </w:r>
          </w:p>
        </w:tc>
      </w:tr>
    </w:tbl>
    <w:p>
      <w:pPr>
        <w:keepNext w:val="false"/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Предварительные испытания выполняет разработчик. Опытная эксплуатация проводится на локальной/пилотной установке с неповерительными или синтетическими данными и включает реальное Android-устройство при поставке нативного этапа. Приемка выполняется по программе и методике испытаний. Программа принимается, если все обязательные требования и приемочные сценарии соответствующей поставки выполнены, критические дефекты отсутствуют, а ограничения документированы.</w:t>
      </w:r>
    </w:p>
    <w:p>
      <w:pPr>
        <w:pStyle w:val="Heading1"/>
        <w:pageBreakBefore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7 ВЫВОДЫ</w:t>
      </w:r>
    </w:p>
    <w:p>
      <w:pPr>
        <w:keepNext w:val="false"/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В ходе работы выполнен анализ предметной области профессионального развития разработчиков и сформировано целевое описание информационной системы Sensei++. Определены назначение, цель, задачи, область применения и границы продукта. Построена информационная вербальная модель с объектами, связями, потоками и жизненными циклами.</w:t>
      </w:r>
    </w:p>
    <w:p>
      <w:pPr>
        <w:keepNext w:val="false"/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Сформированы пользовательские требования с разграничением ролей и системные требования к архитектуре, структуре данных, интерфейсам, алгоритмам, офлайн-синхронизации, надежности, безопасности, совместимости, параметрам и аппаратным средствам. Подготовлено техническое задание по структуре ГОСТ 19.201-78, включая документацию, показатели, стадии и порядок приемки.</w:t>
      </w:r>
    </w:p>
    <w:p>
      <w:pPr>
        <w:keepNext w:val="false"/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Ключевым результатом анализа является фиксация идентичности продукта: Sensei++ связывает обучение, реальную инженерную деятельность и представление опыта, но не смешивает факт ответа, оценку модели и явное решение пользователя. Польза системы сохраняется без работодателских данных, без подключения к сети во время заранее подготовленного обучения и без обязательного платного ИИ.</w:t>
      </w:r>
    </w:p>
    <w:p>
      <w:pPr>
        <w:pStyle w:val="Heading1"/>
        <w:pageBreakBefore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ПЕРЕЧЕНЬ ИСПОЛЬЗОВАННЫХ МАТЕРИАЛОВ</w:t>
      </w:r>
    </w:p>
    <w:p>
      <w:pPr>
        <w:pStyle w:val="ListParagraph"/>
        <w:numPr>
          <w:ilvl w:val="0"/>
          <w:numId w:val="3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ГОСТ 19.201-78. Единая система программной документации. Техническое задание. Требования к содержанию и оформлению.</w:t>
      </w:r>
    </w:p>
    <w:p>
      <w:pPr>
        <w:pStyle w:val="ListParagraph"/>
        <w:numPr>
          <w:ilvl w:val="0"/>
          <w:numId w:val="3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ГОСТ 19.101-77. Единая система программной документации. Виды программ и программных документов.</w:t>
      </w:r>
    </w:p>
    <w:p>
      <w:pPr>
        <w:pStyle w:val="ListParagraph"/>
        <w:numPr>
          <w:ilvl w:val="0"/>
          <w:numId w:val="3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ГОСТ 19.102-77. Единая система программной документации. Стадии разработки.</w:t>
      </w:r>
    </w:p>
    <w:p>
      <w:pPr>
        <w:pStyle w:val="ListParagraph"/>
        <w:numPr>
          <w:ilvl w:val="0"/>
          <w:numId w:val="3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ГОСТ 19.105-78. Единая система программной документации. Общие требования к программным документам.</w:t>
      </w:r>
    </w:p>
    <w:p>
      <w:pPr>
        <w:pStyle w:val="ListParagraph"/>
        <w:numPr>
          <w:ilvl w:val="0"/>
          <w:numId w:val="3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Sensei++. Product brief and architecture research assignment.</w:t>
      </w:r>
    </w:p>
    <w:p>
      <w:pPr>
        <w:pStyle w:val="ListParagraph"/>
        <w:numPr>
          <w:ilvl w:val="0"/>
          <w:numId w:val="3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Sensei++. Architecture and material alternatives.</w:t>
      </w:r>
    </w:p>
    <w:p>
      <w:pPr>
        <w:pStyle w:val="ListParagraph"/>
        <w:numPr>
          <w:ilvl w:val="0"/>
          <w:numId w:val="3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Sensei++. Domain, provenance and lifecycles.</w:t>
      </w:r>
    </w:p>
    <w:p>
      <w:pPr>
        <w:pStyle w:val="ListParagraph"/>
        <w:numPr>
          <w:ilvl w:val="0"/>
          <w:numId w:val="3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Sensei++. AI, learning and provider configuration.</w:t>
      </w:r>
    </w:p>
    <w:p>
      <w:pPr>
        <w:pStyle w:val="ListParagraph"/>
        <w:numPr>
          <w:ilvl w:val="0"/>
          <w:numId w:val="3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Sensei++. User flows, interfaces and integration direction.</w:t>
      </w:r>
    </w:p>
    <w:p>
      <w:pPr>
        <w:pStyle w:val="ListParagraph"/>
        <w:numPr>
          <w:ilvl w:val="0"/>
          <w:numId w:val="3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Sensei++. Security, privacy and data ownership.</w:t>
      </w:r>
    </w:p>
    <w:p>
      <w:pPr>
        <w:pStyle w:val="ListParagraph"/>
        <w:numPr>
          <w:ilvl w:val="0"/>
          <w:numId w:val="3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Sensei++. Cost and operating model.</w:t>
      </w:r>
    </w:p>
    <w:p>
      <w:pPr>
        <w:pStyle w:val="ListParagraph"/>
        <w:numPr>
          <w:ilvl w:val="0"/>
          <w:numId w:val="3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Sensei++. Roadmap, feasibility questions and requirement coverage.</w:t>
      </w:r>
    </w:p>
    <w:p>
      <w:pPr>
        <w:pStyle w:val="ListParagraph"/>
        <w:numPr>
          <w:ilvl w:val="0"/>
          <w:numId w:val="3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Sensei++. Offline learning, native clients and product expansion.</w:t>
      </w:r>
    </w:p>
    <w:sectPr>
      <w:footerReference w:type="default" r:id="rId7"/>
      <w:pgSz w:w="11906" w:h="16838" w:orient="portrait"/>
      <w:pgMar w:top="1134" w:right="850" w:bottom="1134" w:left="1701" w:header="567" w:footer="567" w:gutter="0"/>
      <w:pgNumType w:start="2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80"/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709" w:hanging="354"/>
      </w:pPr>
    </w:lvl>
    <w:lvl w:ilvl="1" w15:tentative="1">
      <w:start w:val="1"/>
      <w:numFmt w:val="bullet"/>
      <w:lvlText w:val="–"/>
      <w:lvlJc w:val="left"/>
      <w:pPr>
        <w:ind w:left="1063" w:hanging="354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9" w:hanging="354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8"/>
        <w:szCs w:val="28"/>
      </w:rPr>
    </w:rPrDefault>
    <w:pPrDefault>
      <w:pPr>
        <w:spacing w:after="120"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240"/>
      <w:jc w:val="left"/>
      <w:outlineLvl w:val="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after="120" w:before="200"/>
      <w:jc w:val="left"/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100" w:before="160"/>
      <w:jc w:val="left"/>
      <w:outlineLvl w:val="2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1 — Формирование требований к ИС Sensei++</dc:title>
  <dc:subject>Техническое задание по ГОСТ 19.201-78</dc:subject>
  <dc:creator>OpenAI Codex</dc:creator>
  <dc:description>Целевая модель информационной системы Sensei++, подготовленная по проектной документации.</dc:description>
  <cp:lastModifiedBy>Un-named</cp:lastModifiedBy>
  <cp:revision>1</cp:revision>
  <dcterms:created xsi:type="dcterms:W3CDTF">2026-09-21T05:37:10.087Z</dcterms:created>
  <dcterms:modified xsi:type="dcterms:W3CDTF">2026-09-21T05:37:10.096Z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