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ВВЕДЕНИЕ</w:t>
      </w:r>
    </w:p>
    <w:p>
      <w:r>
        <w:t>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безопасности на территории Российской Федерации.</w:t>
      </w:r>
    </w:p>
    <w:p>
      <w: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года [1].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номенклатуры ТН ВЭД 8531 из перечня разрешённых к ввозу без согласия правообладателей [2].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r>
        <w:t>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конкурентоспособное производственное предприятие при стартовых инвестициях, доступных малому бизнесу [8].</w:t>
      </w:r>
    </w:p>
    <w:p>
      <w: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r>
        <w:t>Для достижения поставленной цели в работе решаются следующие задачи:</w:t>
      </w:r>
    </w:p>
    <w:p>
      <w:pPr>
        <w:ind w:firstLine="709"/>
      </w:pPr>
      <w:r>
        <w:t>– обосновать технико-экономическую целесообразность создания предприятия на основе анализа рынка пожарной сигнализации и конкурентной среды;</w:t>
      </w:r>
    </w:p>
    <w:p>
      <w:pPr>
        <w:ind w:firstLine="709"/>
      </w:pPr>
      <w:r>
        <w:t>– определить ключевые показатели эффективности инвестиционного проекта и обосновать выбор программного инструмента для финансового моделирования;</w:t>
      </w:r>
    </w:p>
    <w:p>
      <w:pPr>
        <w:ind w:firstLine="709"/>
      </w:pPr>
      <w: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pPr>
        <w:ind w:firstLine="709"/>
      </w:pPr>
      <w:r>
        <w:t>– сформировать финансовую модель проекта в программном комплексе Project Expert, рассчитать интегральные показатели эффективности и провести анализ чувствительности.</w:t>
      </w:r>
    </w:p>
    <w:p>
      <w: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r>
        <w:t>Предметом исследования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дымо-тепловых пожарных извещателей с применением автоматизированных систем контроля качества.</w:t>
      </w:r>
    </w:p>
    <w:p>
      <w:r>
        <w:t>Теоретико-методологическую базу исследования составляют положения Федерального закона «Об инвестиционной деятельности в Российской Федерации, осуществляемой в форме капитальных вложений», методические рекомендации по оценке эффективности инвестиционных проектов,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[9].</w:t>
      </w:r>
    </w:p>
    <w:p>
      <w: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[10].</w:t>
      </w:r>
    </w:p>
    <w:p>
      <w:r>
        <w:t>Практическая значимость исследования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региональным и технологическим условиям.</w:t>
      </w:r>
    </w:p>
    <w:p>
      <w:r>
        <w:t>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предприятия с детализацией автоматизированного контроля качества и внесением данных в Project Expert.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r>
        <w:br w:type="page"/>
      </w:r>
    </w:p>
    <w:p>
      <w:pPr>
        <w:pStyle w:val="Heading1"/>
      </w:pPr>
      <w:r>
        <w:t>1. Технико-экономическое обоснование проекта</w:t>
      </w:r>
    </w:p>
    <w:p>
      <w:r>
        <w:t>Разработка данного инвестиционного 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pPr>
        <w:pStyle w:val="Heading2"/>
      </w:pPr>
      <w:r>
        <w:t>1.1 Обоснование целей открытия предприятия</w:t>
      </w:r>
    </w:p>
    <w:p>
      <w:r>
        <w:t>Целью инвестиционного проекта является создание малого производственного предприятия ООО «СигналПром», ориентированного на выпуск комбинированных дымо-тепловых пожарных извещателей для сегмента монтажных организаций (B2B-рынок). Идея открытия предприятия обусловлена фундаментальной трансформацией рынка средств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r>
        <w:t>Ключевыми драйверами создания предприятия являются: запрет параллельного импорта противопожарной продукции (Приказ Минпромторга №4611 от 08.10.2024) и введение технологического сбора на импортируемую электронику с 1 сентября 2026 года, создающие защищённую рыночную нишу для отечественных производителей.</w:t>
      </w:r>
    </w:p>
    <w:p>
      <w:r>
        <w:t>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более чем в три раза — с 3 В/м до 10 В/м, что фактически вытеснило с рынка низкотехнологичные моносенсорные устройства. Изменение №1 к СП 484.1311500.2020, вступившее в силу 1 сентября 2025 года,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p>
    <w:p>
      <w:r>
        <w:t>В указанных условиях перед новым игроком встаёт ключевой стратегический вопрос — выбор производственной модели.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(SMT), термопластавтоматы для литья пластиковых корпусов и автоматизированные конвейерные системы сборки. Повторение такой производственной модели для нового участника рынка нерентабельно: окупаемость SMT-линии производительностью 20 000 изделий в месяц требует стартовых вложений от 120 миллионов рублей и является заведомо недоступной для субъектов малого предпринимательства.</w:t>
      </w:r>
    </w:p>
    <w:p>
      <w:r>
        <w:t>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производственного процесса на два принципиально различных блока. Капиталоёмкие и требующие специализированного оборудования операции (поверхностный SMT-монтаж печатных плат, литьё пластиковых корпусов из ABS-пластика) передаются на контрактное производство крупным отечественным подрядчикам — в частности, компании «Резонит»,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100% автоматизированное метрологическое тестирование каждого изделия — выполняются на собственной производственной площадке предприятия.</w:t>
      </w:r>
    </w:p>
    <w:p>
      <w:r>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p>
    <w:p>
      <w:r>
        <w:t>Таким образом, основными задачами предприятия в период реализации инвестиционного проекта являются:</w:t>
      </w:r>
    </w:p>
    <w:p>
      <w:pPr>
        <w:ind w:firstLine="709"/>
      </w:pPr>
      <w:r>
        <w:t>– анализ рыночной конъюнктуры и обоснование ниши малосерийного производства в сегменте B2B;</w:t>
      </w:r>
    </w:p>
    <w:p>
      <w:pPr>
        <w:ind w:firstLine="709"/>
      </w:pPr>
      <w:r>
        <w:t>– разработка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pPr>
        <w:ind w:firstLine="709"/>
      </w:pPr>
      <w:r>
        <w:t>– приобретение и пусконаладка технологического оборудования, включая аэродинамический стенд дымового канала и климатическую камеру тестирования теплового канала;</w:t>
      </w:r>
    </w:p>
    <w:p>
      <w:pPr>
        <w:ind w:firstLine="709"/>
      </w:pPr>
      <w:r>
        <w:t>– внедрение MES-системы для обеспечения сквозной прослеживаемости каждого изделия и автоматической блокировки выпуска брака;</w:t>
      </w:r>
    </w:p>
    <w:p>
      <w:pPr>
        <w:ind w:firstLine="709"/>
      </w:pPr>
      <w:r>
        <w:t>– прохождение обязательной сертификации продукции по ТР ЕАЭС 043/2017 «О требованиях к средствам обеспечения пожарной безопасности и пожаротушения»;</w:t>
      </w:r>
    </w:p>
    <w:p>
      <w:pPr>
        <w:ind w:firstLine="709"/>
      </w:pPr>
      <w:r>
        <w:t>– формирование каналов сбыта в B2B-сегменте через монтажные организации и поставщиков оборудования систем безопасности.</w:t>
      </w:r>
    </w:p>
    <w:p>
      <w:r>
        <w:t>Преимуществами реализации данного инвестиционного проекта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запылённостью, серверных помещений, объектов общественного питания); создание новых рабочих мест и рост налоговых поступлений в бюджет Рязанской области.</w:t>
      </w:r>
    </w:p>
    <w:p>
      <w:r>
        <w:br w:type="page"/>
      </w:r>
    </w:p>
    <w:p>
      <w:pPr>
        <w:pStyle w:val="Heading2"/>
      </w:pPr>
      <w:r>
        <w:t>1.2 Анализ рынка</w:t>
      </w:r>
    </w:p>
    <w:p>
      <w:r>
        <w:t>Объективная оценка инвестиционной привлекательности проекта невозможна без детального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кардинально изменила условия входа новых производственных предприятий и перераспределила доли между участниками отрасли.</w:t>
      </w:r>
    </w:p>
    <w:p>
      <w:r>
        <w:t>По итогам 2025 года объём российского рынка пожарной автоматики достиг исторического максимума, составив приблизительно 54 миллиарда рублей, что демонстрирует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миллиарда долларов США, а его прогнозируемый рост к 2032 году должен достичь 7,62 миллиарда долларов США при среднегодовом темпе роста CAGR на уровне 7,42%. Увеличение финансовых показателей отечественных производителей было достигнуто на фоне объективного удорожания электронных компонентов, усложнения логистических цепочек и дефицита квалифицированных кадров в радиоэлектронной промышленности.</w:t>
      </w:r>
    </w:p>
    <w:p>
      <w:pPr>
        <w:pStyle w:val="TableCaption"/>
      </w:pPr>
      <w:r>
        <w:t>Таблица 1 – Динамика объёма российского рынка пожарной автоматики в 2023–2026 годах</w:t>
      </w:r>
    </w:p>
    <w:tbl>
      <w:tblPr>
        <w:tblStyle w:val="TableGrid"/>
        <w:tblW w:type="auto" w:w="0"/>
        <w:tblLook w:firstColumn="1" w:firstRow="1" w:lastColumn="0" w:lastRow="0" w:noHBand="0" w:noVBand="1" w:val="04A0"/>
      </w:tblPr>
      <w:tblGrid>
        <w:gridCol w:w="3230"/>
        <w:gridCol w:w="3230"/>
        <w:gridCol w:w="3230"/>
      </w:tblGrid>
      <w:tr>
        <w:tc>
          <w:tcPr>
            <w:tcW w:type="dxa" w:w="3230"/>
          </w:tcPr>
          <w:p>
            <w:pPr>
              <w:spacing w:line="240" w:lineRule="auto" w:before="0" w:after="0"/>
              <w:ind w:firstLine="0"/>
              <w:jc w:val="center"/>
            </w:pPr>
            <w:r>
              <w:rPr>
                <w:rFonts w:ascii="Liberation Serif" w:hAnsi="Liberation Serif"/>
                <w:sz w:val="24"/>
              </w:rPr>
              <w:t>Год</w:t>
            </w:r>
          </w:p>
        </w:tc>
        <w:tc>
          <w:tcPr>
            <w:tcW w:type="dxa" w:w="3230"/>
          </w:tcPr>
          <w:p>
            <w:pPr>
              <w:spacing w:line="240" w:lineRule="auto" w:before="0" w:after="0"/>
              <w:ind w:firstLine="0"/>
              <w:jc w:val="center"/>
            </w:pPr>
            <w:r>
              <w:rPr>
                <w:rFonts w:ascii="Liberation Serif" w:hAnsi="Liberation Serif"/>
                <w:sz w:val="24"/>
              </w:rPr>
              <w:t>Объём рынка, млрд руб.</w:t>
            </w:r>
          </w:p>
        </w:tc>
        <w:tc>
          <w:tcPr>
            <w:tcW w:type="dxa" w:w="3230"/>
          </w:tcPr>
          <w:p>
            <w:pPr>
              <w:spacing w:line="240" w:lineRule="auto" w:before="0" w:after="0"/>
              <w:ind w:firstLine="0"/>
              <w:jc w:val="center"/>
            </w:pPr>
            <w:r>
              <w:rPr>
                <w:rFonts w:ascii="Liberation Serif" w:hAnsi="Liberation Serif"/>
                <w:sz w:val="24"/>
              </w:rPr>
              <w:t>Прирост к предыдущему году, %</w:t>
            </w:r>
          </w:p>
        </w:tc>
      </w:tr>
      <w:tr>
        <w:tc>
          <w:tcPr>
            <w:tcW w:type="dxa" w:w="3230"/>
          </w:tcPr>
          <w:p>
            <w:pPr>
              <w:spacing w:line="240" w:lineRule="auto" w:before="0" w:after="0"/>
              <w:ind w:firstLine="0"/>
              <w:jc w:val="center"/>
            </w:pPr>
            <w:r>
              <w:rPr>
                <w:rFonts w:ascii="Liberation Serif" w:hAnsi="Liberation Serif"/>
                <w:sz w:val="24"/>
              </w:rPr>
              <w:t>2023</w:t>
            </w:r>
          </w:p>
        </w:tc>
        <w:tc>
          <w:tcPr>
            <w:tcW w:type="dxa" w:w="3230"/>
          </w:tcPr>
          <w:p>
            <w:pPr>
              <w:spacing w:line="240" w:lineRule="auto" w:before="0" w:after="0"/>
              <w:ind w:firstLine="0"/>
              <w:jc w:val="center"/>
            </w:pPr>
            <w:r>
              <w:rPr>
                <w:rFonts w:ascii="Liberation Serif" w:hAnsi="Liberation Serif"/>
                <w:sz w:val="24"/>
              </w:rPr>
              <w:t>45,8</w:t>
            </w:r>
          </w:p>
        </w:tc>
        <w:tc>
          <w:tcPr>
            <w:tcW w:type="dxa" w:w="3230"/>
          </w:tcPr>
          <w:p>
            <w:pPr>
              <w:spacing w:line="240" w:lineRule="auto" w:before="0" w:after="0"/>
              <w:ind w:firstLine="0"/>
              <w:jc w:val="center"/>
            </w:pPr>
            <w:r>
              <w:rPr>
                <w:rFonts w:ascii="Liberation Serif" w:hAnsi="Liberation Serif"/>
                <w:sz w:val="24"/>
              </w:rPr>
              <w:t>+6,5</w:t>
            </w:r>
          </w:p>
        </w:tc>
      </w:tr>
      <w:tr>
        <w:tc>
          <w:tcPr>
            <w:tcW w:type="dxa" w:w="3230"/>
          </w:tcPr>
          <w:p>
            <w:pPr>
              <w:spacing w:line="240" w:lineRule="auto" w:before="0" w:after="0"/>
              <w:ind w:firstLine="0"/>
              <w:jc w:val="center"/>
            </w:pPr>
            <w:r>
              <w:rPr>
                <w:rFonts w:ascii="Liberation Serif" w:hAnsi="Liberation Serif"/>
                <w:sz w:val="24"/>
              </w:rPr>
              <w:t>2024</w:t>
            </w:r>
          </w:p>
        </w:tc>
        <w:tc>
          <w:tcPr>
            <w:tcW w:type="dxa" w:w="3230"/>
          </w:tcPr>
          <w:p>
            <w:pPr>
              <w:spacing w:line="240" w:lineRule="auto" w:before="0" w:after="0"/>
              <w:ind w:firstLine="0"/>
              <w:jc w:val="center"/>
            </w:pPr>
            <w:r>
              <w:rPr>
                <w:rFonts w:ascii="Liberation Serif" w:hAnsi="Liberation Serif"/>
                <w:sz w:val="24"/>
              </w:rPr>
              <w:t>49,1</w:t>
            </w:r>
          </w:p>
        </w:tc>
        <w:tc>
          <w:tcPr>
            <w:tcW w:type="dxa" w:w="3230"/>
          </w:tcPr>
          <w:p>
            <w:pPr>
              <w:spacing w:line="240" w:lineRule="auto" w:before="0" w:after="0"/>
              <w:ind w:firstLine="0"/>
              <w:jc w:val="center"/>
            </w:pPr>
            <w:r>
              <w:rPr>
                <w:rFonts w:ascii="Liberation Serif" w:hAnsi="Liberation Serif"/>
                <w:sz w:val="24"/>
              </w:rPr>
              <w:t>+7,2</w:t>
            </w:r>
          </w:p>
        </w:tc>
      </w:tr>
      <w:tr>
        <w:tc>
          <w:tcPr>
            <w:tcW w:type="dxa" w:w="3230"/>
          </w:tcPr>
          <w:p>
            <w:pPr>
              <w:spacing w:line="240" w:lineRule="auto" w:before="0" w:after="0"/>
              <w:ind w:firstLine="0"/>
              <w:jc w:val="center"/>
            </w:pPr>
            <w:r>
              <w:rPr>
                <w:rFonts w:ascii="Liberation Serif" w:hAnsi="Liberation Serif"/>
                <w:sz w:val="24"/>
              </w:rPr>
              <w:t>2025</w:t>
            </w:r>
          </w:p>
        </w:tc>
        <w:tc>
          <w:tcPr>
            <w:tcW w:type="dxa" w:w="3230"/>
          </w:tcPr>
          <w:p>
            <w:pPr>
              <w:spacing w:line="240" w:lineRule="auto" w:before="0" w:after="0"/>
              <w:ind w:firstLine="0"/>
              <w:jc w:val="center"/>
            </w:pPr>
            <w:r>
              <w:rPr>
                <w:rFonts w:ascii="Liberation Serif" w:hAnsi="Liberation Serif"/>
                <w:sz w:val="24"/>
              </w:rPr>
              <w:t>54,0</w:t>
            </w:r>
          </w:p>
        </w:tc>
        <w:tc>
          <w:tcPr>
            <w:tcW w:type="dxa" w:w="3230"/>
          </w:tcPr>
          <w:p>
            <w:pPr>
              <w:spacing w:line="240" w:lineRule="auto" w:before="0" w:after="0"/>
              <w:ind w:firstLine="0"/>
              <w:jc w:val="center"/>
            </w:pPr>
            <w:r>
              <w:rPr>
                <w:rFonts w:ascii="Liberation Serif" w:hAnsi="Liberation Serif"/>
                <w:sz w:val="24"/>
              </w:rPr>
              <w:t>+10,0</w:t>
            </w:r>
          </w:p>
        </w:tc>
      </w:tr>
      <w:tr>
        <w:tc>
          <w:tcPr>
            <w:tcW w:type="dxa" w:w="3230"/>
          </w:tcPr>
          <w:p>
            <w:pPr>
              <w:spacing w:line="240" w:lineRule="auto" w:before="0" w:after="0"/>
              <w:ind w:firstLine="0"/>
              <w:jc w:val="center"/>
            </w:pPr>
            <w:r>
              <w:rPr>
                <w:rFonts w:ascii="Liberation Serif" w:hAnsi="Liberation Serif"/>
                <w:sz w:val="24"/>
              </w:rPr>
              <w:t>2026 (прогноз)</w:t>
            </w:r>
          </w:p>
        </w:tc>
        <w:tc>
          <w:tcPr>
            <w:tcW w:type="dxa" w:w="3230"/>
          </w:tcPr>
          <w:p>
            <w:pPr>
              <w:spacing w:line="240" w:lineRule="auto" w:before="0" w:after="0"/>
              <w:ind w:firstLine="0"/>
              <w:jc w:val="center"/>
            </w:pPr>
            <w:r>
              <w:rPr>
                <w:rFonts w:ascii="Liberation Serif" w:hAnsi="Liberation Serif"/>
                <w:sz w:val="24"/>
              </w:rPr>
              <w:t>58,8</w:t>
            </w:r>
          </w:p>
        </w:tc>
        <w:tc>
          <w:tcPr>
            <w:tcW w:type="dxa" w:w="3230"/>
          </w:tcPr>
          <w:p>
            <w:pPr>
              <w:spacing w:line="240" w:lineRule="auto" w:before="0" w:after="0"/>
              <w:ind w:firstLine="0"/>
              <w:jc w:val="center"/>
            </w:pPr>
            <w:r>
              <w:rPr>
                <w:rFonts w:ascii="Liberation Serif" w:hAnsi="Liberation Serif"/>
                <w:sz w:val="24"/>
              </w:rPr>
              <w:t>+8,9</w:t>
            </w:r>
          </w:p>
        </w:tc>
      </w:tr>
    </w:tbl>
    <w:p>
      <w:pPr>
        <w:jc w:val="center"/>
      </w:pPr>
      <w:r>
        <w:rPr>
          <w:sz w:val="24"/>
          <w:szCs w:val="24"/>
        </w:rPr>
        <w:t>[МЕСТО ДЛЯ ГРАФИКА]</w:t>
      </w:r>
    </w:p>
    <w:p>
      <w:pPr>
        <w:pStyle w:val="FigureCaption"/>
        <w:jc w:val="center"/>
      </w:pPr>
      <w:r>
        <w:rPr>
          <w:sz w:val="24"/>
          <w:szCs w:val="24"/>
        </w:rPr>
        <w:t>Рисунок 1 – Динамика объёма рынка пожарной автоматики РФ, 2023–2026 гг.</w:t>
      </w:r>
    </w:p>
    <w:p>
      <w:r>
        <w:t>Главным триггером окончательного вытеснения 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изменения выступила Автономная 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r>
        <w:t>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к абсолютным значениям. 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p>
    <w:p>
      <w:r>
        <w:t>В 2024–2026 годах обновлены ключевые нормативные документы отрасли: ГОСТ Р 53325-2024 увеличил норматив защитной зоны одного точечного извещателя с 85 до 100 м², а СП 484.1311500.2020 (Изменение №1) обязал применять кольцевую топологию адресных линий с изоляторами КЗ, что кратно увеличивает количество извещателей на объект.</w:t>
      </w:r>
    </w:p>
    <w:p>
      <w:r>
        <w:t>Строительный сектор остаётся фундаментальным драйвером спроса: в 2025 году введено 116,4 млн м² жилья (в том числе 62,1 млн м² ИЖС), а рекордные объёмы ввода коммерческой и складской недвижимости (~8 млн м² складов класса А/B) дополнительно генерируют потребность в высокотехнологичных системах пожарной автоматики.</w:t>
      </w:r>
    </w:p>
    <w:p>
      <w:r>
        <w:t>Совокупность ужесточившихся норм ГОСТ Р 53325-2024 и архитектурных требований сводов правил привела к тому, что использование примитивных моносенсорных извещателей, реагирующих только на дым или только на повышение температуры, становится экономически и технически нецелесообразным на большинстве объектов. В 2026 году стандартом де-факто стали комбинированные мультикритериальные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мгновенно формирует сигнал «Пожар».</w:t>
      </w:r>
    </w:p>
    <w:p>
      <w: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пожарной сигнализации на объектах среднего класса (магазины розничной торговли, бизнес-центры класса «B»,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свыше 12 000 аккредитованных монтажных организаций с лицензией МЧС, из которых около 60% относятся к субъектам малого и среднего предпринимательства. Данные организации закупают комбинированные извещатели партиями от 50 до 500 штук под конкретные проектные задачи, проявляя высокую чувствительность к соотношению цены и технических характеристик оборудования.</w:t>
      </w:r>
    </w:p>
    <w:p>
      <w:r>
        <w:t>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 азиатские OEM-производители,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гибридную модель (контрактный SMT-монтаж и собственная финишная сборка), к которой относится и проектируемое предприятие.</w:t>
      </w:r>
    </w:p>
    <w:p>
      <w:pPr>
        <w:pStyle w:val="TableCaption"/>
      </w:pPr>
      <w:r>
        <w:t>Таблица 2 – Сравнительный анализ основных групп производителей комбинированных пожарных извещателей на российском рынке</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Критерий</w:t>
            </w:r>
          </w:p>
        </w:tc>
        <w:tc>
          <w:tcPr>
            <w:tcW w:type="dxa" w:w="2422"/>
          </w:tcPr>
          <w:p>
            <w:pPr>
              <w:spacing w:line="240" w:lineRule="auto" w:before="0" w:after="0"/>
              <w:ind w:firstLine="0"/>
            </w:pPr>
            <w:r>
              <w:rPr>
                <w:rFonts w:ascii="Liberation Serif" w:hAnsi="Liberation Serif"/>
                <w:sz w:val="24"/>
              </w:rPr>
              <w:t>Крупные корпорации (Болид, Рубеж)</w:t>
            </w:r>
          </w:p>
        </w:tc>
        <w:tc>
          <w:tcPr>
            <w:tcW w:type="dxa" w:w="2422"/>
          </w:tcPr>
          <w:p>
            <w:pPr>
              <w:spacing w:line="240" w:lineRule="auto" w:before="0" w:after="0"/>
              <w:ind w:firstLine="0"/>
            </w:pPr>
            <w:r>
              <w:rPr>
                <w:rFonts w:ascii="Liberation Serif" w:hAnsi="Liberation Serif"/>
                <w:sz w:val="24"/>
              </w:rPr>
              <w:t>Азиатские OEM</w:t>
            </w:r>
          </w:p>
        </w:tc>
        <w:tc>
          <w:tcPr>
            <w:tcW w:type="dxa" w:w="2422"/>
          </w:tcPr>
          <w:p>
            <w:pPr>
              <w:spacing w:line="240" w:lineRule="auto" w:before="0" w:after="0"/>
              <w:ind w:firstLine="0"/>
            </w:pPr>
            <w:r>
              <w:rPr>
                <w:rFonts w:ascii="Liberation Serif" w:hAnsi="Liberation Serif"/>
                <w:sz w:val="24"/>
              </w:rPr>
              <w:t>ИПК «Сигнал» (СигналПром)</w:t>
            </w:r>
          </w:p>
        </w:tc>
      </w:tr>
      <w:tr>
        <w:tc>
          <w:tcPr>
            <w:tcW w:type="dxa" w:w="2422"/>
          </w:tcPr>
          <w:p>
            <w:pPr>
              <w:spacing w:line="240" w:lineRule="auto" w:before="0" w:after="0"/>
              <w:ind w:firstLine="0"/>
            </w:pPr>
            <w:r>
              <w:rPr>
                <w:rFonts w:ascii="Liberation Serif" w:hAnsi="Liberation Serif"/>
                <w:sz w:val="24"/>
              </w:rPr>
              <w:t>Целевой сегмент</w:t>
            </w:r>
          </w:p>
        </w:tc>
        <w:tc>
          <w:tcPr>
            <w:tcW w:type="dxa" w:w="2422"/>
          </w:tcPr>
          <w:p>
            <w:pPr>
              <w:spacing w:line="240" w:lineRule="auto" w:before="0" w:after="0"/>
              <w:ind w:firstLine="0"/>
            </w:pPr>
            <w:r>
              <w:rPr>
                <w:rFonts w:ascii="Liberation Serif" w:hAnsi="Liberation Serif"/>
                <w:sz w:val="24"/>
              </w:rPr>
              <w:t>Госзаказ, критическая инфраструктура, мега-проекты</w:t>
            </w:r>
          </w:p>
        </w:tc>
        <w:tc>
          <w:tcPr>
            <w:tcW w:type="dxa" w:w="2422"/>
          </w:tcPr>
          <w:p>
            <w:pPr>
              <w:spacing w:line="240" w:lineRule="auto" w:before="0" w:after="0"/>
              <w:ind w:firstLine="0"/>
            </w:pPr>
            <w:r>
              <w:rPr>
                <w:rFonts w:ascii="Liberation Serif" w:hAnsi="Liberation Serif"/>
                <w:sz w:val="24"/>
              </w:rPr>
              <w:t>Нерегулируемый сектор, серый рынок</w:t>
            </w:r>
          </w:p>
        </w:tc>
        <w:tc>
          <w:tcPr>
            <w:tcW w:type="dxa" w:w="2422"/>
          </w:tcPr>
          <w:p>
            <w:pPr>
              <w:spacing w:line="240" w:lineRule="auto" w:before="0" w:after="0"/>
              <w:ind w:firstLine="0"/>
            </w:pPr>
            <w:r>
              <w:rPr>
                <w:rFonts w:ascii="Liberation Serif" w:hAnsi="Liberation Serif"/>
                <w:sz w:val="24"/>
              </w:rPr>
              <w:t>B2B: монтажные организации, средний бизнес</w:t>
            </w:r>
          </w:p>
        </w:tc>
      </w:tr>
      <w:tr>
        <w:tc>
          <w:tcPr>
            <w:tcW w:type="dxa" w:w="2422"/>
          </w:tcPr>
          <w:p>
            <w:pPr>
              <w:spacing w:line="240" w:lineRule="auto" w:before="0" w:after="0"/>
              <w:ind w:firstLine="0"/>
            </w:pPr>
            <w:r>
              <w:rPr>
                <w:rFonts w:ascii="Liberation Serif" w:hAnsi="Liberation Serif"/>
                <w:sz w:val="24"/>
              </w:rPr>
              <w:t>Технологическая модель</w:t>
            </w:r>
          </w:p>
        </w:tc>
        <w:tc>
          <w:tcPr>
            <w:tcW w:type="dxa" w:w="2422"/>
          </w:tcPr>
          <w:p>
            <w:pPr>
              <w:spacing w:line="240" w:lineRule="auto" w:before="0" w:after="0"/>
              <w:ind w:firstLine="0"/>
            </w:pPr>
            <w:r>
              <w:rPr>
                <w:rFonts w:ascii="Liberation Serif" w:hAnsi="Liberation Serif"/>
                <w:sz w:val="24"/>
              </w:rPr>
              <w:t>Полный цикл, роботизированные SMT-линии</w:t>
            </w:r>
          </w:p>
        </w:tc>
        <w:tc>
          <w:tcPr>
            <w:tcW w:type="dxa" w:w="2422"/>
          </w:tcPr>
          <w:p>
            <w:pPr>
              <w:spacing w:line="240" w:lineRule="auto" w:before="0" w:after="0"/>
              <w:ind w:firstLine="0"/>
            </w:pPr>
            <w:r>
              <w:rPr>
                <w:rFonts w:ascii="Liberation Serif" w:hAnsi="Liberation Serif"/>
                <w:sz w:val="24"/>
              </w:rPr>
              <w:t>Импорт готовых изделий или SKD-сборка</w:t>
            </w:r>
          </w:p>
        </w:tc>
        <w:tc>
          <w:tcPr>
            <w:tcW w:type="dxa" w:w="2422"/>
          </w:tcPr>
          <w:p>
            <w:pPr>
              <w:spacing w:line="240" w:lineRule="auto" w:before="0" w:after="0"/>
              <w:ind w:firstLine="0"/>
            </w:pPr>
            <w:r>
              <w:rPr>
                <w:rFonts w:ascii="Liberation Serif" w:hAnsi="Liberation Serif"/>
                <w:sz w:val="24"/>
              </w:rPr>
              <w:t>Гибридная автоматизация: контрактный SMT + собственная сборка</w:t>
            </w:r>
          </w:p>
        </w:tc>
      </w:tr>
      <w:tr>
        <w:tc>
          <w:tcPr>
            <w:tcW w:type="dxa" w:w="2422"/>
          </w:tcPr>
          <w:p>
            <w:pPr>
              <w:spacing w:line="240" w:lineRule="auto" w:before="0" w:after="0"/>
              <w:ind w:firstLine="0"/>
            </w:pPr>
            <w:r>
              <w:rPr>
                <w:rFonts w:ascii="Liberation Serif" w:hAnsi="Liberation Serif"/>
                <w:sz w:val="24"/>
              </w:rPr>
              <w:t>CAPEX</w:t>
            </w:r>
          </w:p>
        </w:tc>
        <w:tc>
          <w:tcPr>
            <w:tcW w:type="dxa" w:w="2422"/>
          </w:tcPr>
          <w:p>
            <w:pPr>
              <w:spacing w:line="240" w:lineRule="auto" w:before="0" w:after="0"/>
              <w:ind w:firstLine="0"/>
            </w:pPr>
            <w:r>
              <w:rPr>
                <w:rFonts w:ascii="Liberation Serif" w:hAnsi="Liberation Serif"/>
                <w:sz w:val="24"/>
              </w:rPr>
              <w:t>Свыше 120 млн руб.</w:t>
            </w:r>
          </w:p>
        </w:tc>
        <w:tc>
          <w:tcPr>
            <w:tcW w:type="dxa" w:w="2422"/>
          </w:tcPr>
          <w:p>
            <w:pPr>
              <w:spacing w:line="240" w:lineRule="auto" w:before="0" w:after="0"/>
              <w:ind w:firstLine="0"/>
            </w:pPr>
            <w:r>
              <w:rPr>
                <w:rFonts w:ascii="Liberation Serif" w:hAnsi="Liberation Serif"/>
                <w:sz w:val="24"/>
              </w:rPr>
              <w:t>Минимальный (импортная логистика)</w:t>
            </w:r>
          </w:p>
        </w:tc>
        <w:tc>
          <w:tcPr>
            <w:tcW w:type="dxa" w:w="2422"/>
          </w:tcPr>
          <w:p>
            <w:pPr>
              <w:spacing w:line="240" w:lineRule="auto" w:before="0" w:after="0"/>
              <w:ind w:firstLine="0"/>
            </w:pPr>
            <w:r>
              <w:rPr>
                <w:rFonts w:ascii="Liberation Serif" w:hAnsi="Liberation Serif"/>
                <w:sz w:val="24"/>
              </w:rPr>
              <w:t>5–7 млн руб.</w:t>
            </w:r>
          </w:p>
        </w:tc>
      </w:tr>
      <w:tr>
        <w:tc>
          <w:tcPr>
            <w:tcW w:type="dxa" w:w="2422"/>
          </w:tcPr>
          <w:p>
            <w:pPr>
              <w:spacing w:line="240" w:lineRule="auto" w:before="0" w:after="0"/>
              <w:ind w:firstLine="0"/>
            </w:pPr>
            <w:r>
              <w:rPr>
                <w:rFonts w:ascii="Liberation Serif" w:hAnsi="Liberation Serif"/>
                <w:sz w:val="24"/>
              </w:rPr>
              <w:t>Контроль качества</w:t>
            </w:r>
          </w:p>
        </w:tc>
        <w:tc>
          <w:tcPr>
            <w:tcW w:type="dxa" w:w="2422"/>
          </w:tcPr>
          <w:p>
            <w:pPr>
              <w:spacing w:line="240" w:lineRule="auto" w:before="0" w:after="0"/>
              <w:ind w:firstLine="0"/>
            </w:pPr>
            <w:r>
              <w:rPr>
                <w:rFonts w:ascii="Liberation Serif" w:hAnsi="Liberation Serif"/>
                <w:sz w:val="24"/>
              </w:rPr>
              <w:t>Выборочный статистический (1–5%)</w:t>
            </w:r>
          </w:p>
        </w:tc>
        <w:tc>
          <w:tcPr>
            <w:tcW w:type="dxa" w:w="2422"/>
          </w:tcPr>
          <w:p>
            <w:pPr>
              <w:spacing w:line="240" w:lineRule="auto" w:before="0" w:after="0"/>
              <w:ind w:firstLine="0"/>
            </w:pPr>
            <w:r>
              <w:rPr>
                <w:rFonts w:ascii="Liberation Serif" w:hAnsi="Liberation Serif"/>
                <w:sz w:val="24"/>
              </w:rPr>
              <w:t>Не гарантирован, частые ложные срабатывания</w:t>
            </w:r>
          </w:p>
        </w:tc>
        <w:tc>
          <w:tcPr>
            <w:tcW w:type="dxa" w:w="2422"/>
          </w:tcPr>
          <w:p>
            <w:pPr>
              <w:spacing w:line="240" w:lineRule="auto" w:before="0" w:after="0"/>
              <w:ind w:firstLine="0"/>
            </w:pPr>
            <w:r>
              <w:rPr>
                <w:rFonts w:ascii="Liberation Serif" w:hAnsi="Liberation Serif"/>
                <w:sz w:val="24"/>
              </w:rPr>
              <w:t>100% автоматизированное тестирование каждой единицы</w:t>
            </w:r>
          </w:p>
        </w:tc>
      </w:tr>
      <w:tr>
        <w:tc>
          <w:tcPr>
            <w:tcW w:type="dxa" w:w="2422"/>
          </w:tcPr>
          <w:p>
            <w:pPr>
              <w:spacing w:line="240" w:lineRule="auto" w:before="0" w:after="0"/>
              <w:ind w:firstLine="0"/>
            </w:pPr>
            <w:r>
              <w:rPr>
                <w:rFonts w:ascii="Liberation Serif" w:hAnsi="Liberation Serif"/>
                <w:sz w:val="24"/>
              </w:rPr>
              <w:t>Гибкость производства</w:t>
            </w:r>
          </w:p>
        </w:tc>
        <w:tc>
          <w:tcPr>
            <w:tcW w:type="dxa" w:w="2422"/>
          </w:tcPr>
          <w:p>
            <w:pPr>
              <w:spacing w:line="240" w:lineRule="auto" w:before="0" w:after="0"/>
              <w:ind w:firstLine="0"/>
            </w:pPr>
            <w:r>
              <w:rPr>
                <w:rFonts w:ascii="Liberation Serif" w:hAnsi="Liberation Serif"/>
                <w:sz w:val="24"/>
              </w:rPr>
              <w:t>Низкая (жёсткая настройка линий)</w:t>
            </w:r>
          </w:p>
        </w:tc>
        <w:tc>
          <w:tcPr>
            <w:tcW w:type="dxa" w:w="2422"/>
          </w:tcPr>
          <w:p>
            <w:pPr>
              <w:spacing w:line="240" w:lineRule="auto" w:before="0" w:after="0"/>
              <w:ind w:firstLine="0"/>
            </w:pPr>
            <w:r>
              <w:rPr>
                <w:rFonts w:ascii="Liberation Serif" w:hAnsi="Liberation Serif"/>
                <w:sz w:val="24"/>
              </w:rPr>
              <w:t>Средняя</w:t>
            </w:r>
          </w:p>
        </w:tc>
        <w:tc>
          <w:tcPr>
            <w:tcW w:type="dxa" w:w="2422"/>
          </w:tcPr>
          <w:p>
            <w:pPr>
              <w:spacing w:line="240" w:lineRule="auto" w:before="0" w:after="0"/>
              <w:ind w:firstLine="0"/>
            </w:pPr>
            <w:r>
              <w:rPr>
                <w:rFonts w:ascii="Liberation Serif" w:hAnsi="Liberation Serif"/>
                <w:sz w:val="24"/>
              </w:rPr>
              <w:t>Высокая: оперативная смена микрокода под ТЗ заказчика</w:t>
            </w:r>
          </w:p>
        </w:tc>
      </w:tr>
      <w:tr>
        <w:tc>
          <w:tcPr>
            <w:tcW w:type="dxa" w:w="2422"/>
          </w:tcPr>
          <w:p>
            <w:pPr>
              <w:spacing w:line="240" w:lineRule="auto" w:before="0" w:after="0"/>
              <w:ind w:firstLine="0"/>
            </w:pPr>
            <w:r>
              <w:rPr>
                <w:rFonts w:ascii="Liberation Serif" w:hAnsi="Liberation Serif"/>
                <w:sz w:val="24"/>
              </w:rPr>
              <w:t>Влияние технологического сбора с 01.09.2026</w:t>
            </w:r>
          </w:p>
        </w:tc>
        <w:tc>
          <w:tcPr>
            <w:tcW w:type="dxa" w:w="2422"/>
          </w:tcPr>
          <w:p>
            <w:pPr>
              <w:spacing w:line="240" w:lineRule="auto" w:before="0" w:after="0"/>
              <w:ind w:firstLine="0"/>
            </w:pPr>
            <w:r>
              <w:rPr>
                <w:rFonts w:ascii="Liberation Serif" w:hAnsi="Liberation Serif"/>
                <w:sz w:val="24"/>
              </w:rPr>
              <w:t>Отсутствует</w:t>
            </w:r>
          </w:p>
        </w:tc>
        <w:tc>
          <w:tcPr>
            <w:tcW w:type="dxa" w:w="2422"/>
          </w:tcPr>
          <w:p>
            <w:pPr>
              <w:spacing w:line="240" w:lineRule="auto" w:before="0" w:after="0"/>
              <w:ind w:firstLine="0"/>
            </w:pPr>
            <w:r>
              <w:rPr>
                <w:rFonts w:ascii="Liberation Serif" w:hAnsi="Liberation Serif"/>
                <w:sz w:val="24"/>
              </w:rPr>
              <w:t>Критическое (удорожание 60–150%)</w:t>
            </w:r>
          </w:p>
        </w:tc>
        <w:tc>
          <w:tcPr>
            <w:tcW w:type="dxa" w:w="2422"/>
          </w:tcPr>
          <w:p>
            <w:pPr>
              <w:spacing w:line="240" w:lineRule="auto" w:before="0" w:after="0"/>
              <w:ind w:firstLine="0"/>
            </w:pPr>
            <w:r>
              <w:rPr>
                <w:rFonts w:ascii="Liberation Serif" w:hAnsi="Liberation Serif"/>
                <w:sz w:val="24"/>
              </w:rPr>
              <w:t>Отсутствует (импорт рассыпной ЭКБ не облагается)</w:t>
            </w:r>
          </w:p>
        </w:tc>
      </w:tr>
    </w:tbl>
    <w:p>
      <w:r>
        <w:t>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специализированных торговых площадок и официальных прайс-листов производителей. Мониторинг показал, что розничные цены на адресные комбинированные дымо-тепловые извещатели среднего ценового сегмента варьируются в диапазоне 1 300–3 100 рублей за единицу. В частности, широко распространённая модель ИП 212/101-4-A1R «ПРОФИ-ОТ» (прямой функциональный аналог проектируемой продукции) реализуется по розничной цене 1 578 рублей; модель ИП 212/101-18-A3R1 класса A3R1 — по цене 3 104 рубля. На нижней границе сегмента представлены моносенсорные дымовые и тепловые извещатели стоимостью 162–900 рублей, которые не являются прямыми конкурентами комбинированных устройств.</w:t>
      </w:r>
    </w:p>
    <w:p>
      <w:pPr>
        <w:pStyle w:val="TableCaption"/>
      </w:pPr>
      <w:r>
        <w:t>Таблица 3 – Сравнительный анализ отпускных цен производителей пожарных извещателей по состоянию на май 2026 года</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Модель</w:t>
            </w:r>
          </w:p>
        </w:tc>
        <w:tc>
          <w:tcPr>
            <w:tcW w:type="dxa" w:w="2422"/>
          </w:tcPr>
          <w:p>
            <w:pPr>
              <w:spacing w:line="240" w:lineRule="auto" w:before="0" w:after="0"/>
              <w:ind w:firstLine="0"/>
            </w:pPr>
            <w:r>
              <w:rPr>
                <w:rFonts w:ascii="Liberation Serif" w:hAnsi="Liberation Serif"/>
                <w:sz w:val="24"/>
              </w:rPr>
              <w:t>Производитель</w:t>
            </w:r>
          </w:p>
        </w:tc>
        <w:tc>
          <w:tcPr>
            <w:tcW w:type="dxa" w:w="2422"/>
          </w:tcPr>
          <w:p>
            <w:pPr>
              <w:spacing w:line="240" w:lineRule="auto" w:before="0" w:after="0"/>
              <w:ind w:firstLine="0"/>
            </w:pPr>
            <w:r>
              <w:rPr>
                <w:rFonts w:ascii="Liberation Serif" w:hAnsi="Liberation Serif"/>
                <w:sz w:val="24"/>
              </w:rPr>
              <w:t>Тип</w:t>
            </w:r>
          </w:p>
        </w:tc>
        <w:tc>
          <w:tcPr>
            <w:tcW w:type="dxa" w:w="2422"/>
          </w:tcPr>
          <w:p>
            <w:pPr>
              <w:spacing w:line="240" w:lineRule="auto" w:before="0" w:after="0"/>
              <w:ind w:firstLine="0"/>
            </w:pPr>
            <w:r>
              <w:rPr>
                <w:rFonts w:ascii="Liberation Serif" w:hAnsi="Liberation Serif"/>
                <w:sz w:val="24"/>
              </w:rPr>
              <w:t>Розничная цена, руб.</w:t>
            </w:r>
          </w:p>
        </w:tc>
      </w:tr>
      <w:tr>
        <w:tc>
          <w:tcPr>
            <w:tcW w:type="dxa" w:w="2422"/>
          </w:tcPr>
          <w:p>
            <w:pPr>
              <w:spacing w:line="240" w:lineRule="auto" w:before="0" w:after="0"/>
              <w:ind w:firstLine="0"/>
            </w:pPr>
            <w:r>
              <w:rPr>
                <w:rFonts w:ascii="Liberation Serif" w:hAnsi="Liberation Serif"/>
                <w:sz w:val="24"/>
              </w:rPr>
              <w:t>ИП 103-5/4-А0</w:t>
            </w:r>
          </w:p>
        </w:tc>
        <w:tc>
          <w:tcPr>
            <w:tcW w:type="dxa" w:w="2422"/>
          </w:tcPr>
          <w:p>
            <w:pPr>
              <w:spacing w:line="240" w:lineRule="auto" w:before="0" w:after="0"/>
              <w:ind w:firstLine="0"/>
            </w:pPr>
            <w:r>
              <w:rPr>
                <w:rFonts w:ascii="Liberation Serif" w:hAnsi="Liberation Serif"/>
                <w:sz w:val="24"/>
              </w:rPr>
              <w:t>Система-Сервис</w:t>
            </w:r>
          </w:p>
        </w:tc>
        <w:tc>
          <w:tcPr>
            <w:tcW w:type="dxa" w:w="2422"/>
          </w:tcPr>
          <w:p>
            <w:pPr>
              <w:spacing w:line="240" w:lineRule="auto" w:before="0" w:after="0"/>
              <w:ind w:firstLine="0"/>
            </w:pPr>
            <w:r>
              <w:rPr>
                <w:rFonts w:ascii="Liberation Serif" w:hAnsi="Liberation Serif"/>
                <w:sz w:val="24"/>
              </w:rPr>
              <w:t>Тепловой максимальный</w:t>
            </w:r>
          </w:p>
        </w:tc>
        <w:tc>
          <w:tcPr>
            <w:tcW w:type="dxa" w:w="2422"/>
          </w:tcPr>
          <w:p>
            <w:pPr>
              <w:spacing w:line="240" w:lineRule="auto" w:before="0" w:after="0"/>
              <w:ind w:firstLine="0"/>
            </w:pPr>
            <w:r>
              <w:rPr>
                <w:rFonts w:ascii="Liberation Serif" w:hAnsi="Liberation Serif"/>
                <w:sz w:val="24"/>
              </w:rPr>
              <w:t>162</w:t>
            </w:r>
          </w:p>
        </w:tc>
      </w:tr>
      <w:tr>
        <w:tc>
          <w:tcPr>
            <w:tcW w:type="dxa" w:w="2422"/>
          </w:tcPr>
          <w:p>
            <w:pPr>
              <w:spacing w:line="240" w:lineRule="auto" w:before="0" w:after="0"/>
              <w:ind w:firstLine="0"/>
            </w:pPr>
            <w:r>
              <w:rPr>
                <w:rFonts w:ascii="Liberation Serif" w:hAnsi="Liberation Serif"/>
                <w:sz w:val="24"/>
              </w:rPr>
              <w:t>ДИП-34ПА</w:t>
            </w:r>
          </w:p>
        </w:tc>
        <w:tc>
          <w:tcPr>
            <w:tcW w:type="dxa" w:w="2422"/>
          </w:tcPr>
          <w:p>
            <w:pPr>
              <w:spacing w:line="240" w:lineRule="auto" w:before="0" w:after="0"/>
              <w:ind w:firstLine="0"/>
            </w:pPr>
            <w:r>
              <w:rPr>
                <w:rFonts w:ascii="Liberation Serif" w:hAnsi="Liberation Serif"/>
                <w:sz w:val="24"/>
              </w:rPr>
              <w:t>Болид</w:t>
            </w:r>
          </w:p>
        </w:tc>
        <w:tc>
          <w:tcPr>
            <w:tcW w:type="dxa" w:w="2422"/>
          </w:tcPr>
          <w:p>
            <w:pPr>
              <w:spacing w:line="240" w:lineRule="auto" w:before="0" w:after="0"/>
              <w:ind w:firstLine="0"/>
            </w:pPr>
            <w:r>
              <w:rPr>
                <w:rFonts w:ascii="Liberation Serif" w:hAnsi="Liberation Serif"/>
                <w:sz w:val="24"/>
              </w:rPr>
              <w:t>Адресный дымовой</w:t>
            </w:r>
          </w:p>
        </w:tc>
        <w:tc>
          <w:tcPr>
            <w:tcW w:type="dxa" w:w="2422"/>
          </w:tcPr>
          <w:p>
            <w:pPr>
              <w:spacing w:line="240" w:lineRule="auto" w:before="0" w:after="0"/>
              <w:ind w:firstLine="0"/>
            </w:pPr>
            <w:r>
              <w:rPr>
                <w:rFonts w:ascii="Liberation Serif" w:hAnsi="Liberation Serif"/>
                <w:sz w:val="24"/>
              </w:rPr>
              <w:t>800</w:t>
            </w:r>
          </w:p>
        </w:tc>
      </w:tr>
      <w:tr>
        <w:tc>
          <w:tcPr>
            <w:tcW w:type="dxa" w:w="2422"/>
          </w:tcPr>
          <w:p>
            <w:pPr>
              <w:spacing w:line="240" w:lineRule="auto" w:before="0" w:after="0"/>
              <w:ind w:firstLine="0"/>
            </w:pPr>
            <w:r>
              <w:rPr>
                <w:rFonts w:ascii="Liberation Serif" w:hAnsi="Liberation Serif"/>
                <w:sz w:val="24"/>
              </w:rPr>
              <w:t>ИП 212/101-4-A1R «ПРОФИ-ОТ»</w:t>
            </w:r>
          </w:p>
        </w:tc>
        <w:tc>
          <w:tcPr>
            <w:tcW w:type="dxa" w:w="2422"/>
          </w:tcPr>
          <w:p>
            <w:pPr>
              <w:spacing w:line="240" w:lineRule="auto" w:before="0" w:after="0"/>
              <w:ind w:firstLine="0"/>
            </w:pPr>
            <w:r>
              <w:rPr>
                <w:rFonts w:ascii="Liberation Serif" w:hAnsi="Liberation Serif"/>
                <w:sz w:val="24"/>
              </w:rPr>
              <w:t>Артон</w:t>
            </w:r>
          </w:p>
        </w:tc>
        <w:tc>
          <w:tcPr>
            <w:tcW w:type="dxa" w:w="2422"/>
          </w:tcPr>
          <w:p>
            <w:pPr>
              <w:spacing w:line="240" w:lineRule="auto" w:before="0" w:after="0"/>
              <w:ind w:firstLine="0"/>
            </w:pPr>
            <w:r>
              <w:rPr>
                <w:rFonts w:ascii="Liberation Serif" w:hAnsi="Liberation Serif"/>
                <w:sz w:val="24"/>
              </w:rPr>
              <w:t>Комбинированный дым+тепло, класс A1R</w:t>
            </w:r>
          </w:p>
        </w:tc>
        <w:tc>
          <w:tcPr>
            <w:tcW w:type="dxa" w:w="2422"/>
          </w:tcPr>
          <w:p>
            <w:pPr>
              <w:spacing w:line="240" w:lineRule="auto" w:before="0" w:after="0"/>
              <w:ind w:firstLine="0"/>
            </w:pPr>
            <w:r>
              <w:rPr>
                <w:rFonts w:ascii="Liberation Serif" w:hAnsi="Liberation Serif"/>
                <w:sz w:val="24"/>
              </w:rPr>
              <w:t>1 578</w:t>
            </w:r>
          </w:p>
        </w:tc>
      </w:tr>
      <w:tr>
        <w:tc>
          <w:tcPr>
            <w:tcW w:type="dxa" w:w="2422"/>
          </w:tcPr>
          <w:p>
            <w:pPr>
              <w:spacing w:line="240" w:lineRule="auto" w:before="0" w:after="0"/>
              <w:ind w:firstLine="0"/>
            </w:pPr>
            <w:r>
              <w:rPr>
                <w:rFonts w:ascii="Liberation Serif" w:hAnsi="Liberation Serif"/>
                <w:sz w:val="24"/>
              </w:rPr>
              <w:t>ИП 212/101-18-A3R1</w:t>
            </w:r>
          </w:p>
        </w:tc>
        <w:tc>
          <w:tcPr>
            <w:tcW w:type="dxa" w:w="2422"/>
          </w:tcPr>
          <w:p>
            <w:pPr>
              <w:spacing w:line="240" w:lineRule="auto" w:before="0" w:after="0"/>
              <w:ind w:firstLine="0"/>
            </w:pPr>
            <w:r>
              <w:rPr>
                <w:rFonts w:ascii="Liberation Serif" w:hAnsi="Liberation Serif"/>
                <w:sz w:val="24"/>
              </w:rPr>
              <w:t>Артон</w:t>
            </w:r>
          </w:p>
        </w:tc>
        <w:tc>
          <w:tcPr>
            <w:tcW w:type="dxa" w:w="2422"/>
          </w:tcPr>
          <w:p>
            <w:pPr>
              <w:spacing w:line="240" w:lineRule="auto" w:before="0" w:after="0"/>
              <w:ind w:firstLine="0"/>
            </w:pPr>
            <w:r>
              <w:rPr>
                <w:rFonts w:ascii="Liberation Serif" w:hAnsi="Liberation Serif"/>
                <w:sz w:val="24"/>
              </w:rPr>
              <w:t>Комбинированный дым+тепло, класс A3R1</w:t>
            </w:r>
          </w:p>
        </w:tc>
        <w:tc>
          <w:tcPr>
            <w:tcW w:type="dxa" w:w="2422"/>
          </w:tcPr>
          <w:p>
            <w:pPr>
              <w:spacing w:line="240" w:lineRule="auto" w:before="0" w:after="0"/>
              <w:ind w:firstLine="0"/>
            </w:pPr>
            <w:r>
              <w:rPr>
                <w:rFonts w:ascii="Liberation Serif" w:hAnsi="Liberation Serif"/>
                <w:sz w:val="24"/>
              </w:rPr>
              <w:t>3 104</w:t>
            </w:r>
          </w:p>
        </w:tc>
      </w:tr>
      <w:tr>
        <w:tc>
          <w:tcPr>
            <w:tcW w:type="dxa" w:w="2422"/>
          </w:tcPr>
          <w:p>
            <w:pPr>
              <w:spacing w:line="240" w:lineRule="auto" w:before="0" w:after="0"/>
              <w:ind w:firstLine="0"/>
            </w:pPr>
            <w:r>
              <w:rPr>
                <w:rFonts w:ascii="Liberation Serif" w:hAnsi="Liberation Serif"/>
                <w:sz w:val="24"/>
              </w:rPr>
              <w:t>ИП 101 «Гранат»</w:t>
            </w:r>
          </w:p>
        </w:tc>
        <w:tc>
          <w:tcPr>
            <w:tcW w:type="dxa" w:w="2422"/>
          </w:tcPr>
          <w:p>
            <w:pPr>
              <w:spacing w:line="240" w:lineRule="auto" w:before="0" w:after="0"/>
              <w:ind w:firstLine="0"/>
            </w:pPr>
            <w:r>
              <w:rPr>
                <w:rFonts w:ascii="Liberation Serif" w:hAnsi="Liberation Serif"/>
                <w:sz w:val="24"/>
              </w:rPr>
              <w:t>Ирсэт-Центр</w:t>
            </w:r>
          </w:p>
        </w:tc>
        <w:tc>
          <w:tcPr>
            <w:tcW w:type="dxa" w:w="2422"/>
          </w:tcPr>
          <w:p>
            <w:pPr>
              <w:spacing w:line="240" w:lineRule="auto" w:before="0" w:after="0"/>
              <w:ind w:firstLine="0"/>
            </w:pPr>
            <w:r>
              <w:rPr>
                <w:rFonts w:ascii="Liberation Serif" w:hAnsi="Liberation Serif"/>
                <w:sz w:val="24"/>
              </w:rPr>
              <w:t>Тепловой максимальный IP67</w:t>
            </w:r>
          </w:p>
        </w:tc>
        <w:tc>
          <w:tcPr>
            <w:tcW w:type="dxa" w:w="2422"/>
          </w:tcPr>
          <w:p>
            <w:pPr>
              <w:spacing w:line="240" w:lineRule="auto" w:before="0" w:after="0"/>
              <w:ind w:firstLine="0"/>
            </w:pPr>
            <w:r>
              <w:rPr>
                <w:rFonts w:ascii="Liberation Serif" w:hAnsi="Liberation Serif"/>
                <w:sz w:val="24"/>
              </w:rPr>
              <w:t>5 369</w:t>
            </w:r>
          </w:p>
        </w:tc>
      </w:tr>
    </w:tbl>
    <w:p>
      <w:pPr>
        <w:jc w:val="center"/>
      </w:pPr>
      <w:r>
        <w:rPr>
          <w:sz w:val="24"/>
          <w:szCs w:val="24"/>
        </w:rPr>
        <w:t>[МЕСТО ДЛЯ ГРАФИКА]</w:t>
      </w:r>
    </w:p>
    <w:p>
      <w:pPr>
        <w:pStyle w:val="FigureCaption"/>
        <w:jc w:val="center"/>
      </w:pPr>
      <w:r>
        <w:rPr>
          <w:sz w:val="24"/>
          <w:szCs w:val="24"/>
        </w:rPr>
        <w:t>Рисунок 2 – Сравнительный анализ отпускных цен пожарных извещателей</w:t>
      </w:r>
    </w:p>
    <w:p>
      <w:r>
        <w:t>Отпускная цена извещателя ИПК 212/101-1-СП «Сигнал» для монтажных организаций (оптовый B2B-канал) установлена на уровне 1 800 рублей за 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автоматизированный выходной контроль и расходов на обязательную сертификацию продукции.</w:t>
      </w:r>
    </w:p>
    <w:p>
      <w:pPr>
        <w:pStyle w:val="TableCaption"/>
      </w:pPr>
      <w:r>
        <w:t>Таблица 4 – План сбыта продукции предприятия по видам продукции и прогноз годовой выручки на проектной мощности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line="240" w:lineRule="auto" w:before="0" w:after="0"/>
              <w:ind w:firstLine="0"/>
              <w:jc w:val="center"/>
            </w:pPr>
            <w:r>
              <w:rPr>
                <w:rFonts w:ascii="Liberation Serif" w:hAnsi="Liberation Serif"/>
                <w:sz w:val="24"/>
              </w:rPr>
              <w:t>Наименование продукции</w:t>
            </w:r>
          </w:p>
        </w:tc>
        <w:tc>
          <w:tcPr>
            <w:tcW w:type="dxa" w:w="1938"/>
          </w:tcPr>
          <w:p>
            <w:pPr>
              <w:spacing w:line="240" w:lineRule="auto" w:before="0" w:after="0"/>
              <w:ind w:firstLine="0"/>
              <w:jc w:val="center"/>
            </w:pPr>
            <w:r>
              <w:rPr>
                <w:rFonts w:ascii="Liberation Serif" w:hAnsi="Liberation Serif"/>
                <w:sz w:val="24"/>
              </w:rPr>
              <w:t>Отпускная цена, руб.</w:t>
            </w:r>
          </w:p>
        </w:tc>
        <w:tc>
          <w:tcPr>
            <w:tcW w:type="dxa" w:w="1938"/>
          </w:tcPr>
          <w:p>
            <w:pPr>
              <w:spacing w:line="240" w:lineRule="auto" w:before="0" w:after="0"/>
              <w:ind w:firstLine="0"/>
              <w:jc w:val="center"/>
            </w:pPr>
            <w:r>
              <w:rPr>
                <w:rFonts w:ascii="Liberation Serif" w:hAnsi="Liberation Serif"/>
                <w:sz w:val="24"/>
              </w:rPr>
              <w:t>Объём, шт./мес.</w:t>
            </w:r>
          </w:p>
        </w:tc>
        <w:tc>
          <w:tcPr>
            <w:tcW w:type="dxa" w:w="1938"/>
          </w:tcPr>
          <w:p>
            <w:pPr>
              <w:spacing w:line="240" w:lineRule="auto" w:before="0" w:after="0"/>
              <w:ind w:firstLine="0"/>
              <w:jc w:val="center"/>
            </w:pPr>
            <w:r>
              <w:rPr>
                <w:rFonts w:ascii="Liberation Serif" w:hAnsi="Liberation Serif"/>
                <w:sz w:val="24"/>
              </w:rPr>
              <w:t>Выручка, руб./мес.</w:t>
            </w:r>
          </w:p>
        </w:tc>
        <w:tc>
          <w:tcPr>
            <w:tcW w:type="dxa" w:w="1938"/>
          </w:tcPr>
          <w:p>
            <w:pPr>
              <w:spacing w:line="240" w:lineRule="auto" w:before="0" w:after="0"/>
              <w:ind w:firstLine="0"/>
              <w:jc w:val="center"/>
            </w:pPr>
            <w:r>
              <w:rPr>
                <w:rFonts w:ascii="Liberation Serif" w:hAnsi="Liberation Serif"/>
                <w:sz w:val="24"/>
              </w:rPr>
              <w:t>Выручка в год, руб.</w:t>
            </w:r>
          </w:p>
        </w:tc>
      </w:tr>
      <w:tr>
        <w:tc>
          <w:tcPr>
            <w:tcW w:type="dxa" w:w="1938"/>
          </w:tcPr>
          <w:p>
            <w:pPr>
              <w:spacing w:line="240" w:lineRule="auto" w:before="0" w:after="0"/>
              <w:ind w:firstLine="0"/>
              <w:jc w:val="center"/>
            </w:pPr>
            <w:r>
              <w:rPr>
                <w:rFonts w:ascii="Liberation Serif" w:hAnsi="Liberation Serif"/>
                <w:sz w:val="24"/>
              </w:rPr>
              <w:t>Извещатель комбинированный дымо-тепловой</w:t>
            </w:r>
          </w:p>
        </w:tc>
        <w:tc>
          <w:tcPr>
            <w:tcW w:type="dxa" w:w="1938"/>
          </w:tcPr>
          <w:p>
            <w:pPr>
              <w:spacing w:line="240" w:lineRule="auto" w:before="0" w:after="0"/>
              <w:ind w:firstLine="0"/>
              <w:jc w:val="center"/>
            </w:pPr>
            <w:r>
              <w:rPr>
                <w:rFonts w:ascii="Liberation Serif" w:hAnsi="Liberation Serif"/>
                <w:sz w:val="24"/>
              </w:rPr>
              <w:t>1 200</w:t>
            </w:r>
          </w:p>
        </w:tc>
        <w:tc>
          <w:tcPr>
            <w:tcW w:type="dxa" w:w="1938"/>
          </w:tcPr>
          <w:p>
            <w:pPr>
              <w:spacing w:line="240" w:lineRule="auto" w:before="0" w:after="0"/>
              <w:ind w:firstLine="0"/>
              <w:jc w:val="center"/>
            </w:pPr>
            <w:r>
              <w:rPr>
                <w:rFonts w:ascii="Liberation Serif" w:hAnsi="Liberation Serif"/>
                <w:sz w:val="24"/>
              </w:rPr>
              <w:t>700</w:t>
            </w:r>
          </w:p>
        </w:tc>
        <w:tc>
          <w:tcPr>
            <w:tcW w:type="dxa" w:w="1938"/>
          </w:tcPr>
          <w:p>
            <w:pPr>
              <w:spacing w:line="240" w:lineRule="auto" w:before="0" w:after="0"/>
              <w:ind w:firstLine="0"/>
              <w:jc w:val="center"/>
            </w:pPr>
            <w:r>
              <w:rPr>
                <w:rFonts w:ascii="Liberation Serif" w:hAnsi="Liberation Serif"/>
                <w:sz w:val="24"/>
              </w:rPr>
              <w:t>1 260 000</w:t>
            </w:r>
          </w:p>
        </w:tc>
        <w:tc>
          <w:tcPr>
            <w:tcW w:type="dxa" w:w="1938"/>
          </w:tcPr>
          <w:p>
            <w:pPr>
              <w:spacing w:line="240" w:lineRule="auto" w:before="0" w:after="0"/>
              <w:ind w:firstLine="0"/>
              <w:jc w:val="center"/>
            </w:pPr>
            <w:r>
              <w:rPr>
                <w:rFonts w:ascii="Liberation Serif" w:hAnsi="Liberation Serif"/>
                <w:sz w:val="24"/>
              </w:rPr>
              <w:t>15 120 000</w:t>
            </w:r>
          </w:p>
        </w:tc>
      </w:tr>
      <w:tr>
        <w:tc>
          <w:tcPr>
            <w:tcW w:type="dxa" w:w="1938"/>
          </w:tcPr>
          <w:p>
            <w:pPr>
              <w:spacing w:line="240" w:lineRule="auto" w:before="0" w:after="0"/>
              <w:ind w:firstLine="0"/>
              <w:jc w:val="center"/>
            </w:pPr>
            <w:r>
              <w:rPr>
                <w:rFonts w:ascii="Liberation Serif" w:hAnsi="Liberation Serif"/>
                <w:sz w:val="24"/>
              </w:rPr>
              <w:t>Монтажная база с изолятором КЗ</w:t>
            </w:r>
          </w:p>
        </w:tc>
        <w:tc>
          <w:tcPr>
            <w:tcW w:type="dxa" w:w="1938"/>
          </w:tcPr>
          <w:p>
            <w:pPr>
              <w:spacing w:line="240" w:lineRule="auto" w:before="0" w:after="0"/>
              <w:ind w:firstLine="0"/>
              <w:jc w:val="center"/>
            </w:pPr>
            <w:r>
              <w:rPr>
                <w:rFonts w:ascii="Liberation Serif" w:hAnsi="Liberation Serif"/>
                <w:sz w:val="24"/>
              </w:rPr>
              <w:t>250</w:t>
            </w:r>
          </w:p>
        </w:tc>
        <w:tc>
          <w:tcPr>
            <w:tcW w:type="dxa" w:w="1938"/>
          </w:tcPr>
          <w:p>
            <w:pPr>
              <w:spacing w:line="240" w:lineRule="auto" w:before="0" w:after="0"/>
              <w:ind w:firstLine="0"/>
              <w:jc w:val="center"/>
            </w:pPr>
            <w:r>
              <w:rPr>
                <w:rFonts w:ascii="Liberation Serif" w:hAnsi="Liberation Serif"/>
                <w:sz w:val="24"/>
              </w:rPr>
              <w:t>700</w:t>
            </w:r>
          </w:p>
        </w:tc>
        <w:tc>
          <w:tcPr>
            <w:tcW w:type="dxa" w:w="1938"/>
          </w:tcPr>
          <w:p>
            <w:pPr>
              <w:spacing w:line="240" w:lineRule="auto" w:before="0" w:after="0"/>
              <w:ind w:firstLine="0"/>
              <w:jc w:val="center"/>
            </w:pPr>
            <w:r>
              <w:rPr>
                <w:rFonts w:ascii="Liberation Serif" w:hAnsi="Liberation Serif"/>
                <w:sz w:val="24"/>
              </w:rPr>
              <w:t>245 000</w:t>
            </w:r>
          </w:p>
        </w:tc>
        <w:tc>
          <w:tcPr>
            <w:tcW w:type="dxa" w:w="1938"/>
          </w:tcPr>
          <w:p>
            <w:pPr>
              <w:spacing w:line="240" w:lineRule="auto" w:before="0" w:after="0"/>
              <w:ind w:firstLine="0"/>
              <w:jc w:val="center"/>
            </w:pPr>
            <w:r>
              <w:rPr>
                <w:rFonts w:ascii="Liberation Serif" w:hAnsi="Liberation Serif"/>
                <w:sz w:val="24"/>
              </w:rPr>
              <w:t>2 940 000</w:t>
            </w:r>
          </w:p>
        </w:tc>
      </w:tr>
      <w:tr>
        <w:tc>
          <w:tcPr>
            <w:tcW w:type="dxa" w:w="1938"/>
          </w:tcPr>
          <w:p>
            <w:pPr>
              <w:spacing w:line="240" w:lineRule="auto" w:before="0" w:after="0"/>
              <w:ind w:firstLine="0"/>
              <w:jc w:val="center"/>
            </w:pPr>
            <w:r>
              <w:rPr>
                <w:rFonts w:ascii="Liberation Serif" w:hAnsi="Liberation Serif"/>
                <w:sz w:val="24"/>
              </w:rPr>
              <w:t>Услуги пусконаладки, шефмонтажа</w:t>
            </w:r>
          </w:p>
        </w:tc>
        <w:tc>
          <w:tcPr>
            <w:tcW w:type="dxa" w:w="1938"/>
          </w:tcPr>
          <w:p>
            <w:pPr>
              <w:spacing w:line="240" w:lineRule="auto" w:before="0" w:after="0"/>
              <w:ind w:firstLine="0"/>
              <w:jc w:val="center"/>
            </w:pPr>
            <w:r>
              <w:rPr>
                <w:rFonts w:ascii="Liberation Serif" w:hAnsi="Liberation Serif"/>
                <w:sz w:val="24"/>
              </w:rPr>
              <w:t>5 000 / объект</w:t>
            </w:r>
          </w:p>
        </w:tc>
        <w:tc>
          <w:tcPr>
            <w:tcW w:type="dxa" w:w="1938"/>
          </w:tcPr>
          <w:p>
            <w:pPr>
              <w:spacing w:line="240" w:lineRule="auto" w:before="0" w:after="0"/>
              <w:ind w:firstLine="0"/>
              <w:jc w:val="center"/>
            </w:pPr>
            <w:r>
              <w:rPr>
                <w:rFonts w:ascii="Liberation Serif" w:hAnsi="Liberation Serif"/>
                <w:sz w:val="24"/>
              </w:rPr>
              <w:t>10</w:t>
            </w:r>
          </w:p>
        </w:tc>
        <w:tc>
          <w:tcPr>
            <w:tcW w:type="dxa" w:w="1938"/>
          </w:tcPr>
          <w:p>
            <w:pPr>
              <w:spacing w:line="240" w:lineRule="auto" w:before="0" w:after="0"/>
              <w:ind w:firstLine="0"/>
              <w:jc w:val="center"/>
            </w:pPr>
            <w:r>
              <w:rPr>
                <w:rFonts w:ascii="Liberation Serif" w:hAnsi="Liberation Serif"/>
                <w:sz w:val="24"/>
              </w:rPr>
              <w:t>50 000</w:t>
            </w:r>
          </w:p>
        </w:tc>
        <w:tc>
          <w:tcPr>
            <w:tcW w:type="dxa" w:w="1938"/>
          </w:tcPr>
          <w:p>
            <w:pPr>
              <w:spacing w:line="240" w:lineRule="auto" w:before="0" w:after="0"/>
              <w:ind w:firstLine="0"/>
              <w:jc w:val="center"/>
            </w:pPr>
            <w:r>
              <w:rPr>
                <w:rFonts w:ascii="Liberation Serif" w:hAnsi="Liberation Serif"/>
                <w:sz w:val="24"/>
              </w:rPr>
              <w:t>600 000</w:t>
            </w:r>
          </w:p>
        </w:tc>
      </w:tr>
      <w:tr>
        <w:tc>
          <w:tcPr>
            <w:tcW w:type="dxa" w:w="1938"/>
          </w:tcPr>
          <w:p>
            <w:pPr>
              <w:spacing w:line="240" w:lineRule="auto" w:before="0" w:after="0"/>
              <w:ind w:firstLine="0"/>
              <w:jc w:val="center"/>
            </w:pPr>
            <w:r>
              <w:rPr>
                <w:rFonts w:ascii="Liberation Serif" w:hAnsi="Liberation Serif"/>
                <w:sz w:val="24"/>
              </w:rPr>
              <w:t>ИТОГО</w:t>
            </w:r>
          </w:p>
        </w:tc>
        <w:tc>
          <w:tcPr>
            <w:tcW w:type="dxa" w:w="1938"/>
          </w:tcPr>
          <w:p>
            <w:pPr>
              <w:spacing w:line="240" w:lineRule="auto" w:before="0" w:after="0"/>
              <w:ind w:firstLine="0"/>
              <w:jc w:val="center"/>
            </w:pPr>
            <w:r>
              <w:rPr>
                <w:rFonts w:ascii="Liberation Serif" w:hAnsi="Liberation Serif"/>
                <w:sz w:val="24"/>
              </w:rPr>
              <w:t>–</w:t>
            </w:r>
          </w:p>
        </w:tc>
        <w:tc>
          <w:tcPr>
            <w:tcW w:type="dxa" w:w="1938"/>
          </w:tcPr>
          <w:p>
            <w:pPr>
              <w:spacing w:line="240" w:lineRule="auto" w:before="0" w:after="0"/>
              <w:ind w:firstLine="0"/>
              <w:jc w:val="center"/>
            </w:pPr>
            <w:r>
              <w:rPr>
                <w:rFonts w:ascii="Liberation Serif" w:hAnsi="Liberation Serif"/>
                <w:sz w:val="24"/>
              </w:rPr>
              <w:t>–</w:t>
            </w:r>
          </w:p>
        </w:tc>
        <w:tc>
          <w:tcPr>
            <w:tcW w:type="dxa" w:w="1938"/>
          </w:tcPr>
          <w:p>
            <w:pPr>
              <w:spacing w:line="240" w:lineRule="auto" w:before="0" w:after="0"/>
              <w:ind w:firstLine="0"/>
              <w:jc w:val="center"/>
            </w:pPr>
            <w:r>
              <w:rPr>
                <w:rFonts w:ascii="Liberation Serif" w:hAnsi="Liberation Serif"/>
                <w:sz w:val="24"/>
              </w:rPr>
              <w:t>1 555 000</w:t>
            </w:r>
          </w:p>
        </w:tc>
        <w:tc>
          <w:tcPr>
            <w:tcW w:type="dxa" w:w="1938"/>
          </w:tcPr>
          <w:p>
            <w:pPr>
              <w:spacing w:line="240" w:lineRule="auto" w:before="0" w:after="0"/>
              <w:ind w:firstLine="0"/>
              <w:jc w:val="center"/>
            </w:pPr>
            <w:r>
              <w:rPr>
                <w:rFonts w:ascii="Liberation Serif" w:hAnsi="Liberation Serif"/>
                <w:sz w:val="24"/>
              </w:rPr>
              <w:t>18 660 000</w:t>
            </w:r>
          </w:p>
        </w:tc>
      </w:tr>
    </w:tbl>
    <w:p>
      <w:r>
        <w:t>Прогноз годовой выручки на проектной мощности составляет 18,66 миллиона рублей, что находится ниже порогового значения 20 миллионов рублей, установленного для применения упрощённой системы налогообложения без обязанности уплаты налога на добавленную стоимость в переходный период 2026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административную нагрузку и обеспечивает дополнительную рентабельность по сравнению с предприятиями, превышающими указанный порог.</w:t>
      </w:r>
    </w:p>
    <w:p>
      <w:r>
        <w:t>Выход на проектную мощность 700 изделий в месяц предполагается осуществлять поэтапно в течение первых двенадцати месяцев операционной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радиоэлектронной продукции.</w:t>
      </w:r>
    </w:p>
    <w:p>
      <w:pPr>
        <w:pStyle w:val="TableCaption"/>
      </w:pPr>
      <w:r>
        <w:t>Таблица 5 – Поэтапный план освоения проектной мощности в первый год операционной деятельности</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jc w:val="center"/>
            </w:pPr>
            <w:r>
              <w:rPr>
                <w:rFonts w:ascii="Liberation Serif" w:hAnsi="Liberation Serif"/>
                <w:sz w:val="24"/>
              </w:rPr>
              <w:t>Месяц</w:t>
            </w:r>
          </w:p>
        </w:tc>
        <w:tc>
          <w:tcPr>
            <w:tcW w:type="dxa" w:w="2422"/>
          </w:tcPr>
          <w:p>
            <w:pPr>
              <w:spacing w:line="240" w:lineRule="auto" w:before="0" w:after="0"/>
              <w:ind w:firstLine="0"/>
              <w:jc w:val="center"/>
            </w:pPr>
            <w:r>
              <w:rPr>
                <w:rFonts w:ascii="Liberation Serif" w:hAnsi="Liberation Serif"/>
                <w:sz w:val="24"/>
              </w:rPr>
              <w:t>Загрузка, %</w:t>
            </w:r>
          </w:p>
        </w:tc>
        <w:tc>
          <w:tcPr>
            <w:tcW w:type="dxa" w:w="2422"/>
          </w:tcPr>
          <w:p>
            <w:pPr>
              <w:spacing w:line="240" w:lineRule="auto" w:before="0" w:after="0"/>
              <w:ind w:firstLine="0"/>
              <w:jc w:val="center"/>
            </w:pPr>
            <w:r>
              <w:rPr>
                <w:rFonts w:ascii="Liberation Serif" w:hAnsi="Liberation Serif"/>
                <w:sz w:val="24"/>
              </w:rPr>
              <w:t>Объём выпуска, шт./мес.</w:t>
            </w:r>
          </w:p>
        </w:tc>
        <w:tc>
          <w:tcPr>
            <w:tcW w:type="dxa" w:w="2422"/>
          </w:tcPr>
          <w:p>
            <w:pPr>
              <w:spacing w:line="240" w:lineRule="auto" w:before="0" w:after="0"/>
              <w:ind w:firstLine="0"/>
              <w:jc w:val="center"/>
            </w:pPr>
            <w:r>
              <w:rPr>
                <w:rFonts w:ascii="Liberation Serif" w:hAnsi="Liberation Serif"/>
                <w:sz w:val="24"/>
              </w:rPr>
              <w:t>Выручка, руб./мес.</w:t>
            </w:r>
          </w:p>
        </w:tc>
      </w:tr>
      <w:tr>
        <w:tc>
          <w:tcPr>
            <w:tcW w:type="dxa" w:w="2422"/>
          </w:tcPr>
          <w:p>
            <w:pPr>
              <w:spacing w:line="240" w:lineRule="auto" w:before="0" w:after="0"/>
              <w:ind w:firstLine="0"/>
              <w:jc w:val="center"/>
            </w:pPr>
            <w:r>
              <w:rPr>
                <w:rFonts w:ascii="Liberation Serif" w:hAnsi="Liberation Serif"/>
                <w:sz w:val="24"/>
              </w:rPr>
              <w:t>1–2</w:t>
            </w:r>
          </w:p>
        </w:tc>
        <w:tc>
          <w:tcPr>
            <w:tcW w:type="dxa" w:w="2422"/>
          </w:tcPr>
          <w:p>
            <w:pPr>
              <w:spacing w:line="240" w:lineRule="auto" w:before="0" w:after="0"/>
              <w:ind w:firstLine="0"/>
              <w:jc w:val="center"/>
            </w:pPr>
            <w:r>
              <w:rPr>
                <w:rFonts w:ascii="Liberation Serif" w:hAnsi="Liberation Serif"/>
                <w:sz w:val="24"/>
              </w:rPr>
              <w:t>50</w:t>
            </w:r>
          </w:p>
        </w:tc>
        <w:tc>
          <w:tcPr>
            <w:tcW w:type="dxa" w:w="2422"/>
          </w:tcPr>
          <w:p>
            <w:pPr>
              <w:spacing w:line="240" w:lineRule="auto" w:before="0" w:after="0"/>
              <w:ind w:firstLine="0"/>
              <w:jc w:val="center"/>
            </w:pPr>
            <w:r>
              <w:rPr>
                <w:rFonts w:ascii="Liberation Serif" w:hAnsi="Liberation Serif"/>
                <w:sz w:val="24"/>
              </w:rPr>
              <w:t>350</w:t>
            </w:r>
          </w:p>
        </w:tc>
        <w:tc>
          <w:tcPr>
            <w:tcW w:type="dxa" w:w="2422"/>
          </w:tcPr>
          <w:p>
            <w:pPr>
              <w:spacing w:line="240" w:lineRule="auto" w:before="0" w:after="0"/>
              <w:ind w:firstLine="0"/>
              <w:jc w:val="center"/>
            </w:pPr>
            <w:r>
              <w:rPr>
                <w:rFonts w:ascii="Liberation Serif" w:hAnsi="Liberation Serif"/>
                <w:sz w:val="24"/>
              </w:rPr>
              <w:t>777 500</w:t>
            </w:r>
          </w:p>
        </w:tc>
      </w:tr>
      <w:tr>
        <w:tc>
          <w:tcPr>
            <w:tcW w:type="dxa" w:w="2422"/>
          </w:tcPr>
          <w:p>
            <w:pPr>
              <w:spacing w:line="240" w:lineRule="auto" w:before="0" w:after="0"/>
              <w:ind w:firstLine="0"/>
              <w:jc w:val="center"/>
            </w:pPr>
            <w:r>
              <w:rPr>
                <w:rFonts w:ascii="Liberation Serif" w:hAnsi="Liberation Serif"/>
                <w:sz w:val="24"/>
              </w:rPr>
              <w:t>3–4</w:t>
            </w:r>
          </w:p>
        </w:tc>
        <w:tc>
          <w:tcPr>
            <w:tcW w:type="dxa" w:w="2422"/>
          </w:tcPr>
          <w:p>
            <w:pPr>
              <w:spacing w:line="240" w:lineRule="auto" w:before="0" w:after="0"/>
              <w:ind w:firstLine="0"/>
              <w:jc w:val="center"/>
            </w:pPr>
            <w:r>
              <w:rPr>
                <w:rFonts w:ascii="Liberation Serif" w:hAnsi="Liberation Serif"/>
                <w:sz w:val="24"/>
              </w:rPr>
              <w:t>60</w:t>
            </w:r>
          </w:p>
        </w:tc>
        <w:tc>
          <w:tcPr>
            <w:tcW w:type="dxa" w:w="2422"/>
          </w:tcPr>
          <w:p>
            <w:pPr>
              <w:spacing w:line="240" w:lineRule="auto" w:before="0" w:after="0"/>
              <w:ind w:firstLine="0"/>
              <w:jc w:val="center"/>
            </w:pPr>
            <w:r>
              <w:rPr>
                <w:rFonts w:ascii="Liberation Serif" w:hAnsi="Liberation Serif"/>
                <w:sz w:val="24"/>
              </w:rPr>
              <w:t>420</w:t>
            </w:r>
          </w:p>
        </w:tc>
        <w:tc>
          <w:tcPr>
            <w:tcW w:type="dxa" w:w="2422"/>
          </w:tcPr>
          <w:p>
            <w:pPr>
              <w:spacing w:line="240" w:lineRule="auto" w:before="0" w:after="0"/>
              <w:ind w:firstLine="0"/>
              <w:jc w:val="center"/>
            </w:pPr>
            <w:r>
              <w:rPr>
                <w:rFonts w:ascii="Liberation Serif" w:hAnsi="Liberation Serif"/>
                <w:sz w:val="24"/>
              </w:rPr>
              <w:t>933 000</w:t>
            </w:r>
          </w:p>
        </w:tc>
      </w:tr>
      <w:tr>
        <w:tc>
          <w:tcPr>
            <w:tcW w:type="dxa" w:w="2422"/>
          </w:tcPr>
          <w:p>
            <w:pPr>
              <w:spacing w:line="240" w:lineRule="auto" w:before="0" w:after="0"/>
              <w:ind w:firstLine="0"/>
              <w:jc w:val="center"/>
            </w:pPr>
            <w:r>
              <w:rPr>
                <w:rFonts w:ascii="Liberation Serif" w:hAnsi="Liberation Serif"/>
                <w:sz w:val="24"/>
              </w:rPr>
              <w:t>5–6</w:t>
            </w:r>
          </w:p>
        </w:tc>
        <w:tc>
          <w:tcPr>
            <w:tcW w:type="dxa" w:w="2422"/>
          </w:tcPr>
          <w:p>
            <w:pPr>
              <w:spacing w:line="240" w:lineRule="auto" w:before="0" w:after="0"/>
              <w:ind w:firstLine="0"/>
              <w:jc w:val="center"/>
            </w:pPr>
            <w:r>
              <w:rPr>
                <w:rFonts w:ascii="Liberation Serif" w:hAnsi="Liberation Serif"/>
                <w:sz w:val="24"/>
              </w:rPr>
              <w:t>70</w:t>
            </w:r>
          </w:p>
        </w:tc>
        <w:tc>
          <w:tcPr>
            <w:tcW w:type="dxa" w:w="2422"/>
          </w:tcPr>
          <w:p>
            <w:pPr>
              <w:spacing w:line="240" w:lineRule="auto" w:before="0" w:after="0"/>
              <w:ind w:firstLine="0"/>
              <w:jc w:val="center"/>
            </w:pPr>
            <w:r>
              <w:rPr>
                <w:rFonts w:ascii="Liberation Serif" w:hAnsi="Liberation Serif"/>
                <w:sz w:val="24"/>
              </w:rPr>
              <w:t>490</w:t>
            </w:r>
          </w:p>
        </w:tc>
        <w:tc>
          <w:tcPr>
            <w:tcW w:type="dxa" w:w="2422"/>
          </w:tcPr>
          <w:p>
            <w:pPr>
              <w:spacing w:line="240" w:lineRule="auto" w:before="0" w:after="0"/>
              <w:ind w:firstLine="0"/>
              <w:jc w:val="center"/>
            </w:pPr>
            <w:r>
              <w:rPr>
                <w:rFonts w:ascii="Liberation Serif" w:hAnsi="Liberation Serif"/>
                <w:sz w:val="24"/>
              </w:rPr>
              <w:t>1 088 500</w:t>
            </w:r>
          </w:p>
        </w:tc>
      </w:tr>
      <w:tr>
        <w:tc>
          <w:tcPr>
            <w:tcW w:type="dxa" w:w="2422"/>
          </w:tcPr>
          <w:p>
            <w:pPr>
              <w:spacing w:line="240" w:lineRule="auto" w:before="0" w:after="0"/>
              <w:ind w:firstLine="0"/>
              <w:jc w:val="center"/>
            </w:pPr>
            <w:r>
              <w:rPr>
                <w:rFonts w:ascii="Liberation Serif" w:hAnsi="Liberation Serif"/>
                <w:sz w:val="24"/>
              </w:rPr>
              <w:t>7–8</w:t>
            </w:r>
          </w:p>
        </w:tc>
        <w:tc>
          <w:tcPr>
            <w:tcW w:type="dxa" w:w="2422"/>
          </w:tcPr>
          <w:p>
            <w:pPr>
              <w:spacing w:line="240" w:lineRule="auto" w:before="0" w:after="0"/>
              <w:ind w:firstLine="0"/>
              <w:jc w:val="center"/>
            </w:pPr>
            <w:r>
              <w:rPr>
                <w:rFonts w:ascii="Liberation Serif" w:hAnsi="Liberation Serif"/>
                <w:sz w:val="24"/>
              </w:rPr>
              <w:t>80</w:t>
            </w:r>
          </w:p>
        </w:tc>
        <w:tc>
          <w:tcPr>
            <w:tcW w:type="dxa" w:w="2422"/>
          </w:tcPr>
          <w:p>
            <w:pPr>
              <w:spacing w:line="240" w:lineRule="auto" w:before="0" w:after="0"/>
              <w:ind w:firstLine="0"/>
              <w:jc w:val="center"/>
            </w:pPr>
            <w:r>
              <w:rPr>
                <w:rFonts w:ascii="Liberation Serif" w:hAnsi="Liberation Serif"/>
                <w:sz w:val="24"/>
              </w:rPr>
              <w:t>560</w:t>
            </w:r>
          </w:p>
        </w:tc>
        <w:tc>
          <w:tcPr>
            <w:tcW w:type="dxa" w:w="2422"/>
          </w:tcPr>
          <w:p>
            <w:pPr>
              <w:spacing w:line="240" w:lineRule="auto" w:before="0" w:after="0"/>
              <w:ind w:firstLine="0"/>
              <w:jc w:val="center"/>
            </w:pPr>
            <w:r>
              <w:rPr>
                <w:rFonts w:ascii="Liberation Serif" w:hAnsi="Liberation Serif"/>
                <w:sz w:val="24"/>
              </w:rPr>
              <w:t>1 244 000</w:t>
            </w:r>
          </w:p>
        </w:tc>
      </w:tr>
      <w:tr>
        <w:tc>
          <w:tcPr>
            <w:tcW w:type="dxa" w:w="2422"/>
          </w:tcPr>
          <w:p>
            <w:pPr>
              <w:spacing w:line="240" w:lineRule="auto" w:before="0" w:after="0"/>
              <w:ind w:firstLine="0"/>
              <w:jc w:val="center"/>
            </w:pPr>
            <w:r>
              <w:rPr>
                <w:rFonts w:ascii="Liberation Serif" w:hAnsi="Liberation Serif"/>
                <w:sz w:val="24"/>
              </w:rPr>
              <w:t>9–10</w:t>
            </w:r>
          </w:p>
        </w:tc>
        <w:tc>
          <w:tcPr>
            <w:tcW w:type="dxa" w:w="2422"/>
          </w:tcPr>
          <w:p>
            <w:pPr>
              <w:spacing w:line="240" w:lineRule="auto" w:before="0" w:after="0"/>
              <w:ind w:firstLine="0"/>
              <w:jc w:val="center"/>
            </w:pPr>
            <w:r>
              <w:rPr>
                <w:rFonts w:ascii="Liberation Serif" w:hAnsi="Liberation Serif"/>
                <w:sz w:val="24"/>
              </w:rPr>
              <w:t>90</w:t>
            </w:r>
          </w:p>
        </w:tc>
        <w:tc>
          <w:tcPr>
            <w:tcW w:type="dxa" w:w="2422"/>
          </w:tcPr>
          <w:p>
            <w:pPr>
              <w:spacing w:line="240" w:lineRule="auto" w:before="0" w:after="0"/>
              <w:ind w:firstLine="0"/>
              <w:jc w:val="center"/>
            </w:pPr>
            <w:r>
              <w:rPr>
                <w:rFonts w:ascii="Liberation Serif" w:hAnsi="Liberation Serif"/>
                <w:sz w:val="24"/>
              </w:rPr>
              <w:t>630</w:t>
            </w:r>
          </w:p>
        </w:tc>
        <w:tc>
          <w:tcPr>
            <w:tcW w:type="dxa" w:w="2422"/>
          </w:tcPr>
          <w:p>
            <w:pPr>
              <w:spacing w:line="240" w:lineRule="auto" w:before="0" w:after="0"/>
              <w:ind w:firstLine="0"/>
              <w:jc w:val="center"/>
            </w:pPr>
            <w:r>
              <w:rPr>
                <w:rFonts w:ascii="Liberation Serif" w:hAnsi="Liberation Serif"/>
                <w:sz w:val="24"/>
              </w:rPr>
              <w:t>1 399 500</w:t>
            </w:r>
          </w:p>
        </w:tc>
      </w:tr>
      <w:tr>
        <w:tc>
          <w:tcPr>
            <w:tcW w:type="dxa" w:w="2422"/>
          </w:tcPr>
          <w:p>
            <w:pPr>
              <w:spacing w:line="240" w:lineRule="auto" w:before="0" w:after="0"/>
              <w:ind w:firstLine="0"/>
              <w:jc w:val="center"/>
            </w:pPr>
            <w:r>
              <w:rPr>
                <w:rFonts w:ascii="Liberation Serif" w:hAnsi="Liberation Serif"/>
                <w:sz w:val="24"/>
              </w:rPr>
              <w:t>11–12</w:t>
            </w:r>
          </w:p>
        </w:tc>
        <w:tc>
          <w:tcPr>
            <w:tcW w:type="dxa" w:w="2422"/>
          </w:tcPr>
          <w:p>
            <w:pPr>
              <w:spacing w:line="240" w:lineRule="auto" w:before="0" w:after="0"/>
              <w:ind w:firstLine="0"/>
              <w:jc w:val="center"/>
            </w:pPr>
            <w:r>
              <w:rPr>
                <w:rFonts w:ascii="Liberation Serif" w:hAnsi="Liberation Serif"/>
                <w:sz w:val="24"/>
              </w:rPr>
              <w:t>100</w:t>
            </w:r>
          </w:p>
        </w:tc>
        <w:tc>
          <w:tcPr>
            <w:tcW w:type="dxa" w:w="2422"/>
          </w:tcPr>
          <w:p>
            <w:pPr>
              <w:spacing w:line="240" w:lineRule="auto" w:before="0" w:after="0"/>
              <w:ind w:firstLine="0"/>
              <w:jc w:val="center"/>
            </w:pPr>
            <w:r>
              <w:rPr>
                <w:rFonts w:ascii="Liberation Serif" w:hAnsi="Liberation Serif"/>
                <w:sz w:val="24"/>
              </w:rPr>
              <w:t>700</w:t>
            </w:r>
          </w:p>
        </w:tc>
        <w:tc>
          <w:tcPr>
            <w:tcW w:type="dxa" w:w="2422"/>
          </w:tcPr>
          <w:p>
            <w:pPr>
              <w:spacing w:line="240" w:lineRule="auto" w:before="0" w:after="0"/>
              <w:ind w:firstLine="0"/>
              <w:jc w:val="center"/>
            </w:pPr>
            <w:r>
              <w:rPr>
                <w:rFonts w:ascii="Liberation Serif" w:hAnsi="Liberation Serif"/>
                <w:sz w:val="24"/>
              </w:rPr>
              <w:t>1 555 000</w:t>
            </w:r>
          </w:p>
        </w:tc>
      </w:tr>
    </w:tbl>
    <w:p>
      <w:r>
        <w:t>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игроками рынка и использовать технологическое преимущество 100% автоматизированного выходного контроля качества в качестве основного уникального торгового предложения.</w:t>
      </w:r>
    </w:p>
    <w:p>
      <w:pPr>
        <w:pStyle w:val="Heading2"/>
      </w:pPr>
      <w:r>
        <w:t>1.3 Выбор инструмента анализа деятельности предприятия</w:t>
      </w:r>
    </w:p>
    <w:p>
      <w:r>
        <w:t>Выполнение корректных финансовых расчётов инвестиционного проекта, включающих прогноз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 предусматривает использование одной из трёх основных категорий инструментов: универсальных табличных процессоров, средств финансового моделирования на базе шаблонов и специализированных пакетов инвестиционного проектирования.</w:t>
      </w:r>
    </w:p>
    <w:p>
      <w:r>
        <w:t>Универсальные табличные процессоры (Microsoft Excel, LibreOffice Calc, «МойОфис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отдельную задачу аудита модели. В-третьих, в табличных процессорах отсутствуют встроенные средства построения отчёта о движении денежных средств (Cash Flow), отчёта о прибылях и убытках (Profit &amp; Loss) и бухгалтерского баланса как взаимоувязанных форм. В-четвёртых, сценарное 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r>
        <w:t>Аналитическая система Alt-Invest представляет собой специализированный программный комплекс, 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Microsoft Excel с подключаемыми макросами и шаблонами. Alt-Invest обеспечивает корректный расчёт 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Alt-Invest для проектов масштаба малого предприятия ограничено избыточностью функционала, изначально предназначенного для крупных корпоративных проектов, и зависимостью от среды Microsoft Excel, сохраняющей все недостатки табличного подхода (риск случайного изменения формул, отсутствие встроенного визуального интерфейса ввода данных).</w:t>
      </w:r>
    </w:p>
    <w:p>
      <w:r>
        <w:t>Специализированные пакеты инвестиционного проектирования, к которым относится отечественная система Project Expert компании «Эксперт Системс», представляют собой комплексные программные продукты, реализующие полный цикл построения финансовой модели предприятия «с нуля». Project Expert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государственными структурами при оценке инвестиционных 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машиностроение, космическая отрасль и энергетика.</w:t>
      </w:r>
    </w:p>
    <w:p>
      <w:r>
        <w:t>Архитектура Project Expert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UNIDO — международно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или год),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pPr>
        <w:pStyle w:val="TableCaption"/>
      </w:pPr>
      <w:r>
        <w:t>Таблица 6 – Сравнительный анализ программных инструментов инвестиционного моделирования</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Критерий</w:t>
            </w:r>
          </w:p>
        </w:tc>
        <w:tc>
          <w:tcPr>
            <w:tcW w:type="dxa" w:w="2422"/>
          </w:tcPr>
          <w:p>
            <w:pPr>
              <w:spacing w:line="240" w:lineRule="auto" w:before="0" w:after="0"/>
              <w:ind w:firstLine="0"/>
            </w:pPr>
            <w:r>
              <w:rPr>
                <w:rFonts w:ascii="Liberation Serif" w:hAnsi="Liberation Serif"/>
                <w:sz w:val="24"/>
              </w:rPr>
              <w:t>Microsoft Excel</w:t>
            </w:r>
          </w:p>
        </w:tc>
        <w:tc>
          <w:tcPr>
            <w:tcW w:type="dxa" w:w="2422"/>
          </w:tcPr>
          <w:p>
            <w:pPr>
              <w:spacing w:line="240" w:lineRule="auto" w:before="0" w:after="0"/>
              <w:ind w:firstLine="0"/>
            </w:pPr>
            <w:r>
              <w:rPr>
                <w:rFonts w:ascii="Liberation Serif" w:hAnsi="Liberation Serif"/>
                <w:sz w:val="24"/>
              </w:rPr>
              <w:t>Alt-Invest</w:t>
            </w:r>
          </w:p>
        </w:tc>
        <w:tc>
          <w:tcPr>
            <w:tcW w:type="dxa" w:w="2422"/>
          </w:tcPr>
          <w:p>
            <w:pPr>
              <w:spacing w:line="240" w:lineRule="auto" w:before="0" w:after="0"/>
              <w:ind w:firstLine="0"/>
            </w:pPr>
            <w:r>
              <w:rPr>
                <w:rFonts w:ascii="Liberation Serif" w:hAnsi="Liberation Serif"/>
                <w:sz w:val="24"/>
              </w:rPr>
              <w:t>Project Expert</w:t>
            </w:r>
          </w:p>
        </w:tc>
      </w:tr>
      <w:tr>
        <w:tc>
          <w:tcPr>
            <w:tcW w:type="dxa" w:w="2422"/>
          </w:tcPr>
          <w:p>
            <w:pPr>
              <w:spacing w:line="240" w:lineRule="auto" w:before="0" w:after="0"/>
              <w:ind w:firstLine="0"/>
            </w:pPr>
            <w:r>
              <w:rPr>
                <w:rFonts w:ascii="Liberation Serif" w:hAnsi="Liberation Serif"/>
                <w:sz w:val="24"/>
              </w:rPr>
              <w:t>Специализация</w:t>
            </w:r>
          </w:p>
        </w:tc>
        <w:tc>
          <w:tcPr>
            <w:tcW w:type="dxa" w:w="2422"/>
          </w:tcPr>
          <w:p>
            <w:pPr>
              <w:spacing w:line="240" w:lineRule="auto" w:before="0" w:after="0"/>
              <w:ind w:firstLine="0"/>
            </w:pPr>
            <w:r>
              <w:rPr>
                <w:rFonts w:ascii="Liberation Serif" w:hAnsi="Liberation Serif"/>
                <w:sz w:val="24"/>
              </w:rPr>
              <w:t>Универсальный инструмент</w:t>
            </w:r>
          </w:p>
        </w:tc>
        <w:tc>
          <w:tcPr>
            <w:tcW w:type="dxa" w:w="2422"/>
          </w:tcPr>
          <w:p>
            <w:pPr>
              <w:spacing w:line="240" w:lineRule="auto" w:before="0" w:after="0"/>
              <w:ind w:firstLine="0"/>
            </w:pPr>
            <w:r>
              <w:rPr>
                <w:rFonts w:ascii="Liberation Serif" w:hAnsi="Liberation Serif"/>
                <w:sz w:val="24"/>
              </w:rPr>
              <w:t>Финансовый анализ</w:t>
            </w:r>
          </w:p>
        </w:tc>
        <w:tc>
          <w:tcPr>
            <w:tcW w:type="dxa" w:w="2422"/>
          </w:tcPr>
          <w:p>
            <w:pPr>
              <w:spacing w:line="240" w:lineRule="auto" w:before="0" w:after="0"/>
              <w:ind w:firstLine="0"/>
            </w:pPr>
            <w:r>
              <w:rPr>
                <w:rFonts w:ascii="Liberation Serif" w:hAnsi="Liberation Serif"/>
                <w:sz w:val="24"/>
              </w:rPr>
              <w:t>Инвестиционное проектирование</w:t>
            </w:r>
          </w:p>
        </w:tc>
      </w:tr>
      <w:tr>
        <w:tc>
          <w:tcPr>
            <w:tcW w:type="dxa" w:w="2422"/>
          </w:tcPr>
          <w:p>
            <w:pPr>
              <w:spacing w:line="240" w:lineRule="auto" w:before="0" w:after="0"/>
              <w:ind w:firstLine="0"/>
            </w:pPr>
            <w:r>
              <w:rPr>
                <w:rFonts w:ascii="Liberation Serif" w:hAnsi="Liberation Serif"/>
                <w:sz w:val="24"/>
              </w:rPr>
              <w:t>Автоматическое построение P&amp;L, Cash Flow, баланса</w:t>
            </w:r>
          </w:p>
        </w:tc>
        <w:tc>
          <w:tcPr>
            <w:tcW w:type="dxa" w:w="2422"/>
          </w:tcPr>
          <w:p>
            <w:pPr>
              <w:spacing w:line="240" w:lineRule="auto" w:before="0" w:after="0"/>
              <w:ind w:firstLine="0"/>
            </w:pPr>
            <w:r>
              <w:rPr>
                <w:rFonts w:ascii="Liberation Serif" w:hAnsi="Liberation Serif"/>
                <w:sz w:val="24"/>
              </w:rPr>
              <w:t>Нет, требует ручной настройки</w:t>
            </w:r>
          </w:p>
        </w:tc>
        <w:tc>
          <w:tcPr>
            <w:tcW w:type="dxa" w:w="2422"/>
          </w:tcPr>
          <w:p>
            <w:pPr>
              <w:spacing w:line="240" w:lineRule="auto" w:before="0" w:after="0"/>
              <w:ind w:firstLine="0"/>
            </w:pPr>
            <w:r>
              <w:rPr>
                <w:rFonts w:ascii="Liberation Serif" w:hAnsi="Liberation Serif"/>
                <w:sz w:val="24"/>
              </w:rPr>
              <w:t>Частично</w:t>
            </w:r>
          </w:p>
        </w:tc>
        <w:tc>
          <w:tcPr>
            <w:tcW w:type="dxa" w:w="2422"/>
          </w:tcPr>
          <w:p>
            <w:pPr>
              <w:spacing w:line="240" w:lineRule="auto" w:before="0" w:after="0"/>
              <w:ind w:firstLine="0"/>
            </w:pPr>
            <w:r>
              <w:rPr>
                <w:rFonts w:ascii="Liberation Serif" w:hAnsi="Liberation Serif"/>
                <w:sz w:val="24"/>
              </w:rPr>
              <w:t>Да, автоматически</w:t>
            </w:r>
          </w:p>
        </w:tc>
      </w:tr>
      <w:tr>
        <w:tc>
          <w:tcPr>
            <w:tcW w:type="dxa" w:w="2422"/>
          </w:tcPr>
          <w:p>
            <w:pPr>
              <w:spacing w:line="240" w:lineRule="auto" w:before="0" w:after="0"/>
              <w:ind w:firstLine="0"/>
            </w:pPr>
            <w:r>
              <w:rPr>
                <w:rFonts w:ascii="Liberation Serif" w:hAnsi="Liberation Serif"/>
                <w:sz w:val="24"/>
              </w:rPr>
              <w:t>Расчёт NPV, IRR, PI, DPP</w:t>
            </w:r>
          </w:p>
        </w:tc>
        <w:tc>
          <w:tcPr>
            <w:tcW w:type="dxa" w:w="2422"/>
          </w:tcPr>
          <w:p>
            <w:pPr>
              <w:spacing w:line="240" w:lineRule="auto" w:before="0" w:after="0"/>
              <w:ind w:firstLine="0"/>
            </w:pPr>
            <w:r>
              <w:rPr>
                <w:rFonts w:ascii="Liberation Serif" w:hAnsi="Liberation Serif"/>
                <w:sz w:val="24"/>
              </w:rPr>
              <w:t>Встроенные функции, требует знания формул</w:t>
            </w:r>
          </w:p>
        </w:tc>
        <w:tc>
          <w:tcPr>
            <w:tcW w:type="dxa" w:w="2422"/>
          </w:tcPr>
          <w:p>
            <w:pPr>
              <w:spacing w:line="240" w:lineRule="auto" w:before="0" w:after="0"/>
              <w:ind w:firstLine="0"/>
            </w:pPr>
            <w:r>
              <w:rPr>
                <w:rFonts w:ascii="Liberation Serif" w:hAnsi="Liberation Serif"/>
                <w:sz w:val="24"/>
              </w:rPr>
              <w:t>Встроенные модули</w:t>
            </w:r>
          </w:p>
        </w:tc>
        <w:tc>
          <w:tcPr>
            <w:tcW w:type="dxa" w:w="2422"/>
          </w:tcPr>
          <w:p>
            <w:pPr>
              <w:spacing w:line="240" w:lineRule="auto" w:before="0" w:after="0"/>
              <w:ind w:firstLine="0"/>
            </w:pPr>
            <w:r>
              <w:rPr>
                <w:rFonts w:ascii="Liberation Serif" w:hAnsi="Liberation Serif"/>
                <w:sz w:val="24"/>
              </w:rPr>
              <w:t>Автоматический расчёт</w:t>
            </w:r>
          </w:p>
        </w:tc>
      </w:tr>
      <w:tr>
        <w:tc>
          <w:tcPr>
            <w:tcW w:type="dxa" w:w="2422"/>
          </w:tcPr>
          <w:p>
            <w:pPr>
              <w:spacing w:line="240" w:lineRule="auto" w:before="0" w:after="0"/>
              <w:ind w:firstLine="0"/>
            </w:pPr>
            <w:r>
              <w:rPr>
                <w:rFonts w:ascii="Liberation Serif" w:hAnsi="Liberation Serif"/>
                <w:sz w:val="24"/>
              </w:rPr>
              <w:t>Сценарный анализ и анализ чувствительности</w:t>
            </w:r>
          </w:p>
        </w:tc>
        <w:tc>
          <w:tcPr>
            <w:tcW w:type="dxa" w:w="2422"/>
          </w:tcPr>
          <w:p>
            <w:pPr>
              <w:spacing w:line="240" w:lineRule="auto" w:before="0" w:after="0"/>
              <w:ind w:firstLine="0"/>
            </w:pPr>
            <w:r>
              <w:rPr>
                <w:rFonts w:ascii="Liberation Serif" w:hAnsi="Liberation Serif"/>
                <w:sz w:val="24"/>
              </w:rPr>
              <w:t>Вручную через копирование листов</w:t>
            </w:r>
          </w:p>
        </w:tc>
        <w:tc>
          <w:tcPr>
            <w:tcW w:type="dxa" w:w="2422"/>
          </w:tcPr>
          <w:p>
            <w:pPr>
              <w:spacing w:line="240" w:lineRule="auto" w:before="0" w:after="0"/>
              <w:ind w:firstLine="0"/>
            </w:pPr>
            <w:r>
              <w:rPr>
                <w:rFonts w:ascii="Liberation Serif" w:hAnsi="Liberation Serif"/>
                <w:sz w:val="24"/>
              </w:rPr>
              <w:t>Ограниченный модуль</w:t>
            </w:r>
          </w:p>
        </w:tc>
        <w:tc>
          <w:tcPr>
            <w:tcW w:type="dxa" w:w="2422"/>
          </w:tcPr>
          <w:p>
            <w:pPr>
              <w:spacing w:line="240" w:lineRule="auto" w:before="0" w:after="0"/>
              <w:ind w:firstLine="0"/>
            </w:pPr>
            <w:r>
              <w:rPr>
                <w:rFonts w:ascii="Liberation Serif" w:hAnsi="Liberation Serif"/>
                <w:sz w:val="24"/>
              </w:rPr>
              <w:t>Встроенный модуль «What-if»</w:t>
            </w:r>
          </w:p>
        </w:tc>
      </w:tr>
      <w:tr>
        <w:tc>
          <w:tcPr>
            <w:tcW w:type="dxa" w:w="2422"/>
          </w:tcPr>
          <w:p>
            <w:pPr>
              <w:spacing w:line="240" w:lineRule="auto" w:before="0" w:after="0"/>
              <w:ind w:firstLine="0"/>
            </w:pPr>
            <w:r>
              <w:rPr>
                <w:rFonts w:ascii="Liberation Serif" w:hAnsi="Liberation Serif"/>
                <w:sz w:val="24"/>
              </w:rPr>
              <w:t>Риск арифметической ошибки</w:t>
            </w:r>
          </w:p>
        </w:tc>
        <w:tc>
          <w:tcPr>
            <w:tcW w:type="dxa" w:w="2422"/>
          </w:tcPr>
          <w:p>
            <w:pPr>
              <w:spacing w:line="240" w:lineRule="auto" w:before="0" w:after="0"/>
              <w:ind w:firstLine="0"/>
            </w:pPr>
            <w:r>
              <w:rPr>
                <w:rFonts w:ascii="Liberation Serif" w:hAnsi="Liberation Serif"/>
                <w:sz w:val="24"/>
              </w:rPr>
              <w:t>Высокий</w:t>
            </w:r>
          </w:p>
        </w:tc>
        <w:tc>
          <w:tcPr>
            <w:tcW w:type="dxa" w:w="2422"/>
          </w:tcPr>
          <w:p>
            <w:pPr>
              <w:spacing w:line="240" w:lineRule="auto" w:before="0" w:after="0"/>
              <w:ind w:firstLine="0"/>
            </w:pPr>
            <w:r>
              <w:rPr>
                <w:rFonts w:ascii="Liberation Serif" w:hAnsi="Liberation Serif"/>
                <w:sz w:val="24"/>
              </w:rPr>
              <w:t>Средний</w:t>
            </w:r>
          </w:p>
        </w:tc>
        <w:tc>
          <w:tcPr>
            <w:tcW w:type="dxa" w:w="2422"/>
          </w:tcPr>
          <w:p>
            <w:pPr>
              <w:spacing w:line="240" w:lineRule="auto" w:before="0" w:after="0"/>
              <w:ind w:firstLine="0"/>
            </w:pPr>
            <w:r>
              <w:rPr>
                <w:rFonts w:ascii="Liberation Serif" w:hAnsi="Liberation Serif"/>
                <w:sz w:val="24"/>
              </w:rPr>
              <w:t>Минимальный</w:t>
            </w:r>
          </w:p>
        </w:tc>
      </w:tr>
      <w:tr>
        <w:tc>
          <w:tcPr>
            <w:tcW w:type="dxa" w:w="2422"/>
          </w:tcPr>
          <w:p>
            <w:pPr>
              <w:spacing w:line="240" w:lineRule="auto" w:before="0" w:after="0"/>
              <w:ind w:firstLine="0"/>
            </w:pPr>
            <w:r>
              <w:rPr>
                <w:rFonts w:ascii="Liberation Serif" w:hAnsi="Liberation Serif"/>
                <w:sz w:val="24"/>
              </w:rPr>
              <w:t>Интерфейс ввода данных</w:t>
            </w:r>
          </w:p>
        </w:tc>
        <w:tc>
          <w:tcPr>
            <w:tcW w:type="dxa" w:w="2422"/>
          </w:tcPr>
          <w:p>
            <w:pPr>
              <w:spacing w:line="240" w:lineRule="auto" w:before="0" w:after="0"/>
              <w:ind w:firstLine="0"/>
            </w:pPr>
            <w:r>
              <w:rPr>
                <w:rFonts w:ascii="Liberation Serif" w:hAnsi="Liberation Serif"/>
                <w:sz w:val="24"/>
              </w:rPr>
              <w:t>Плоская таблица</w:t>
            </w:r>
          </w:p>
        </w:tc>
        <w:tc>
          <w:tcPr>
            <w:tcW w:type="dxa" w:w="2422"/>
          </w:tcPr>
          <w:p>
            <w:pPr>
              <w:spacing w:line="240" w:lineRule="auto" w:before="0" w:after="0"/>
              <w:ind w:firstLine="0"/>
            </w:pPr>
            <w:r>
              <w:rPr>
                <w:rFonts w:ascii="Liberation Serif" w:hAnsi="Liberation Serif"/>
                <w:sz w:val="24"/>
              </w:rPr>
              <w:t>Таблица с макросами</w:t>
            </w:r>
          </w:p>
        </w:tc>
        <w:tc>
          <w:tcPr>
            <w:tcW w:type="dxa" w:w="2422"/>
          </w:tcPr>
          <w:p>
            <w:pPr>
              <w:spacing w:line="240" w:lineRule="auto" w:before="0" w:after="0"/>
              <w:ind w:firstLine="0"/>
            </w:pPr>
            <w:r>
              <w:rPr>
                <w:rFonts w:ascii="Liberation Serif" w:hAnsi="Liberation Serif"/>
                <w:sz w:val="24"/>
              </w:rPr>
              <w:t>Структурированные формы по UNIDO</w:t>
            </w:r>
          </w:p>
        </w:tc>
      </w:tr>
      <w:tr>
        <w:tc>
          <w:tcPr>
            <w:tcW w:type="dxa" w:w="2422"/>
          </w:tcPr>
          <w:p>
            <w:pPr>
              <w:spacing w:line="240" w:lineRule="auto" w:before="0" w:after="0"/>
              <w:ind w:firstLine="0"/>
            </w:pPr>
            <w:r>
              <w:rPr>
                <w:rFonts w:ascii="Liberation Serif" w:hAnsi="Liberation Serif"/>
                <w:sz w:val="24"/>
              </w:rPr>
              <w:t>Применимость для малого предприятия</w:t>
            </w:r>
          </w:p>
        </w:tc>
        <w:tc>
          <w:tcPr>
            <w:tcW w:type="dxa" w:w="2422"/>
          </w:tcPr>
          <w:p>
            <w:pPr>
              <w:spacing w:line="240" w:lineRule="auto" w:before="0" w:after="0"/>
              <w:ind w:firstLine="0"/>
            </w:pPr>
            <w:r>
              <w:rPr>
                <w:rFonts w:ascii="Liberation Serif" w:hAnsi="Liberation Serif"/>
                <w:sz w:val="24"/>
              </w:rPr>
              <w:t>Высокая, но с риском ошибок</w:t>
            </w:r>
          </w:p>
        </w:tc>
        <w:tc>
          <w:tcPr>
            <w:tcW w:type="dxa" w:w="2422"/>
          </w:tcPr>
          <w:p>
            <w:pPr>
              <w:spacing w:line="240" w:lineRule="auto" w:before="0" w:after="0"/>
              <w:ind w:firstLine="0"/>
            </w:pPr>
            <w:r>
              <w:rPr>
                <w:rFonts w:ascii="Liberation Serif" w:hAnsi="Liberation Serif"/>
                <w:sz w:val="24"/>
              </w:rPr>
              <w:t>Избыточный функционал</w:t>
            </w:r>
          </w:p>
        </w:tc>
        <w:tc>
          <w:tcPr>
            <w:tcW w:type="dxa" w:w="2422"/>
          </w:tcPr>
          <w:p>
            <w:pPr>
              <w:spacing w:line="240" w:lineRule="auto" w:before="0" w:after="0"/>
              <w:ind w:firstLine="0"/>
            </w:pPr>
            <w:r>
              <w:rPr>
                <w:rFonts w:ascii="Liberation Serif" w:hAnsi="Liberation Serif"/>
                <w:sz w:val="24"/>
              </w:rPr>
              <w:t>Оптимальная</w:t>
            </w:r>
          </w:p>
        </w:tc>
      </w:tr>
    </w:tbl>
    <w:p>
      <w:r>
        <w:t>Для целей выполнения настоящей выпускной квалификационной работы выбрана старшая редакция Project Expert 6 Holding. В отличие от базовых версий Standard и Professional, версия Holding предоставляет расширенный функционал 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моделирования проектируемой гибридной производственной модели: программа позволяет создать несколько взаимосвязанных субпроектов,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финансовые обязательства, нивелирует внутренние трансфертные обороты и генерирует единую консолидированную отчётность для инвестора.</w:t>
      </w:r>
    </w:p>
    <w:p>
      <w:r>
        <w:t>Структура Project Expert 6 Holding включает шесть основных разделов, соответствующих логике разработки бизнес-плана по стандарту UNIDO: «Проект»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детализированные финансовые отчёты, интегральные показатели эффективности и средства сценарного анализа.</w:t>
      </w:r>
    </w:p>
    <w:p>
      <w:r>
        <w:t>Особую аналитическую ценность представляет модуль «Анализ чувствительности» (Sensitivity Analysis, What-if), позволяющий провести стресс-тестирование проекта путём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позволяет определить границы безубыточной эксплуатации предприятия, что приобретает особую значимость в условиях макроэкономической нестабильности 2026 года.</w:t>
      </w:r>
    </w:p>
    <w:p>
      <w:r>
        <w:br w:type="page"/>
      </w:r>
    </w:p>
    <w:p>
      <w:pPr>
        <w:pStyle w:val="Heading1"/>
      </w:pPr>
      <w:r>
        <w:t>2. Постановка задачи</w:t>
      </w:r>
    </w:p>
    <w:p>
      <w:r>
        <w:t>Точная оценка экономической эффективности инвестиционного проекта играет решающую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убыточного предложения. Поэтому крайне важно тщательно и обоснованно планировать движение денежных средств предприятия.</w:t>
      </w:r>
    </w:p>
    <w:p>
      <w:r>
        <w:t>Оценка эффективности инвестиционного проекта при разработке бизнес-плана в условиях современной социально-экономической ситуации основывается на следующих ключевых принципах:</w:t>
      </w:r>
    </w:p>
    <w:p>
      <w:pPr>
        <w:ind w:firstLine="709"/>
      </w:pPr>
      <w:r>
        <w:t>1) построение моделей денежных потоков и возможность их сопоставления;</w:t>
      </w:r>
    </w:p>
    <w:p>
      <w:pPr>
        <w:ind w:firstLine="709"/>
      </w:pPr>
      <w:r>
        <w:t>2) проведение анализа проекта на всех стадиях его жизненного цикла;</w:t>
      </w:r>
    </w:p>
    <w:p>
      <w:pPr>
        <w:ind w:firstLine="709"/>
      </w:pPr>
      <w:r>
        <w:t>3) учёт временных параметров и предстоящих финансовых вложений;</w:t>
      </w:r>
    </w:p>
    <w:p>
      <w:pPr>
        <w:ind w:firstLine="709"/>
      </w:pPr>
      <w:r>
        <w:t>4) применение многоступенчатой системы оценки и стремление к максимизации положительного результата;</w:t>
      </w:r>
    </w:p>
    <w:p>
      <w:pPr>
        <w:ind w:firstLine="709"/>
      </w:pPr>
      <w:r>
        <w:t>5) анализ ключевых последствий реализации проекта и интересов всех его участников;</w:t>
      </w:r>
    </w:p>
    <w:p>
      <w:pPr>
        <w:ind w:firstLine="709"/>
      </w:pPr>
      <w:r>
        <w:t>6) включение в расчёты факторов инфляции, неопределённости и потенциальных рисков.</w:t>
      </w:r>
    </w:p>
    <w:p>
      <w:r>
        <w:t>Под денежным потоком (Cash Flow)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ежеквартальным или годовым. Прогноз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pPr>
        <w:ind w:firstLine="709"/>
      </w:pPr>
      <w:r>
        <w:t>1. Операционная деятельность — поступления от реализации товаров и оказания услуг, авансы от клиентов. Расходы включают оплату сырья, комплектующих, коммунальных услуг, заработной платы, налогов и сборов.</w:t>
      </w:r>
    </w:p>
    <w:p>
      <w:pPr>
        <w:ind w:firstLine="709"/>
      </w:pPr>
      <w:r>
        <w:t>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и транспортные средства.</w:t>
      </w:r>
    </w:p>
    <w:p>
      <w:pPr>
        <w:ind w:firstLine="709"/>
      </w:pPr>
      <w:r>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r>
        <w:t>Итогом расчёта всех потоков становится чистый денежный поток — 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денег (Time Value of Money): рубль, полученный в будущем, имеет меньшую ценность по сравнению с рублём текущего периода.</w:t>
      </w:r>
    </w:p>
    <w:p>
      <w:r>
        <w:t>Чистая приведённая стоимость (Net Present Value, NPV) является базовым и наиболее академически достоверным показателем эффективности инвестиционного проекта. NPV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за весь горизонт планирования за вычетом первоначальных инвестиционных затрат. Положительное значение NPV свидетельствует о том, что проект создаёт добавленную стоимость и обеспечивает доходность выше принятой ставки дисконтирования. Для малого предприятия использование NPV важно тем, что показатель учитывает не только итоговую сумму дохода, но и распределение денежных поступлений по периодам, а значит, лучше отражает реальную устойчивость проекта. Математически NPV выражается следующей формулой:</w:t>
      </w:r>
    </w:p>
    <w:p>
      <w:r>
        <w:t>NPV = Σ (CFt / (1 + r)^t) − I₀,    (1)</w:t>
      </w:r>
    </w:p>
    <w:p>
      <w:r>
        <w:t>где CFt — чистый денежный поток в период t (разница между притоками от продаж продукции и оттоками на заработную плату, налоги, закупку комплектующих); r — ставка дисконтирования (стоимость капитала, выраженная в долях единицы); T — горизонт планирования (жизненный цикл проекта); t — текущий период времени (шаг расчёта); I₀ — полная сумма стартовых инвестиционных затрат (капитальные вложения в нулевом периоде).</w:t>
      </w:r>
    </w:p>
    <w:p>
      <w:r>
        <w:t>Экономическая интерпретация: если NPV &gt; 0, проект генерирует доходность, превышающую требуемую норму дисконта, и подлежит одобрению. При NPV &lt; 0 проект уничтожает капитал и должен быть отвергнут. При NPV = 0 проект обеспечивает доходность, в точности равную стоимости привлечённого капитала.</w:t>
      </w:r>
    </w:p>
    <w:p>
      <w:r>
        <w:t>Внутренняя норма доходности (Internal Rate of Return, IRR) представляет собой такую пороговую ставку дисконтирования, при которой NPV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банковскому кредиту на закупку оборудования), при которой предприятие ещё способно расплатиться с кредиторами без ухода в убыток. Проект принимается инвестором, если IRR превышает барьерную ставку предприятия (стоимость капитала). Для вычисления IRR решается уравнение:</w:t>
      </w:r>
    </w:p>
    <w:p>
      <w:r>
        <w:t>Σ (CFt / (1 + IRR)^t) − I₀ = 0    (2)</w:t>
      </w:r>
    </w:p>
    <w:p>
      <w:r>
        <w:t>Однако для малых предприятий показатель IRR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делает проект формально привлекательным, но практически уязвимым. Классический метод IRR имеет математическое ограничение: он предполагает, что весь получаемый доход мгновенно реинвестируется по высокой ставке самого проекта (IRR), что нереалистично для малого бизнеса.</w:t>
      </w:r>
    </w:p>
    <w:p>
      <w:r>
        <w:t>Индекс прибыльности (Profitability Index, PI) используется для оценки относительной отдачи на единицу вложенного капитала. Показатель рассчитывается как отношение суммы дисконтированных притоков к первоначальным инвестициям:</w:t>
      </w:r>
    </w:p>
    <w:p>
      <w:r>
        <w:t>PI = Σ (CFt / (1 + r)^t) / I₀    (3)</w:t>
      </w:r>
    </w:p>
    <w:p>
      <w:r>
        <w:t>Если PI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PI удобен тем, что позволяет сравнивать несколько альтернативных направлений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r>
        <w:t>Срок окупаемости проекта может определяться в простом и дисконтированном вариантах. Простой срок окупаемости (Payback Period, PP) показывает момент времени, когда накопленный недисконтированный денежный поток компенсирует первоначальные инвестиции:</w:t>
      </w:r>
    </w:p>
    <w:p>
      <w:r>
        <w:t>PP = I₀ / CFсреднегод    (4)</w:t>
      </w:r>
    </w:p>
    <w:p>
      <w:r>
        <w:t>Дисконтированный срок окупаемости (Discounted Payback Period, DPP) учитывает стоимость денег во времени и потому является более строгим критерием. DPP определяется как минимальное значение t, при котором накопленный дисконтированный денежный поток становится неотрицательным:</w:t>
      </w:r>
    </w:p>
    <w:p>
      <w:r>
        <w:t>DPP = min {t : Σ(k=1..t) CFk/(1+r)^k ≥ I₀}    (5)</w:t>
      </w:r>
    </w:p>
    <w:p>
      <w:r>
        <w:t>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чувствительности к внешним отклонениям. В условиях нестабильной экономики России 2026 года (ключевая ставка Банка России на уровне 16%) инвесторы требуют минимизации сроков окупаемости (в идеале до 2–3 лет), чтобы нивелировать долгосрочные геополитические и макроэкономические риски.</w:t>
      </w:r>
    </w:p>
    <w:p>
      <w:r>
        <w:t>Наряду с интегральными критериями для малого бизнеса принципиальное значение имеет анализ безубыточности. Точка безубыточности (Break-Even Point, BEP) показывает минимальный объём продаж, при котором выручка покрывает все постоянные и переменные затраты, но прибыль равна нулю:</w:t>
      </w:r>
    </w:p>
    <w:p>
      <w:r>
        <w:t>BEP = FC / (P − VC),    (6)</w:t>
      </w:r>
    </w:p>
    <w:p>
      <w:r>
        <w:t>где FC — постоянные затраты (аренда, заработная плата, амортизация, коммунальные услуги); P — цена реализации единицы продукции; VC — переменные затраты на единицу продукции (материалы, комплектующие, упаковка). Если фактический объём продаж предприятия стабильно превышает данный порог, формируется запас финансовой прочности (Margin of Safety), характеризующий устойчивость бизнес-модели:</w:t>
      </w:r>
    </w:p>
    <w:p>
      <w:r>
        <w:t>MoS = (Выручка факт − Выручка BEP) / Выручка факт × 100%    (7)</w:t>
      </w:r>
    </w:p>
    <w:p>
      <w: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проектируемого предприятия, поскольку выход на полную загрузку происходит ступенчато в течение первого года.</w:t>
      </w:r>
    </w:p>
    <w:p>
      <w:r>
        <w:t>Ставка дисконтирования (r) является важнейшей переменной, определяющей результаты оценки эффективности проекта. Для малого предприятия без привлечения заёмного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неликвидности малого бизнеса. В условиях 2026 года при ключевой ставке 16% годовых и дополнительной премии за размер бизнеса (3–5%), ставка 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 стоимость капитала существенно снижается, что повышает расчётную привлекательность проекта.</w:t>
      </w:r>
    </w:p>
    <w:p>
      <w:r>
        <w:t>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NPV и IRR проекта. Для малого предприятия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устойчивости к изменению ключевых предпосылок.</w:t>
      </w:r>
    </w:p>
    <w:p>
      <w:r>
        <w:t>Проект считается эффективным, если он одновременно соответствует следующим критериям:</w:t>
      </w:r>
    </w:p>
    <w:p>
      <w:pPr>
        <w:ind w:firstLine="709"/>
      </w:pPr>
      <w:r>
        <w:t>– NPV &gt; 0 (проект создаёт добавленную стоимость);</w:t>
      </w:r>
    </w:p>
    <w:p>
      <w:pPr>
        <w:ind w:firstLine="709"/>
      </w:pPr>
      <w:r>
        <w:t>– IRR &gt; r (внутренняя доходность превышает стоимость капитала);</w:t>
      </w:r>
    </w:p>
    <w:p>
      <w:pPr>
        <w:ind w:firstLine="709"/>
      </w:pPr>
      <w:r>
        <w:t>– PI &gt; 1 (каждый вложенный рубль приносит более одного рубля дисконтированного дохода);</w:t>
      </w:r>
    </w:p>
    <w:p>
      <w:pPr>
        <w:ind w:firstLine="709"/>
      </w:pPr>
      <w:r>
        <w:t>– DPP &lt; горизонт планирования (проект окупается в рамках расчётного периода);</w:t>
      </w:r>
    </w:p>
    <w:p>
      <w:pPr>
        <w:ind w:firstLine="709"/>
      </w:pPr>
      <w:r>
        <w:t>– фактическая выручка &gt; точки безубыточности (формируется запас финансовой прочности).</w:t>
      </w:r>
    </w:p>
    <w:p>
      <w:r>
        <w:t>В рамках данной выпускной квалификационной работы проведён анализ инвестиционного проекта с применением программного продукта Project Expert 6 Holding. Оценка проводилась по основным критериям эффективности, описанным выше. По результатам анализа даны рекомендации,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r>
        <w:br w:type="page"/>
      </w:r>
    </w:p>
    <w:p>
      <w:pPr>
        <w:pStyle w:val="Heading1"/>
      </w:pPr>
      <w:r>
        <w:t>3. Проектная часть</w:t>
      </w:r>
    </w:p>
    <w:p>
      <w:r>
        <w:t>Сформулировав концепцию инвестиционного проекта, обосновав его экономическую целесообразность и определив ключевые критерии для 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производственного предприятия ООО «СигналПром» по выпуску комбинированных дымо-тепловых пожарных извещателей в городе Рязани.</w:t>
      </w:r>
    </w:p>
    <w:p>
      <w:pPr>
        <w:pStyle w:val="Heading2"/>
      </w:pPr>
      <w:r>
        <w:t>3.1 Исходные данные</w:t>
      </w:r>
    </w:p>
    <w:p>
      <w:pPr>
        <w:pStyle w:val="Heading3"/>
      </w:pPr>
      <w:r>
        <w:t>3.1.1 Характеристика предприятия</w:t>
      </w:r>
    </w:p>
    <w:p>
      <w:r>
        <w:t>ООО «СигналПром» — малое производственное предприятие, специализирующееся на сборке, программировании, метрологическом тестировании и сертификации комбинированных дымо-тепловых пожарных извещателей. Предприятие применяет модель гибридной автоматизации: капиталоёмкие операции поверхностного SMT-монтажа печатных плат и литья пластиковых корпусов передаются на контрактное производство, а на 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материальных затрат в структуре расходов предприятия (закупка печатных плат, электронных компонентов, корпусов), что делает доходно-расходную схему существенно выгоднее схемы «доходы 6%».</w:t>
      </w:r>
    </w:p>
    <w:p>
      <w:r>
        <w:t>Организационная структура — линейная, штатное расписание включает пять должностей:</w:t>
      </w:r>
    </w:p>
    <w:p>
      <w:pPr>
        <w:ind w:firstLine="709"/>
      </w:pPr>
      <w:r>
        <w:t>– Директор (управление, финансы, сбыт) — 70 000 руб./мес.;</w:t>
      </w:r>
    </w:p>
    <w:p>
      <w:pPr>
        <w:ind w:firstLine="709"/>
      </w:pPr>
      <w:r>
        <w:t>– Главный инженер (разработка, стенды, контрактное производство) — 100 000 руб./мес.;</w:t>
      </w:r>
    </w:p>
    <w:p>
      <w:pPr>
        <w:ind w:firstLine="709"/>
      </w:pPr>
      <w:r>
        <w:t>– Техник ОТК (стенд «СИ-ТДК», испытания, MES) — 60 000 руб./мес.;</w:t>
      </w:r>
    </w:p>
    <w:p>
      <w:pPr>
        <w:ind w:firstLine="709"/>
      </w:pPr>
      <w:r>
        <w:t>– Сборщик РЭА №1 (пайка, сборка, прошивка) — 70 000 руб./мес.;</w:t>
      </w:r>
    </w:p>
    <w:p>
      <w:pPr>
        <w:ind w:firstLine="709"/>
      </w:pPr>
      <w:r>
        <w:t>– Сборщик РЭА №2 (аналогичные функции) — 70 000 руб./мес.</w:t>
      </w:r>
    </w:p>
    <w:p>
      <w:r>
        <w:t>Совокупный фонд оплаты труда составляет 370 000 рублей в месяц («на руки»). С учётом страховых взносов по ставке 30% (в соответствии с налоговой реформой 2026 года) полная стоимость персонала для предприятия составляет 455 100 рублей в месяц. Бухгалтерское обслуживание передаётся на аутсорсинг специализированной организации (ориентировочно 15 000–20 000 рублей в месяц).</w:t>
      </w:r>
    </w:p>
    <w:p>
      <w:pPr>
        <w:pStyle w:val="Heading3"/>
      </w:pPr>
      <w:r>
        <w:t>3.1.2 Месторасположение предприятия</w:t>
      </w:r>
    </w:p>
    <w:p>
      <w:r>
        <w:t>Для размещения производства выбрано капитальное нежилое помещение по адресу: г. Рязань, ул. Радиозаводская,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обеспечивает удобную транспортную логистику и доступ к квалифицированным кадрам.</w:t>
      </w:r>
    </w:p>
    <w:p>
      <w:r>
        <w:t>Арендуемое помещение имеет общую площадь 142,5 квадратных метра и относится к формату Light Industrial — производственный цех с высокими потолками, капитальными стенами, центральным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водоснабжение, вывоз ТБО) и корпоративный интернет составляют 22 000 рублей в месяц.</w:t>
      </w:r>
    </w:p>
    <w:p>
      <w:r>
        <w:t>Площадь 142,5 м² позволяет организовать технологическое зонирование с учётом требований ESD-защиты (ГОСТ IEC 61340-5-1-2019) и санитарных норм:</w:t>
      </w:r>
    </w:p>
    <w:p>
      <w:pPr>
        <w:ind w:firstLine="709"/>
      </w:pPr>
      <w:r>
        <w:t>– склад комплектующих и ВТК — 20 м²;</w:t>
      </w:r>
    </w:p>
    <w:p>
      <w:pPr>
        <w:ind w:firstLine="709"/>
      </w:pPr>
      <w:r>
        <w:t>– зона ручного монтажа и сборки (3 ESD-рабочих места) — 40 м²;</w:t>
      </w:r>
    </w:p>
    <w:p>
      <w:pPr>
        <w:ind w:firstLine="709"/>
      </w:pPr>
      <w:r>
        <w:t>– зона автоматизированного тестирования: стенд «СИ-ТДК» и климатическая камера — 40 м²;</w:t>
      </w:r>
    </w:p>
    <w:p>
      <w:pPr>
        <w:ind w:firstLine="709"/>
      </w:pPr>
      <w:r>
        <w:t>– зона маркировки, упаковки и склад готовой продукции — 25 м²;</w:t>
      </w:r>
    </w:p>
    <w:p>
      <w:pPr>
        <w:ind w:firstLine="709"/>
      </w:pPr>
      <w:r>
        <w:t>– административно-бытовая зона — 17,5 м².</w:t>
      </w:r>
    </w:p>
    <w:p>
      <w:pPr>
        <w:pStyle w:val="Heading3"/>
      </w:pPr>
      <w:r>
        <w:t>3.1.3 Приборы и оборудование</w:t>
      </w:r>
    </w:p>
    <w:p>
      <w:r>
        <w:t>Бюджет капитальных вложений (CAPEX) предприятия структурирован по функциональным группам оборудования. Сводная смета представлена в таблице 7.</w:t>
      </w:r>
    </w:p>
    <w:p>
      <w:pPr>
        <w:pStyle w:val="TableCaption"/>
      </w:pPr>
      <w:r>
        <w:t>Таблица 7 – Бюджет капитальных вложений (CAPEX) предприятия ООО «СигналПром»</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line="240" w:lineRule="auto" w:before="40" w:after="40"/>
              <w:ind w:firstLine="0"/>
            </w:pPr>
            <w:r>
              <w:rPr>
                <w:rFonts w:ascii="Liberation Serif" w:hAnsi="Liberation Serif"/>
                <w:b/>
                <w:sz w:val="24"/>
              </w:rPr>
              <w:t>№</w:t>
            </w:r>
          </w:p>
        </w:tc>
        <w:tc>
          <w:tcPr>
            <w:tcW w:type="dxa" w:w="1938"/>
          </w:tcPr>
          <w:p>
            <w:pPr>
              <w:spacing w:line="240" w:lineRule="auto" w:before="40" w:after="40"/>
              <w:ind w:firstLine="0"/>
            </w:pPr>
            <w:r>
              <w:rPr>
                <w:rFonts w:ascii="Liberation Serif" w:hAnsi="Liberation Serif"/>
                <w:b/>
                <w:sz w:val="24"/>
              </w:rPr>
              <w:t>Наименование</w:t>
            </w:r>
          </w:p>
        </w:tc>
        <w:tc>
          <w:tcPr>
            <w:tcW w:type="dxa" w:w="1938"/>
          </w:tcPr>
          <w:p>
            <w:pPr>
              <w:spacing w:line="240" w:lineRule="auto" w:before="40" w:after="40"/>
              <w:ind w:firstLine="0"/>
            </w:pPr>
            <w:r>
              <w:rPr>
                <w:rFonts w:ascii="Liberation Serif" w:hAnsi="Liberation Serif"/>
                <w:b/>
                <w:sz w:val="24"/>
              </w:rPr>
              <w:t>Кол-во</w:t>
            </w:r>
          </w:p>
        </w:tc>
        <w:tc>
          <w:tcPr>
            <w:tcW w:type="dxa" w:w="1938"/>
          </w:tcPr>
          <w:p>
            <w:pPr>
              <w:spacing w:line="240" w:lineRule="auto" w:before="40" w:after="40"/>
              <w:ind w:firstLine="0"/>
            </w:pPr>
            <w:r>
              <w:rPr>
                <w:rFonts w:ascii="Liberation Serif" w:hAnsi="Liberation Serif"/>
                <w:b/>
                <w:sz w:val="24"/>
              </w:rPr>
              <w:t>Цена за ед., руб.</w:t>
            </w:r>
          </w:p>
        </w:tc>
        <w:tc>
          <w:tcPr>
            <w:tcW w:type="dxa" w:w="1938"/>
          </w:tcPr>
          <w:p>
            <w:pPr>
              <w:spacing w:line="240" w:lineRule="auto" w:before="40" w:after="40"/>
              <w:ind w:firstLine="0"/>
            </w:pPr>
            <w:r>
              <w:rPr>
                <w:rFonts w:ascii="Liberation Serif" w:hAnsi="Liberation Serif"/>
                <w:b/>
                <w:sz w:val="24"/>
              </w:rPr>
              <w:t>Сумма, руб.</w:t>
            </w:r>
          </w:p>
        </w:tc>
      </w:tr>
      <w:tr>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Стенд комбинированный «СИ-ТДК» (функциональные испытания дымовых и тепловых извещателей)</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2 407 500</w:t>
            </w:r>
          </w:p>
        </w:tc>
        <w:tc>
          <w:tcPr>
            <w:tcW w:type="dxa" w:w="1938"/>
          </w:tcPr>
          <w:p>
            <w:pPr>
              <w:spacing w:line="240" w:lineRule="auto" w:before="40" w:after="40"/>
              <w:ind w:firstLine="0"/>
            </w:pPr>
            <w:r>
              <w:rPr>
                <w:rFonts w:ascii="Liberation Serif" w:hAnsi="Liberation Serif"/>
                <w:sz w:val="24"/>
              </w:rPr>
              <w:t>2 407 500</w:t>
            </w:r>
          </w:p>
        </w:tc>
      </w:tr>
      <w:tr>
        <w:tc>
          <w:tcPr>
            <w:tcW w:type="dxa" w:w="1938"/>
          </w:tcPr>
          <w:p>
            <w:pPr>
              <w:spacing w:line="240" w:lineRule="auto" w:before="40" w:after="40"/>
              <w:ind w:firstLine="0"/>
            </w:pPr>
            <w:r>
              <w:rPr>
                <w:rFonts w:ascii="Liberation Serif" w:hAnsi="Liberation Serif"/>
                <w:sz w:val="24"/>
              </w:rPr>
              <w:t>2</w:t>
            </w:r>
          </w:p>
        </w:tc>
        <w:tc>
          <w:tcPr>
            <w:tcW w:type="dxa" w:w="1938"/>
          </w:tcPr>
          <w:p>
            <w:pPr>
              <w:spacing w:line="240" w:lineRule="auto" w:before="40" w:after="40"/>
              <w:ind w:firstLine="0"/>
            </w:pPr>
            <w:r>
              <w:rPr>
                <w:rFonts w:ascii="Liberation Serif" w:hAnsi="Liberation Serif"/>
                <w:sz w:val="24"/>
              </w:rPr>
              <w:t>Климатическая камера «Тепло-Влага ПРО КТВ 0/130-120 silent» (квалификационные испытания)</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505 575</w:t>
            </w:r>
          </w:p>
        </w:tc>
        <w:tc>
          <w:tcPr>
            <w:tcW w:type="dxa" w:w="1938"/>
          </w:tcPr>
          <w:p>
            <w:pPr>
              <w:spacing w:line="240" w:lineRule="auto" w:before="40" w:after="40"/>
              <w:ind w:firstLine="0"/>
            </w:pPr>
            <w:r>
              <w:rPr>
                <w:rFonts w:ascii="Liberation Serif" w:hAnsi="Liberation Serif"/>
                <w:sz w:val="24"/>
              </w:rPr>
              <w:t>505 575</w:t>
            </w:r>
          </w:p>
        </w:tc>
      </w:tr>
      <w:tr>
        <w:tc>
          <w:tcPr>
            <w:tcW w:type="dxa" w:w="1938"/>
          </w:tcPr>
          <w:p>
            <w:pPr>
              <w:spacing w:line="240" w:lineRule="auto" w:before="40" w:after="40"/>
              <w:ind w:firstLine="0"/>
            </w:pPr>
            <w:r>
              <w:rPr>
                <w:rFonts w:ascii="Liberation Serif" w:hAnsi="Liberation Serif"/>
                <w:sz w:val="24"/>
              </w:rPr>
              <w:t>3</w:t>
            </w:r>
          </w:p>
        </w:tc>
        <w:tc>
          <w:tcPr>
            <w:tcW w:type="dxa" w:w="1938"/>
          </w:tcPr>
          <w:p>
            <w:pPr>
              <w:spacing w:line="240" w:lineRule="auto" w:before="40" w:after="40"/>
              <w:ind w:firstLine="0"/>
            </w:pPr>
            <w:r>
              <w:rPr>
                <w:rFonts w:ascii="Liberation Serif" w:hAnsi="Liberation Serif"/>
                <w:sz w:val="24"/>
              </w:rPr>
              <w:t>Паяльная станция индукционная Quick 203H ESD Lead Free (90 Вт)</w:t>
            </w:r>
          </w:p>
        </w:tc>
        <w:tc>
          <w:tcPr>
            <w:tcW w:type="dxa" w:w="1938"/>
          </w:tcPr>
          <w:p>
            <w:pPr>
              <w:spacing w:line="240" w:lineRule="auto" w:before="40" w:after="40"/>
              <w:ind w:firstLine="0"/>
            </w:pPr>
            <w:r>
              <w:rPr>
                <w:rFonts w:ascii="Liberation Serif" w:hAnsi="Liberation Serif"/>
                <w:sz w:val="24"/>
              </w:rPr>
              <w:t>3</w:t>
            </w:r>
          </w:p>
        </w:tc>
        <w:tc>
          <w:tcPr>
            <w:tcW w:type="dxa" w:w="1938"/>
          </w:tcPr>
          <w:p>
            <w:pPr>
              <w:spacing w:line="240" w:lineRule="auto" w:before="40" w:after="40"/>
              <w:ind w:firstLine="0"/>
            </w:pPr>
            <w:r>
              <w:rPr>
                <w:rFonts w:ascii="Liberation Serif" w:hAnsi="Liberation Serif"/>
                <w:sz w:val="24"/>
              </w:rPr>
              <w:t>17 200</w:t>
            </w:r>
          </w:p>
        </w:tc>
        <w:tc>
          <w:tcPr>
            <w:tcW w:type="dxa" w:w="1938"/>
          </w:tcPr>
          <w:p>
            <w:pPr>
              <w:spacing w:line="240" w:lineRule="auto" w:before="40" w:after="40"/>
              <w:ind w:firstLine="0"/>
            </w:pPr>
            <w:r>
              <w:rPr>
                <w:rFonts w:ascii="Liberation Serif" w:hAnsi="Liberation Serif"/>
                <w:sz w:val="24"/>
              </w:rPr>
              <w:t>51 600</w:t>
            </w:r>
          </w:p>
        </w:tc>
      </w:tr>
      <w:tr>
        <w:tc>
          <w:tcPr>
            <w:tcW w:type="dxa" w:w="1938"/>
          </w:tcPr>
          <w:p>
            <w:pPr>
              <w:spacing w:line="240" w:lineRule="auto" w:before="40" w:after="40"/>
              <w:ind w:firstLine="0"/>
            </w:pPr>
            <w:r>
              <w:rPr>
                <w:rFonts w:ascii="Liberation Serif" w:hAnsi="Liberation Serif"/>
                <w:sz w:val="24"/>
              </w:rPr>
              <w:t>4</w:t>
            </w:r>
          </w:p>
        </w:tc>
        <w:tc>
          <w:tcPr>
            <w:tcW w:type="dxa" w:w="1938"/>
          </w:tcPr>
          <w:p>
            <w:pPr>
              <w:spacing w:line="240" w:lineRule="auto" w:before="40" w:after="40"/>
              <w:ind w:firstLine="0"/>
            </w:pPr>
            <w:r>
              <w:rPr>
                <w:rFonts w:ascii="Liberation Serif" w:hAnsi="Liberation Serif"/>
                <w:sz w:val="24"/>
              </w:rPr>
              <w:t>Дымоуловитель DUET FE-250-2-А (блок на 1-2 рабочих места)</w:t>
            </w:r>
          </w:p>
        </w:tc>
        <w:tc>
          <w:tcPr>
            <w:tcW w:type="dxa" w:w="1938"/>
          </w:tcPr>
          <w:p>
            <w:pPr>
              <w:spacing w:line="240" w:lineRule="auto" w:before="40" w:after="40"/>
              <w:ind w:firstLine="0"/>
            </w:pPr>
            <w:r>
              <w:rPr>
                <w:rFonts w:ascii="Liberation Serif" w:hAnsi="Liberation Serif"/>
                <w:sz w:val="24"/>
              </w:rPr>
              <w:t>2</w:t>
            </w:r>
          </w:p>
        </w:tc>
        <w:tc>
          <w:tcPr>
            <w:tcW w:type="dxa" w:w="1938"/>
          </w:tcPr>
          <w:p>
            <w:pPr>
              <w:spacing w:line="240" w:lineRule="auto" w:before="40" w:after="40"/>
              <w:ind w:firstLine="0"/>
            </w:pPr>
            <w:r>
              <w:rPr>
                <w:rFonts w:ascii="Liberation Serif" w:hAnsi="Liberation Serif"/>
                <w:sz w:val="24"/>
              </w:rPr>
              <w:t>52 500</w:t>
            </w:r>
          </w:p>
        </w:tc>
        <w:tc>
          <w:tcPr>
            <w:tcW w:type="dxa" w:w="1938"/>
          </w:tcPr>
          <w:p>
            <w:pPr>
              <w:spacing w:line="240" w:lineRule="auto" w:before="40" w:after="40"/>
              <w:ind w:firstLine="0"/>
            </w:pPr>
            <w:r>
              <w:rPr>
                <w:rFonts w:ascii="Liberation Serif" w:hAnsi="Liberation Serif"/>
                <w:sz w:val="24"/>
              </w:rPr>
              <w:t>105 000</w:t>
            </w:r>
          </w:p>
        </w:tc>
      </w:tr>
      <w:tr>
        <w:tc>
          <w:tcPr>
            <w:tcW w:type="dxa" w:w="1938"/>
          </w:tcPr>
          <w:p>
            <w:pPr>
              <w:spacing w:line="240" w:lineRule="auto" w:before="40" w:after="40"/>
              <w:ind w:firstLine="0"/>
            </w:pPr>
            <w:r>
              <w:rPr>
                <w:rFonts w:ascii="Liberation Serif" w:hAnsi="Liberation Serif"/>
                <w:sz w:val="24"/>
              </w:rPr>
              <w:t>5</w:t>
            </w:r>
          </w:p>
        </w:tc>
        <w:tc>
          <w:tcPr>
            <w:tcW w:type="dxa" w:w="1938"/>
          </w:tcPr>
          <w:p>
            <w:pPr>
              <w:spacing w:line="240" w:lineRule="auto" w:before="40" w:after="40"/>
              <w:ind w:firstLine="0"/>
            </w:pPr>
            <w:r>
              <w:rPr>
                <w:rFonts w:ascii="Liberation Serif" w:hAnsi="Liberation Serif"/>
                <w:sz w:val="24"/>
              </w:rPr>
              <w:t>Принтер этикеток термотрансферный Godex RT230 (300 dpi, Ethernet)</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25 198</w:t>
            </w:r>
          </w:p>
        </w:tc>
        <w:tc>
          <w:tcPr>
            <w:tcW w:type="dxa" w:w="1938"/>
          </w:tcPr>
          <w:p>
            <w:pPr>
              <w:spacing w:line="240" w:lineRule="auto" w:before="40" w:after="40"/>
              <w:ind w:firstLine="0"/>
            </w:pPr>
            <w:r>
              <w:rPr>
                <w:rFonts w:ascii="Liberation Serif" w:hAnsi="Liberation Serif"/>
                <w:sz w:val="24"/>
              </w:rPr>
              <w:t>25 198</w:t>
            </w:r>
          </w:p>
        </w:tc>
      </w:tr>
      <w:tr>
        <w:tc>
          <w:tcPr>
            <w:tcW w:type="dxa" w:w="1938"/>
          </w:tcPr>
          <w:p>
            <w:pPr>
              <w:spacing w:line="240" w:lineRule="auto" w:before="40" w:after="40"/>
              <w:ind w:firstLine="0"/>
            </w:pPr>
            <w:r>
              <w:rPr>
                <w:rFonts w:ascii="Liberation Serif" w:hAnsi="Liberation Serif"/>
                <w:sz w:val="24"/>
              </w:rPr>
              <w:t>6</w:t>
            </w:r>
          </w:p>
        </w:tc>
        <w:tc>
          <w:tcPr>
            <w:tcW w:type="dxa" w:w="1938"/>
          </w:tcPr>
          <w:p>
            <w:pPr>
              <w:spacing w:line="240" w:lineRule="auto" w:before="40" w:after="40"/>
              <w:ind w:firstLine="0"/>
            </w:pPr>
            <w:r>
              <w:rPr>
                <w:rFonts w:ascii="Liberation Serif" w:hAnsi="Liberation Serif"/>
                <w:sz w:val="24"/>
              </w:rPr>
              <w:t>Пресс-форма для литья пластикового корпуса извещателя (ABS)</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500 000</w:t>
            </w:r>
          </w:p>
        </w:tc>
        <w:tc>
          <w:tcPr>
            <w:tcW w:type="dxa" w:w="1938"/>
          </w:tcPr>
          <w:p>
            <w:pPr>
              <w:spacing w:line="240" w:lineRule="auto" w:before="40" w:after="40"/>
              <w:ind w:firstLine="0"/>
            </w:pPr>
            <w:r>
              <w:rPr>
                <w:rFonts w:ascii="Liberation Serif" w:hAnsi="Liberation Serif"/>
                <w:sz w:val="24"/>
              </w:rPr>
              <w:t>500 000</w:t>
            </w:r>
          </w:p>
        </w:tc>
      </w:tr>
      <w:tr>
        <w:tc>
          <w:tcPr>
            <w:tcW w:type="dxa" w:w="1938"/>
          </w:tcPr>
          <w:p>
            <w:pPr>
              <w:spacing w:line="240" w:lineRule="auto" w:before="40" w:after="40"/>
              <w:ind w:firstLine="0"/>
            </w:pPr>
            <w:r>
              <w:rPr>
                <w:rFonts w:ascii="Liberation Serif" w:hAnsi="Liberation Serif"/>
                <w:sz w:val="24"/>
              </w:rPr>
              <w:t>7</w:t>
            </w:r>
          </w:p>
        </w:tc>
        <w:tc>
          <w:tcPr>
            <w:tcW w:type="dxa" w:w="1938"/>
          </w:tcPr>
          <w:p>
            <w:pPr>
              <w:spacing w:line="240" w:lineRule="auto" w:before="40" w:after="40"/>
              <w:ind w:firstLine="0"/>
            </w:pPr>
            <w:r>
              <w:rPr>
                <w:rFonts w:ascii="Liberation Serif" w:hAnsi="Liberation Serif"/>
                <w:sz w:val="24"/>
              </w:rPr>
              <w:t>Ремонт помещения, монтаж ESD-полов, контур заземления</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450 000</w:t>
            </w:r>
          </w:p>
        </w:tc>
        <w:tc>
          <w:tcPr>
            <w:tcW w:type="dxa" w:w="1938"/>
          </w:tcPr>
          <w:p>
            <w:pPr>
              <w:spacing w:line="240" w:lineRule="auto" w:before="40" w:after="40"/>
              <w:ind w:firstLine="0"/>
            </w:pPr>
            <w:r>
              <w:rPr>
                <w:rFonts w:ascii="Liberation Serif" w:hAnsi="Liberation Serif"/>
                <w:sz w:val="24"/>
              </w:rPr>
              <w:t>450 000</w:t>
            </w:r>
          </w:p>
        </w:tc>
      </w:tr>
      <w:tr>
        <w:tc>
          <w:tcPr>
            <w:tcW w:type="dxa" w:w="1938"/>
          </w:tcPr>
          <w:p>
            <w:pPr>
              <w:spacing w:line="240" w:lineRule="auto" w:before="40" w:after="40"/>
              <w:ind w:firstLine="0"/>
            </w:pPr>
            <w:r>
              <w:rPr>
                <w:rFonts w:ascii="Liberation Serif" w:hAnsi="Liberation Serif"/>
                <w:sz w:val="24"/>
              </w:rPr>
              <w:t>8</w:t>
            </w:r>
          </w:p>
        </w:tc>
        <w:tc>
          <w:tcPr>
            <w:tcW w:type="dxa" w:w="1938"/>
          </w:tcPr>
          <w:p>
            <w:pPr>
              <w:spacing w:line="240" w:lineRule="auto" w:before="40" w:after="40"/>
              <w:ind w:firstLine="0"/>
            </w:pPr>
            <w:r>
              <w:rPr>
                <w:rFonts w:ascii="Liberation Serif" w:hAnsi="Liberation Serif"/>
                <w:sz w:val="24"/>
              </w:rPr>
              <w:t>Антистатическая мебель (столы, стулья, стеллажи, кассетницы)</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250 000</w:t>
            </w:r>
          </w:p>
        </w:tc>
        <w:tc>
          <w:tcPr>
            <w:tcW w:type="dxa" w:w="1938"/>
          </w:tcPr>
          <w:p>
            <w:pPr>
              <w:spacing w:line="240" w:lineRule="auto" w:before="40" w:after="40"/>
              <w:ind w:firstLine="0"/>
            </w:pPr>
            <w:r>
              <w:rPr>
                <w:rFonts w:ascii="Liberation Serif" w:hAnsi="Liberation Serif"/>
                <w:sz w:val="24"/>
              </w:rPr>
              <w:t>250 000</w:t>
            </w:r>
          </w:p>
        </w:tc>
      </w:tr>
      <w:tr>
        <w:tc>
          <w:tcPr>
            <w:tcW w:type="dxa" w:w="1938"/>
          </w:tcPr>
          <w:p>
            <w:pPr>
              <w:spacing w:line="240" w:lineRule="auto" w:before="40" w:after="40"/>
              <w:ind w:firstLine="0"/>
            </w:pPr>
            <w:r>
              <w:rPr>
                <w:rFonts w:ascii="Liberation Serif" w:hAnsi="Liberation Serif"/>
                <w:sz w:val="24"/>
              </w:rPr>
              <w:t>9</w:t>
            </w:r>
          </w:p>
        </w:tc>
        <w:tc>
          <w:tcPr>
            <w:tcW w:type="dxa" w:w="1938"/>
          </w:tcPr>
          <w:p>
            <w:pPr>
              <w:spacing w:line="240" w:lineRule="auto" w:before="40" w:after="40"/>
              <w:ind w:firstLine="0"/>
            </w:pPr>
            <w:r>
              <w:rPr>
                <w:rFonts w:ascii="Liberation Serif" w:hAnsi="Liberation Serif"/>
                <w:sz w:val="24"/>
              </w:rPr>
              <w:t>АРМ программатора (ПК + ST-Link V3 + монитор) × 2 шт.</w:t>
            </w:r>
          </w:p>
        </w:tc>
        <w:tc>
          <w:tcPr>
            <w:tcW w:type="dxa" w:w="1938"/>
          </w:tcPr>
          <w:p>
            <w:pPr>
              <w:spacing w:line="240" w:lineRule="auto" w:before="40" w:after="40"/>
              <w:ind w:firstLine="0"/>
            </w:pPr>
            <w:r>
              <w:rPr>
                <w:rFonts w:ascii="Liberation Serif" w:hAnsi="Liberation Serif"/>
                <w:sz w:val="24"/>
              </w:rPr>
              <w:t>2</w:t>
            </w:r>
          </w:p>
        </w:tc>
        <w:tc>
          <w:tcPr>
            <w:tcW w:type="dxa" w:w="1938"/>
          </w:tcPr>
          <w:p>
            <w:pPr>
              <w:spacing w:line="240" w:lineRule="auto" w:before="40" w:after="40"/>
              <w:ind w:firstLine="0"/>
            </w:pPr>
            <w:r>
              <w:rPr>
                <w:rFonts w:ascii="Liberation Serif" w:hAnsi="Liberation Serif"/>
                <w:sz w:val="24"/>
              </w:rPr>
              <w:t>85 000</w:t>
            </w:r>
          </w:p>
        </w:tc>
        <w:tc>
          <w:tcPr>
            <w:tcW w:type="dxa" w:w="1938"/>
          </w:tcPr>
          <w:p>
            <w:pPr>
              <w:spacing w:line="240" w:lineRule="auto" w:before="40" w:after="40"/>
              <w:ind w:firstLine="0"/>
            </w:pPr>
            <w:r>
              <w:rPr>
                <w:rFonts w:ascii="Liberation Serif" w:hAnsi="Liberation Serif"/>
                <w:sz w:val="24"/>
              </w:rPr>
              <w:t>170 000</w:t>
            </w:r>
          </w:p>
        </w:tc>
      </w:tr>
      <w:tr>
        <w:tc>
          <w:tcPr>
            <w:tcW w:type="dxa" w:w="1938"/>
          </w:tcPr>
          <w:p>
            <w:pPr>
              <w:spacing w:line="240" w:lineRule="auto" w:before="40" w:after="40"/>
              <w:ind w:firstLine="0"/>
            </w:pPr>
            <w:r>
              <w:rPr>
                <w:rFonts w:ascii="Liberation Serif" w:hAnsi="Liberation Serif"/>
                <w:sz w:val="24"/>
              </w:rPr>
              <w:t>10</w:t>
            </w:r>
          </w:p>
        </w:tc>
        <w:tc>
          <w:tcPr>
            <w:tcW w:type="dxa" w:w="1938"/>
          </w:tcPr>
          <w:p>
            <w:pPr>
              <w:spacing w:line="240" w:lineRule="auto" w:before="40" w:after="40"/>
              <w:ind w:firstLine="0"/>
            </w:pPr>
            <w:r>
              <w:rPr>
                <w:rFonts w:ascii="Liberation Serif" w:hAnsi="Liberation Serif"/>
                <w:sz w:val="24"/>
              </w:rPr>
              <w:t>Сертификация продукции по ТР ЕАЭС 043/2017 (лабораторные испытания)</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150 000</w:t>
            </w:r>
          </w:p>
        </w:tc>
        <w:tc>
          <w:tcPr>
            <w:tcW w:type="dxa" w:w="1938"/>
          </w:tcPr>
          <w:p>
            <w:pPr>
              <w:spacing w:line="240" w:lineRule="auto" w:before="40" w:after="40"/>
              <w:ind w:firstLine="0"/>
            </w:pPr>
            <w:r>
              <w:rPr>
                <w:rFonts w:ascii="Liberation Serif" w:hAnsi="Liberation Serif"/>
                <w:sz w:val="24"/>
              </w:rPr>
              <w:t>150 000</w:t>
            </w:r>
          </w:p>
        </w:tc>
      </w:tr>
      <w:tr>
        <w:tc>
          <w:tcPr>
            <w:tcW w:type="dxa" w:w="1938"/>
          </w:tcPr>
          <w:p>
            <w:pPr>
              <w:spacing w:line="240" w:lineRule="auto" w:before="40" w:after="40"/>
              <w:ind w:firstLine="0"/>
            </w:pPr>
            <w:r>
              <w:rPr>
                <w:rFonts w:ascii="Liberation Serif" w:hAnsi="Liberation Serif"/>
                <w:sz w:val="24"/>
              </w:rPr>
              <w:t>11</w:t>
            </w:r>
          </w:p>
        </w:tc>
        <w:tc>
          <w:tcPr>
            <w:tcW w:type="dxa" w:w="1938"/>
          </w:tcPr>
          <w:p>
            <w:pPr>
              <w:spacing w:line="240" w:lineRule="auto" w:before="40" w:after="40"/>
              <w:ind w:firstLine="0"/>
            </w:pPr>
            <w:r>
              <w:rPr>
                <w:rFonts w:ascii="Liberation Serif" w:hAnsi="Liberation Serif"/>
                <w:sz w:val="24"/>
              </w:rPr>
              <w:t>Прочее (вентиляция, освещение, противопожарное оборудование, инструмент)</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180 000</w:t>
            </w:r>
          </w:p>
        </w:tc>
        <w:tc>
          <w:tcPr>
            <w:tcW w:type="dxa" w:w="1938"/>
          </w:tcPr>
          <w:p>
            <w:pPr>
              <w:spacing w:line="240" w:lineRule="auto" w:before="40" w:after="40"/>
              <w:ind w:firstLine="0"/>
            </w:pPr>
            <w:r>
              <w:rPr>
                <w:rFonts w:ascii="Liberation Serif" w:hAnsi="Liberation Serif"/>
                <w:sz w:val="24"/>
              </w:rPr>
              <w:t>180 000</w:t>
            </w:r>
          </w:p>
        </w:tc>
      </w:tr>
      <w:tr>
        <w:tc>
          <w:tcPr>
            <w:tcW w:type="dxa" w:w="1938"/>
          </w:tcPr>
          <w:p>
            <w:pPr>
              <w:spacing w:line="240" w:lineRule="auto" w:before="40" w:after="40"/>
              <w:ind w:firstLine="0"/>
            </w:pPr>
            <w:r>
              <w:rPr>
                <w:rFonts w:ascii="Liberation Serif" w:hAnsi="Liberation Serif"/>
                <w:sz w:val="24"/>
              </w:rPr>
            </w:r>
          </w:p>
        </w:tc>
        <w:tc>
          <w:tcPr>
            <w:tcW w:type="dxa" w:w="1938"/>
          </w:tcPr>
          <w:p>
            <w:pPr>
              <w:spacing w:line="240" w:lineRule="auto" w:before="40" w:after="40"/>
              <w:ind w:firstLine="0"/>
            </w:pPr>
            <w:r>
              <w:rPr>
                <w:rFonts w:ascii="Liberation Serif" w:hAnsi="Liberation Serif"/>
                <w:sz w:val="24"/>
              </w:rPr>
              <w:t>ИТОГО CAPEX</w:t>
            </w:r>
          </w:p>
        </w:tc>
        <w:tc>
          <w:tcPr>
            <w:tcW w:type="dxa" w:w="1938"/>
          </w:tcPr>
          <w:p>
            <w:pPr>
              <w:spacing w:line="240" w:lineRule="auto" w:before="40" w:after="40"/>
              <w:ind w:firstLine="0"/>
            </w:pPr>
            <w:r>
              <w:rPr>
                <w:rFonts w:ascii="Liberation Serif" w:hAnsi="Liberation Serif"/>
                <w:sz w:val="24"/>
              </w:rPr>
            </w:r>
          </w:p>
        </w:tc>
        <w:tc>
          <w:tcPr>
            <w:tcW w:type="dxa" w:w="1938"/>
          </w:tcPr>
          <w:p>
            <w:pPr>
              <w:spacing w:line="240" w:lineRule="auto" w:before="40" w:after="40"/>
              <w:ind w:firstLine="0"/>
            </w:pPr>
            <w:r>
              <w:rPr>
                <w:rFonts w:ascii="Liberation Serif" w:hAnsi="Liberation Serif"/>
                <w:sz w:val="24"/>
              </w:rPr>
            </w:r>
          </w:p>
        </w:tc>
        <w:tc>
          <w:tcPr>
            <w:tcW w:type="dxa" w:w="1938"/>
          </w:tcPr>
          <w:p>
            <w:pPr>
              <w:spacing w:line="240" w:lineRule="auto" w:before="40" w:after="40"/>
              <w:ind w:firstLine="0"/>
            </w:pPr>
            <w:r>
              <w:rPr>
                <w:rFonts w:ascii="Liberation Serif" w:hAnsi="Liberation Serif"/>
                <w:sz w:val="24"/>
              </w:rPr>
              <w:t>4 974 482</w:t>
            </w:r>
          </w:p>
        </w:tc>
      </w:tr>
    </w:tbl>
    <w:p>
      <w:pPr>
        <w:jc w:val="center"/>
      </w:pPr>
      <w:r>
        <w:rPr>
          <w:sz w:val="24"/>
          <w:szCs w:val="24"/>
        </w:rPr>
        <w:t>[МЕСТО ДЛЯ ГРАФИКА]</w:t>
      </w:r>
    </w:p>
    <w:p>
      <w:pPr>
        <w:jc w:val="center"/>
      </w:pPr>
      <w:r>
        <w:rPr>
          <w:sz w:val="24"/>
          <w:szCs w:val="24"/>
        </w:rPr>
        <w:t>Рисунок 3 – Структура капитальных вложений проекта (CAPEX)</w:t>
      </w:r>
    </w:p>
    <w:p>
      <w:r>
        <w:t>Ключевым элементом капитальных затрат является комбинированный стенд «СИ-ТДК», предназначенный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CAPEX.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r>
        <w:t>Климатическая камера «Тепло-Влага ПРО КТВ 0/130-120 silent» стоимостью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53325-2024.</w:t>
      </w:r>
    </w:p>
    <w:p>
      <w:r>
        <w:t>Индукционные паяльные станции Quick 203H ESD (3 единицы по 17 200 рублей) обеспечивают сверхбыстрый нагрев жала за 20–25 секунд и прецизионное поддержание температуры (±2 °C) в диапазоне 50–600 °C за счёт высокочастотного индукционного принципа. Каждая станция комплектуется дымоуловителем DUET FE-250-2-А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r>
        <w:t>Инвестиции в пресс-форму для литья пластикового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литьевом производстве; изготовленные корпуса поставляются партиями.</w:t>
      </w:r>
    </w:p>
    <w:p>
      <w:pPr>
        <w:pStyle w:val="Heading3"/>
      </w:pPr>
      <w:r>
        <w:t>3.1.4 Номенклатура продукции</w:t>
      </w:r>
    </w:p>
    <w:p>
      <w:r>
        <w:t>Номенклатура выпускаемой продукции включает два основных товарных наименования и сопутствующие услуги:</w:t>
      </w:r>
    </w:p>
    <w:p>
      <w:pPr>
        <w:ind w:firstLine="709"/>
      </w:pPr>
      <w:r>
        <w:t>– Извещатель пожарный комбинированный дымо-тепловой ИПК 212/101-1-СП «Сигнал» — основное изделие предприятия. Объединяет оптико-электронный дымовой канал (ИК-излучатель Kingbright L-34F3C + фототранзистор Lite-On LTR-301, рабочая длина волны 940 нм) и максимально-дифференциальный тепловой канал (NTC-термистор Murata NCP18XH103F03RB, 10 кОм, допуск 1%). Вычислительное ядро — микроконтроллер WCH CH32V003F4P6 (архитектура RISC-V, 48 МГц). Отпускная оптовая цена — 1 800 рублей.</w:t>
      </w:r>
    </w:p>
    <w:p>
      <w:pPr>
        <w:ind w:firstLine="709"/>
      </w:pPr>
      <w:r>
        <w:t>– Монтажная база с интегрированным изолятором короткого замыкания — обязательный элемент адресной системы (в соответствии с Изменением №1 к СП 484.1311500.2020). Отпускная оптовая цена — 350 рублей.</w:t>
      </w:r>
    </w:p>
    <w:p>
      <w:pPr>
        <w:ind w:firstLine="709"/>
      </w:pPr>
      <w:r>
        <w:t>– Услуги пусконаладки и шефмонтажа — техническое сопровождение монтажных организаций при вводе системы в эксплуатацию. Ориентировочная стоимость — 5 000 рублей за один объект.</w:t>
      </w:r>
    </w:p>
    <w:p>
      <w:r>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pPr>
        <w:pStyle w:val="TableCaption"/>
      </w:pPr>
      <w:r>
        <w:t>Таблица 8 – Структура прямой себестоимости одного комбинированного извещателя (BOM)</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40" w:after="40"/>
              <w:ind w:firstLine="0"/>
            </w:pPr>
            <w:r>
              <w:rPr>
                <w:rFonts w:ascii="Liberation Serif" w:hAnsi="Liberation Serif"/>
                <w:b/>
                <w:sz w:val="24"/>
              </w:rPr>
              <w:t>№</w:t>
            </w:r>
          </w:p>
        </w:tc>
        <w:tc>
          <w:tcPr>
            <w:tcW w:type="dxa" w:w="2422"/>
          </w:tcPr>
          <w:p>
            <w:pPr>
              <w:spacing w:line="240" w:lineRule="auto" w:before="40" w:after="40"/>
              <w:ind w:firstLine="0"/>
            </w:pPr>
            <w:r>
              <w:rPr>
                <w:rFonts w:ascii="Liberation Serif" w:hAnsi="Liberation Serif"/>
                <w:b/>
                <w:sz w:val="24"/>
              </w:rPr>
              <w:t>Компонент</w:t>
            </w:r>
          </w:p>
        </w:tc>
        <w:tc>
          <w:tcPr>
            <w:tcW w:type="dxa" w:w="2422"/>
          </w:tcPr>
          <w:p>
            <w:pPr>
              <w:spacing w:line="240" w:lineRule="auto" w:before="40" w:after="40"/>
              <w:ind w:firstLine="0"/>
            </w:pPr>
            <w:r>
              <w:rPr>
                <w:rFonts w:ascii="Liberation Serif" w:hAnsi="Liberation Serif"/>
                <w:b/>
                <w:sz w:val="24"/>
              </w:rPr>
              <w:t>Поставщик</w:t>
            </w:r>
          </w:p>
        </w:tc>
        <w:tc>
          <w:tcPr>
            <w:tcW w:type="dxa" w:w="2422"/>
          </w:tcPr>
          <w:p>
            <w:pPr>
              <w:spacing w:line="240" w:lineRule="auto" w:before="40" w:after="40"/>
              <w:ind w:firstLine="0"/>
            </w:pPr>
            <w:r>
              <w:rPr>
                <w:rFonts w:ascii="Liberation Serif" w:hAnsi="Liberation Serif"/>
                <w:b/>
                <w:sz w:val="24"/>
              </w:rPr>
              <w:t>Цена за ед., руб.</w:t>
            </w:r>
          </w:p>
        </w:tc>
      </w:tr>
      <w:tr>
        <w:tc>
          <w:tcPr>
            <w:tcW w:type="dxa" w:w="2422"/>
          </w:tcPr>
          <w:p>
            <w:pPr>
              <w:spacing w:line="240" w:lineRule="auto" w:before="40" w:after="40"/>
              <w:ind w:firstLine="0"/>
            </w:pPr>
            <w:r>
              <w:rPr>
                <w:rFonts w:ascii="Liberation Serif" w:hAnsi="Liberation Serif"/>
                <w:sz w:val="24"/>
              </w:rPr>
              <w:t>1</w:t>
            </w:r>
          </w:p>
        </w:tc>
        <w:tc>
          <w:tcPr>
            <w:tcW w:type="dxa" w:w="2422"/>
          </w:tcPr>
          <w:p>
            <w:pPr>
              <w:spacing w:line="240" w:lineRule="auto" w:before="40" w:after="40"/>
              <w:ind w:firstLine="0"/>
            </w:pPr>
            <w:r>
              <w:rPr>
                <w:rFonts w:ascii="Liberation Serif" w:hAnsi="Liberation Serif"/>
                <w:sz w:val="24"/>
              </w:rPr>
              <w:t>Печатная плата ДПП 50×50 мм (FR-4) + SMT-монтаж 50 точек</w:t>
            </w:r>
          </w:p>
        </w:tc>
        <w:tc>
          <w:tcPr>
            <w:tcW w:type="dxa" w:w="2422"/>
          </w:tcPr>
          <w:p>
            <w:pPr>
              <w:spacing w:line="240" w:lineRule="auto" w:before="40" w:after="40"/>
              <w:ind w:firstLine="0"/>
            </w:pPr>
            <w:r>
              <w:rPr>
                <w:rFonts w:ascii="Liberation Serif" w:hAnsi="Liberation Serif"/>
                <w:sz w:val="24"/>
              </w:rPr>
              <w:t>ООО «Электроконнект»</w:t>
            </w:r>
          </w:p>
        </w:tc>
        <w:tc>
          <w:tcPr>
            <w:tcW w:type="dxa" w:w="2422"/>
          </w:tcPr>
          <w:p>
            <w:pPr>
              <w:spacing w:line="240" w:lineRule="auto" w:before="40" w:after="40"/>
              <w:ind w:firstLine="0"/>
            </w:pPr>
            <w:r>
              <w:rPr>
                <w:rFonts w:ascii="Liberation Serif" w:hAnsi="Liberation Serif"/>
                <w:sz w:val="24"/>
              </w:rPr>
              <w:t>175</w:t>
            </w:r>
          </w:p>
        </w:tc>
      </w:tr>
      <w:tr>
        <w:tc>
          <w:tcPr>
            <w:tcW w:type="dxa" w:w="2422"/>
          </w:tcPr>
          <w:p>
            <w:pPr>
              <w:spacing w:line="240" w:lineRule="auto" w:before="40" w:after="40"/>
              <w:ind w:firstLine="0"/>
            </w:pPr>
            <w:r>
              <w:rPr>
                <w:rFonts w:ascii="Liberation Serif" w:hAnsi="Liberation Serif"/>
                <w:sz w:val="24"/>
              </w:rPr>
              <w:t>2</w:t>
            </w:r>
          </w:p>
        </w:tc>
        <w:tc>
          <w:tcPr>
            <w:tcW w:type="dxa" w:w="2422"/>
          </w:tcPr>
          <w:p>
            <w:pPr>
              <w:spacing w:line="240" w:lineRule="auto" w:before="40" w:after="40"/>
              <w:ind w:firstLine="0"/>
            </w:pPr>
            <w:r>
              <w:rPr>
                <w:rFonts w:ascii="Liberation Serif" w:hAnsi="Liberation Serif"/>
                <w:sz w:val="24"/>
              </w:rPr>
              <w:t>Пластиковый корпус (ABS, собственная пресс-форма)</w:t>
            </w:r>
          </w:p>
        </w:tc>
        <w:tc>
          <w:tcPr>
            <w:tcW w:type="dxa" w:w="2422"/>
          </w:tcPr>
          <w:p>
            <w:pPr>
              <w:spacing w:line="240" w:lineRule="auto" w:before="40" w:after="40"/>
              <w:ind w:firstLine="0"/>
            </w:pPr>
            <w:r>
              <w:rPr>
                <w:rFonts w:ascii="Liberation Serif" w:hAnsi="Liberation Serif"/>
                <w:sz w:val="24"/>
              </w:rPr>
              <w:t>Контрактное литьё</w:t>
            </w:r>
          </w:p>
        </w:tc>
        <w:tc>
          <w:tcPr>
            <w:tcW w:type="dxa" w:w="2422"/>
          </w:tcPr>
          <w:p>
            <w:pPr>
              <w:spacing w:line="240" w:lineRule="auto" w:before="40" w:after="40"/>
              <w:ind w:firstLine="0"/>
            </w:pPr>
            <w:r>
              <w:rPr>
                <w:rFonts w:ascii="Liberation Serif" w:hAnsi="Liberation Serif"/>
                <w:sz w:val="24"/>
              </w:rPr>
              <w:t>50</w:t>
            </w:r>
          </w:p>
        </w:tc>
      </w:tr>
      <w:tr>
        <w:tc>
          <w:tcPr>
            <w:tcW w:type="dxa" w:w="2422"/>
          </w:tcPr>
          <w:p>
            <w:pPr>
              <w:spacing w:line="240" w:lineRule="auto" w:before="40" w:after="40"/>
              <w:ind w:firstLine="0"/>
            </w:pPr>
            <w:r>
              <w:rPr>
                <w:rFonts w:ascii="Liberation Serif" w:hAnsi="Liberation Serif"/>
                <w:sz w:val="24"/>
              </w:rPr>
              <w:t>3</w:t>
            </w:r>
          </w:p>
        </w:tc>
        <w:tc>
          <w:tcPr>
            <w:tcW w:type="dxa" w:w="2422"/>
          </w:tcPr>
          <w:p>
            <w:pPr>
              <w:spacing w:line="240" w:lineRule="auto" w:before="40" w:after="40"/>
              <w:ind w:firstLine="0"/>
            </w:pPr>
            <w:r>
              <w:rPr>
                <w:rFonts w:ascii="Liberation Serif" w:hAnsi="Liberation Serif"/>
                <w:sz w:val="24"/>
              </w:rPr>
              <w:t>Микроконтроллер WCH CH32V003F4P6 (RISC-V, TSSOP-20)</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23</w:t>
            </w:r>
          </w:p>
        </w:tc>
      </w:tr>
      <w:tr>
        <w:tc>
          <w:tcPr>
            <w:tcW w:type="dxa" w:w="2422"/>
          </w:tcPr>
          <w:p>
            <w:pPr>
              <w:spacing w:line="240" w:lineRule="auto" w:before="40" w:after="40"/>
              <w:ind w:firstLine="0"/>
            </w:pPr>
            <w:r>
              <w:rPr>
                <w:rFonts w:ascii="Liberation Serif" w:hAnsi="Liberation Serif"/>
                <w:sz w:val="24"/>
              </w:rPr>
              <w:t>4</w:t>
            </w:r>
          </w:p>
        </w:tc>
        <w:tc>
          <w:tcPr>
            <w:tcW w:type="dxa" w:w="2422"/>
          </w:tcPr>
          <w:p>
            <w:pPr>
              <w:spacing w:line="240" w:lineRule="auto" w:before="40" w:after="40"/>
              <w:ind w:firstLine="0"/>
            </w:pPr>
            <w:r>
              <w:rPr>
                <w:rFonts w:ascii="Liberation Serif" w:hAnsi="Liberation Serif"/>
                <w:sz w:val="24"/>
              </w:rPr>
              <w:t>Термистор NTC Murata NCP18XH103F03RB (10 кОм, 0603)</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6</w:t>
            </w:r>
          </w:p>
        </w:tc>
      </w:tr>
      <w:tr>
        <w:tc>
          <w:tcPr>
            <w:tcW w:type="dxa" w:w="2422"/>
          </w:tcPr>
          <w:p>
            <w:pPr>
              <w:spacing w:line="240" w:lineRule="auto" w:before="40" w:after="40"/>
              <w:ind w:firstLine="0"/>
            </w:pPr>
            <w:r>
              <w:rPr>
                <w:rFonts w:ascii="Liberation Serif" w:hAnsi="Liberation Serif"/>
                <w:sz w:val="24"/>
              </w:rPr>
              <w:t>5</w:t>
            </w:r>
          </w:p>
        </w:tc>
        <w:tc>
          <w:tcPr>
            <w:tcW w:type="dxa" w:w="2422"/>
          </w:tcPr>
          <w:p>
            <w:pPr>
              <w:spacing w:line="240" w:lineRule="auto" w:before="40" w:after="40"/>
              <w:ind w:firstLine="0"/>
            </w:pPr>
            <w:r>
              <w:rPr>
                <w:rFonts w:ascii="Liberation Serif" w:hAnsi="Liberation Serif"/>
                <w:sz w:val="24"/>
              </w:rPr>
              <w:t>ИК-излучатель Kingbright L-34F3C (3 мм, 940 нм)</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16</w:t>
            </w:r>
          </w:p>
        </w:tc>
      </w:tr>
      <w:tr>
        <w:tc>
          <w:tcPr>
            <w:tcW w:type="dxa" w:w="2422"/>
          </w:tcPr>
          <w:p>
            <w:pPr>
              <w:spacing w:line="240" w:lineRule="auto" w:before="40" w:after="40"/>
              <w:ind w:firstLine="0"/>
            </w:pPr>
            <w:r>
              <w:rPr>
                <w:rFonts w:ascii="Liberation Serif" w:hAnsi="Liberation Serif"/>
                <w:sz w:val="24"/>
              </w:rPr>
              <w:t>6</w:t>
            </w:r>
          </w:p>
        </w:tc>
        <w:tc>
          <w:tcPr>
            <w:tcW w:type="dxa" w:w="2422"/>
          </w:tcPr>
          <w:p>
            <w:pPr>
              <w:spacing w:line="240" w:lineRule="auto" w:before="40" w:after="40"/>
              <w:ind w:firstLine="0"/>
            </w:pPr>
            <w:r>
              <w:rPr>
                <w:rFonts w:ascii="Liberation Serif" w:hAnsi="Liberation Serif"/>
                <w:sz w:val="24"/>
              </w:rPr>
              <w:t>Фототранзистор Lite-On LTR-301 (940 нм, угол 20°)</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30</w:t>
            </w:r>
          </w:p>
        </w:tc>
      </w:tr>
      <w:tr>
        <w:tc>
          <w:tcPr>
            <w:tcW w:type="dxa" w:w="2422"/>
          </w:tcPr>
          <w:p>
            <w:pPr>
              <w:spacing w:line="240" w:lineRule="auto" w:before="40" w:after="40"/>
              <w:ind w:firstLine="0"/>
            </w:pPr>
            <w:r>
              <w:rPr>
                <w:rFonts w:ascii="Liberation Serif" w:hAnsi="Liberation Serif"/>
                <w:sz w:val="24"/>
              </w:rPr>
              <w:t>7</w:t>
            </w:r>
          </w:p>
        </w:tc>
        <w:tc>
          <w:tcPr>
            <w:tcW w:type="dxa" w:w="2422"/>
          </w:tcPr>
          <w:p>
            <w:pPr>
              <w:spacing w:line="240" w:lineRule="auto" w:before="40" w:after="40"/>
              <w:ind w:firstLine="0"/>
            </w:pPr>
            <w:r>
              <w:rPr>
                <w:rFonts w:ascii="Liberation Serif" w:hAnsi="Liberation Serif"/>
                <w:sz w:val="24"/>
              </w:rPr>
              <w:t>Пассивные компоненты (резисторы, конденсаторы, ~20 шт.)</w:t>
            </w:r>
          </w:p>
        </w:tc>
        <w:tc>
          <w:tcPr>
            <w:tcW w:type="dxa" w:w="2422"/>
          </w:tcPr>
          <w:p>
            <w:pPr>
              <w:spacing w:line="240" w:lineRule="auto" w:before="40" w:after="40"/>
              <w:ind w:firstLine="0"/>
            </w:pPr>
            <w:r>
              <w:rPr>
                <w:rFonts w:ascii="Liberation Serif" w:hAnsi="Liberation Serif"/>
                <w:sz w:val="24"/>
              </w:rPr>
              <w:t>Компэл</w:t>
            </w:r>
          </w:p>
        </w:tc>
        <w:tc>
          <w:tcPr>
            <w:tcW w:type="dxa" w:w="2422"/>
          </w:tcPr>
          <w:p>
            <w:pPr>
              <w:spacing w:line="240" w:lineRule="auto" w:before="40" w:after="40"/>
              <w:ind w:firstLine="0"/>
            </w:pPr>
            <w:r>
              <w:rPr>
                <w:rFonts w:ascii="Liberation Serif" w:hAnsi="Liberation Serif"/>
                <w:sz w:val="24"/>
              </w:rPr>
              <w:t>20</w:t>
            </w:r>
          </w:p>
        </w:tc>
      </w:tr>
      <w:tr>
        <w:tc>
          <w:tcPr>
            <w:tcW w:type="dxa" w:w="2422"/>
          </w:tcPr>
          <w:p>
            <w:pPr>
              <w:spacing w:line="240" w:lineRule="auto" w:before="40" w:after="40"/>
              <w:ind w:firstLine="0"/>
            </w:pPr>
            <w:r>
              <w:rPr>
                <w:rFonts w:ascii="Liberation Serif" w:hAnsi="Liberation Serif"/>
                <w:sz w:val="24"/>
              </w:rPr>
              <w:t>8</w:t>
            </w:r>
          </w:p>
        </w:tc>
        <w:tc>
          <w:tcPr>
            <w:tcW w:type="dxa" w:w="2422"/>
          </w:tcPr>
          <w:p>
            <w:pPr>
              <w:spacing w:line="240" w:lineRule="auto" w:before="40" w:after="40"/>
              <w:ind w:firstLine="0"/>
            </w:pPr>
            <w:r>
              <w:rPr>
                <w:rFonts w:ascii="Liberation Serif" w:hAnsi="Liberation Serif"/>
                <w:sz w:val="24"/>
              </w:rPr>
              <w:t>Разъёмы, светодиод индикации, кнопка тест</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15</w:t>
            </w:r>
          </w:p>
        </w:tc>
      </w:tr>
      <w:tr>
        <w:tc>
          <w:tcPr>
            <w:tcW w:type="dxa" w:w="2422"/>
          </w:tcPr>
          <w:p>
            <w:pPr>
              <w:spacing w:line="240" w:lineRule="auto" w:before="40" w:after="40"/>
              <w:ind w:firstLine="0"/>
            </w:pPr>
            <w:r>
              <w:rPr>
                <w:rFonts w:ascii="Liberation Serif" w:hAnsi="Liberation Serif"/>
                <w:sz w:val="24"/>
              </w:rPr>
              <w:t>9</w:t>
            </w:r>
          </w:p>
        </w:tc>
        <w:tc>
          <w:tcPr>
            <w:tcW w:type="dxa" w:w="2422"/>
          </w:tcPr>
          <w:p>
            <w:pPr>
              <w:spacing w:line="240" w:lineRule="auto" w:before="40" w:after="40"/>
              <w:ind w:firstLine="0"/>
            </w:pPr>
            <w:r>
              <w:rPr>
                <w:rFonts w:ascii="Liberation Serif" w:hAnsi="Liberation Serif"/>
                <w:sz w:val="24"/>
              </w:rPr>
              <w:t>Расходные материалы (припой ПОС-61, флюс, изопропанол)</w:t>
            </w:r>
          </w:p>
        </w:tc>
        <w:tc>
          <w:tcPr>
            <w:tcW w:type="dxa" w:w="2422"/>
          </w:tcPr>
          <w:p>
            <w:pPr>
              <w:spacing w:line="240" w:lineRule="auto" w:before="40" w:after="40"/>
              <w:ind w:firstLine="0"/>
            </w:pPr>
            <w:r>
              <w:rPr>
                <w:rFonts w:ascii="Liberation Serif" w:hAnsi="Liberation Serif"/>
                <w:sz w:val="24"/>
              </w:rPr>
              <w:t>—</w:t>
            </w:r>
          </w:p>
        </w:tc>
        <w:tc>
          <w:tcPr>
            <w:tcW w:type="dxa" w:w="2422"/>
          </w:tcPr>
          <w:p>
            <w:pPr>
              <w:spacing w:line="240" w:lineRule="auto" w:before="40" w:after="40"/>
              <w:ind w:firstLine="0"/>
            </w:pPr>
            <w:r>
              <w:rPr>
                <w:rFonts w:ascii="Liberation Serif" w:hAnsi="Liberation Serif"/>
                <w:sz w:val="24"/>
              </w:rPr>
              <w:t>25</w:t>
            </w:r>
          </w:p>
        </w:tc>
      </w:tr>
      <w:tr>
        <w:tc>
          <w:tcPr>
            <w:tcW w:type="dxa" w:w="2422"/>
          </w:tcPr>
          <w:p>
            <w:pPr>
              <w:spacing w:line="240" w:lineRule="auto" w:before="40" w:after="40"/>
              <w:ind w:firstLine="0"/>
            </w:pPr>
            <w:r>
              <w:rPr>
                <w:rFonts w:ascii="Liberation Serif" w:hAnsi="Liberation Serif"/>
                <w:sz w:val="24"/>
              </w:rPr>
              <w:t>10</w:t>
            </w:r>
          </w:p>
        </w:tc>
        <w:tc>
          <w:tcPr>
            <w:tcW w:type="dxa" w:w="2422"/>
          </w:tcPr>
          <w:p>
            <w:pPr>
              <w:spacing w:line="240" w:lineRule="auto" w:before="40" w:after="40"/>
              <w:ind w:firstLine="0"/>
            </w:pPr>
            <w:r>
              <w:rPr>
                <w:rFonts w:ascii="Liberation Serif" w:hAnsi="Liberation Serif"/>
                <w:sz w:val="24"/>
              </w:rPr>
              <w:t>Упаковка (индивидуальная коробка, инструкция, этикетка)</w:t>
            </w:r>
          </w:p>
        </w:tc>
        <w:tc>
          <w:tcPr>
            <w:tcW w:type="dxa" w:w="2422"/>
          </w:tcPr>
          <w:p>
            <w:pPr>
              <w:spacing w:line="240" w:lineRule="auto" w:before="40" w:after="40"/>
              <w:ind w:firstLine="0"/>
            </w:pPr>
            <w:r>
              <w:rPr>
                <w:rFonts w:ascii="Liberation Serif" w:hAnsi="Liberation Serif"/>
                <w:sz w:val="24"/>
              </w:rPr>
              <w:t>—</w:t>
            </w:r>
          </w:p>
        </w:tc>
        <w:tc>
          <w:tcPr>
            <w:tcW w:type="dxa" w:w="2422"/>
          </w:tcPr>
          <w:p>
            <w:pPr>
              <w:spacing w:line="240" w:lineRule="auto" w:before="40" w:after="40"/>
              <w:ind w:firstLine="0"/>
            </w:pPr>
            <w:r>
              <w:rPr>
                <w:rFonts w:ascii="Liberation Serif" w:hAnsi="Liberation Serif"/>
                <w:sz w:val="24"/>
              </w:rPr>
              <w:t>22</w:t>
            </w:r>
          </w:p>
        </w:tc>
      </w:tr>
      <w:tr>
        <w:tc>
          <w:tcPr>
            <w:tcW w:type="dxa" w:w="2422"/>
          </w:tcPr>
          <w:p>
            <w:pPr>
              <w:spacing w:line="240" w:lineRule="auto" w:before="40" w:after="40"/>
              <w:ind w:firstLine="0"/>
            </w:pPr>
            <w:r>
              <w:rPr>
                <w:rFonts w:ascii="Liberation Serif" w:hAnsi="Liberation Serif"/>
                <w:sz w:val="24"/>
              </w:rPr>
            </w:r>
          </w:p>
        </w:tc>
        <w:tc>
          <w:tcPr>
            <w:tcW w:type="dxa" w:w="2422"/>
          </w:tcPr>
          <w:p>
            <w:pPr>
              <w:spacing w:line="240" w:lineRule="auto" w:before="40" w:after="40"/>
              <w:ind w:firstLine="0"/>
            </w:pPr>
            <w:r>
              <w:rPr>
                <w:rFonts w:ascii="Liberation Serif" w:hAnsi="Liberation Serif"/>
                <w:sz w:val="24"/>
              </w:rPr>
              <w:t>ИТОГО прямая себестоимость</w:t>
            </w:r>
          </w:p>
        </w:tc>
        <w:tc>
          <w:tcPr>
            <w:tcW w:type="dxa" w:w="2422"/>
          </w:tcPr>
          <w:p>
            <w:pPr>
              <w:spacing w:line="240" w:lineRule="auto" w:before="40" w:after="40"/>
              <w:ind w:firstLine="0"/>
            </w:pPr>
            <w:r>
              <w:rPr>
                <w:rFonts w:ascii="Liberation Serif" w:hAnsi="Liberation Serif"/>
                <w:sz w:val="24"/>
              </w:rPr>
            </w:r>
          </w:p>
        </w:tc>
        <w:tc>
          <w:tcPr>
            <w:tcW w:type="dxa" w:w="2422"/>
          </w:tcPr>
          <w:p>
            <w:pPr>
              <w:spacing w:line="240" w:lineRule="auto" w:before="40" w:after="40"/>
              <w:ind w:firstLine="0"/>
            </w:pPr>
            <w:r>
              <w:rPr>
                <w:rFonts w:ascii="Liberation Serif" w:hAnsi="Liberation Serif"/>
                <w:sz w:val="24"/>
              </w:rPr>
              <w:t>382</w:t>
            </w:r>
          </w:p>
        </w:tc>
      </w:tr>
    </w:tbl>
    <w:p>
      <w:r>
        <w:t>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RISC-V (микроконтроллер WCH CH32V003 стоимостью 23 рубля вместо западного STM32 стоимостью 84 рубля), передачей SMT-монтажа на контрактное производство «Электроконнект» по конкурентоспособным тарифам (1,50 рубля за точку пайки) и наличием собственной пресс-формы для литья корпусов.</w:t>
      </w:r>
    </w:p>
    <w:p>
      <w:pPr>
        <w:pStyle w:val="TableCaption"/>
      </w:pPr>
      <w:r>
        <w:t>Таблица 9 – Источники финансирования проекта</w:t>
      </w:r>
    </w:p>
    <w:tbl>
      <w:tblPr>
        <w:tblStyle w:val="TableGrid"/>
        <w:tblW w:type="auto" w:w="0"/>
        <w:tblLook w:firstColumn="1" w:firstRow="1" w:lastColumn="0" w:lastRow="0" w:noHBand="0" w:noVBand="1" w:val="04A0"/>
      </w:tblPr>
      <w:tblGrid>
        <w:gridCol w:w="3230"/>
        <w:gridCol w:w="3230"/>
        <w:gridCol w:w="3230"/>
      </w:tblGrid>
      <w:tr>
        <w:tc>
          <w:tcPr>
            <w:tcW w:type="dxa" w:w="3230"/>
          </w:tcPr>
          <w:p>
            <w:pPr>
              <w:spacing w:line="240" w:lineRule="auto" w:before="40" w:after="40"/>
              <w:ind w:firstLine="0"/>
            </w:pPr>
            <w:r>
              <w:rPr>
                <w:rFonts w:ascii="Liberation Serif" w:hAnsi="Liberation Serif"/>
                <w:b/>
                <w:sz w:val="24"/>
              </w:rPr>
              <w:t>Источник</w:t>
            </w:r>
          </w:p>
        </w:tc>
        <w:tc>
          <w:tcPr>
            <w:tcW w:type="dxa" w:w="3230"/>
          </w:tcPr>
          <w:p>
            <w:pPr>
              <w:spacing w:line="240" w:lineRule="auto" w:before="40" w:after="40"/>
              <w:ind w:firstLine="0"/>
            </w:pPr>
            <w:r>
              <w:rPr>
                <w:rFonts w:ascii="Liberation Serif" w:hAnsi="Liberation Serif"/>
                <w:b/>
                <w:sz w:val="24"/>
              </w:rPr>
              <w:t>Сумма, руб.</w:t>
            </w:r>
          </w:p>
        </w:tc>
        <w:tc>
          <w:tcPr>
            <w:tcW w:type="dxa" w:w="3230"/>
          </w:tcPr>
          <w:p>
            <w:pPr>
              <w:spacing w:line="240" w:lineRule="auto" w:before="40" w:after="40"/>
              <w:ind w:firstLine="0"/>
            </w:pPr>
            <w:r>
              <w:rPr>
                <w:rFonts w:ascii="Liberation Serif" w:hAnsi="Liberation Serif"/>
                <w:b/>
                <w:sz w:val="24"/>
              </w:rPr>
              <w:t>Условия</w:t>
            </w:r>
          </w:p>
        </w:tc>
      </w:tr>
      <w:tr>
        <w:tc>
          <w:tcPr>
            <w:tcW w:type="dxa" w:w="3230"/>
          </w:tcPr>
          <w:p>
            <w:pPr>
              <w:spacing w:line="240" w:lineRule="auto" w:before="40" w:after="40"/>
              <w:ind w:firstLine="0"/>
            </w:pPr>
            <w:r>
              <w:rPr>
                <w:rFonts w:ascii="Liberation Serif" w:hAnsi="Liberation Serif"/>
                <w:sz w:val="24"/>
              </w:rPr>
              <w:t>Собственные средства учредителей</w:t>
            </w:r>
          </w:p>
        </w:tc>
        <w:tc>
          <w:tcPr>
            <w:tcW w:type="dxa" w:w="3230"/>
          </w:tcPr>
          <w:p>
            <w:pPr>
              <w:spacing w:line="240" w:lineRule="auto" w:before="40" w:after="40"/>
              <w:ind w:firstLine="0"/>
            </w:pPr>
            <w:r>
              <w:rPr>
                <w:rFonts w:ascii="Liberation Serif" w:hAnsi="Liberation Serif"/>
                <w:sz w:val="24"/>
              </w:rPr>
              <w:t>3 000 000</w:t>
            </w:r>
          </w:p>
        </w:tc>
        <w:tc>
          <w:tcPr>
            <w:tcW w:type="dxa" w:w="3230"/>
          </w:tcPr>
          <w:p>
            <w:pPr>
              <w:spacing w:line="240" w:lineRule="auto" w:before="40" w:after="40"/>
              <w:ind w:firstLine="0"/>
            </w:pPr>
            <w:r>
              <w:rPr>
                <w:rFonts w:ascii="Liberation Serif" w:hAnsi="Liberation Serif"/>
                <w:sz w:val="24"/>
              </w:rPr>
              <w:t>Взнос в уставный капитал</w:t>
            </w:r>
          </w:p>
        </w:tc>
      </w:tr>
      <w:tr>
        <w:tc>
          <w:tcPr>
            <w:tcW w:type="dxa" w:w="3230"/>
          </w:tcPr>
          <w:p>
            <w:pPr>
              <w:spacing w:line="240" w:lineRule="auto" w:before="40" w:after="40"/>
              <w:ind w:firstLine="0"/>
            </w:pPr>
            <w:r>
              <w:rPr>
                <w:rFonts w:ascii="Liberation Serif" w:hAnsi="Liberation Serif"/>
                <w:sz w:val="24"/>
              </w:rPr>
              <w:t>Кредит МСП (банковский)</w:t>
            </w:r>
          </w:p>
        </w:tc>
        <w:tc>
          <w:tcPr>
            <w:tcW w:type="dxa" w:w="3230"/>
          </w:tcPr>
          <w:p>
            <w:pPr>
              <w:spacing w:line="240" w:lineRule="auto" w:before="40" w:after="40"/>
              <w:ind w:firstLine="0"/>
            </w:pPr>
            <w:r>
              <w:rPr>
                <w:rFonts w:ascii="Liberation Serif" w:hAnsi="Liberation Serif"/>
                <w:sz w:val="24"/>
              </w:rPr>
              <w:t>2 000 000</w:t>
            </w:r>
          </w:p>
        </w:tc>
        <w:tc>
          <w:tcPr>
            <w:tcW w:type="dxa" w:w="3230"/>
          </w:tcPr>
          <w:p>
            <w:pPr>
              <w:spacing w:line="240" w:lineRule="auto" w:before="40" w:after="40"/>
              <w:ind w:firstLine="0"/>
            </w:pPr>
            <w:r>
              <w:rPr>
                <w:rFonts w:ascii="Liberation Serif" w:hAnsi="Liberation Serif"/>
                <w:sz w:val="24"/>
              </w:rPr>
              <w:t>12% годовых, 36 мес., аннуитетные платежи</w:t>
            </w:r>
          </w:p>
        </w:tc>
      </w:tr>
      <w:tr>
        <w:tc>
          <w:tcPr>
            <w:tcW w:type="dxa" w:w="3230"/>
          </w:tcPr>
          <w:p>
            <w:pPr>
              <w:spacing w:line="240" w:lineRule="auto" w:before="40" w:after="40"/>
              <w:ind w:firstLine="0"/>
            </w:pPr>
            <w:r>
              <w:rPr>
                <w:rFonts w:ascii="Liberation Serif" w:hAnsi="Liberation Serif"/>
                <w:sz w:val="24"/>
              </w:rPr>
              <w:t>ИТОГО</w:t>
            </w:r>
          </w:p>
        </w:tc>
        <w:tc>
          <w:tcPr>
            <w:tcW w:type="dxa" w:w="3230"/>
          </w:tcPr>
          <w:p>
            <w:pPr>
              <w:spacing w:line="240" w:lineRule="auto" w:before="40" w:after="40"/>
              <w:ind w:firstLine="0"/>
            </w:pPr>
            <w:r>
              <w:rPr>
                <w:rFonts w:ascii="Liberation Serif" w:hAnsi="Liberation Serif"/>
                <w:sz w:val="24"/>
              </w:rPr>
              <w:t>5 000 000</w:t>
            </w:r>
          </w:p>
        </w:tc>
        <w:tc>
          <w:tcPr>
            <w:tcW w:type="dxa" w:w="3230"/>
          </w:tcPr>
          <w:p>
            <w:pPr>
              <w:spacing w:line="240" w:lineRule="auto" w:before="40" w:after="40"/>
              <w:ind w:firstLine="0"/>
            </w:pPr>
            <w:r>
              <w:rPr>
                <w:rFonts w:ascii="Liberation Serif" w:hAnsi="Liberation Serif"/>
                <w:sz w:val="24"/>
              </w:rPr>
              <w:t>—</w:t>
            </w:r>
          </w:p>
        </w:tc>
      </w:tr>
    </w:tbl>
    <w:p>
      <w:r>
        <w:t>Совокупная потребность в финансировании составляет 5 000 000 рублей, из которых 4 974 482 рубля направляются на капитальные вложения (CAPEX), а остаток (~205 000 рублей) формирует начальный оборотный капитал для закупки первой партии комплектующих. Кредит МСП привлекается на стандартных условиях программы поддержки малого и среднего предпринимательства: ставка 12% годовых, срок 36 месяцев, аннуитетные (равные ежемесячные) платежи. Расчётный ежемесячный платёж по кредиту составляет приблизительно 66 400 рублей.</w:t>
      </w:r>
    </w:p>
    <w:p>
      <w:r>
        <w:br w:type="page"/>
      </w:r>
    </w:p>
    <w:p>
      <w:pPr>
        <w:pStyle w:val="Heading2"/>
      </w:pPr>
      <w:r>
        <w:t>3.2 Календарный план работ</w:t>
      </w:r>
    </w:p>
    <w:p>
      <w:r>
        <w:t>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Ганта. Календарный план охватывает период с момента принятия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r>
        <w:t>Реализация проекта разбита на три последовательные стадии общей продолжительностью четыре месяца (16 недель).</w:t>
      </w:r>
    </w:p>
    <w:p>
      <w:r>
        <w:t>Первая стадия — организационно-подготовительная (недели 1–4, сентябрь 2026). Данная стадия включает следующие мероприятия:</w:t>
      </w:r>
    </w:p>
    <w:p>
      <w:pPr>
        <w:ind w:firstLine="709"/>
      </w:pPr>
      <w:r>
        <w:t>– регистрация юридического лица ООО «СигналПром» в ФНС России, постановка на учёт в качестве плательщика УСН 15%;</w:t>
      </w:r>
    </w:p>
    <w:p>
      <w:pPr>
        <w:ind w:firstLine="709"/>
      </w:pPr>
      <w:r>
        <w:t>– подписание договора аренды помещения по адресу ул. Радиозаводская, д. 2 (142,5 м²);</w:t>
      </w:r>
    </w:p>
    <w:p>
      <w:pPr>
        <w:ind w:firstLine="709"/>
      </w:pPr>
      <w:r>
        <w:t>– оформление кредитного договора МСП (2 000 000 рублей, 12% годовых, 36 месяцев);</w:t>
      </w:r>
    </w:p>
    <w:p>
      <w:pPr>
        <w:ind w:firstLine="709"/>
      </w:pPr>
      <w:r>
        <w:t>– разработка конструкторской и технологической документации на комбинированный извещатель (принципиальная электрическая схема, сборочный чертёж, технические условия);</w:t>
      </w:r>
    </w:p>
    <w:p>
      <w:pPr>
        <w:ind w:firstLine="709"/>
      </w:pPr>
      <w:r>
        <w:t>– проведение тендера на закупку основного технологического оборудования (стенд «СИ-ТДК», климатическая камера, паяльные станции);</w:t>
      </w:r>
    </w:p>
    <w:p>
      <w:pPr>
        <w:ind w:firstLine="709"/>
      </w:pPr>
      <w:r>
        <w:t>– размещение заказа на изготовление пресс-формы для литья пластикового корпуса.</w:t>
      </w:r>
    </w:p>
    <w:p>
      <w:r>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pPr>
        <w:ind w:firstLine="709"/>
      </w:pPr>
      <w:r>
        <w:t>– ремонт и подготовка помещения: монтаж антистатических ESD-полов, контура заземления, приточно-вытяжной вентиляции, промышленного освещения (4 недели);</w:t>
      </w:r>
    </w:p>
    <w:p>
      <w:pPr>
        <w:ind w:firstLine="709"/>
      </w:pPr>
      <w:r>
        <w:t>– закупка и доставка основного оборудования: стенд «СИ-ТДК», камера «Тепло-Влага ПРО КТВ 0/130-120», паяльные станции Quick 203H ESD, дымоуловители DUET, принтер Godex RT230 (6 недель, включая логистику);</w:t>
      </w:r>
    </w:p>
    <w:p>
      <w:pPr>
        <w:ind w:firstLine="709"/>
      </w:pPr>
      <w:r>
        <w:t>– монтаж и пусконаладка технологического оборудования: установка стенда, подключение к электросети, калибровка измерительных каналов (2 недели);</w:t>
      </w:r>
    </w:p>
    <w:p>
      <w:pPr>
        <w:ind w:firstLine="709"/>
      </w:pPr>
      <w:r>
        <w:t>– установка и настройка автоматизированных рабочих мест (АРМ) программатора: ПК, среда разработки MounRiver Studio, программатор WCH-LinkE, отладка процедуры прошивки микроконтроллера CH32V003 (1 неделя);</w:t>
      </w:r>
    </w:p>
    <w:p>
      <w:pPr>
        <w:ind w:firstLine="709"/>
      </w:pPr>
      <w:r>
        <w:t>– закупка стартовой партии электронной компонентной базы (ЭКБ) и печатных плат с SMT-монтажом у ООО «Электроконнект» (3 недели на изготовление и доставку);</w:t>
      </w:r>
    </w:p>
    <w:p>
      <w:pPr>
        <w:ind w:firstLine="709"/>
      </w:pPr>
      <w: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r>
        <w:t>Третья стадия — предпусковая (недели 13–16, декабрь 2026). Критическая стадия, по завершении которой предприятие получает юридическое право на выпуск и реализацию продукции:</w:t>
      </w:r>
    </w:p>
    <w:p>
      <w:pPr>
        <w:ind w:firstLine="709"/>
      </w:pPr>
      <w:r>
        <w:t>– найм и обучение производственного персонала: сборщики РЭА, техник ОТК (2 недели);</w:t>
      </w:r>
    </w:p>
    <w:p>
      <w:pPr>
        <w:ind w:firstLine="709"/>
      </w:pPr>
      <w:r>
        <w:t>– сборка пробной партии извещателей (30–50 штук) для внутренней отработки технологического процесса и настройки алгоритмов MES-системы (1 неделя);</w:t>
      </w:r>
    </w:p>
    <w:p>
      <w:pPr>
        <w:ind w:firstLine="709"/>
      </w:pPr>
      <w:r>
        <w:t>–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документов — 1 неделя, лабораторные испытания — 3–4 недели, с учётом наложения на декабрь–январь);</w:t>
      </w:r>
    </w:p>
    <w:p>
      <w:pPr>
        <w:ind w:firstLine="709"/>
      </w:pPr>
      <w: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p>
    <w:p>
      <w:r>
        <w:t>[МЕСТО ДЛЯ ДИАГРАММЫ ГАНТА: Календарный план реализации инвестиционного проекта]</w:t>
      </w:r>
    </w:p>
    <w:p>
      <w:pPr>
        <w:pStyle w:val="FigureCaption"/>
      </w:pPr>
      <w:r>
        <w:t>Рисунок 4 – Календарный план реализации инвестиционного проекта (диаграмма Ганта)</w:t>
      </w:r>
    </w:p>
    <w:p>
      <w:pPr>
        <w:pStyle w:val="TableCaption"/>
      </w:pPr>
      <w:r>
        <w:t>Таблица 10 – Календарный план реализации инвестиционного проекта</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40" w:after="40"/>
              <w:ind w:firstLine="0"/>
            </w:pPr>
            <w:r>
              <w:rPr>
                <w:rFonts w:ascii="Liberation Serif" w:hAnsi="Liberation Serif"/>
                <w:b/>
                <w:sz w:val="24"/>
              </w:rPr>
              <w:t>№</w:t>
            </w:r>
          </w:p>
        </w:tc>
        <w:tc>
          <w:tcPr>
            <w:tcW w:type="dxa" w:w="2422"/>
          </w:tcPr>
          <w:p>
            <w:pPr>
              <w:spacing w:line="240" w:lineRule="auto" w:before="40" w:after="40"/>
              <w:ind w:firstLine="0"/>
            </w:pPr>
            <w:r>
              <w:rPr>
                <w:rFonts w:ascii="Liberation Serif" w:hAnsi="Liberation Serif"/>
                <w:b/>
                <w:sz w:val="24"/>
              </w:rPr>
              <w:t>Наименование этапа</w:t>
            </w:r>
          </w:p>
        </w:tc>
        <w:tc>
          <w:tcPr>
            <w:tcW w:type="dxa" w:w="2422"/>
          </w:tcPr>
          <w:p>
            <w:pPr>
              <w:spacing w:line="240" w:lineRule="auto" w:before="40" w:after="40"/>
              <w:ind w:firstLine="0"/>
            </w:pPr>
            <w:r>
              <w:rPr>
                <w:rFonts w:ascii="Liberation Serif" w:hAnsi="Liberation Serif"/>
                <w:b/>
                <w:sz w:val="24"/>
              </w:rPr>
              <w:t>Срок</w:t>
            </w:r>
          </w:p>
        </w:tc>
        <w:tc>
          <w:tcPr>
            <w:tcW w:type="dxa" w:w="2422"/>
          </w:tcPr>
          <w:p>
            <w:pPr>
              <w:spacing w:line="240" w:lineRule="auto" w:before="40" w:after="40"/>
              <w:ind w:firstLine="0"/>
            </w:pPr>
            <w:r>
              <w:rPr>
                <w:rFonts w:ascii="Liberation Serif" w:hAnsi="Liberation Serif"/>
                <w:b/>
                <w:sz w:val="24"/>
              </w:rPr>
              <w:t>Длительность</w:t>
            </w:r>
          </w:p>
        </w:tc>
      </w:tr>
      <w:tr>
        <w:tc>
          <w:tcPr>
            <w:tcW w:type="dxa" w:w="2422"/>
          </w:tcPr>
          <w:p>
            <w:pPr>
              <w:spacing w:line="240" w:lineRule="auto" w:before="40" w:after="40"/>
              <w:ind w:firstLine="0"/>
            </w:pPr>
            <w:r>
              <w:rPr>
                <w:rFonts w:ascii="Liberation Serif" w:hAnsi="Liberation Serif"/>
                <w:sz w:val="24"/>
              </w:rPr>
              <w:t>1</w:t>
            </w:r>
          </w:p>
        </w:tc>
        <w:tc>
          <w:tcPr>
            <w:tcW w:type="dxa" w:w="2422"/>
          </w:tcPr>
          <w:p>
            <w:pPr>
              <w:spacing w:line="240" w:lineRule="auto" w:before="40" w:after="40"/>
              <w:ind w:firstLine="0"/>
            </w:pPr>
            <w:r>
              <w:rPr>
                <w:rFonts w:ascii="Liberation Serif" w:hAnsi="Liberation Serif"/>
                <w:sz w:val="24"/>
              </w:rPr>
              <w:t>Регистрация ООО, оформление кредита</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2 недели</w:t>
            </w:r>
          </w:p>
        </w:tc>
      </w:tr>
      <w:tr>
        <w:tc>
          <w:tcPr>
            <w:tcW w:type="dxa" w:w="2422"/>
          </w:tcPr>
          <w:p>
            <w:pPr>
              <w:spacing w:line="240" w:lineRule="auto" w:before="40" w:after="40"/>
              <w:ind w:firstLine="0"/>
            </w:pPr>
            <w:r>
              <w:rPr>
                <w:rFonts w:ascii="Liberation Serif" w:hAnsi="Liberation Serif"/>
                <w:sz w:val="24"/>
              </w:rPr>
              <w:t>2</w:t>
            </w:r>
          </w:p>
        </w:tc>
        <w:tc>
          <w:tcPr>
            <w:tcW w:type="dxa" w:w="2422"/>
          </w:tcPr>
          <w:p>
            <w:pPr>
              <w:spacing w:line="240" w:lineRule="auto" w:before="40" w:after="40"/>
              <w:ind w:firstLine="0"/>
            </w:pPr>
            <w:r>
              <w:rPr>
                <w:rFonts w:ascii="Liberation Serif" w:hAnsi="Liberation Serif"/>
                <w:sz w:val="24"/>
              </w:rPr>
              <w:t>Подписание договора аренды</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1 неделя</w:t>
            </w:r>
          </w:p>
        </w:tc>
      </w:tr>
      <w:tr>
        <w:tc>
          <w:tcPr>
            <w:tcW w:type="dxa" w:w="2422"/>
          </w:tcPr>
          <w:p>
            <w:pPr>
              <w:spacing w:line="240" w:lineRule="auto" w:before="40" w:after="40"/>
              <w:ind w:firstLine="0"/>
            </w:pPr>
            <w:r>
              <w:rPr>
                <w:rFonts w:ascii="Liberation Serif" w:hAnsi="Liberation Serif"/>
                <w:sz w:val="24"/>
              </w:rPr>
              <w:t>3</w:t>
            </w:r>
          </w:p>
        </w:tc>
        <w:tc>
          <w:tcPr>
            <w:tcW w:type="dxa" w:w="2422"/>
          </w:tcPr>
          <w:p>
            <w:pPr>
              <w:spacing w:line="240" w:lineRule="auto" w:before="40" w:after="40"/>
              <w:ind w:firstLine="0"/>
            </w:pPr>
            <w:r>
              <w:rPr>
                <w:rFonts w:ascii="Liberation Serif" w:hAnsi="Liberation Serif"/>
                <w:sz w:val="24"/>
              </w:rPr>
              <w:t>Разработка КД и ТУ на извещатель</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4 недели</w:t>
            </w:r>
          </w:p>
        </w:tc>
      </w:tr>
      <w:tr>
        <w:tc>
          <w:tcPr>
            <w:tcW w:type="dxa" w:w="2422"/>
          </w:tcPr>
          <w:p>
            <w:pPr>
              <w:spacing w:line="240" w:lineRule="auto" w:before="40" w:after="40"/>
              <w:ind w:firstLine="0"/>
            </w:pPr>
            <w:r>
              <w:rPr>
                <w:rFonts w:ascii="Liberation Serif" w:hAnsi="Liberation Serif"/>
                <w:sz w:val="24"/>
              </w:rPr>
              <w:t>4</w:t>
            </w:r>
          </w:p>
        </w:tc>
        <w:tc>
          <w:tcPr>
            <w:tcW w:type="dxa" w:w="2422"/>
          </w:tcPr>
          <w:p>
            <w:pPr>
              <w:spacing w:line="240" w:lineRule="auto" w:before="40" w:after="40"/>
              <w:ind w:firstLine="0"/>
            </w:pPr>
            <w:r>
              <w:rPr>
                <w:rFonts w:ascii="Liberation Serif" w:hAnsi="Liberation Serif"/>
                <w:sz w:val="24"/>
              </w:rPr>
              <w:t>Тендер и закупка оборудования</w:t>
            </w:r>
          </w:p>
        </w:tc>
        <w:tc>
          <w:tcPr>
            <w:tcW w:type="dxa" w:w="2422"/>
          </w:tcPr>
          <w:p>
            <w:pPr>
              <w:spacing w:line="240" w:lineRule="auto" w:before="40" w:after="40"/>
              <w:ind w:firstLine="0"/>
            </w:pPr>
            <w:r>
              <w:rPr>
                <w:rFonts w:ascii="Liberation Serif" w:hAnsi="Liberation Serif"/>
                <w:sz w:val="24"/>
              </w:rPr>
              <w:t>Сентябрь–Октябрь 2026</w:t>
            </w:r>
          </w:p>
        </w:tc>
        <w:tc>
          <w:tcPr>
            <w:tcW w:type="dxa" w:w="2422"/>
          </w:tcPr>
          <w:p>
            <w:pPr>
              <w:spacing w:line="240" w:lineRule="auto" w:before="40" w:after="40"/>
              <w:ind w:firstLine="0"/>
            </w:pPr>
            <w:r>
              <w:rPr>
                <w:rFonts w:ascii="Liberation Serif" w:hAnsi="Liberation Serif"/>
                <w:sz w:val="24"/>
              </w:rPr>
              <w:t>3 недели</w:t>
            </w:r>
          </w:p>
        </w:tc>
      </w:tr>
      <w:tr>
        <w:tc>
          <w:tcPr>
            <w:tcW w:type="dxa" w:w="2422"/>
          </w:tcPr>
          <w:p>
            <w:pPr>
              <w:spacing w:line="240" w:lineRule="auto" w:before="40" w:after="40"/>
              <w:ind w:firstLine="0"/>
            </w:pPr>
            <w:r>
              <w:rPr>
                <w:rFonts w:ascii="Liberation Serif" w:hAnsi="Liberation Serif"/>
                <w:sz w:val="24"/>
              </w:rPr>
              <w:t>5</w:t>
            </w:r>
          </w:p>
        </w:tc>
        <w:tc>
          <w:tcPr>
            <w:tcW w:type="dxa" w:w="2422"/>
          </w:tcPr>
          <w:p>
            <w:pPr>
              <w:spacing w:line="240" w:lineRule="auto" w:before="40" w:after="40"/>
              <w:ind w:firstLine="0"/>
            </w:pPr>
            <w:r>
              <w:rPr>
                <w:rFonts w:ascii="Liberation Serif" w:hAnsi="Liberation Serif"/>
                <w:sz w:val="24"/>
              </w:rPr>
              <w:t>Заказ пресс-формы корпуса</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8 недель (до конца октября)</w:t>
            </w:r>
          </w:p>
        </w:tc>
      </w:tr>
      <w:tr>
        <w:tc>
          <w:tcPr>
            <w:tcW w:type="dxa" w:w="2422"/>
          </w:tcPr>
          <w:p>
            <w:pPr>
              <w:spacing w:line="240" w:lineRule="auto" w:before="40" w:after="40"/>
              <w:ind w:firstLine="0"/>
            </w:pPr>
            <w:r>
              <w:rPr>
                <w:rFonts w:ascii="Liberation Serif" w:hAnsi="Liberation Serif"/>
                <w:sz w:val="24"/>
              </w:rPr>
              <w:t>6</w:t>
            </w:r>
          </w:p>
        </w:tc>
        <w:tc>
          <w:tcPr>
            <w:tcW w:type="dxa" w:w="2422"/>
          </w:tcPr>
          <w:p>
            <w:pPr>
              <w:spacing w:line="240" w:lineRule="auto" w:before="40" w:after="40"/>
              <w:ind w:firstLine="0"/>
            </w:pPr>
            <w:r>
              <w:rPr>
                <w:rFonts w:ascii="Liberation Serif" w:hAnsi="Liberation Serif"/>
                <w:sz w:val="24"/>
              </w:rPr>
              <w:t>Ремонт помещения, ESD-зона</w:t>
            </w:r>
          </w:p>
        </w:tc>
        <w:tc>
          <w:tcPr>
            <w:tcW w:type="dxa" w:w="2422"/>
          </w:tcPr>
          <w:p>
            <w:pPr>
              <w:spacing w:line="240" w:lineRule="auto" w:before="40" w:after="40"/>
              <w:ind w:firstLine="0"/>
            </w:pPr>
            <w:r>
              <w:rPr>
                <w:rFonts w:ascii="Liberation Serif" w:hAnsi="Liberation Serif"/>
                <w:sz w:val="24"/>
              </w:rPr>
              <w:t>Октябрь 2026</w:t>
            </w:r>
          </w:p>
        </w:tc>
        <w:tc>
          <w:tcPr>
            <w:tcW w:type="dxa" w:w="2422"/>
          </w:tcPr>
          <w:p>
            <w:pPr>
              <w:spacing w:line="240" w:lineRule="auto" w:before="40" w:after="40"/>
              <w:ind w:firstLine="0"/>
            </w:pPr>
            <w:r>
              <w:rPr>
                <w:rFonts w:ascii="Liberation Serif" w:hAnsi="Liberation Serif"/>
                <w:sz w:val="24"/>
              </w:rPr>
              <w:t>4 недели</w:t>
            </w:r>
          </w:p>
        </w:tc>
      </w:tr>
      <w:tr>
        <w:tc>
          <w:tcPr>
            <w:tcW w:type="dxa" w:w="2422"/>
          </w:tcPr>
          <w:p>
            <w:pPr>
              <w:spacing w:line="240" w:lineRule="auto" w:before="40" w:after="40"/>
              <w:ind w:firstLine="0"/>
            </w:pPr>
            <w:r>
              <w:rPr>
                <w:rFonts w:ascii="Liberation Serif" w:hAnsi="Liberation Serif"/>
                <w:sz w:val="24"/>
              </w:rPr>
              <w:t>7</w:t>
            </w:r>
          </w:p>
        </w:tc>
        <w:tc>
          <w:tcPr>
            <w:tcW w:type="dxa" w:w="2422"/>
          </w:tcPr>
          <w:p>
            <w:pPr>
              <w:spacing w:line="240" w:lineRule="auto" w:before="40" w:after="40"/>
              <w:ind w:firstLine="0"/>
            </w:pPr>
            <w:r>
              <w:rPr>
                <w:rFonts w:ascii="Liberation Serif" w:hAnsi="Liberation Serif"/>
                <w:sz w:val="24"/>
              </w:rPr>
              <w:t>Поставка и монтаж оборудования</w:t>
            </w:r>
          </w:p>
        </w:tc>
        <w:tc>
          <w:tcPr>
            <w:tcW w:type="dxa" w:w="2422"/>
          </w:tcPr>
          <w:p>
            <w:pPr>
              <w:spacing w:line="240" w:lineRule="auto" w:before="40" w:after="40"/>
              <w:ind w:firstLine="0"/>
            </w:pPr>
            <w:r>
              <w:rPr>
                <w:rFonts w:ascii="Liberation Serif" w:hAnsi="Liberation Serif"/>
                <w:sz w:val="24"/>
              </w:rPr>
              <w:t>Октябрь–Ноябрь 2026</w:t>
            </w:r>
          </w:p>
        </w:tc>
        <w:tc>
          <w:tcPr>
            <w:tcW w:type="dxa" w:w="2422"/>
          </w:tcPr>
          <w:p>
            <w:pPr>
              <w:spacing w:line="240" w:lineRule="auto" w:before="40" w:after="40"/>
              <w:ind w:firstLine="0"/>
            </w:pPr>
            <w:r>
              <w:rPr>
                <w:rFonts w:ascii="Liberation Serif" w:hAnsi="Liberation Serif"/>
                <w:sz w:val="24"/>
              </w:rPr>
              <w:t>6 недель</w:t>
            </w:r>
          </w:p>
        </w:tc>
      </w:tr>
      <w:tr>
        <w:tc>
          <w:tcPr>
            <w:tcW w:type="dxa" w:w="2422"/>
          </w:tcPr>
          <w:p>
            <w:pPr>
              <w:spacing w:line="240" w:lineRule="auto" w:before="40" w:after="40"/>
              <w:ind w:firstLine="0"/>
            </w:pPr>
            <w:r>
              <w:rPr>
                <w:rFonts w:ascii="Liberation Serif" w:hAnsi="Liberation Serif"/>
                <w:sz w:val="24"/>
              </w:rPr>
              <w:t>8</w:t>
            </w:r>
          </w:p>
        </w:tc>
        <w:tc>
          <w:tcPr>
            <w:tcW w:type="dxa" w:w="2422"/>
          </w:tcPr>
          <w:p>
            <w:pPr>
              <w:spacing w:line="240" w:lineRule="auto" w:before="40" w:after="40"/>
              <w:ind w:firstLine="0"/>
            </w:pPr>
            <w:r>
              <w:rPr>
                <w:rFonts w:ascii="Liberation Serif" w:hAnsi="Liberation Serif"/>
                <w:sz w:val="24"/>
              </w:rPr>
              <w:t>Пусконаладка стенда «СИ-ТДК»</w:t>
            </w:r>
          </w:p>
        </w:tc>
        <w:tc>
          <w:tcPr>
            <w:tcW w:type="dxa" w:w="2422"/>
          </w:tcPr>
          <w:p>
            <w:pPr>
              <w:spacing w:line="240" w:lineRule="auto" w:before="40" w:after="40"/>
              <w:ind w:firstLine="0"/>
            </w:pPr>
            <w:r>
              <w:rPr>
                <w:rFonts w:ascii="Liberation Serif" w:hAnsi="Liberation Serif"/>
                <w:sz w:val="24"/>
              </w:rPr>
              <w:t>Ноябрь 2026</w:t>
            </w:r>
          </w:p>
        </w:tc>
        <w:tc>
          <w:tcPr>
            <w:tcW w:type="dxa" w:w="2422"/>
          </w:tcPr>
          <w:p>
            <w:pPr>
              <w:spacing w:line="240" w:lineRule="auto" w:before="40" w:after="40"/>
              <w:ind w:firstLine="0"/>
            </w:pPr>
            <w:r>
              <w:rPr>
                <w:rFonts w:ascii="Liberation Serif" w:hAnsi="Liberation Serif"/>
                <w:sz w:val="24"/>
              </w:rPr>
              <w:t>2 недели</w:t>
            </w:r>
          </w:p>
        </w:tc>
      </w:tr>
      <w:tr>
        <w:tc>
          <w:tcPr>
            <w:tcW w:type="dxa" w:w="2422"/>
          </w:tcPr>
          <w:p>
            <w:pPr>
              <w:spacing w:line="240" w:lineRule="auto" w:before="40" w:after="40"/>
              <w:ind w:firstLine="0"/>
            </w:pPr>
            <w:r>
              <w:rPr>
                <w:rFonts w:ascii="Liberation Serif" w:hAnsi="Liberation Serif"/>
                <w:sz w:val="24"/>
              </w:rPr>
              <w:t>9</w:t>
            </w:r>
          </w:p>
        </w:tc>
        <w:tc>
          <w:tcPr>
            <w:tcW w:type="dxa" w:w="2422"/>
          </w:tcPr>
          <w:p>
            <w:pPr>
              <w:spacing w:line="240" w:lineRule="auto" w:before="40" w:after="40"/>
              <w:ind w:firstLine="0"/>
            </w:pPr>
            <w:r>
              <w:rPr>
                <w:rFonts w:ascii="Liberation Serif" w:hAnsi="Liberation Serif"/>
                <w:sz w:val="24"/>
              </w:rPr>
              <w:t>Настройка АРМ программатора</w:t>
            </w:r>
          </w:p>
        </w:tc>
        <w:tc>
          <w:tcPr>
            <w:tcW w:type="dxa" w:w="2422"/>
          </w:tcPr>
          <w:p>
            <w:pPr>
              <w:spacing w:line="240" w:lineRule="auto" w:before="40" w:after="40"/>
              <w:ind w:firstLine="0"/>
            </w:pPr>
            <w:r>
              <w:rPr>
                <w:rFonts w:ascii="Liberation Serif" w:hAnsi="Liberation Serif"/>
                <w:sz w:val="24"/>
              </w:rPr>
              <w:t>Ноябрь 2026</w:t>
            </w:r>
          </w:p>
        </w:tc>
        <w:tc>
          <w:tcPr>
            <w:tcW w:type="dxa" w:w="2422"/>
          </w:tcPr>
          <w:p>
            <w:pPr>
              <w:spacing w:line="240" w:lineRule="auto" w:before="40" w:after="40"/>
              <w:ind w:firstLine="0"/>
            </w:pPr>
            <w:r>
              <w:rPr>
                <w:rFonts w:ascii="Liberation Serif" w:hAnsi="Liberation Serif"/>
                <w:sz w:val="24"/>
              </w:rPr>
              <w:t>1 неделя</w:t>
            </w:r>
          </w:p>
        </w:tc>
      </w:tr>
      <w:tr>
        <w:tc>
          <w:tcPr>
            <w:tcW w:type="dxa" w:w="2422"/>
          </w:tcPr>
          <w:p>
            <w:pPr>
              <w:spacing w:line="240" w:lineRule="auto" w:before="40" w:after="40"/>
              <w:ind w:firstLine="0"/>
            </w:pPr>
            <w:r>
              <w:rPr>
                <w:rFonts w:ascii="Liberation Serif" w:hAnsi="Liberation Serif"/>
                <w:sz w:val="24"/>
              </w:rPr>
              <w:t>10</w:t>
            </w:r>
          </w:p>
        </w:tc>
        <w:tc>
          <w:tcPr>
            <w:tcW w:type="dxa" w:w="2422"/>
          </w:tcPr>
          <w:p>
            <w:pPr>
              <w:spacing w:line="240" w:lineRule="auto" w:before="40" w:after="40"/>
              <w:ind w:firstLine="0"/>
            </w:pPr>
            <w:r>
              <w:rPr>
                <w:rFonts w:ascii="Liberation Serif" w:hAnsi="Liberation Serif"/>
                <w:sz w:val="24"/>
              </w:rPr>
              <w:t>Закупка стартовой партии ЭКБ и плат</w:t>
            </w:r>
          </w:p>
        </w:tc>
        <w:tc>
          <w:tcPr>
            <w:tcW w:type="dxa" w:w="2422"/>
          </w:tcPr>
          <w:p>
            <w:pPr>
              <w:spacing w:line="240" w:lineRule="auto" w:before="40" w:after="40"/>
              <w:ind w:firstLine="0"/>
            </w:pPr>
            <w:r>
              <w:rPr>
                <w:rFonts w:ascii="Liberation Serif" w:hAnsi="Liberation Serif"/>
                <w:sz w:val="24"/>
              </w:rPr>
              <w:t>Октябрь–Ноябрь 2026</w:t>
            </w:r>
          </w:p>
        </w:tc>
        <w:tc>
          <w:tcPr>
            <w:tcW w:type="dxa" w:w="2422"/>
          </w:tcPr>
          <w:p>
            <w:pPr>
              <w:spacing w:line="240" w:lineRule="auto" w:before="40" w:after="40"/>
              <w:ind w:firstLine="0"/>
            </w:pPr>
            <w:r>
              <w:rPr>
                <w:rFonts w:ascii="Liberation Serif" w:hAnsi="Liberation Serif"/>
                <w:sz w:val="24"/>
              </w:rPr>
              <w:t>3 недели</w:t>
            </w:r>
          </w:p>
        </w:tc>
      </w:tr>
      <w:tr>
        <w:tc>
          <w:tcPr>
            <w:tcW w:type="dxa" w:w="2422"/>
          </w:tcPr>
          <w:p>
            <w:pPr>
              <w:spacing w:line="240" w:lineRule="auto" w:before="40" w:after="40"/>
              <w:ind w:firstLine="0"/>
            </w:pPr>
            <w:r>
              <w:rPr>
                <w:rFonts w:ascii="Liberation Serif" w:hAnsi="Liberation Serif"/>
                <w:sz w:val="24"/>
              </w:rPr>
              <w:t>11</w:t>
            </w:r>
          </w:p>
        </w:tc>
        <w:tc>
          <w:tcPr>
            <w:tcW w:type="dxa" w:w="2422"/>
          </w:tcPr>
          <w:p>
            <w:pPr>
              <w:spacing w:line="240" w:lineRule="auto" w:before="40" w:after="40"/>
              <w:ind w:firstLine="0"/>
            </w:pPr>
            <w:r>
              <w:rPr>
                <w:rFonts w:ascii="Liberation Serif" w:hAnsi="Liberation Serif"/>
                <w:sz w:val="24"/>
              </w:rPr>
              <w:t>Найм и обучение персонала</w:t>
            </w:r>
          </w:p>
        </w:tc>
        <w:tc>
          <w:tcPr>
            <w:tcW w:type="dxa" w:w="2422"/>
          </w:tcPr>
          <w:p>
            <w:pPr>
              <w:spacing w:line="240" w:lineRule="auto" w:before="40" w:after="40"/>
              <w:ind w:firstLine="0"/>
            </w:pPr>
            <w:r>
              <w:rPr>
                <w:rFonts w:ascii="Liberation Serif" w:hAnsi="Liberation Serif"/>
                <w:sz w:val="24"/>
              </w:rPr>
              <w:t>Декабрь 2026</w:t>
            </w:r>
          </w:p>
        </w:tc>
        <w:tc>
          <w:tcPr>
            <w:tcW w:type="dxa" w:w="2422"/>
          </w:tcPr>
          <w:p>
            <w:pPr>
              <w:spacing w:line="240" w:lineRule="auto" w:before="40" w:after="40"/>
              <w:ind w:firstLine="0"/>
            </w:pPr>
            <w:r>
              <w:rPr>
                <w:rFonts w:ascii="Liberation Serif" w:hAnsi="Liberation Serif"/>
                <w:sz w:val="24"/>
              </w:rPr>
              <w:t>2 недели</w:t>
            </w:r>
          </w:p>
        </w:tc>
      </w:tr>
      <w:tr>
        <w:tc>
          <w:tcPr>
            <w:tcW w:type="dxa" w:w="2422"/>
          </w:tcPr>
          <w:p>
            <w:pPr>
              <w:spacing w:line="240" w:lineRule="auto" w:before="40" w:after="40"/>
              <w:ind w:firstLine="0"/>
            </w:pPr>
            <w:r>
              <w:rPr>
                <w:rFonts w:ascii="Liberation Serif" w:hAnsi="Liberation Serif"/>
                <w:sz w:val="24"/>
              </w:rPr>
              <w:t>12</w:t>
            </w:r>
          </w:p>
        </w:tc>
        <w:tc>
          <w:tcPr>
            <w:tcW w:type="dxa" w:w="2422"/>
          </w:tcPr>
          <w:p>
            <w:pPr>
              <w:spacing w:line="240" w:lineRule="auto" w:before="40" w:after="40"/>
              <w:ind w:firstLine="0"/>
            </w:pPr>
            <w:r>
              <w:rPr>
                <w:rFonts w:ascii="Liberation Serif" w:hAnsi="Liberation Serif"/>
                <w:sz w:val="24"/>
              </w:rPr>
              <w:t>Сборка пробной партии (50 шт.)</w:t>
            </w:r>
          </w:p>
        </w:tc>
        <w:tc>
          <w:tcPr>
            <w:tcW w:type="dxa" w:w="2422"/>
          </w:tcPr>
          <w:p>
            <w:pPr>
              <w:spacing w:line="240" w:lineRule="auto" w:before="40" w:after="40"/>
              <w:ind w:firstLine="0"/>
            </w:pPr>
            <w:r>
              <w:rPr>
                <w:rFonts w:ascii="Liberation Serif" w:hAnsi="Liberation Serif"/>
                <w:sz w:val="24"/>
              </w:rPr>
              <w:t>Декабрь 2026</w:t>
            </w:r>
          </w:p>
        </w:tc>
        <w:tc>
          <w:tcPr>
            <w:tcW w:type="dxa" w:w="2422"/>
          </w:tcPr>
          <w:p>
            <w:pPr>
              <w:spacing w:line="240" w:lineRule="auto" w:before="40" w:after="40"/>
              <w:ind w:firstLine="0"/>
            </w:pPr>
            <w:r>
              <w:rPr>
                <w:rFonts w:ascii="Liberation Serif" w:hAnsi="Liberation Serif"/>
                <w:sz w:val="24"/>
              </w:rPr>
              <w:t>1 неделя</w:t>
            </w:r>
          </w:p>
        </w:tc>
      </w:tr>
      <w:tr>
        <w:tc>
          <w:tcPr>
            <w:tcW w:type="dxa" w:w="2422"/>
          </w:tcPr>
          <w:p>
            <w:pPr>
              <w:spacing w:line="240" w:lineRule="auto" w:before="40" w:after="40"/>
              <w:ind w:firstLine="0"/>
            </w:pPr>
            <w:r>
              <w:rPr>
                <w:rFonts w:ascii="Liberation Serif" w:hAnsi="Liberation Serif"/>
                <w:sz w:val="24"/>
              </w:rPr>
              <w:t>13</w:t>
            </w:r>
          </w:p>
        </w:tc>
        <w:tc>
          <w:tcPr>
            <w:tcW w:type="dxa" w:w="2422"/>
          </w:tcPr>
          <w:p>
            <w:pPr>
              <w:spacing w:line="240" w:lineRule="auto" w:before="40" w:after="40"/>
              <w:ind w:firstLine="0"/>
            </w:pPr>
            <w:r>
              <w:rPr>
                <w:rFonts w:ascii="Liberation Serif" w:hAnsi="Liberation Serif"/>
                <w:sz w:val="24"/>
              </w:rPr>
              <w:t>Сертификация по ТР ЕАЭС 043/2017</w:t>
            </w:r>
          </w:p>
        </w:tc>
        <w:tc>
          <w:tcPr>
            <w:tcW w:type="dxa" w:w="2422"/>
          </w:tcPr>
          <w:p>
            <w:pPr>
              <w:spacing w:line="240" w:lineRule="auto" w:before="40" w:after="40"/>
              <w:ind w:firstLine="0"/>
            </w:pPr>
            <w:r>
              <w:rPr>
                <w:rFonts w:ascii="Liberation Serif" w:hAnsi="Liberation Serif"/>
                <w:sz w:val="24"/>
              </w:rPr>
              <w:t>Декабрь 2026 – Январь 2027</w:t>
            </w:r>
          </w:p>
        </w:tc>
        <w:tc>
          <w:tcPr>
            <w:tcW w:type="dxa" w:w="2422"/>
          </w:tcPr>
          <w:p>
            <w:pPr>
              <w:spacing w:line="240" w:lineRule="auto" w:before="40" w:after="40"/>
              <w:ind w:firstLine="0"/>
            </w:pPr>
            <w:r>
              <w:rPr>
                <w:rFonts w:ascii="Liberation Serif" w:hAnsi="Liberation Serif"/>
                <w:sz w:val="24"/>
              </w:rPr>
              <w:t>4 недели</w:t>
            </w:r>
          </w:p>
        </w:tc>
      </w:tr>
      <w:tr>
        <w:tc>
          <w:tcPr>
            <w:tcW w:type="dxa" w:w="2422"/>
          </w:tcPr>
          <w:p>
            <w:pPr>
              <w:spacing w:line="240" w:lineRule="auto" w:before="40" w:after="40"/>
              <w:ind w:firstLine="0"/>
            </w:pPr>
            <w:r>
              <w:rPr>
                <w:rFonts w:ascii="Liberation Serif" w:hAnsi="Liberation Serif"/>
                <w:sz w:val="24"/>
              </w:rPr>
              <w:t>14</w:t>
            </w:r>
          </w:p>
        </w:tc>
        <w:tc>
          <w:tcPr>
            <w:tcW w:type="dxa" w:w="2422"/>
          </w:tcPr>
          <w:p>
            <w:pPr>
              <w:spacing w:line="240" w:lineRule="auto" w:before="40" w:after="40"/>
              <w:ind w:firstLine="0"/>
            </w:pPr>
            <w:r>
              <w:rPr>
                <w:rFonts w:ascii="Liberation Serif" w:hAnsi="Liberation Serif"/>
                <w:sz w:val="24"/>
              </w:rPr>
              <w:t>Запуск серийного производства</w:t>
            </w:r>
          </w:p>
        </w:tc>
        <w:tc>
          <w:tcPr>
            <w:tcW w:type="dxa" w:w="2422"/>
          </w:tcPr>
          <w:p>
            <w:pPr>
              <w:spacing w:line="240" w:lineRule="auto" w:before="40" w:after="40"/>
              <w:ind w:firstLine="0"/>
            </w:pPr>
            <w:r>
              <w:rPr>
                <w:rFonts w:ascii="Liberation Serif" w:hAnsi="Liberation Serif"/>
                <w:sz w:val="24"/>
              </w:rPr>
              <w:t>1 января 2027</w:t>
            </w:r>
          </w:p>
        </w:tc>
        <w:tc>
          <w:tcPr>
            <w:tcW w:type="dxa" w:w="2422"/>
          </w:tcPr>
          <w:p>
            <w:pPr>
              <w:spacing w:line="240" w:lineRule="auto" w:before="40" w:after="40"/>
              <w:ind w:firstLine="0"/>
            </w:pPr>
            <w:r>
              <w:rPr>
                <w:rFonts w:ascii="Liberation Serif" w:hAnsi="Liberation Serif"/>
                <w:sz w:val="24"/>
              </w:rPr>
              <w:t>—</w:t>
            </w:r>
          </w:p>
        </w:tc>
      </w:tr>
    </w:tbl>
    <w:p>
      <w:r>
        <w:t>Таким образом, общая продолжительность инвестиционной фазы проекта составляет 4 месяца (с 1 сентября по 31 декабря 2026 года). Запуск серийного 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сборка пробной партии → подача на сертификацию. Любая задержка на данном пути прямо влияет на дату начала коммерческой реализации.</w:t>
      </w:r>
    </w:p>
    <w:p>
      <w:r>
        <w:br w:type="page"/>
      </w:r>
    </w:p>
    <w:p>
      <w:pPr>
        <w:pStyle w:val="Heading2"/>
      </w:pPr>
      <w:r>
        <w:t>3.3 Управление качеством</w:t>
      </w:r>
    </w:p>
    <w:p>
      <w:r>
        <w:t>Выпуск комбинированных пожарных извещателей, предназначенных для эксплуатации в системах противопожарной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предприятии внедряется система тотального управления качеством, основанная на принципе 100% автоматизированного инструментального контроля каждой единицы выпускаемой продукции.</w:t>
      </w:r>
    </w:p>
    <w:p>
      <w:r>
        <w:t>Данный подход принципиально отличается от статистического выборочного контроля (по ГОСТ Р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комбинированном стенде «СИ-ТДК», что полностью исключает попадание брака в отгрузочную партию и является ключевым уникальным торговым предложением ООО «СигналПром» на рынке B2B-продаж монтажным организациям.</w:t>
      </w:r>
    </w:p>
    <w:p>
      <w:r>
        <w:t>Технологический процесс производства и контроля качества представляет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 автоматизированное тестирование на стенде «СИ-ТДК», маркировка и сериализация, упаковка и складирование.</w:t>
      </w:r>
    </w:p>
    <w:p>
      <w:r>
        <w:t>[МЕСТО ДЛЯ БЛОК-СХЕМЫ: Технологический процесс сборки и контроля качества]</w:t>
      </w:r>
    </w:p>
    <w:p>
      <w:pPr>
        <w:pStyle w:val="FigureCaption"/>
      </w:pPr>
      <w:r>
        <w:t>Рисунок 5 – Блок-схема технологического процесса сборки и контроля качества комбинированного извещателя</w:t>
      </w:r>
    </w:p>
    <w:p>
      <w:r>
        <w:t>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p>
    <w:p>
      <w:r>
        <w:t>Этап 2. Ручной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Quick 203H ESD и дымоуловителем DUET FE-250-2-А:</w:t>
      </w:r>
    </w:p>
    <w:p>
      <w:pPr>
        <w:ind w:firstLine="709"/>
      </w:pPr>
      <w:r>
        <w:t>– впаивание выводных оптических компонентов — ИК-излучателя Kingbright L-34F3C и фототранзистора Lite-On LTR-301 — в посадочные места на печатной плате с соблюдением температурного профиля пайки (температура жала 350 °C, время контакта не более 3 секунд);</w:t>
      </w:r>
    </w:p>
    <w:p>
      <w:pPr>
        <w:ind w:firstLine="709"/>
      </w:pPr>
      <w:r>
        <w:t>– впаивание NTC-термистора Murata NCP18XH103F03RB (выводной вариант для THT-монтажа, если не установлен на SMT-этапе);</w:t>
      </w:r>
    </w:p>
    <w:p>
      <w:pPr>
        <w:ind w:firstLine="709"/>
      </w:pPr>
      <w:r>
        <w:t>– установка оптического лабиринта (дымовой камеры) на печатную плату и фиксация защёлками;</w:t>
      </w:r>
    </w:p>
    <w:p>
      <w:pPr>
        <w:ind w:firstLine="709"/>
      </w:pPr>
      <w:r>
        <w:t>– механическая сборка: защёлкивание платы с лабиринтом в нижнюю часть пластикового корпуса, установка верхней крышки;</w:t>
      </w:r>
    </w:p>
    <w:p>
      <w:pPr>
        <w:ind w:firstLine="709"/>
      </w:pPr>
      <w: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r>
        <w:t>Среднее время выполнения этапа 2 составляет 12–15 минут на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r>
        <w:t>Этап 3. Программирование (прошивка) микроконтроллера. Собранное изделие подключается к автоматизированному рабочему месту (АРМ) программатора через интерфейс SWD (Serial Wire Debug) посредством аппаратного программатора WCH-LinkE. Процедура прошивки полностью автоматизирована: скрипт среды разработки MounRiver Studio последовательно выполняет стирание памяти микроконтроллера CH32V003F4P6, запись бинарного файла встроенного программного обеспечения (firmware), верификацию контрольной суммы (CRC-32) и присвоение уникального серийного номера изделия. Результат операции (успех или ошибка) автоматически регистрируется в базе данных MES-системы.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r>
        <w:t>Этап 4. Автоматизированное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r>
        <w:t>Комбинированный стенд «СИ-ТДК» предназначен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испытаний комбинированного извещателя на одной установке без перемещения изделия между различными стендами.</w:t>
      </w:r>
    </w:p>
    <w:p>
      <w:r>
        <w:t>Алгоритм автоматизированного тестирования реализован в программном обеспечении стенда «СИ-ТДК» и включает последовательные испытания дымового канала (контролируемая подача аэрозоля с градиентным нарастанием оптической плотности и фиксацией порога срабатывания) и теплового канала (нагрев с заданным температурным градиентом для проверки дифференциального и максимального режимов). По завершении полного цикла стенд автоматически формирует цифровой протокол для каждого серийного номера.</w:t>
      </w:r>
    </w:p>
    <w:p>
      <w:r>
        <w:t>Дополнительно на предприятии эксплуатируется климатическая камера «Тепло-Влага ПРО КТВ 0/130-120 silent», предназначенная для проведения расширенных квалификационных (типовых) испытаний. В отличие от стенда «СИ-ТДК», используемого для 100% приёмо-сдаточного контроля,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°C) и длительному термостарению. Результаты квалификационных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r>
        <w:t>Этап 5. Сериализация, маркировка и блокировка брака. MES-система предприятия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pPr>
        <w:ind w:firstLine="709"/>
      </w:pPr>
      <w:r>
        <w:t>– если цифровой профиль изделия содержит положительные результаты по ВСЕМ тестам (дымовой канал, тепловой дифференциальный, тепловой максимальный, напряжение питания), MES-система формирует команду термотрансферному принтеру Godex RT230 на печать самоклеящейся полимерной этикетки с уникальным серийным номером, датой выпуска, DataMatrix-кодом и единым знаком обращения продукции на рынке (ЕАС);</w:t>
      </w:r>
    </w:p>
    <w:p>
      <w:pPr>
        <w:ind w:firstLine="709"/>
      </w:pPr>
      <w:r>
        <w:t>– если хотя бы ОДИН параметр выходит за пределы допуска, MES-система аппаратно БЛОКИРУЕТ принтер (физически исключая возможность нанесения этикетки на бракованное изделие) и переводит запись в электронный журнал изолятора брака с указанием причины отбраковки;</w:t>
      </w:r>
    </w:p>
    <w:p>
      <w:pPr>
        <w:ind w:firstLine="709"/>
      </w:pPr>
      <w:r>
        <w:t>– бракованные изделия изымаются из производственного потока, маркируются красным стикером и направляются на участок анализа дефектов для выявления причины и корректирующих действий.</w:t>
      </w:r>
    </w:p>
    <w:p>
      <w:r>
        <w:t>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DataMatrix-кодом изделие не может быть учтено в системе складского хранения и не подлежит отгрузке заказчику.</w:t>
      </w:r>
    </w:p>
    <w:p>
      <w: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через транспортные компании (СДЭК, «Деловые Линии»).</w:t>
      </w:r>
    </w:p>
    <w:p>
      <w:r>
        <w:t>Внедрение описанной системы автоматизированного контроля качества обеспечивает достижение следующих технико-экономических эффектов:</w:t>
      </w:r>
    </w:p>
    <w:p>
      <w:pPr>
        <w:ind w:firstLine="709"/>
      </w:pPr>
      <w:r>
        <w:t>– гарантированное отсутствие скрытого производственного брака в отгружаемой продукции (уровень дефектности менее 0,1% за счёт 100% выходного контроля);</w:t>
      </w:r>
    </w:p>
    <w:p>
      <w:pPr>
        <w:ind w:firstLine="709"/>
      </w:pPr>
      <w:r>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pPr>
        <w:ind w:firstLine="709"/>
      </w:pPr>
      <w:r>
        <w:t>– объективное документальное подтверждение качества для заказчиков — монтажных организаций (цифровой паспорт испытаний по запросу);</w:t>
      </w:r>
    </w:p>
    <w:p>
      <w:pPr>
        <w:ind w:firstLine="709"/>
      </w:pPr>
      <w:r>
        <w:t>– снижение расходов на гарантийное обслуживание и рекламации до минимума;</w:t>
      </w:r>
    </w:p>
    <w:p>
      <w:pPr>
        <w:ind w:firstLine="709"/>
      </w:pPr>
      <w:r>
        <w:t>– соответствие требованиям ГОСТ Р 53325-2024 по электромагнитной совместимости и устойчивости к воздействию повышенной температуры;</w:t>
      </w:r>
    </w:p>
    <w:p>
      <w:pPr>
        <w:ind w:firstLine="709"/>
      </w:pPr>
      <w:r>
        <w:t>– формирование конкурентного преимущества перед производителями, применяющими статистический выборочный контроль.</w:t>
      </w:r>
    </w:p>
    <w:p>
      <w:r>
        <w:t>Таким образом, система управления качеством на предприятии ООО «СигналПром»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r>
        <w:br w:type="page"/>
      </w:r>
    </w:p>
    <w:p w14:paraId="17BE18F0" w14:textId="77777777" w:rsidR="001F7619" w:rsidRPr="00BE6C3C" w:rsidRDefault="00474AB9">
      <w:pPr>
        <w:pStyle w:val="Heading2"/>
        <w:rPr>
          <w:lang w:val="ru-RU"/>
        </w:rPr>
      </w:pPr>
      <w:r w:rsidRPr="00BE6C3C">
        <w:rPr>
          <w:lang w:val="ru-RU"/>
        </w:rPr>
        <w:t xml:space="preserve">3.4 Внесение данных в </w:t>
      </w:r>
      <w:r>
        <w:t>Project</w:t>
      </w:r>
      <w:r w:rsidRPr="00BE6C3C">
        <w:rPr>
          <w:lang w:val="ru-RU"/>
        </w:rPr>
        <w:t xml:space="preserve"> </w:t>
      </w:r>
      <w:r>
        <w:t>Expert</w:t>
      </w:r>
    </w:p>
    <w:p w14:paraId="72CF668F" w14:textId="77777777" w:rsidR="001F7619" w:rsidRPr="00BE6C3C" w:rsidRDefault="00474AB9">
      <w:pPr>
        <w:rPr>
          <w:lang w:val="ru-RU"/>
        </w:rPr>
      </w:pPr>
      <w:r w:rsidRPr="00BE6C3C">
        <w:rPr>
          <w:lang w:val="ru-RU"/>
        </w:rPr>
        <w:t xml:space="preserve">В данной выпускной квалификационной работе финансовое моделирование инвестиционного проекта осуществляется с использованием специализированной программы </w:t>
      </w:r>
      <w:r>
        <w:t>Project</w:t>
      </w:r>
      <w:r w:rsidRPr="00BE6C3C">
        <w:rPr>
          <w:lang w:val="ru-RU"/>
        </w:rPr>
        <w:t xml:space="preserve"> </w:t>
      </w:r>
      <w:r>
        <w:t>Expert</w:t>
      </w:r>
      <w:r w:rsidRPr="00BE6C3C">
        <w:rPr>
          <w:lang w:val="ru-RU"/>
        </w:rPr>
        <w:t xml:space="preserve"> 6 </w:t>
      </w:r>
      <w:r>
        <w:t>Holding</w:t>
      </w:r>
      <w:r w:rsidRPr="00BE6C3C">
        <w:rPr>
          <w:lang w:val="ru-RU"/>
        </w:rPr>
        <w:t xml:space="preserve">. Программа обладает логичным и </w:t>
      </w:r>
      <w:r w:rsidRPr="00BE6C3C">
        <w:rPr>
          <w:lang w:val="ru-RU"/>
        </w:rPr>
        <w:t>удобным интерфейсом, состоящим из тематических разделов, каждый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199E5EB5" w14:textId="77777777" w:rsidR="001F7619" w:rsidRPr="00BE6C3C" w:rsidRDefault="00474AB9">
      <w:pPr>
        <w:rPr>
          <w:lang w:val="ru-RU"/>
        </w:rPr>
      </w:pPr>
      <w:r w:rsidRPr="00BE6C3C">
        <w:rPr>
          <w:lang w:val="ru-RU"/>
        </w:rPr>
        <w:t>Все аналитическ</w:t>
      </w:r>
      <w:r w:rsidRPr="00BE6C3C">
        <w:rPr>
          <w:lang w:val="ru-RU"/>
        </w:rPr>
        <w:t xml:space="preserve">ие отчёты и прогнозы формируются на основе загруженных в систему исходных данных. Для комплексного бизнес-планирования в </w:t>
      </w:r>
      <w:r>
        <w:t>Project</w:t>
      </w:r>
      <w:r w:rsidRPr="00BE6C3C">
        <w:rPr>
          <w:lang w:val="ru-RU"/>
        </w:rPr>
        <w:t xml:space="preserve"> </w:t>
      </w:r>
      <w:r>
        <w:t>Expert</w:t>
      </w:r>
      <w:r w:rsidRPr="00BE6C3C">
        <w:rPr>
          <w:lang w:val="ru-RU"/>
        </w:rPr>
        <w:t xml:space="preserve"> требуется последовательное выполнение следующих действий:</w:t>
      </w:r>
    </w:p>
    <w:p w14:paraId="6BA408D0" w14:textId="77777777" w:rsidR="001F7619" w:rsidRPr="00BE6C3C" w:rsidRDefault="00474AB9">
      <w:pPr>
        <w:rPr>
          <w:lang w:val="ru-RU"/>
        </w:rPr>
      </w:pPr>
      <w:r w:rsidRPr="00BE6C3C">
        <w:rPr>
          <w:lang w:val="ru-RU"/>
        </w:rPr>
        <w:t xml:space="preserve">– заполнение основных параметров проекта: настройка расчётных </w:t>
      </w:r>
      <w:r w:rsidRPr="00BE6C3C">
        <w:rPr>
          <w:lang w:val="ru-RU"/>
        </w:rPr>
        <w:t>модулей, указание номенклатуры продукции, установление единиц измерения и сроков выхода на рынок;</w:t>
      </w:r>
    </w:p>
    <w:p w14:paraId="0EF30336" w14:textId="77777777" w:rsidR="001F7619" w:rsidRPr="00BE6C3C" w:rsidRDefault="00474AB9">
      <w:pPr>
        <w:rPr>
          <w:lang w:val="ru-RU"/>
        </w:rPr>
      </w:pPr>
      <w:r w:rsidRPr="00BE6C3C">
        <w:rPr>
          <w:lang w:val="ru-RU"/>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w:t>
      </w:r>
      <w:r w:rsidRPr="00BE6C3C">
        <w:rPr>
          <w:lang w:val="ru-RU"/>
        </w:rPr>
        <w:t xml:space="preserve"> учёт налогового режима;</w:t>
      </w:r>
    </w:p>
    <w:p w14:paraId="1BCED49C" w14:textId="77777777" w:rsidR="001F7619" w:rsidRPr="00BE6C3C" w:rsidRDefault="00474AB9">
      <w:pPr>
        <w:rPr>
          <w:lang w:val="ru-RU"/>
        </w:rPr>
      </w:pPr>
      <w:r w:rsidRPr="00BE6C3C">
        <w:rPr>
          <w:lang w:val="ru-RU"/>
        </w:rPr>
        <w:t>– построение графика реализации проекта с разбивкой на фазы, указанием их взаимозависимостей, регистрацией активов предприятия и способов их амортизации;</w:t>
      </w:r>
    </w:p>
    <w:p w14:paraId="68BF1BAB" w14:textId="77777777" w:rsidR="001F7619" w:rsidRPr="00BE6C3C" w:rsidRDefault="00474AB9">
      <w:pPr>
        <w:rPr>
          <w:lang w:val="ru-RU"/>
        </w:rPr>
      </w:pPr>
      <w:r w:rsidRPr="00BE6C3C">
        <w:rPr>
          <w:lang w:val="ru-RU"/>
        </w:rPr>
        <w:t>– формирование производственного плана с внесением информации о плановых объё</w:t>
      </w:r>
      <w:r w:rsidRPr="00BE6C3C">
        <w:rPr>
          <w:lang w:val="ru-RU"/>
        </w:rPr>
        <w:t>мах сбыта и операционных издержках;</w:t>
      </w:r>
    </w:p>
    <w:p w14:paraId="06955567" w14:textId="77777777" w:rsidR="001F7619" w:rsidRPr="00BE6C3C" w:rsidRDefault="00474AB9">
      <w:pPr>
        <w:rPr>
          <w:lang w:val="ru-RU"/>
        </w:rPr>
      </w:pPr>
      <w:r w:rsidRPr="00BE6C3C">
        <w:rPr>
          <w:lang w:val="ru-RU"/>
        </w:rPr>
        <w:t>– подготовка инвестиционного раздела с проработкой схем привлечения капитала и графиком погашения заёмных средств.</w:t>
      </w:r>
    </w:p>
    <w:p w14:paraId="29FA0193" w14:textId="77777777" w:rsidR="001F7619" w:rsidRPr="00BE6C3C" w:rsidRDefault="00474AB9">
      <w:pPr>
        <w:pStyle w:val="Heading3"/>
        <w:rPr>
          <w:lang w:val="ru-RU"/>
        </w:rPr>
      </w:pPr>
      <w:r w:rsidRPr="00BE6C3C">
        <w:rPr>
          <w:lang w:val="ru-RU"/>
        </w:rPr>
        <w:lastRenderedPageBreak/>
        <w:t>3.4.1 Ввод данных</w:t>
      </w:r>
    </w:p>
    <w:p w14:paraId="771B1DDF" w14:textId="77777777" w:rsidR="001F7619" w:rsidRPr="00BE6C3C" w:rsidRDefault="00474AB9">
      <w:pPr>
        <w:rPr>
          <w:lang w:val="ru-RU"/>
        </w:rPr>
      </w:pPr>
      <w:r w:rsidRPr="00BE6C3C">
        <w:rPr>
          <w:lang w:val="ru-RU"/>
        </w:rPr>
        <w:t>Исходные данные вносятся через функциональные модули, расположенные в разделе «Проект».</w:t>
      </w:r>
      <w:r w:rsidRPr="00BE6C3C">
        <w:rPr>
          <w:lang w:val="ru-RU"/>
        </w:rPr>
        <w:t xml:space="preserve"> В модуле «Заголовок» отображаются ключевые параметры проекта, указанные при его инициализации:</w:t>
      </w:r>
    </w:p>
    <w:p w14:paraId="6655DA10" w14:textId="77777777" w:rsidR="001F7619" w:rsidRPr="00BE6C3C" w:rsidRDefault="00474AB9">
      <w:pPr>
        <w:rPr>
          <w:lang w:val="ru-RU"/>
        </w:rPr>
      </w:pPr>
      <w:r w:rsidRPr="00BE6C3C">
        <w:rPr>
          <w:lang w:val="ru-RU"/>
        </w:rPr>
        <w:t>– название проекта – ООО «</w:t>
      </w:r>
      <w:proofErr w:type="spellStart"/>
      <w:r w:rsidRPr="00BE6C3C">
        <w:rPr>
          <w:lang w:val="ru-RU"/>
        </w:rPr>
        <w:t>СигналПром</w:t>
      </w:r>
      <w:proofErr w:type="spellEnd"/>
      <w:r w:rsidRPr="00BE6C3C">
        <w:rPr>
          <w:lang w:val="ru-RU"/>
        </w:rPr>
        <w:t>»;</w:t>
      </w:r>
    </w:p>
    <w:p w14:paraId="069B80F1" w14:textId="77777777" w:rsidR="001F7619" w:rsidRPr="00BE6C3C" w:rsidRDefault="00474AB9">
      <w:pPr>
        <w:rPr>
          <w:lang w:val="ru-RU"/>
        </w:rPr>
      </w:pPr>
      <w:r w:rsidRPr="00BE6C3C">
        <w:rPr>
          <w:lang w:val="ru-RU"/>
        </w:rPr>
        <w:t>– дата старта – 1 сентября 2026 года;</w:t>
      </w:r>
    </w:p>
    <w:p w14:paraId="16AE4AF6" w14:textId="77777777" w:rsidR="001F7619" w:rsidRPr="00BE6C3C" w:rsidRDefault="00474AB9">
      <w:pPr>
        <w:rPr>
          <w:lang w:val="ru-RU"/>
        </w:rPr>
      </w:pPr>
      <w:r w:rsidRPr="00BE6C3C">
        <w:rPr>
          <w:lang w:val="ru-RU"/>
        </w:rPr>
        <w:t>– срок реализации – 3 года (36 месяцев).</w:t>
      </w:r>
    </w:p>
    <w:p w14:paraId="02F5ADA7" w14:textId="77777777" w:rsidR="00BE6C3C" w:rsidRDefault="00BE6C3C">
      <w:pPr>
        <w:pStyle w:val="FC"/>
      </w:pPr>
      <w:r w:rsidRPr="00BE6C3C">
        <w:rPr>
          <w:rFonts w:cs="Liberation Serif"/>
          <w:color w:val="000000"/>
          <w:sz w:val="28"/>
        </w:rPr>
        <w:drawing>
          <wp:inline distT="0" distB="0" distL="0" distR="0" wp14:anchorId="7F6DBBF2" wp14:editId="2FD02674">
            <wp:extent cx="3896269" cy="3305636"/>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96269" cy="3305636"/>
                    </a:xfrm>
                    <a:prstGeom prst="rect">
                      <a:avLst/>
                    </a:prstGeom>
                  </pic:spPr>
                </pic:pic>
              </a:graphicData>
            </a:graphic>
          </wp:inline>
        </w:drawing>
      </w:r>
    </w:p>
    <w:p w14:paraId="0975D53B" w14:textId="5F600D93" w:rsidR="001F7619" w:rsidRPr="00BE6C3C" w:rsidRDefault="00474AB9">
      <w:pPr>
        <w:pStyle w:val="FC"/>
        <w:rPr>
          <w:lang w:val="ru-RU"/>
        </w:rPr>
      </w:pPr>
      <w:r w:rsidRPr="00BE6C3C">
        <w:rPr>
          <w:lang w:val="ru-RU"/>
        </w:rPr>
        <w:t xml:space="preserve">Рисунок 6 – Модуль «Заголовок проекта»</w:t>
      </w:r>
      <w:r w:rsidRPr="00BE6C3C">
        <w:rPr>
          <w:lang w:val="ru-RU"/>
        </w:rPr>
        <w:t/>
      </w:r>
    </w:p>
    <w:p w14:paraId="0881E851" w14:textId="77777777" w:rsidR="001F7619" w:rsidRPr="00BE6C3C" w:rsidRDefault="00474AB9">
      <w:pPr>
        <w:rPr>
          <w:lang w:val="ru-RU"/>
        </w:rPr>
      </w:pPr>
      <w:r w:rsidRPr="00BE6C3C">
        <w:rPr>
          <w:lang w:val="ru-RU"/>
        </w:rPr>
        <w:t xml:space="preserve">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w:t>
      </w:r>
      <w:r w:rsidRPr="00BE6C3C">
        <w:rPr>
          <w:lang w:val="ru-RU"/>
        </w:rPr>
        <w:t>2027 года – после завершения инвестиционной фазы проекта (сентябрь–декабрь 2026).</w:t>
      </w:r>
    </w:p>
    <w:p w14:paraId="7ABA2185" w14:textId="16ECCB3D" w:rsidR="001F7619" w:rsidRPr="00BE6C3C" w:rsidRDefault="00BE6C3C">
      <w:pPr>
        <w:ind w:firstLine="0"/>
        <w:jc w:val="center"/>
        <w:rPr>
          <w:lang w:val="ru-RU"/>
        </w:rPr>
      </w:pPr>
      <w:r w:rsidRPr="00BE6C3C">
        <w:rPr>
          <w:lang w:val="ru-RU"/>
        </w:rPr>
        <w:lastRenderedPageBreak/>
        <w:drawing>
          <wp:inline distT="0" distB="0" distL="0" distR="0" wp14:anchorId="720BC37F" wp14:editId="4857D440">
            <wp:extent cx="4429743" cy="193384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0"/>
                    <a:stretch>
                      <a:fillRect/>
                    </a:stretch>
                  </pic:blipFill>
                  <pic:spPr>
                    <a:xfrm>
                      <a:off x="0" y="0"/>
                      <a:ext cx="4429743" cy="1933845"/>
                    </a:xfrm>
                    <a:prstGeom prst="rect">
                      <a:avLst/>
                    </a:prstGeom>
                  </pic:spPr>
                </pic:pic>
              </a:graphicData>
            </a:graphic>
          </wp:inline>
        </w:drawing>
      </w:r>
    </w:p>
    <w:p w14:paraId="51A4F110" w14:textId="77777777" w:rsidR="001F7619" w:rsidRPr="00BE6C3C" w:rsidRDefault="00474AB9">
      <w:pPr>
        <w:pStyle w:val="FC"/>
        <w:rPr>
          <w:lang w:val="ru-RU"/>
        </w:rPr>
      </w:pPr>
      <w:r w:rsidRPr="00BE6C3C">
        <w:rPr>
          <w:lang w:val="ru-RU"/>
        </w:rPr>
        <w:t>Рисунок 7 – Модуль «Список продуктов»</w:t>
      </w:r>
    </w:p>
    <w:p w14:paraId="3FC0D57E" w14:textId="77777777" w:rsidR="001F7619" w:rsidRPr="00BE6C3C" w:rsidRDefault="00474AB9">
      <w:pPr>
        <w:rPr>
          <w:lang w:val="ru-RU"/>
        </w:rPr>
      </w:pPr>
      <w:r w:rsidRPr="00BE6C3C">
        <w:rPr>
          <w:lang w:val="ru-RU"/>
        </w:rPr>
        <w:t>«Отображение данных» – модуль, предназначенный для настройки визуализации результатов в итоговых табли</w:t>
      </w:r>
      <w:r w:rsidRPr="00BE6C3C">
        <w:rPr>
          <w:lang w:val="ru-RU"/>
        </w:rPr>
        <w:t>цах. С его помощью задаётся временной масштаб (месяц), количество строк в отчёте и валюта представления финансовых показателей (российский рубль).</w:t>
      </w:r>
    </w:p>
    <w:p w14:paraId="342D8AC3" w14:textId="77777777" w:rsidR="00BE6C3C" w:rsidRDefault="00BE6C3C">
      <w:pPr>
        <w:pStyle w:val="FC"/>
        <w:rPr>
          <w:lang w:val="ru-RU"/>
        </w:rPr>
      </w:pPr>
      <w:r w:rsidRPr="00BE6C3C">
        <w:rPr>
          <w:rFonts w:cs="Liberation Serif"/>
          <w:color w:val="000000"/>
          <w:sz w:val="28"/>
          <w:lang w:val="ru-RU"/>
        </w:rPr>
        <w:drawing>
          <wp:inline distT="0" distB="0" distL="0" distR="0" wp14:anchorId="608B444B" wp14:editId="59C7D234">
            <wp:extent cx="4001058" cy="1876687"/>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1"/>
                    <a:stretch>
                      <a:fillRect/>
                    </a:stretch>
                  </pic:blipFill>
                  <pic:spPr>
                    <a:xfrm>
                      <a:off x="0" y="0"/>
                      <a:ext cx="4001058" cy="1876687"/>
                    </a:xfrm>
                    <a:prstGeom prst="rect">
                      <a:avLst/>
                    </a:prstGeom>
                  </pic:spPr>
                </pic:pic>
              </a:graphicData>
            </a:graphic>
          </wp:inline>
        </w:drawing>
      </w:r>
    </w:p>
    <w:p w14:paraId="035A5619" w14:textId="61D7F060" w:rsidR="001F7619" w:rsidRPr="00BE6C3C" w:rsidRDefault="00474AB9">
      <w:pPr>
        <w:pStyle w:val="FC"/>
        <w:rPr>
          <w:lang w:val="ru-RU"/>
        </w:rPr>
      </w:pPr>
      <w:r w:rsidRPr="00BE6C3C">
        <w:rPr>
          <w:lang w:val="ru-RU"/>
        </w:rPr>
        <w:t>Рисунок 8 – Модуль «Отображение данных»</w:t>
      </w:r>
    </w:p>
    <w:p w14:paraId="3BA5AACA" w14:textId="77777777" w:rsidR="001F7619" w:rsidRPr="00BE6C3C" w:rsidRDefault="00474AB9">
      <w:pPr>
        <w:rPr>
          <w:lang w:val="ru-RU"/>
        </w:rPr>
      </w:pPr>
      <w:r w:rsidRPr="00BE6C3C">
        <w:rPr>
          <w:lang w:val="ru-RU"/>
        </w:rPr>
        <w:t>В модуле «Настройка расчёта» задают</w:t>
      </w:r>
      <w:r w:rsidRPr="00BE6C3C">
        <w:rPr>
          <w:lang w:val="ru-RU"/>
        </w:rPr>
        <w:t>ся ключевые финансовые параметры, включая ставку дисконтирования и степень детализации 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w:t>
      </w:r>
      <w:r w:rsidRPr="00BE6C3C">
        <w:rPr>
          <w:lang w:val="ru-RU"/>
        </w:rPr>
        <w:t>рта проекта). Шаг дисконтирования – месяц.</w:t>
      </w:r>
    </w:p>
    <w:p w14:paraId="530691EE" w14:textId="77777777" w:rsidR="00BE6C3C" w:rsidRDefault="00BE6C3C">
      <w:pPr>
        <w:pStyle w:val="FC"/>
        <w:rPr>
          <w:lang w:val="ru-RU"/>
        </w:rPr>
      </w:pPr>
      <w:r w:rsidRPr="00BE6C3C">
        <w:rPr>
          <w:rFonts w:cs="Liberation Serif"/>
          <w:color w:val="000000"/>
          <w:sz w:val="28"/>
          <w:lang w:val="ru-RU"/>
        </w:rPr>
        <w:lastRenderedPageBreak/>
        <w:drawing>
          <wp:inline distT="0" distB="0" distL="0" distR="0" wp14:anchorId="1EBFEA56" wp14:editId="438DACE0">
            <wp:extent cx="5087060" cy="325800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2"/>
                    <a:stretch>
                      <a:fillRect/>
                    </a:stretch>
                  </pic:blipFill>
                  <pic:spPr>
                    <a:xfrm>
                      <a:off x="0" y="0"/>
                      <a:ext cx="5087060" cy="3258005"/>
                    </a:xfrm>
                    <a:prstGeom prst="rect">
                      <a:avLst/>
                    </a:prstGeom>
                  </pic:spPr>
                </pic:pic>
              </a:graphicData>
            </a:graphic>
          </wp:inline>
        </w:drawing>
      </w:r>
    </w:p>
    <w:p w14:paraId="58C8E692" w14:textId="2D2DD9BA" w:rsidR="001F7619" w:rsidRPr="00BE6C3C" w:rsidRDefault="00474AB9">
      <w:pPr>
        <w:pStyle w:val="FC"/>
        <w:rPr>
          <w:lang w:val="ru-RU"/>
        </w:rPr>
      </w:pPr>
      <w:r w:rsidRPr="00BE6C3C">
        <w:rPr>
          <w:lang w:val="ru-RU"/>
        </w:rPr>
        <w:t>Рисунок 9 – Модуль «Настройка расчёта»</w:t>
      </w:r>
    </w:p>
    <w:p w14:paraId="2E4246C8" w14:textId="77777777" w:rsidR="001F7619" w:rsidRPr="00BE6C3C" w:rsidRDefault="00474AB9">
      <w:pPr>
        <w:pStyle w:val="Heading3"/>
        <w:rPr>
          <w:lang w:val="ru-RU"/>
        </w:rPr>
      </w:pPr>
      <w:r w:rsidRPr="00BE6C3C">
        <w:rPr>
          <w:lang w:val="ru-RU"/>
        </w:rPr>
        <w:t>3.4.2 Описание финансово-экономической среды</w:t>
      </w:r>
    </w:p>
    <w:p w14:paraId="3FA23508" w14:textId="77777777" w:rsidR="001F7619" w:rsidRPr="00BE6C3C" w:rsidRDefault="00474AB9">
      <w:pPr>
        <w:rPr>
          <w:lang w:val="ru-RU"/>
        </w:rPr>
      </w:pPr>
      <w:r w:rsidRPr="00BE6C3C">
        <w:rPr>
          <w:lang w:val="ru-RU"/>
        </w:rPr>
        <w:t>Раздел «Окружение» задаёт внешние экономические параметры проекта.</w:t>
      </w:r>
      <w:r w:rsidRPr="00BE6C3C">
        <w:rPr>
          <w:lang w:val="ru-RU"/>
        </w:rPr>
      </w:r>
    </w:p>
    <w:p w14:paraId="4CD94D98" w14:textId="77777777" w:rsidR="001F7619" w:rsidRPr="00BE6C3C" w:rsidRDefault="00474AB9">
      <w:pPr>
        <w:rPr>
          <w:lang w:val="ru-RU"/>
        </w:rPr>
      </w:pPr>
      <w:r w:rsidRPr="00BE6C3C">
        <w:rPr>
          <w:lang w:val="ru-RU"/>
        </w:rPr>
        <w:t>В модуле «Валюта» задаётся основная валюта проекта — российский рубль; вспомогательная — доллар США. Обменный курс на дату старта: 89,5 руб./долл.</w:t>
      </w:r>
      <w:r w:rsidRPr="00BE6C3C">
        <w:rPr>
          <w:lang w:val="ru-RU"/>
        </w:rPr>
      </w:r>
    </w:p>
    <w:p w14:paraId="14A2B0E2" w14:textId="77777777" w:rsidR="001C1D22" w:rsidRDefault="001C1D22">
      <w:pPr>
        <w:pStyle w:val="FC"/>
        <w:rPr>
          <w:lang w:val="ru-RU"/>
        </w:rPr>
      </w:pPr>
      <w:r w:rsidRPr="001C1D22">
        <w:rPr>
          <w:rFonts w:cs="Liberation Serif"/>
          <w:color w:val="000000"/>
          <w:sz w:val="28"/>
          <w:lang w:val="ru-RU"/>
        </w:rPr>
        <w:lastRenderedPageBreak/>
        <w:drawing>
          <wp:inline distT="0" distB="0" distL="0" distR="0" wp14:anchorId="7EE7A885" wp14:editId="1838E596">
            <wp:extent cx="4201111" cy="25054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3"/>
                    <a:stretch>
                      <a:fillRect/>
                    </a:stretch>
                  </pic:blipFill>
                  <pic:spPr>
                    <a:xfrm>
                      <a:off x="0" y="0"/>
                      <a:ext cx="4201111" cy="2505425"/>
                    </a:xfrm>
                    <a:prstGeom prst="rect">
                      <a:avLst/>
                    </a:prstGeom>
                  </pic:spPr>
                </pic:pic>
              </a:graphicData>
            </a:graphic>
          </wp:inline>
        </w:drawing>
      </w:r>
    </w:p>
    <w:p w14:paraId="7ACCC70E" w14:textId="59CC7B4A" w:rsidR="001F7619" w:rsidRPr="00BE6C3C" w:rsidRDefault="00474AB9">
      <w:pPr>
        <w:pStyle w:val="FC"/>
        <w:rPr>
          <w:lang w:val="ru-RU"/>
        </w:rPr>
      </w:pPr>
      <w:r w:rsidRPr="00BE6C3C">
        <w:rPr>
          <w:lang w:val="ru-RU"/>
        </w:rPr>
        <w:t>Рисунок 10 – Модуль «Валюта»</w:t>
      </w:r>
    </w:p>
    <w:p w14:paraId="1CFD57ED" w14:textId="2B377939" w:rsidR="001F7619" w:rsidRPr="00BE6C3C" w:rsidRDefault="00474AB9">
      <w:pPr>
        <w:rPr>
          <w:lang w:val="ru-RU"/>
        </w:rPr>
      </w:pPr>
      <w:r w:rsidRPr="00BE6C3C">
        <w:rPr>
          <w:lang w:val="ru-RU"/>
        </w:rPr>
        <w:t>В модуле «Учётная ставка» задана ключевая ставка Банка России — 16% годовых на момент запуска проекта.</w:t>
      </w:r>
      <w:r w:rsidRPr="00BE6C3C">
        <w:rPr>
          <w:lang w:val="ru-RU"/>
        </w:rPr>
      </w:r>
      <w:r w:rsidR="001E74C6">
        <w:rPr>
          <w:lang w:val="ru-RU"/>
        </w:rPr>
      </w:r>
      <w:r w:rsidRPr="00BE6C3C">
        <w:rPr>
          <w:lang w:val="ru-RU"/>
        </w:rPr>
      </w:r>
    </w:p>
    <w:p w14:paraId="4443F3D7" w14:textId="77777777" w:rsidR="001E74C6" w:rsidRDefault="001E74C6">
      <w:pPr>
        <w:pStyle w:val="FC"/>
        <w:rPr>
          <w:lang w:val="ru-RU"/>
        </w:rPr>
      </w:pPr>
      <w:r w:rsidRPr="001E74C6">
        <w:rPr>
          <w:rFonts w:cs="Liberation Serif"/>
          <w:color w:val="000000"/>
          <w:sz w:val="28"/>
          <w:lang w:val="ru-RU"/>
        </w:rPr>
        <w:drawing>
          <wp:inline distT="0" distB="0" distL="0" distR="0" wp14:anchorId="051A374D" wp14:editId="59C84290">
            <wp:extent cx="5382376" cy="1819529"/>
            <wp:effectExtent l="0" t="0" r="889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4"/>
                    <a:stretch>
                      <a:fillRect/>
                    </a:stretch>
                  </pic:blipFill>
                  <pic:spPr>
                    <a:xfrm>
                      <a:off x="0" y="0"/>
                      <a:ext cx="5382376" cy="1819529"/>
                    </a:xfrm>
                    <a:prstGeom prst="rect">
                      <a:avLst/>
                    </a:prstGeom>
                  </pic:spPr>
                </pic:pic>
              </a:graphicData>
            </a:graphic>
          </wp:inline>
        </w:drawing>
      </w:r>
    </w:p>
    <w:p w14:paraId="5DAC6CC1" w14:textId="0A323C67" w:rsidR="001F7619" w:rsidRPr="00BE6C3C" w:rsidRDefault="00474AB9">
      <w:pPr>
        <w:pStyle w:val="FC"/>
        <w:rPr>
          <w:lang w:val="ru-RU"/>
        </w:rPr>
      </w:pPr>
      <w:r w:rsidRPr="00BE6C3C">
        <w:rPr>
          <w:lang w:val="ru-RU"/>
        </w:rPr>
        <w:t>Рисунок 11 – Модуль «Учётная ставка»</w:t>
      </w:r>
    </w:p>
    <w:p w14:paraId="3AD5235F" w14:textId="77777777" w:rsidR="001F7619" w:rsidRPr="00BE6C3C" w:rsidRDefault="00474AB9">
      <w:pPr>
        <w:rPr>
          <w:lang w:val="ru-RU"/>
        </w:rPr>
      </w:pPr>
      <w:r w:rsidRPr="00BE6C3C">
        <w:rPr>
          <w:lang w:val="ru-RU"/>
        </w:rPr>
        <w:t>В модуле «Инфляция» задан базовый уровень инфляции 9% годовых с дифференциацией по категориям: сбыт, прямые издержки, общие издержки, заработная плата и недвижимость.</w:t>
      </w:r>
      <w:r w:rsidRPr="00BE6C3C">
        <w:rPr>
          <w:lang w:val="ru-RU"/>
        </w:rPr>
      </w:r>
      <w:r w:rsidRPr="00BE6C3C">
        <w:rPr>
          <w:lang w:val="ru-RU"/>
        </w:rPr>
      </w:r>
      <w:r w:rsidRPr="00BE6C3C">
        <w:rPr>
          <w:lang w:val="ru-RU"/>
        </w:rPr>
      </w:r>
    </w:p>
    <w:p w14:paraId="2E900951" w14:textId="77777777" w:rsidR="001E74C6" w:rsidRDefault="001E74C6">
      <w:pPr>
        <w:pStyle w:val="FC"/>
        <w:rPr>
          <w:lang w:val="ru-RU"/>
        </w:rPr>
      </w:pPr>
      <w:r w:rsidRPr="001E74C6">
        <w:rPr>
          <w:rFonts w:cs="Liberation Serif"/>
          <w:color w:val="000000"/>
          <w:sz w:val="28"/>
          <w:lang w:val="ru-RU"/>
        </w:rPr>
        <w:drawing>
          <wp:inline distT="0" distB="0" distL="0" distR="0" wp14:anchorId="7F786A05" wp14:editId="49884517">
            <wp:extent cx="4906060" cy="2772162"/>
            <wp:effectExtent l="0" t="0" r="889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5"/>
                    <a:stretch>
                      <a:fillRect/>
                    </a:stretch>
                  </pic:blipFill>
                  <pic:spPr>
                    <a:xfrm>
                      <a:off x="0" y="0"/>
                      <a:ext cx="4906060" cy="2772162"/>
                    </a:xfrm>
                    <a:prstGeom prst="rect">
                      <a:avLst/>
                    </a:prstGeom>
                  </pic:spPr>
                </pic:pic>
              </a:graphicData>
            </a:graphic>
          </wp:inline>
        </w:drawing>
      </w:r>
    </w:p>
    <w:p w14:paraId="213CB4B1" w14:textId="0BCF6630" w:rsidR="001F7619" w:rsidRPr="00BE6C3C" w:rsidRDefault="00474AB9">
      <w:pPr>
        <w:pStyle w:val="FC"/>
        <w:rPr>
          <w:lang w:val="ru-RU"/>
        </w:rPr>
      </w:pPr>
      <w:r w:rsidRPr="00BE6C3C">
        <w:rPr>
          <w:lang w:val="ru-RU"/>
        </w:rPr>
        <w:t>Рисунок 12 – Модуль «Инфляция»</w:t>
      </w:r>
    </w:p>
    <w:p w14:paraId="30EC9FCD" w14:textId="77777777" w:rsidR="001F7619" w:rsidRPr="00BE6C3C" w:rsidRDefault="00474AB9">
      <w:pPr>
        <w:rPr>
          <w:lang w:val="ru-RU"/>
        </w:rPr>
      </w:pPr>
      <w:r w:rsidRPr="00BE6C3C">
        <w:rPr>
          <w:lang w:val="ru-RU"/>
        </w:rPr>
        <w:t>В модуле «Налоги» указаны параметры УСН «доходы минус расходы» 15%, страховые взносы 30% и НДС 0% (освобождение при УСН).</w:t>
      </w:r>
      <w:r w:rsidRPr="00BE6C3C">
        <w:rPr>
          <w:lang w:val="ru-RU"/>
        </w:rPr>
      </w:r>
      <w:r w:rsidRPr="00BE6C3C">
        <w:rPr>
          <w:lang w:val="ru-RU"/>
        </w:rPr>
      </w:r>
      <w:proofErr w:type="spellStart"/>
      <w:r w:rsidRPr="00BE6C3C">
        <w:rPr>
          <w:lang w:val="ru-RU"/>
        </w:rPr>
      </w:r>
      <w:proofErr w:type="spellEnd"/>
      <w:r w:rsidRPr="00BE6C3C">
        <w:rPr>
          <w:lang w:val="ru-RU"/>
        </w:rPr>
      </w:r>
    </w:p>
    <w:p w14:paraId="6EE3950A" w14:textId="77777777" w:rsidR="001E74C6" w:rsidRDefault="001E74C6">
      <w:pPr>
        <w:pStyle w:val="FC"/>
        <w:rPr>
          <w:lang w:val="ru-RU"/>
        </w:rPr>
      </w:pPr>
      <w:r w:rsidRPr="001E74C6">
        <w:rPr>
          <w:rFonts w:cs="Liberation Serif"/>
          <w:color w:val="000000"/>
          <w:sz w:val="28"/>
          <w:lang w:val="ru-RU"/>
        </w:rPr>
        <w:lastRenderedPageBreak/>
        <w:drawing>
          <wp:inline distT="0" distB="0" distL="0" distR="0" wp14:anchorId="7DE8B314" wp14:editId="632AFFA6">
            <wp:extent cx="3924848" cy="3534268"/>
            <wp:effectExtent l="0" t="0" r="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6"/>
                    <a:stretch>
                      <a:fillRect/>
                    </a:stretch>
                  </pic:blipFill>
                  <pic:spPr>
                    <a:xfrm>
                      <a:off x="0" y="0"/>
                      <a:ext cx="3924848" cy="3534268"/>
                    </a:xfrm>
                    <a:prstGeom prst="rect">
                      <a:avLst/>
                    </a:prstGeom>
                  </pic:spPr>
                </pic:pic>
              </a:graphicData>
            </a:graphic>
          </wp:inline>
        </w:drawing>
      </w:r>
    </w:p>
    <w:p w14:paraId="2BFE842B" w14:textId="039E670A" w:rsidR="001F7619" w:rsidRPr="00BE6C3C" w:rsidRDefault="00474AB9">
      <w:pPr>
        <w:pStyle w:val="FC"/>
        <w:rPr>
          <w:lang w:val="ru-RU"/>
        </w:rPr>
      </w:pPr>
      <w:r w:rsidRPr="00BE6C3C">
        <w:rPr>
          <w:lang w:val="ru-RU"/>
        </w:rPr>
        <w:t>Рисунок 13 – Модуль «Налоги»</w:t>
      </w:r>
    </w:p>
    <w:p w14:paraId="5E213DF6" w14:textId="77777777" w:rsidR="001F7619" w:rsidRPr="00BE6C3C" w:rsidRDefault="00474AB9">
      <w:pPr>
        <w:pStyle w:val="Heading3"/>
        <w:rPr>
          <w:lang w:val="ru-RU"/>
        </w:rPr>
      </w:pPr>
      <w:r w:rsidRPr="00BE6C3C">
        <w:rPr>
          <w:lang w:val="ru-RU"/>
        </w:rPr>
        <w:t>3.4.3 Составление календарного графика работ</w:t>
      </w:r>
    </w:p>
    <w:p w14:paraId="3C52F1A1" w14:textId="77777777" w:rsidR="001F7619" w:rsidRPr="00BE6C3C" w:rsidRDefault="00474AB9">
      <w:pPr>
        <w:rPr>
          <w:lang w:val="ru-RU"/>
        </w:rPr>
      </w:pPr>
      <w:r w:rsidRPr="00BE6C3C">
        <w:rPr>
          <w:lang w:val="ru-RU"/>
        </w:rPr>
        <w:t>Календарный график формируется в модуле «Календарный план» раздела «Инвестиционный план».</w:t>
      </w:r>
      <w:r w:rsidRPr="00BE6C3C">
        <w:rPr>
          <w:lang w:val="ru-RU"/>
        </w:rPr>
      </w:r>
    </w:p>
    <w:p w14:paraId="59EA7321" w14:textId="77777777" w:rsidR="001F7619" w:rsidRPr="00BE6C3C" w:rsidRDefault="00474AB9">
      <w:pPr>
        <w:rPr>
          <w:lang w:val="ru-RU"/>
        </w:rPr>
      </w:pPr>
      <w:r w:rsidRPr="00BE6C3C">
        <w:rPr>
          <w:lang w:val="ru-RU"/>
        </w:rPr>
        <w:lastRenderedPageBreak/>
        <w:t>В календарный план внесены следующие этапы: регистрация юридического лица, оформление кредита, подписание договора аренды, разрабо</w:t>
      </w:r>
      <w:r w:rsidRPr="00BE6C3C">
        <w:rPr>
          <w:lang w:val="ru-RU"/>
        </w:rPr>
        <w:t xml:space="preserve">тка конструкторской документации, закупка оборудования (стенд «СИ–ТДК», климатическая камера, паяльные станции), ремонт помещения и монтаж </w:t>
      </w:r>
      <w:r>
        <w:t>ESD</w:t>
      </w:r>
      <w:r w:rsidRPr="00BE6C3C">
        <w:rPr>
          <w:lang w:val="ru-RU"/>
        </w:rPr>
        <w:t>-зоны, изготовление пресс-формы корпуса, пусконаладка оборудования, найм и обучение персонала, сборка пробной парт</w:t>
      </w:r>
      <w:r w:rsidRPr="00BE6C3C">
        <w:rPr>
          <w:lang w:val="ru-RU"/>
        </w:rPr>
        <w:t>ии и сертификация продукции по ТР ЕАЭС 043/2017. Общая длительность инвестиционной фазы составляет 4 месяца (сентябрь–декабрь 2026 года).</w:t>
      </w:r>
    </w:p>
    <w:p w14:paraId="14C01E29" w14:textId="025B88ED" w:rsidR="001F7619" w:rsidRPr="00BE6C3C" w:rsidRDefault="00801D74">
      <w:pPr>
        <w:pStyle w:val="FC"/>
        <w:rPr>
          <w:lang w:val="ru-RU"/>
        </w:rPr>
      </w:pPr>
      <w:r w:rsidRPr="00801D74">
        <w:rPr>
          <w:rFonts w:cs="Liberation Serif"/>
          <w:color w:val="000000"/>
          <w:sz w:val="28"/>
          <w:lang w:val="ru-RU"/>
        </w:rPr>
        <w:drawing>
          <wp:inline distT="0" distB="0" distL="0" distR="0" wp14:anchorId="0CA0A9EB" wp14:editId="56E702D6">
            <wp:extent cx="6152515" cy="5831840"/>
            <wp:effectExtent l="0" t="0" r="635" b="0"/>
            <wp:docPr id="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7"/>
                    <a:stretch>
                      <a:fillRect/>
                    </a:stretch>
                  </pic:blipFill>
                  <pic:spPr>
                    <a:xfrm>
                      <a:off x="0" y="0"/>
                      <a:ext cx="6152515" cy="5831840"/>
                    </a:xfrm>
                    <a:prstGeom prst="rect">
                      <a:avLst/>
                    </a:prstGeom>
                  </pic:spPr>
                </pic:pic>
              </a:graphicData>
            </a:graphic>
          </wp:inline>
        </w:drawing>
      </w:r>
      <w:r w:rsidR="00474AB9" w:rsidRPr="00BE6C3C">
        <w:rPr>
          <w:lang w:val="ru-RU"/>
        </w:rPr>
        <w:t xml:space="preserve">Рисунок 14 – Модуль «Календарный план» (диаграмма Ганта)</w:t>
      </w:r>
      <w:proofErr w:type="spellStart"/>
      <w:r w:rsidR="00474AB9" w:rsidRPr="00BE6C3C">
        <w:rPr>
          <w:lang w:val="ru-RU"/>
        </w:rPr>
        <w:t/>
      </w:r>
      <w:proofErr w:type="spellEnd"/>
      <w:r w:rsidR="00474AB9" w:rsidRPr="00BE6C3C">
        <w:rPr>
          <w:lang w:val="ru-RU"/>
        </w:rPr>
        <w:t/>
      </w:r>
    </w:p>
    <w:p w14:paraId="2951CA23" w14:textId="77777777" w:rsidR="001F7619" w:rsidRPr="00BE6C3C" w:rsidRDefault="00474AB9">
      <w:pPr>
        <w:pStyle w:val="Heading3"/>
        <w:rPr>
          <w:lang w:val="ru-RU"/>
        </w:rPr>
      </w:pPr>
      <w:r w:rsidRPr="00BE6C3C">
        <w:rPr>
          <w:lang w:val="ru-RU"/>
        </w:rPr>
        <w:lastRenderedPageBreak/>
        <w:t>3.4.4 Формирование операцио</w:t>
      </w:r>
      <w:r w:rsidRPr="00BE6C3C">
        <w:rPr>
          <w:lang w:val="ru-RU"/>
        </w:rPr>
        <w:t>нного плана</w:t>
      </w:r>
    </w:p>
    <w:p w14:paraId="41C45FE1" w14:textId="77777777" w:rsidR="001F7619" w:rsidRPr="00BE6C3C" w:rsidRDefault="00474AB9">
      <w:pPr>
        <w:rPr>
          <w:lang w:val="ru-RU"/>
        </w:rPr>
      </w:pPr>
      <w:r w:rsidRPr="00BE6C3C">
        <w:rPr>
          <w:lang w:val="ru-RU"/>
        </w:rPr>
        <w:t>Операционный план формируется в соответствующих модулях раздела «Операционный план».</w:t>
      </w:r>
    </w:p>
    <w:p w14:paraId="259F194D" w14:textId="77777777" w:rsidR="001F7619" w:rsidRPr="00BE6C3C" w:rsidRDefault="00474AB9">
      <w:pPr>
        <w:rPr>
          <w:lang w:val="ru-RU"/>
        </w:rPr>
      </w:pPr>
      <w:r w:rsidRPr="00BE6C3C">
        <w:rPr>
          <w:lang w:val="ru-RU"/>
        </w:rPr>
        <w:t>В модуле «План сбыта» формируется стратегия продаж, включая</w:t>
      </w:r>
      <w:r w:rsidRPr="00BE6C3C">
        <w:rPr>
          <w:lang w:val="ru-RU"/>
        </w:rPr>
        <w:t xml:space="preserve">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w:t>
      </w:r>
      <w:r w:rsidRPr="00BE6C3C">
        <w:rPr>
          <w:lang w:val="ru-RU"/>
        </w:rPr>
        <w:t>от 350 единиц в месяц (загрузка 50%) до 700 единиц в месяц (загрузка 100%) в течение первых двенадцати месяцев операционной деятельности.</w:t>
      </w:r>
    </w:p>
    <w:p w14:paraId="71420234" w14:textId="77777777" w:rsidR="00801D74" w:rsidRDefault="00801D74">
      <w:pPr>
        <w:pStyle w:val="FC"/>
        <w:rPr>
          <w:lang w:val="ru-RU"/>
        </w:rPr>
      </w:pPr>
      <w:r w:rsidRPr="00801D74">
        <w:rPr>
          <w:rFonts w:cs="Liberation Serif"/>
          <w:color w:val="000000"/>
          <w:sz w:val="28"/>
          <w:lang w:val="ru-RU"/>
        </w:rPr>
        <w:drawing>
          <wp:inline distT="0" distB="0" distL="0" distR="0" wp14:anchorId="3DD886B0" wp14:editId="36B3F4BD">
            <wp:extent cx="5430008" cy="3781953"/>
            <wp:effectExtent l="0" t="0" r="0" b="9525"/>
            <wp:docPr id="1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8"/>
                    <a:stretch>
                      <a:fillRect/>
                    </a:stretch>
                  </pic:blipFill>
                  <pic:spPr>
                    <a:xfrm>
                      <a:off x="0" y="0"/>
                      <a:ext cx="5430008" cy="3781953"/>
                    </a:xfrm>
                    <a:prstGeom prst="rect">
                      <a:avLst/>
                    </a:prstGeom>
                  </pic:spPr>
                </pic:pic>
              </a:graphicData>
            </a:graphic>
          </wp:inline>
        </w:drawing>
      </w:r>
    </w:p>
    <w:p w14:paraId="33AD0831" w14:textId="30C0D898" w:rsidR="001F7619" w:rsidRPr="00BE6C3C" w:rsidRDefault="00474AB9">
      <w:pPr>
        <w:pStyle w:val="FC"/>
        <w:rPr>
          <w:lang w:val="ru-RU"/>
        </w:rPr>
      </w:pPr>
      <w:r w:rsidRPr="00BE6C3C">
        <w:rPr>
          <w:lang w:val="ru-RU"/>
        </w:rPr>
        <w:t>Рисунок 15 – Модуль «План сбыта»</w:t>
      </w:r>
    </w:p>
    <w:p w14:paraId="101FFF45" w14:textId="77777777" w:rsidR="001F7619" w:rsidRPr="00BE6C3C" w:rsidRDefault="00474AB9">
      <w:pPr>
        <w:rPr>
          <w:lang w:val="ru-RU"/>
        </w:rPr>
      </w:pPr>
      <w:r w:rsidRPr="00BE6C3C">
        <w:rPr>
          <w:lang w:val="ru-RU"/>
        </w:rPr>
        <w:lastRenderedPageBreak/>
        <w:t>Модуль «План производства» (прямые издержки) исполь</w:t>
      </w:r>
      <w:r w:rsidRPr="00BE6C3C">
        <w:rPr>
          <w:lang w:val="ru-RU"/>
        </w:rPr>
        <w:t>зуется для детализации производственной себестоимости продукции. В данный модуль внесена спецификация материалов (</w:t>
      </w:r>
      <w:r>
        <w:t>BOM</w:t>
      </w:r>
      <w:r w:rsidRPr="00BE6C3C">
        <w:rPr>
          <w:lang w:val="ru-RU"/>
        </w:rPr>
        <w:t xml:space="preserve">) на один комбинированный извещатель: печатная плата с </w:t>
      </w:r>
      <w:r>
        <w:t>SMT</w:t>
      </w:r>
      <w:r w:rsidRPr="00BE6C3C">
        <w:rPr>
          <w:lang w:val="ru-RU"/>
        </w:rPr>
        <w:t xml:space="preserve">-монтажом (175 руб.), пластиковый корпус (50 руб.), микроконтроллер </w:t>
      </w:r>
      <w:r>
        <w:t>WCH</w:t>
      </w:r>
      <w:r w:rsidRPr="00BE6C3C">
        <w:rPr>
          <w:lang w:val="ru-RU"/>
        </w:rPr>
        <w:t xml:space="preserve"> </w:t>
      </w:r>
      <w:r>
        <w:t>CH</w:t>
      </w:r>
      <w:r w:rsidRPr="00BE6C3C">
        <w:rPr>
          <w:lang w:val="ru-RU"/>
        </w:rPr>
        <w:t>32</w:t>
      </w:r>
      <w:r>
        <w:t>V</w:t>
      </w:r>
      <w:r w:rsidRPr="00BE6C3C">
        <w:rPr>
          <w:lang w:val="ru-RU"/>
        </w:rPr>
        <w:t xml:space="preserve">003 </w:t>
      </w:r>
      <w:r w:rsidRPr="00BE6C3C">
        <w:rPr>
          <w:lang w:val="ru-RU"/>
        </w:rPr>
        <w:t xml:space="preserve">(23 руб.), термистор </w:t>
      </w:r>
      <w:r>
        <w:t>NTC</w:t>
      </w:r>
      <w:r w:rsidRPr="00BE6C3C">
        <w:rPr>
          <w:lang w:val="ru-RU"/>
        </w:rPr>
        <w:t xml:space="preserve"> (6 руб.),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w:t>
      </w:r>
      <w:r w:rsidRPr="00BE6C3C">
        <w:rPr>
          <w:lang w:val="ru-RU"/>
        </w:rPr>
        <w:t>я.</w:t>
      </w:r>
    </w:p>
    <w:p w14:paraId="0427BA5A" w14:textId="4DFBDE07" w:rsidR="00CE123D" w:rsidRDefault="00CE123D">
      <w:pPr>
        <w:pStyle w:val="FC"/>
        <w:rPr>
          <w:lang w:val="ru-RU"/>
        </w:rPr>
      </w:pPr>
      <w:r w:rsidRPr="00CE123D">
        <w:rPr>
          <w:lang w:val="ru-RU"/>
        </w:rPr>
        <w:drawing>
          <wp:inline distT="0" distB="0" distL="0" distR="0" wp14:anchorId="52817FCB" wp14:editId="4D107300">
            <wp:extent cx="5772956" cy="3781953"/>
            <wp:effectExtent l="0" t="0" r="0" b="9525"/>
            <wp:docPr id="1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9"/>
                    <a:stretch>
                      <a:fillRect/>
                    </a:stretch>
                  </pic:blipFill>
                  <pic:spPr>
                    <a:xfrm>
                      <a:off x="0" y="0"/>
                      <a:ext cx="5772956" cy="3781953"/>
                    </a:xfrm>
                    <a:prstGeom prst="rect">
                      <a:avLst/>
                    </a:prstGeom>
                  </pic:spPr>
                </pic:pic>
              </a:graphicData>
            </a:graphic>
          </wp:inline>
        </w:drawing>
      </w:r>
    </w:p>
    <w:p w14:paraId="66812920" w14:textId="6F895FA9" w:rsidR="001F7619" w:rsidRPr="00BE6C3C" w:rsidRDefault="00474AB9">
      <w:pPr>
        <w:pStyle w:val="FC"/>
        <w:rPr>
          <w:lang w:val="ru-RU"/>
        </w:rPr>
      </w:pPr>
      <w:r w:rsidRPr="00BE6C3C">
        <w:rPr>
          <w:lang w:val="ru-RU"/>
        </w:rPr>
        <w:t>Рисунок 16 – Модуль «План производства» (прямые издержки)</w:t>
      </w:r>
    </w:p>
    <w:p w14:paraId="0413946F" w14:textId="7847217C" w:rsidR="001F7619" w:rsidRDefault="00474AB9">
      <w:pPr>
        <w:rPr>
          <w:lang w:val="ru-RU"/>
        </w:rPr>
      </w:pPr>
      <w:r w:rsidRPr="00BE6C3C">
        <w:rPr>
          <w:lang w:val="ru-RU"/>
        </w:rPr>
        <w:t>В модуле «План персонала» внесено штатное расписание: Директор (70 000 руб./мес.), Главный инженер (100 000 руб./мес.), Техник ОТК (60 000 руб./мес.), Сборщик РЭА №1 (70 000 руб./мес.), Сборщик РЭА №2 (70 000 руб./мес.). Страховые взносы начисляются автоматически.</w:t>
      </w:r>
      <w:r w:rsidRPr="00BE6C3C">
        <w:rPr>
          <w:lang w:val="ru-RU"/>
        </w:rPr>
      </w:r>
      <w:r w:rsidRPr="00BE6C3C">
        <w:rPr>
          <w:lang w:val="ru-RU"/>
        </w:rPr>
      </w:r>
      <w:r w:rsidRPr="00BE6C3C">
        <w:rPr>
          <w:lang w:val="ru-RU"/>
        </w:rPr>
      </w:r>
    </w:p>
    <w:p w14:paraId="5BDC7BC5" w14:textId="348519CC" w:rsidR="00452BE2" w:rsidRDefault="00452BE2">
      <w:pPr>
        <w:rPr>
          <w:lang w:val="ru-RU"/>
        </w:rPr>
      </w:pPr>
    </w:p>
    <w:p w14:paraId="713B69CB" w14:textId="0F5683EA" w:rsidR="00452BE2" w:rsidRDefault="00452BE2">
      <w:pPr>
        <w:rPr>
          <w:lang w:val="ru-RU"/>
        </w:rPr>
      </w:pPr>
    </w:p>
    <w:p w14:paraId="050F6288" w14:textId="3A43A990" w:rsidR="00452BE2" w:rsidRDefault="00452BE2">
      <w:pPr>
        <w:rPr>
          <w:lang w:val="ru-RU"/>
        </w:rPr>
      </w:pPr>
    </w:p>
    <w:p w14:paraId="50CCCEF4" w14:textId="5C2C5815" w:rsidR="00452BE2" w:rsidRDefault="00452BE2">
      <w:pPr>
        <w:rPr>
          <w:lang w:val="ru-RU"/>
        </w:rPr>
      </w:pPr>
    </w:p>
    <w:p w14:paraId="2C3BF79F" w14:textId="13974803" w:rsidR="00452BE2" w:rsidRDefault="00452BE2">
      <w:pPr>
        <w:rPr>
          <w:lang w:val="ru-RU"/>
        </w:rPr>
      </w:pPr>
    </w:p>
    <w:p w14:paraId="2DB245E0" w14:textId="2B2F715A" w:rsidR="00452BE2" w:rsidRDefault="00452BE2">
      <w:pPr>
        <w:rPr>
          <w:lang w:val="ru-RU"/>
        </w:rPr>
      </w:pPr>
    </w:p>
    <w:p w14:paraId="561C4E67" w14:textId="16F8B4EA" w:rsidR="00452BE2" w:rsidRDefault="00452BE2">
      <w:pPr>
        <w:rPr>
          <w:lang w:val="ru-RU"/>
        </w:rPr>
      </w:pPr>
    </w:p>
    <w:p w14:paraId="5E413346" w14:textId="0658DC1A" w:rsidR="00452BE2" w:rsidRDefault="00452BE2">
      <w:pPr>
        <w:rPr>
          <w:lang w:val="ru-RU"/>
        </w:rPr>
      </w:pPr>
    </w:p>
    <w:p w14:paraId="1A00727E" w14:textId="1E350339" w:rsidR="00452BE2" w:rsidRDefault="00452BE2">
      <w:pPr>
        <w:rPr>
          <w:lang w:val="ru-RU"/>
        </w:rPr>
      </w:pPr>
    </w:p>
    <w:p w14:paraId="72C96511" w14:textId="33372255" w:rsidR="00452BE2" w:rsidRDefault="00452BE2">
      <w:pPr>
        <w:rPr>
          <w:lang w:val="ru-RU"/>
        </w:rPr>
      </w:pPr>
    </w:p>
    <w:p w14:paraId="652CD2BF" w14:textId="039DC840" w:rsidR="00452BE2" w:rsidRDefault="00452BE2">
      <w:pPr>
        <w:rPr>
          <w:lang w:val="ru-RU"/>
        </w:rPr>
      </w:pPr>
    </w:p>
    <w:p w14:paraId="5717F114" w14:textId="4C885E16" w:rsidR="00452BE2" w:rsidRDefault="00452BE2">
      <w:pPr>
        <w:rPr>
          <w:lang w:val="ru-RU"/>
        </w:rPr>
      </w:pPr>
    </w:p>
    <w:p w14:paraId="268E5952" w14:textId="77777777" w:rsidR="00452BE2" w:rsidRPr="00BE6C3C" w:rsidRDefault="00452BE2">
      <w:pPr>
        <w:rPr>
          <w:lang w:val="ru-RU"/>
        </w:rPr>
      </w:pPr>
    </w:p>
    <w:p w14:paraId="7E3217B3" w14:textId="7364AB2A" w:rsidR="001F7619" w:rsidRDefault="00452BE2">
      <w:pPr>
        <w:ind w:firstLine="0"/>
        <w:jc w:val="center"/>
        <w:rPr>
          <w:lang w:val="ru-RU"/>
        </w:rPr>
      </w:pPr>
      <w:r w:rsidRPr="00452BE2">
        <w:rPr>
          <w:lang w:val="ru-RU"/>
        </w:rPr>
        <w:lastRenderedPageBreak/>
        <w:drawing>
          <wp:inline distT="0" distB="0" distL="0" distR="0" wp14:anchorId="4FA99204" wp14:editId="37538071">
            <wp:extent cx="4858428" cy="3962953"/>
            <wp:effectExtent l="0" t="0" r="0" b="0"/>
            <wp:docPr id="12"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0"/>
                    <a:stretch>
                      <a:fillRect/>
                    </a:stretch>
                  </pic:blipFill>
                  <pic:spPr>
                    <a:xfrm>
                      <a:off x="0" y="0"/>
                      <a:ext cx="4858428" cy="3962953"/>
                    </a:xfrm>
                    <a:prstGeom prst="rect">
                      <a:avLst/>
                    </a:prstGeom>
                  </pic:spPr>
                </pic:pic>
              </a:graphicData>
            </a:graphic>
          </wp:inline>
        </w:drawing>
      </w:r>
    </w:p>
    <w:p w14:paraId="78076E94" w14:textId="53F97041" w:rsidR="00452BE2" w:rsidRPr="00BE6C3C" w:rsidRDefault="00452BE2">
      <w:pPr>
        <w:ind w:firstLine="0"/>
        <w:jc w:val="center"/>
        <w:rPr>
          <w:lang w:val="ru-RU"/>
        </w:rPr>
      </w:pPr>
      <w:r w:rsidRPr="00452BE2">
        <w:rPr>
          <w:lang w:val="ru-RU"/>
        </w:rPr>
        <w:drawing>
          <wp:inline distT="0" distB="0" distL="0" distR="0" wp14:anchorId="23544CC7" wp14:editId="74122CA1">
            <wp:extent cx="4829849" cy="3953427"/>
            <wp:effectExtent l="0" t="0" r="8890" b="9525"/>
            <wp:docPr id="13"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1"/>
                    <a:stretch>
                      <a:fillRect/>
                    </a:stretch>
                  </pic:blipFill>
                  <pic:spPr>
                    <a:xfrm>
                      <a:off x="0" y="0"/>
                      <a:ext cx="4829849" cy="3953427"/>
                    </a:xfrm>
                    <a:prstGeom prst="rect">
                      <a:avLst/>
                    </a:prstGeom>
                  </pic:spPr>
                </pic:pic>
              </a:graphicData>
            </a:graphic>
          </wp:inline>
        </w:drawing>
      </w:r>
    </w:p>
    <w:p w14:paraId="62C422C4" w14:textId="77777777" w:rsidR="001F7619" w:rsidRPr="00BE6C3C" w:rsidRDefault="00474AB9">
      <w:pPr>
        <w:pStyle w:val="FC"/>
        <w:rPr>
          <w:lang w:val="ru-RU"/>
        </w:rPr>
      </w:pPr>
      <w:r w:rsidRPr="00BE6C3C">
        <w:rPr>
          <w:lang w:val="ru-RU"/>
        </w:rPr>
        <w:t>Рисунок 17 – Модуль «План персонала»</w:t>
      </w:r>
    </w:p>
    <w:p w14:paraId="1976930B" w14:textId="77777777" w:rsidR="001F7619" w:rsidRPr="00BE6C3C" w:rsidRDefault="00474AB9">
      <w:pPr>
        <w:rPr>
          <w:lang w:val="ru-RU"/>
        </w:rPr>
      </w:pPr>
      <w:r w:rsidRPr="00BE6C3C">
        <w:rPr>
          <w:lang w:val="ru-RU"/>
        </w:rPr>
        <w:t>В модуле «Общие издержки» внесены постоянные расходы: аренда (49 875 руб./мес.), коммунальные услуги и интернет (22 000 руб./мес.), бухгалтерское обслуживание (18 000 руб./мес.), реклама (15 000 руб./мес.), прочие (10 000 руб./мес.).</w:t>
      </w:r>
      <w:r w:rsidRPr="00BE6C3C">
        <w:rPr>
          <w:lang w:val="ru-RU"/>
        </w:rPr>
      </w:r>
      <w:proofErr w:type="spellStart"/>
      <w:r w:rsidRPr="00BE6C3C">
        <w:rPr>
          <w:lang w:val="ru-RU"/>
        </w:rPr>
      </w:r>
      <w:proofErr w:type="spellEnd"/>
      <w:r w:rsidRPr="00BE6C3C">
        <w:rPr>
          <w:lang w:val="ru-RU"/>
        </w:rPr>
      </w:r>
      <w:r w:rsidRPr="00BE6C3C">
        <w:rPr>
          <w:lang w:val="ru-RU"/>
        </w:rPr>
      </w:r>
    </w:p>
    <w:p w14:paraId="74F3DEAA" w14:textId="6B45B88B" w:rsidR="001F7619" w:rsidRPr="00BE6C3C" w:rsidRDefault="006A6139">
      <w:pPr>
        <w:ind w:firstLine="0"/>
        <w:jc w:val="center"/>
        <w:rPr>
          <w:lang w:val="ru-RU"/>
        </w:rPr>
      </w:pPr>
      <w:r w:rsidRPr="006A6139">
        <w:rPr>
          <w:lang w:val="ru-RU"/>
        </w:rPr>
        <w:drawing>
          <wp:inline distT="0" distB="0" distL="0" distR="0" wp14:anchorId="6CC59159" wp14:editId="7265F00D">
            <wp:extent cx="4839375" cy="3905795"/>
            <wp:effectExtent l="0" t="0" r="0" b="0"/>
            <wp:docPr id="1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2"/>
                    <a:stretch>
                      <a:fillRect/>
                    </a:stretch>
                  </pic:blipFill>
                  <pic:spPr>
                    <a:xfrm>
                      <a:off x="0" y="0"/>
                      <a:ext cx="4839375" cy="3905795"/>
                    </a:xfrm>
                    <a:prstGeom prst="rect">
                      <a:avLst/>
                    </a:prstGeom>
                  </pic:spPr>
                </pic:pic>
              </a:graphicData>
            </a:graphic>
          </wp:inline>
        </w:drawing>
      </w:r>
    </w:p>
    <w:p w14:paraId="4AB21F83" w14:textId="77777777" w:rsidR="001F7619" w:rsidRPr="00BE6C3C" w:rsidRDefault="00474AB9">
      <w:pPr>
        <w:pStyle w:val="FC"/>
        <w:rPr>
          <w:lang w:val="ru-RU"/>
        </w:rPr>
      </w:pPr>
      <w:r w:rsidRPr="00BE6C3C">
        <w:rPr>
          <w:lang w:val="ru-RU"/>
        </w:rPr>
        <w:t>Рисунок 18 – Модуль «Общие издержки»</w:t>
      </w:r>
    </w:p>
    <w:p w14:paraId="2E6FB2E4" w14:textId="77777777" w:rsidR="001F7619" w:rsidRPr="00BE6C3C" w:rsidRDefault="00474AB9">
      <w:pPr>
        <w:pStyle w:val="Heading3"/>
        <w:rPr>
          <w:lang w:val="ru-RU"/>
        </w:rPr>
      </w:pPr>
      <w:r w:rsidRPr="00BE6C3C">
        <w:rPr>
          <w:lang w:val="ru-RU"/>
        </w:rPr>
        <w:t>3.4.5 Формирование финансового плана</w:t>
      </w:r>
    </w:p>
    <w:p w14:paraId="0E2EA78D" w14:textId="77777777" w:rsidR="001F7619" w:rsidRPr="00BE6C3C" w:rsidRDefault="00474AB9">
      <w:pPr>
        <w:rPr>
          <w:lang w:val="ru-RU"/>
        </w:rPr>
      </w:pPr>
      <w:r w:rsidRPr="00BE6C3C">
        <w:rPr>
          <w:lang w:val="ru-RU"/>
        </w:rPr>
        <w:t>Раздел «Финансирование» служит для формирования финансового плана проекта и определения</w:t>
      </w:r>
      <w:r w:rsidRPr="00BE6C3C">
        <w:rPr>
          <w:lang w:val="ru-RU"/>
        </w:rPr>
        <w:t xml:space="preserve"> структуры привлекаемого капитала.</w:t>
      </w:r>
    </w:p>
    <w:p w14:paraId="2EDE9415" w14:textId="77777777" w:rsidR="001F7619" w:rsidRPr="00BE6C3C" w:rsidRDefault="00474AB9">
      <w:pPr>
        <w:rPr>
          <w:lang w:val="ru-RU"/>
        </w:rPr>
      </w:pPr>
      <w:r w:rsidRPr="00BE6C3C">
        <w:rPr>
          <w:lang w:val="ru-RU"/>
        </w:rPr>
        <w:t xml:space="preserve">В модуле «Акционерный капитал» указываются условия внесения собственных средств учредителей. Собственный капитал проекта </w:t>
      </w:r>
      <w:r w:rsidRPr="00BE6C3C">
        <w:rPr>
          <w:lang w:val="ru-RU"/>
        </w:rPr>
        <w:lastRenderedPageBreak/>
        <w:t>составляет 3 000 000 рублей, вносимых единовременно в месяце старта проекта (сентябрь 2026).</w:t>
      </w:r>
    </w:p>
    <w:p w14:paraId="35C628BF" w14:textId="77777777" w:rsidR="006A6139" w:rsidRDefault="006A6139">
      <w:pPr>
        <w:pStyle w:val="FC"/>
        <w:rPr>
          <w:lang w:val="ru-RU"/>
        </w:rPr>
      </w:pPr>
      <w:r w:rsidRPr="006A6139">
        <w:rPr>
          <w:rFonts w:cs="Liberation Serif"/>
          <w:color w:val="000000"/>
          <w:sz w:val="28"/>
          <w:lang w:val="ru-RU"/>
        </w:rPr>
        <w:drawing>
          <wp:inline distT="0" distB="0" distL="0" distR="0" wp14:anchorId="62DB4DC2" wp14:editId="1242F594">
            <wp:extent cx="5153744" cy="3134162"/>
            <wp:effectExtent l="0" t="0" r="8890" b="9525"/>
            <wp:docPr id="15"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3"/>
                    <a:stretch>
                      <a:fillRect/>
                    </a:stretch>
                  </pic:blipFill>
                  <pic:spPr>
                    <a:xfrm>
                      <a:off x="0" y="0"/>
                      <a:ext cx="5153744" cy="3134162"/>
                    </a:xfrm>
                    <a:prstGeom prst="rect">
                      <a:avLst/>
                    </a:prstGeom>
                  </pic:spPr>
                </pic:pic>
              </a:graphicData>
            </a:graphic>
          </wp:inline>
        </w:drawing>
      </w:r>
    </w:p>
    <w:p w14:paraId="572B79AD" w14:textId="2DD3EA09" w:rsidR="001F7619" w:rsidRPr="00BE6C3C" w:rsidRDefault="00474AB9">
      <w:pPr>
        <w:pStyle w:val="FC"/>
        <w:rPr>
          <w:lang w:val="ru-RU"/>
        </w:rPr>
      </w:pPr>
      <w:r w:rsidRPr="00BE6C3C">
        <w:rPr>
          <w:lang w:val="ru-RU"/>
        </w:rPr>
        <w:t>Рисунок 19 – Модуль «Акционерный капитал»</w:t>
      </w:r>
    </w:p>
    <w:p w14:paraId="39E7C940" w14:textId="77777777" w:rsidR="001F7619" w:rsidRPr="00BE6C3C" w:rsidRDefault="00474AB9">
      <w:pPr>
        <w:rPr>
          <w:lang w:val="ru-RU"/>
        </w:rPr>
      </w:pPr>
      <w:r w:rsidRPr="00BE6C3C">
        <w:rPr>
          <w:lang w:val="ru-RU"/>
        </w:rPr>
        <w:t xml:space="preserve">В модуле «Кредиты» (Займы) оформляется привлечение заёмных средств. Для финансирования проекта привлекается кредит МСП в размере 2 000 000 рублей на следующих условиях: процентная ставка </w:t>
      </w:r>
      <w:r w:rsidRPr="00BE6C3C">
        <w:rPr>
          <w:lang w:val="ru-RU"/>
        </w:rPr>
        <w:t>12% годовых, срок кредитования 36 месяцев, схема погашения – аннуитетные (равные ежемесячные) платежи. Расчётный ежемесячный платёж по кредиту составляет приблизительно 66 400 рублей.</w:t>
      </w:r>
    </w:p>
    <w:p w14:paraId="1D78D7F9" w14:textId="77777777" w:rsidR="006A6139" w:rsidRDefault="006A6139">
      <w:pPr>
        <w:pStyle w:val="FC"/>
        <w:rPr>
          <w:lang w:val="ru-RU"/>
        </w:rPr>
      </w:pPr>
      <w:r w:rsidRPr="006A6139">
        <w:rPr>
          <w:rFonts w:cs="Liberation Serif"/>
          <w:color w:val="000000"/>
          <w:sz w:val="28"/>
          <w:lang w:val="ru-RU"/>
        </w:rPr>
        <w:lastRenderedPageBreak/>
        <w:drawing>
          <wp:inline distT="0" distB="0" distL="0" distR="0" wp14:anchorId="29FE85C3" wp14:editId="245E5BD0">
            <wp:extent cx="5353797" cy="3391373"/>
            <wp:effectExtent l="0" t="0" r="0" b="0"/>
            <wp:docPr id="16"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4"/>
                    <a:stretch>
                      <a:fillRect/>
                    </a:stretch>
                  </pic:blipFill>
                  <pic:spPr>
                    <a:xfrm>
                      <a:off x="0" y="0"/>
                      <a:ext cx="5353797" cy="3391373"/>
                    </a:xfrm>
                    <a:prstGeom prst="rect">
                      <a:avLst/>
                    </a:prstGeom>
                  </pic:spPr>
                </pic:pic>
              </a:graphicData>
            </a:graphic>
          </wp:inline>
        </w:drawing>
      </w:r>
    </w:p>
    <w:p w14:paraId="5270B845" w14:textId="52F50976" w:rsidR="001F7619" w:rsidRPr="00BE6C3C" w:rsidRDefault="00474AB9">
      <w:pPr>
        <w:pStyle w:val="FC"/>
        <w:rPr>
          <w:lang w:val="ru-RU"/>
        </w:rPr>
      </w:pPr>
      <w:r w:rsidRPr="00BE6C3C">
        <w:rPr>
          <w:lang w:val="ru-RU"/>
        </w:rPr>
        <w:t>Рисунок 20 – Модуль «Кредиты»</w:t>
      </w:r>
    </w:p>
    <w:p w14:paraId="495A1ABD" w14:textId="77777777" w:rsidR="001F7619" w:rsidRPr="00BE6C3C" w:rsidRDefault="00474AB9">
      <w:pPr>
        <w:pStyle w:val="Heading3"/>
        <w:rPr>
          <w:lang w:val="ru-RU"/>
        </w:rPr>
      </w:pPr>
      <w:r w:rsidRPr="00BE6C3C">
        <w:rPr>
          <w:lang w:val="ru-RU"/>
        </w:rPr>
        <w:t>3.4.6 Ан</w:t>
      </w:r>
      <w:r w:rsidRPr="00BE6C3C">
        <w:rPr>
          <w:lang w:val="ru-RU"/>
        </w:rPr>
        <w:t>ализ проекта</w:t>
      </w:r>
    </w:p>
    <w:p w14:paraId="20C09F2D" w14:textId="79BDBD21" w:rsidR="001F7619" w:rsidRDefault="00474AB9">
      <w:pPr>
        <w:rPr>
          <w:lang w:val="ru-RU"/>
        </w:rPr>
      </w:pPr>
      <w:r w:rsidRPr="00BE6C3C">
        <w:rPr>
          <w:lang w:val="ru-RU"/>
        </w:rPr>
        <w:t>Система Project Expert выполнила имитационную симуляцию хозяйственной деятельности предприятия и сформировала прогнозные финансовые отчёты.</w:t>
      </w:r>
      <w:r/>
      <w:r w:rsidRPr="00BE6C3C">
        <w:rPr>
          <w:lang w:val="ru-RU"/>
        </w:rPr>
      </w:r>
      <w:r/>
      <w:r w:rsidRPr="00BE6C3C">
        <w:rPr>
          <w:lang w:val="ru-RU"/>
        </w:rPr>
      </w:r>
      <w:r w:rsidRPr="00BE6C3C">
        <w:rPr>
          <w:lang w:val="ru-RU"/>
        </w:rPr>
      </w:r>
    </w:p>
    <w:p w14:paraId="2780C42C" w14:textId="7386AB69" w:rsidR="00445FEA" w:rsidRPr="00BE6C3C" w:rsidRDefault="00445FEA" w:rsidP="00445FEA">
      <w:pPr>
        <w:rPr>
          <w:lang w:val="ru-RU"/>
        </w:rPr>
      </w:pPr>
      <w:r w:rsidRPr="00445FEA">
        <w:rPr>
          <w:lang w:val="ru-RU"/>
        </w:rPr>
        <w:lastRenderedPageBreak/>
        <w:drawing>
          <wp:inline distT="0" distB="0" distL="0" distR="0" wp14:anchorId="457E9C28" wp14:editId="1B0A119B">
            <wp:extent cx="6152515" cy="4587240"/>
            <wp:effectExtent l="0" t="0" r="635" b="3810"/>
            <wp:docPr id="1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5"/>
                    <a:stretch>
                      <a:fillRect/>
                    </a:stretch>
                  </pic:blipFill>
                  <pic:spPr>
                    <a:xfrm>
                      <a:off x="0" y="0"/>
                      <a:ext cx="6152515" cy="4587240"/>
                    </a:xfrm>
                    <a:prstGeom prst="rect">
                      <a:avLst/>
                    </a:prstGeom>
                  </pic:spPr>
                </pic:pic>
              </a:graphicData>
            </a:graphic>
          </wp:inline>
        </w:drawing>
      </w:r>
    </w:p>
    <w:p w14:paraId="640F3863" w14:textId="355ADC2F" w:rsidR="001F7619" w:rsidRPr="00BE6C3C" w:rsidRDefault="00474AB9">
      <w:pPr>
        <w:pStyle w:val="FC"/>
        <w:rPr>
          <w:lang w:val="ru-RU"/>
        </w:rPr>
      </w:pPr>
      <w:r w:rsidRPr="00BE6C3C">
        <w:rPr>
          <w:lang w:val="ru-RU"/>
        </w:rPr>
        <w:t>Рисунок 21 – Динамика доходов и расходов проекта</w:t>
      </w:r>
    </w:p>
    <w:p w14:paraId="36F325ED" w14:textId="77777777" w:rsidR="001F7619" w:rsidRPr="00BE6C3C" w:rsidRDefault="00474AB9">
      <w:pPr>
        <w:rPr>
          <w:lang w:val="ru-RU"/>
        </w:rPr>
      </w:pPr>
      <w:r w:rsidRPr="00BE6C3C">
        <w:rPr>
          <w:lang w:val="ru-RU"/>
        </w:rPr>
        <w:t>Интегральные показатели эффективности проекта:</w:t>
      </w:r>
      <w:r w:rsidRPr="00BE6C3C">
        <w:rPr>
          <w:lang w:val="ru-RU"/>
        </w:rPr>
      </w:r>
    </w:p>
    <w:p w14:paraId="2902C785" w14:textId="77777777" w:rsidR="001F7619" w:rsidRPr="00BE6C3C" w:rsidRDefault="00474AB9">
      <w:pPr>
        <w:rPr>
          <w:lang w:val="ru-RU"/>
        </w:rPr>
      </w:pPr>
      <w:r w:rsidRPr="00BE6C3C">
        <w:rPr>
          <w:lang w:val="ru-RU"/>
        </w:rPr>
        <w:t>– Дисконтированный срок окупаемости (DPP) – 30 месяцев при общей длительности проекта 36 месяцев, что означает возврат вложенных средств с учётом временной стоимости денег;</w:t>
      </w:r>
      <w:r/>
      <w:r w:rsidRPr="00BE6C3C">
        <w:rPr>
          <w:lang w:val="ru-RU"/>
        </w:rPr>
      </w:r>
      <w:r/>
      <w:r w:rsidRPr="00BE6C3C">
        <w:rPr>
          <w:lang w:val="ru-RU"/>
        </w:rPr>
      </w:r>
      <w:r w:rsidRPr="00BE6C3C">
        <w:rPr>
          <w:lang w:val="ru-RU"/>
        </w:rPr>
      </w:r>
    </w:p>
    <w:p w14:paraId="6AAD0BA9" w14:textId="77777777" w:rsidR="001F7619" w:rsidRPr="00BE6C3C" w:rsidRDefault="00474AB9">
      <w:pPr>
        <w:rPr>
          <w:lang w:val="ru-RU"/>
        </w:rPr>
      </w:pPr>
      <w:r w:rsidRPr="00BE6C3C">
        <w:rPr>
          <w:lang w:val="ru-RU"/>
        </w:rPr>
        <w:t>– Индекс прибыльности (PI) – 1,31, то есть каждый вложенный рубль генерирует 31 копейку дисконтированного дохода;</w:t>
      </w:r>
      <w:r/>
      <w:r w:rsidRPr="00BE6C3C">
        <w:rPr>
          <w:lang w:val="ru-RU"/>
        </w:rPr>
      </w:r>
      <w:r/>
      <w:r w:rsidRPr="00BE6C3C">
        <w:rPr>
          <w:lang w:val="ru-RU"/>
        </w:rPr>
      </w:r>
      <w:r/>
      <w:r w:rsidRPr="00BE6C3C">
        <w:rPr>
          <w:lang w:val="ru-RU"/>
        </w:rPr>
      </w:r>
    </w:p>
    <w:p w14:paraId="0BA54424" w14:textId="77777777" w:rsidR="001F7619" w:rsidRPr="00BE6C3C" w:rsidRDefault="00474AB9">
      <w:pPr>
        <w:rPr>
          <w:lang w:val="ru-RU"/>
        </w:rPr>
      </w:pPr>
      <w:r w:rsidRPr="00BE6C3C">
        <w:rPr>
          <w:lang w:val="ru-RU"/>
        </w:rPr>
        <w:t>– Чистый дисконтированный доход (NPV) – положительный, составляет 2 461 669 рублей;</w:t>
      </w:r>
      <w:r w:rsidRPr="00BE6C3C">
        <w:rPr>
          <w:lang w:val="ru-RU"/>
        </w:rPr>
      </w:r>
      <w:r/>
      <w:r w:rsidRPr="00BE6C3C">
        <w:rPr>
          <w:lang w:val="ru-RU"/>
        </w:rPr>
      </w:r>
      <w:r/>
      <w:r w:rsidRPr="00BE6C3C">
        <w:rPr>
          <w:lang w:val="ru-RU"/>
        </w:rPr>
      </w:r>
    </w:p>
    <w:p w14:paraId="5E33C236" w14:textId="77777777" w:rsidR="001F7619" w:rsidRPr="00BE6C3C" w:rsidRDefault="00474AB9">
      <w:pPr>
        <w:rPr>
          <w:lang w:val="ru-RU"/>
        </w:rPr>
      </w:pPr>
      <w:r w:rsidRPr="00BE6C3C">
        <w:rPr>
          <w:lang w:val="ru-RU"/>
        </w:rPr>
        <w:t>– Внутренняя норма доходности (IRR) – 35,67%, что превышает ставку дисконтирования (16%) и подтверждает экономическую целесообразность проекта.</w:t>
      </w:r>
      <w:r/>
      <w:r w:rsidRPr="00BE6C3C">
        <w:rPr>
          <w:lang w:val="ru-RU"/>
        </w:rPr>
      </w:r>
      <w:r/>
      <w:r w:rsidRPr="00BE6C3C">
        <w:rPr>
          <w:lang w:val="ru-RU"/>
        </w:rPr>
      </w:r>
    </w:p>
    <w:p w14:paraId="716B859A" w14:textId="77777777" w:rsidR="00445FEA" w:rsidRDefault="00445FEA">
      <w:pPr>
        <w:pStyle w:val="FC"/>
        <w:rPr>
          <w:lang w:val="ru-RU"/>
        </w:rPr>
      </w:pPr>
      <w:r w:rsidRPr="00445FEA">
        <w:rPr>
          <w:rFonts w:cs="Liberation Serif"/>
          <w:color w:val="000000"/>
          <w:sz w:val="28"/>
          <w:lang w:val="ru-RU"/>
        </w:rPr>
        <w:drawing>
          <wp:inline distT="0" distB="0" distL="0" distR="0" wp14:anchorId="1693FB8A" wp14:editId="4625A91C">
            <wp:extent cx="4163006" cy="4210638"/>
            <wp:effectExtent l="0" t="0" r="9525" b="0"/>
            <wp:docPr id="1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6"/>
                    <a:stretch>
                      <a:fillRect/>
                    </a:stretch>
                  </pic:blipFill>
                  <pic:spPr>
                    <a:xfrm>
                      <a:off x="0" y="0"/>
                      <a:ext cx="4163006" cy="4210638"/>
                    </a:xfrm>
                    <a:prstGeom prst="rect">
                      <a:avLst/>
                    </a:prstGeom>
                  </pic:spPr>
                </pic:pic>
              </a:graphicData>
            </a:graphic>
          </wp:inline>
        </w:drawing>
      </w:r>
    </w:p>
    <w:p w14:paraId="7C81E973" w14:textId="2DD5780E" w:rsidR="001F7619" w:rsidRPr="00BE6C3C" w:rsidRDefault="00474AB9">
      <w:pPr>
        <w:pStyle w:val="FC"/>
        <w:rPr>
          <w:lang w:val="ru-RU"/>
        </w:rPr>
      </w:pPr>
      <w:r w:rsidRPr="00BE6C3C">
        <w:rPr>
          <w:lang w:val="ru-RU"/>
        </w:rPr>
        <w:t>Рисунок 22 – Эффективность инвестиций</w:t>
      </w:r>
    </w:p>
    <w:p w14:paraId="3061E38C" w14:textId="42F35F61" w:rsidR="001F7619" w:rsidRPr="00BE6C3C" w:rsidRDefault="00445FEA">
      <w:pPr>
        <w:pStyle w:val="FC"/>
        <w:rPr>
          <w:lang w:val="ru-RU"/>
        </w:rPr>
      </w:pPr>
      <w:r w:rsidRPr="00445FEA">
        <w:rPr>
          <w:rFonts w:cs="Liberation Serif"/>
          <w:color w:val="000000"/>
          <w:sz w:val="28"/>
          <w:lang w:val="ru-RU"/>
        </w:rPr>
        <w:lastRenderedPageBreak/>
        <w:drawing>
          <wp:inline distT="0" distB="0" distL="0" distR="0" wp14:anchorId="0D9EF3B8" wp14:editId="10794E30">
            <wp:extent cx="6152515" cy="4379595"/>
            <wp:effectExtent l="0" t="0" r="635" b="1905"/>
            <wp:docPr id="19"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27"/>
                    <a:stretch>
                      <a:fillRect/>
                    </a:stretch>
                  </pic:blipFill>
                  <pic:spPr>
                    <a:xfrm>
                      <a:off x="0" y="0"/>
                      <a:ext cx="6152515" cy="4379595"/>
                    </a:xfrm>
                    <a:prstGeom prst="rect">
                      <a:avLst/>
                    </a:prstGeom>
                  </pic:spPr>
                </pic:pic>
              </a:graphicData>
            </a:graphic>
          </wp:inline>
        </w:drawing>
      </w:r>
      <w:r w:rsidR="00474AB9" w:rsidRPr="00BE6C3C">
        <w:rPr>
          <w:lang w:val="ru-RU"/>
        </w:rPr>
        <w:t>Рисунок 23 – График окупаемости проекта</w:t>
      </w:r>
    </w:p>
    <w:p w14:paraId="08037748" w14:textId="782F4B83" w:rsidR="001F7619" w:rsidRPr="00BE6C3C" w:rsidRDefault="00445FEA">
      <w:pPr>
        <w:pStyle w:val="FC"/>
        <w:rPr>
          <w:lang w:val="ru-RU"/>
        </w:rPr>
      </w:pPr>
      <w:r w:rsidRPr="00445FEA">
        <w:rPr>
          <w:rFonts w:cs="Liberation Serif"/>
          <w:color w:val="000000"/>
          <w:sz w:val="28"/>
          <w:lang w:val="ru-RU"/>
        </w:rPr>
        <w:lastRenderedPageBreak/>
        <w:drawing>
          <wp:inline distT="0" distB="0" distL="0" distR="0" wp14:anchorId="4970E8E2" wp14:editId="55F4AD7B">
            <wp:extent cx="6152515" cy="3373120"/>
            <wp:effectExtent l="0" t="0" r="635" b="0"/>
            <wp:docPr id="20"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8"/>
                    <a:stretch>
                      <a:fillRect/>
                    </a:stretch>
                  </pic:blipFill>
                  <pic:spPr>
                    <a:xfrm>
                      <a:off x="0" y="0"/>
                      <a:ext cx="6152515" cy="3373120"/>
                    </a:xfrm>
                    <a:prstGeom prst="rect">
                      <a:avLst/>
                    </a:prstGeom>
                  </pic:spPr>
                </pic:pic>
              </a:graphicData>
            </a:graphic>
          </wp:inline>
        </w:drawing>
      </w:r>
      <w:r w:rsidR="00474AB9" w:rsidRPr="00BE6C3C">
        <w:rPr>
          <w:lang w:val="ru-RU"/>
        </w:rPr>
        <w:t xml:space="preserve">Рисунок 24 – Фрагмент отчёта Cash Flow</w:t>
      </w:r>
      <w:r w:rsidR="00474AB9">
        <w:t/>
      </w:r>
      <w:r w:rsidR="00474AB9" w:rsidRPr="00BE6C3C">
        <w:rPr>
          <w:lang w:val="ru-RU"/>
        </w:rPr>
        <w:t xml:space="preserve"/>
      </w:r>
      <w:r w:rsidR="00474AB9">
        <w:t/>
      </w:r>
    </w:p>
    <w:p w14:paraId="0803CB98" w14:textId="77777777" w:rsidR="001F7619" w:rsidRPr="00BE6C3C" w:rsidRDefault="00474AB9">
      <w:pPr>
        <w:rPr>
          <w:lang w:val="ru-RU"/>
        </w:rPr>
      </w:pPr>
      <w:r w:rsidRPr="00BE6C3C">
        <w:rPr>
          <w:lang w:val="ru-RU"/>
        </w:rPr>
        <w:t>Таким образом, проект экономически эффективен и обладает приемлемым уровнем инвестиционного риска.</w:t>
      </w:r>
      <w:proofErr w:type="spellStart"/>
      <w:r w:rsidRPr="00BE6C3C">
        <w:rPr>
          <w:lang w:val="ru-RU"/>
        </w:rPr>
      </w:r>
      <w:proofErr w:type="spellEnd"/>
      <w:r w:rsidRPr="00BE6C3C">
        <w:rPr>
          <w:lang w:val="ru-RU"/>
        </w:rPr>
      </w:r>
      <w:r w:rsidRPr="00BE6C3C">
        <w:rPr>
          <w:lang w:val="ru-RU"/>
        </w:rPr>
      </w:r>
    </w:p>
    <w:p w14:paraId="14A62FCF" w14:textId="77777777" w:rsidR="001F7619" w:rsidRPr="00BE6C3C" w:rsidRDefault="00474AB9">
      <w:pPr>
        <w:pStyle w:val="Heading2"/>
        <w:rPr>
          <w:lang w:val="ru-RU"/>
        </w:rPr>
      </w:pPr>
      <w:r w:rsidRPr="00BE6C3C">
        <w:rPr>
          <w:lang w:val="ru-RU"/>
        </w:rPr>
        <w:t>3.5 Анализ чувствительности</w:t>
      </w:r>
    </w:p>
    <w:p w14:paraId="4684C468" w14:textId="77777777" w:rsidR="001F7619" w:rsidRPr="00BE6C3C" w:rsidRDefault="00474AB9">
      <w:pPr>
        <w:rPr>
          <w:lang w:val="ru-RU"/>
        </w:rPr>
      </w:pPr>
      <w:r w:rsidRPr="00BE6C3C">
        <w:rPr>
          <w:lang w:val="ru-RU"/>
        </w:rPr>
        <w:t>Оценка устойчивости проекта предполагает определение критических значений ключевых параметров, способных существенно повлиять на его экономическую эффектив</w:t>
      </w:r>
      <w:r w:rsidRPr="00BE6C3C">
        <w:rPr>
          <w:lang w:val="ru-RU"/>
        </w:rPr>
        <w:t>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котором эти показатели могут варьироваться без ущерба для рент</w:t>
      </w:r>
      <w:r w:rsidRPr="00BE6C3C">
        <w:rPr>
          <w:lang w:val="ru-RU"/>
        </w:rPr>
        <w:t>абельности, тем стабильнее проект и ниже риски, связанные с рыночными колебаниями.</w:t>
      </w:r>
    </w:p>
    <w:p w14:paraId="7960E948" w14:textId="124C023F" w:rsidR="00445FEA" w:rsidRDefault="00474AB9">
      <w:pPr>
        <w:pStyle w:val="FC"/>
        <w:rPr>
          <w:lang w:val="ru-RU"/>
        </w:rPr>
      </w:pPr>
      <w:r>
        <w:rPr>
          <w:noProof/>
        </w:rPr>
        <w:lastRenderedPageBreak/>
        <mc:AlternateContent>
          <mc:Choice Requires="wps">
            <w:drawing>
              <wp:inline distT="0" distB="0" distL="0" distR="0" wp14:anchorId="5EF3C76E" wp14:editId="5A97AF59">
                <wp:extent cx="304800" cy="304800"/>
                <wp:effectExtent l="0" t="0" r="0" b="0"/>
                <wp:docPr id="21"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5319744"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k8zTg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" filled="f" stroked="f">
                <o:lock v:ext="edit" aspectratio="t"/>
                <w10:anchorlock/>
              </v:rect>
            </w:pict>
          </mc:Fallback>
        </mc:AlternateContent>
      </w:r>
      <w:r w:rsidRPr="00474AB9">
        <w:rPr>
          <w:lang w:val="ru-RU"/>
        </w:rPr>
        <w:drawing>
          <wp:inline distT="0" distB="0" distL="0" distR="0" wp14:anchorId="08FEEA48" wp14:editId="366E72E5">
            <wp:extent cx="5106113" cy="3458058"/>
            <wp:effectExtent l="0" t="0" r="0" b="9525"/>
            <wp:docPr id="22"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29"/>
                    <a:stretch>
                      <a:fillRect/>
                    </a:stretch>
                  </pic:blipFill>
                  <pic:spPr>
                    <a:xfrm>
                      <a:off x="0" y="0"/>
                      <a:ext cx="5106113" cy="3458058"/>
                    </a:xfrm>
                    <a:prstGeom prst="rect">
                      <a:avLst/>
                    </a:prstGeom>
                  </pic:spPr>
                </pic:pic>
              </a:graphicData>
            </a:graphic>
          </wp:inline>
        </w:drawing>
      </w:r>
    </w:p>
    <w:p w14:paraId="4CDC1150" w14:textId="5F9F327E" w:rsidR="001F7619" w:rsidRPr="00BE6C3C" w:rsidRDefault="00474AB9">
      <w:pPr>
        <w:pStyle w:val="FC"/>
        <w:rPr>
          <w:lang w:val="ru-RU"/>
        </w:rPr>
      </w:pPr>
      <w:r w:rsidRPr="00BE6C3C">
        <w:rPr>
          <w:lang w:val="ru-RU"/>
        </w:rPr>
        <w:t>Рисунок 25 – Модуль «Анализ чувствительности» – настройка параметров</w:t>
      </w:r>
    </w:p>
    <w:p w14:paraId="3190FA50" w14:textId="77777777" w:rsidR="001F7619" w:rsidRPr="00BE6C3C" w:rsidRDefault="00474AB9">
      <w:pPr>
        <w:rPr>
          <w:lang w:val="ru-RU"/>
        </w:rPr>
      </w:pPr>
      <w:r w:rsidRPr="00BE6C3C">
        <w:rPr>
          <w:lang w:val="ru-RU"/>
        </w:rPr>
        <w:t>В ходе анализа исследуется допустимое отклонение ключевых параметров (</w:t>
      </w:r>
      <w:r w:rsidRPr="00BE6C3C">
        <w:rPr>
          <w:lang w:val="ru-RU"/>
        </w:rPr>
        <w:t>в диапазоне от –20% до +20% от базового значения) и оценивается их влияние на основные критерии эффективности: чистый дисконтированный доход (</w:t>
      </w:r>
      <w:r>
        <w:t>NPV</w:t>
      </w:r>
      <w:r w:rsidRPr="00BE6C3C">
        <w:rPr>
          <w:lang w:val="ru-RU"/>
        </w:rPr>
        <w:t>), срок окупаемости (</w:t>
      </w:r>
      <w:r>
        <w:t>DPP</w:t>
      </w:r>
      <w:r w:rsidRPr="00BE6C3C">
        <w:rPr>
          <w:lang w:val="ru-RU"/>
        </w:rPr>
        <w:t>) и индекс прибыльности (</w:t>
      </w:r>
      <w:r>
        <w:t>PI</w:t>
      </w:r>
      <w:r w:rsidRPr="00BE6C3C">
        <w:rPr>
          <w:lang w:val="ru-RU"/>
        </w:rPr>
        <w:t>). Результаты представлены в виде графиков, наглядно демонст</w:t>
      </w:r>
      <w:r w:rsidRPr="00BE6C3C">
        <w:rPr>
          <w:lang w:val="ru-RU"/>
        </w:rPr>
        <w:t>рирующих предельные значения, при которых проект сохраняет свою целесообразность.</w:t>
      </w:r>
    </w:p>
    <w:p w14:paraId="0C5385D8" w14:textId="7897F117" w:rsidR="00445FEA" w:rsidRDefault="00DD3887">
      <w:pPr>
        <w:pStyle w:val="FC"/>
        <w:rPr>
          <w:lang w:val="ru-RU"/>
        </w:rPr>
      </w:pPr>
      <w:r w:rsidRPr="00DD3887">
        <w:rPr>
          <w:lang w:val="ru-RU"/>
        </w:rPr>
        <w:lastRenderedPageBreak/>
        <w:drawing>
          <wp:inline distT="0" distB="0" distL="0" distR="0" wp14:anchorId="7808F298" wp14:editId="5A0CFAE7">
            <wp:extent cx="6152515" cy="4359275"/>
            <wp:effectExtent l="0" t="0" r="635" b="3175"/>
            <wp:docPr id="23"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30"/>
                    <a:stretch>
                      <a:fillRect/>
                    </a:stretch>
                  </pic:blipFill>
                  <pic:spPr>
                    <a:xfrm>
                      <a:off x="0" y="0"/>
                      <a:ext cx="6152515" cy="4359275"/>
                    </a:xfrm>
                    <a:prstGeom prst="rect">
                      <a:avLst/>
                    </a:prstGeom>
                  </pic:spPr>
                </pic:pic>
              </a:graphicData>
            </a:graphic>
          </wp:inline>
        </w:drawing>
      </w:r>
    </w:p>
    <w:p w14:paraId="19B6363E" w14:textId="30281251" w:rsidR="001F7619" w:rsidRPr="00BE6C3C" w:rsidRDefault="00474AB9">
      <w:pPr>
        <w:pStyle w:val="FC"/>
        <w:rPr>
          <w:lang w:val="ru-RU"/>
        </w:rPr>
      </w:pPr>
      <w:r w:rsidRPr="00BE6C3C">
        <w:rPr>
          <w:lang w:val="ru-RU"/>
        </w:rPr>
        <w:t xml:space="preserve">Рисунок 26 – Анализ чувствительности по NPV</w:t>
      </w:r>
      <w:r>
        <w:t/>
      </w:r>
    </w:p>
    <w:p w14:paraId="580AAFAC" w14:textId="0AE88FC4" w:rsidR="00DD3887" w:rsidRDefault="00DD3887">
      <w:pPr>
        <w:pStyle w:val="FC"/>
        <w:rPr>
          <w:lang w:val="ru-RU"/>
        </w:rPr>
      </w:pPr>
      <w:r w:rsidRPr="00DD3887">
        <w:rPr>
          <w:lang w:val="ru-RU"/>
        </w:rPr>
        <w:lastRenderedPageBreak/>
        <w:drawing>
          <wp:inline distT="0" distB="0" distL="0" distR="0" wp14:anchorId="16E01890" wp14:editId="5295F4BD">
            <wp:extent cx="6152515" cy="4444365"/>
            <wp:effectExtent l="0" t="0" r="635" b="0"/>
            <wp:docPr id="24"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31"/>
                    <a:stretch>
                      <a:fillRect/>
                    </a:stretch>
                  </pic:blipFill>
                  <pic:spPr>
                    <a:xfrm>
                      <a:off x="0" y="0"/>
                      <a:ext cx="6152515" cy="4444365"/>
                    </a:xfrm>
                    <a:prstGeom prst="rect">
                      <a:avLst/>
                    </a:prstGeom>
                  </pic:spPr>
                </pic:pic>
              </a:graphicData>
            </a:graphic>
          </wp:inline>
        </w:drawing>
      </w:r>
    </w:p>
    <w:p w14:paraId="383EC00F" w14:textId="3F025885" w:rsidR="001F7619" w:rsidRPr="00BE6C3C" w:rsidRDefault="00474AB9">
      <w:pPr>
        <w:pStyle w:val="FC"/>
        <w:rPr>
          <w:lang w:val="ru-RU"/>
        </w:rPr>
      </w:pPr>
      <w:r w:rsidRPr="00BE6C3C">
        <w:rPr>
          <w:lang w:val="ru-RU"/>
        </w:rPr>
        <w:t xml:space="preserve">Рисунок 27 – Анализ чувствительности по DPP</w:t>
      </w:r>
      <w:r>
        <w:t/>
      </w:r>
    </w:p>
    <w:p w14:paraId="747F8F4C" w14:textId="261CFE4E" w:rsidR="00DD3887" w:rsidRDefault="00DD3887">
      <w:pPr>
        <w:pStyle w:val="FC"/>
        <w:rPr>
          <w:rFonts w:cs="Liberation Serif"/>
          <w:color w:val="000000"/>
          <w:sz w:val="28"/>
          <w:lang w:val="ru-RU"/>
        </w:rPr>
      </w:pPr>
      <w:r w:rsidRPr="00DD3887">
        <w:rPr>
          <w:rFonts w:cs="Liberation Serif"/>
          <w:color w:val="000000"/>
          <w:sz w:val="28"/>
          <w:lang w:val="ru-RU"/>
        </w:rPr>
        <w:lastRenderedPageBreak/>
        <w:drawing>
          <wp:inline distT="0" distB="0" distL="0" distR="0" wp14:anchorId="4154BE91" wp14:editId="54D46A76">
            <wp:extent cx="6152515" cy="4318635"/>
            <wp:effectExtent l="0" t="0" r="635" b="5715"/>
            <wp:docPr id="25"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32"/>
                    <a:stretch>
                      <a:fillRect/>
                    </a:stretch>
                  </pic:blipFill>
                  <pic:spPr>
                    <a:xfrm>
                      <a:off x="0" y="0"/>
                      <a:ext cx="6152515" cy="4318635"/>
                    </a:xfrm>
                    <a:prstGeom prst="rect">
                      <a:avLst/>
                    </a:prstGeom>
                  </pic:spPr>
                </pic:pic>
              </a:graphicData>
            </a:graphic>
          </wp:inline>
        </w:drawing>
      </w:r>
    </w:p>
    <w:p w14:paraId="66CDE5E7" w14:textId="30241D2A" w:rsidR="001F7619" w:rsidRPr="00BE6C3C" w:rsidRDefault="00474AB9">
      <w:pPr>
        <w:pStyle w:val="FC"/>
        <w:rPr>
          <w:lang w:val="ru-RU"/>
        </w:rPr>
      </w:pPr>
      <w:r w:rsidRPr="00BE6C3C">
        <w:rPr>
          <w:lang w:val="ru-RU"/>
        </w:rPr>
        <w:t xml:space="preserve">Рисунок 28 – Анализ чувствительности по PI</w:t>
      </w:r>
      <w:r>
        <w:t/>
      </w:r>
    </w:p>
    <w:p w14:paraId="03F9BC18" w14:textId="77777777" w:rsidR="001F7619" w:rsidRPr="00BE6C3C" w:rsidRDefault="00474AB9">
      <w:pPr>
        <w:rPr>
          <w:lang w:val="ru-RU"/>
        </w:rPr>
      </w:pPr>
      <w:r w:rsidRPr="00BE6C3C">
        <w:rPr>
          <w:lang w:val="ru-RU"/>
        </w:rPr>
        <w:t>Результаты анализа чувствительности показывают, что наиболее существенное влияние на эффективность проекта оказывает параметр «объём сбыта». Для поддержания положительного значения NPV и индекса прибыльности выше единицы максимально допустимое снижение объёма продаж составляет 15–20% от планового уровня. Снижение цены реализации критично при отклонении более 15-20%. Рост себестоимости комплектующих допустим в пределах 15-20% без потери рентабельности.</w:t>
      </w:r>
      <w:r/>
      <w:r w:rsidRPr="00BE6C3C">
        <w:rPr>
          <w:lang w:val="ru-RU"/>
        </w:rPr>
      </w:r>
      <w:r w:rsidRPr="00BE6C3C">
        <w:rPr>
          <w:lang w:val="ru-RU"/>
        </w:rPr>
      </w:r>
      <w:r/>
      <w:r w:rsidRPr="00BE6C3C">
        <w:rPr>
          <w:lang w:val="ru-RU"/>
        </w:rPr>
      </w:r>
      <w:r/>
      <w:r w:rsidRPr="00BE6C3C">
        <w:rPr>
          <w:lang w:val="ru-RU"/>
        </w:rPr>
      </w:r>
      <w:r w:rsidRPr="00BE6C3C">
        <w:rPr>
          <w:lang w:val="ru-RU"/>
        </w:rPr>
      </w:r>
      <w:r/>
      <w:r w:rsidRPr="00BE6C3C">
        <w:rPr>
          <w:lang w:val="ru-RU"/>
        </w:rPr>
      </w:r>
    </w:p>
    <w:p w14:paraId="1EB18AC9" w14:textId="77777777" w:rsidR="001F7619" w:rsidRPr="00BE6C3C" w:rsidRDefault="00474AB9">
      <w:pPr>
        <w:rPr>
          <w:lang w:val="ru-RU"/>
        </w:rPr>
      </w:pPr>
      <w:r w:rsidRPr="00BE6C3C">
        <w:rPr>
          <w:lang w:val="ru-RU"/>
        </w:rPr>
        <w:t xml:space="preserve">Проведённый анализ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w:t>
      </w:r>
      <w:r w:rsidRPr="00BE6C3C">
        <w:rPr>
          <w:lang w:val="ru-RU"/>
        </w:rPr>
        <w:lastRenderedPageBreak/>
        <w:t>способен сохранять эконом</w:t>
      </w:r>
      <w:r w:rsidRPr="00BE6C3C">
        <w:rPr>
          <w:lang w:val="ru-RU"/>
        </w:rPr>
        <w:t>ическую целесообразность даже при существенных неблагоприятных отклонениях рыночной конъюнктуры.</w:t>
      </w:r>
    </w:p>
    <w:p w14:paraId="1C25FEFD" w14:textId="77777777" w:rsidR="001F7619" w:rsidRPr="00BE6C3C" w:rsidRDefault="00474AB9">
      <w:pPr>
        <w:pStyle w:val="Heading1"/>
        <w:rPr>
          <w:lang w:val="ru-RU"/>
        </w:rPr>
      </w:pPr>
      <w:r w:rsidRPr="00BE6C3C">
        <w:rPr>
          <w:lang w:val="ru-RU"/>
        </w:rPr>
        <w:lastRenderedPageBreak/>
        <w:t>4. Выводы по эффективности предложения</w:t>
      </w:r>
    </w:p>
    <w:p w14:paraId="78B3EBB3" w14:textId="77777777" w:rsidR="001F7619" w:rsidRPr="00BE6C3C" w:rsidRDefault="00474AB9">
      <w:pPr>
        <w:rPr>
          <w:lang w:val="ru-RU"/>
        </w:rPr>
      </w:pPr>
      <w:r w:rsidRPr="00BE6C3C">
        <w:rPr>
          <w:lang w:val="ru-RU"/>
        </w:rPr>
        <w:t>В результате реализации инвестиционного проекта будет создано малое производственное предприятие ООО «</w:t>
      </w:r>
      <w:proofErr w:type="spellStart"/>
      <w:r w:rsidRPr="00BE6C3C">
        <w:rPr>
          <w:lang w:val="ru-RU"/>
        </w:rPr>
        <w:t>СигналПром</w:t>
      </w:r>
      <w:proofErr w:type="spellEnd"/>
      <w:r w:rsidRPr="00BE6C3C">
        <w:rPr>
          <w:lang w:val="ru-RU"/>
        </w:rPr>
        <w:t>», специ</w:t>
      </w:r>
      <w:r w:rsidRPr="00BE6C3C">
        <w:rPr>
          <w:lang w:val="ru-RU"/>
        </w:rPr>
        <w:t xml:space="preserve">ализирующееся на выпуске комбинированных </w:t>
      </w:r>
      <w:proofErr w:type="spellStart"/>
      <w:r w:rsidRPr="00BE6C3C">
        <w:rPr>
          <w:lang w:val="ru-RU"/>
        </w:rPr>
        <w:t>дымо</w:t>
      </w:r>
      <w:proofErr w:type="spellEnd"/>
      <w:r w:rsidRPr="00BE6C3C">
        <w:rPr>
          <w:lang w:val="ru-RU"/>
        </w:rPr>
        <w:t xml:space="preserve">-тепловых пожарных извещателей для </w:t>
      </w:r>
      <w:r>
        <w:t>B</w:t>
      </w:r>
      <w:r w:rsidRPr="00BE6C3C">
        <w:rPr>
          <w:lang w:val="ru-RU"/>
        </w:rPr>
        <w:t>2</w:t>
      </w:r>
      <w:r>
        <w:t>B</w:t>
      </w:r>
      <w:r w:rsidRPr="00BE6C3C">
        <w:rPr>
          <w:lang w:val="ru-RU"/>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lang w:val="ru-RU"/>
        </w:rPr>
        <w:t>Радиозаводская</w:t>
      </w:r>
      <w:proofErr w:type="spellEnd"/>
      <w:r w:rsidRPr="00BE6C3C">
        <w:rPr>
          <w:lang w:val="ru-RU"/>
        </w:rPr>
        <w:t>, д. 2. Проектная мощность со</w:t>
      </w:r>
      <w:r w:rsidRPr="00BE6C3C">
        <w:rPr>
          <w:lang w:val="ru-RU"/>
        </w:rPr>
        <w:t>ставляет 700 изделий в месяц (8 400 изделий в год) с выходом на полную загрузку в течение 12 месяцев операционной деятельности.</w:t>
      </w:r>
    </w:p>
    <w:p w14:paraId="29663049" w14:textId="77777777" w:rsidR="001F7619" w:rsidRPr="00BE6C3C" w:rsidRDefault="00474AB9">
      <w:pPr>
        <w:rPr>
          <w:lang w:val="ru-RU"/>
        </w:rPr>
      </w:pPr>
      <w:r w:rsidRPr="00BE6C3C">
        <w:rPr>
          <w:lang w:val="ru-RU"/>
        </w:rPr>
        <w:t xml:space="preserve">Ключевым технологическим решением проекта является модель гибридной автоматизации: капиталоёмкие операции </w:t>
      </w:r>
      <w:r>
        <w:t>SMT</w:t>
      </w:r>
      <w:r w:rsidRPr="00BE6C3C">
        <w:rPr>
          <w:lang w:val="ru-RU"/>
        </w:rPr>
        <w:t>-монтажа печатных п</w:t>
      </w:r>
      <w:r w:rsidRPr="00BE6C3C">
        <w:rPr>
          <w:lang w:val="ru-RU"/>
        </w:rPr>
        <w:t>лат и литья пластиковых корпусов передаются на контрактное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w:t>
      </w:r>
      <w:r w:rsidRPr="00BE6C3C">
        <w:rPr>
          <w:lang w:val="ru-RU"/>
        </w:rPr>
        <w:t>еимущество перед крупными производителями, применяющими статистический выборочный контроль, и позволяет гарантировать заказчикам отсутствие скрытого производственного брака.</w:t>
      </w:r>
    </w:p>
    <w:p w14:paraId="5057168B" w14:textId="77777777" w:rsidR="001F7619" w:rsidRPr="00BE6C3C" w:rsidRDefault="00474AB9">
      <w:pPr>
        <w:rPr>
          <w:lang w:val="ru-RU"/>
        </w:rPr>
      </w:pPr>
      <w:r w:rsidRPr="00BE6C3C">
        <w:rPr>
          <w:lang w:val="ru-RU"/>
        </w:rPr>
        <w:t xml:space="preserve">Экономические расчёты, выполненные в программном комплексе </w:t>
      </w:r>
      <w:r>
        <w:t>Project</w:t>
      </w:r>
      <w:r w:rsidRPr="00BE6C3C">
        <w:rPr>
          <w:lang w:val="ru-RU"/>
        </w:rPr>
        <w:t xml:space="preserve"> </w:t>
      </w:r>
      <w:r>
        <w:t>Expert</w:t>
      </w:r>
      <w:r w:rsidRPr="00BE6C3C">
        <w:rPr>
          <w:lang w:val="ru-RU"/>
        </w:rPr>
        <w:t xml:space="preserve"> 6 </w:t>
      </w:r>
      <w:r>
        <w:t>Holding</w:t>
      </w:r>
      <w:r w:rsidRPr="00BE6C3C">
        <w:rPr>
          <w:lang w:val="ru-RU"/>
        </w:rPr>
        <w:t>, подтверждают эффективность проекта по всем интегральным критериям:</w:t>
      </w:r>
    </w:p>
    <w:p w14:paraId="3808AAEA" w14:textId="77777777" w:rsidR="001F7619" w:rsidRPr="00BE6C3C" w:rsidRDefault="00474AB9">
      <w:pPr>
        <w:rPr>
          <w:lang w:val="ru-RU"/>
        </w:rPr>
      </w:pPr>
      <w:r w:rsidRPr="00BE6C3C">
        <w:rPr>
          <w:lang w:val="ru-RU"/>
        </w:rPr>
        <w:t>– чистый дисконтированный доход (</w:t>
      </w:r>
      <w:r>
        <w:t>NPV</w:t>
      </w:r>
      <w:r w:rsidRPr="00BE6C3C">
        <w:rPr>
          <w:lang w:val="ru-RU"/>
        </w:rPr>
        <w:t>) составляет 2 461 669 рублей, что свидетельствует о создании добавленной стоимости сверх требуемой нормы доходности;</w:t>
      </w:r>
    </w:p>
    <w:p w14:paraId="3F91935F" w14:textId="77777777" w:rsidR="001F7619" w:rsidRPr="00BE6C3C" w:rsidRDefault="00474AB9">
      <w:pPr>
        <w:rPr>
          <w:lang w:val="ru-RU"/>
        </w:rPr>
      </w:pPr>
      <w:r w:rsidRPr="00BE6C3C">
        <w:rPr>
          <w:lang w:val="ru-RU"/>
        </w:rPr>
        <w:t>– внутренняя норма доходн</w:t>
      </w:r>
      <w:r w:rsidRPr="00BE6C3C">
        <w:rPr>
          <w:lang w:val="ru-RU"/>
        </w:rPr>
        <w:t>ости (</w:t>
      </w:r>
      <w:r>
        <w:t>IRR</w:t>
      </w:r>
      <w:r w:rsidRPr="00BE6C3C">
        <w:rPr>
          <w:lang w:val="ru-RU"/>
        </w:rPr>
        <w:t>) равна 35,67%, превышая ставку дисконтирования (16%) и стоимость заёмного капитала (12%);</w:t>
      </w:r>
    </w:p>
    <w:p w14:paraId="4ECF7E79" w14:textId="77777777" w:rsidR="001F7619" w:rsidRPr="00BE6C3C" w:rsidRDefault="00474AB9">
      <w:pPr>
        <w:rPr>
          <w:lang w:val="ru-RU"/>
        </w:rPr>
      </w:pPr>
      <w:r w:rsidRPr="00BE6C3C">
        <w:rPr>
          <w:lang w:val="ru-RU"/>
        </w:rPr>
        <w:lastRenderedPageBreak/>
        <w:t>– индекс прибыльности (</w:t>
      </w:r>
      <w:r>
        <w:t>PI</w:t>
      </w:r>
      <w:r w:rsidRPr="00BE6C3C">
        <w:rPr>
          <w:lang w:val="ru-RU"/>
        </w:rPr>
        <w:t>) составляет 1,31, подтверждая, что каждый вложенный рубль генерирует более одного рубля дисконтированного дохода;</w:t>
      </w:r>
    </w:p>
    <w:p w14:paraId="0933D56E" w14:textId="77777777" w:rsidR="001F7619" w:rsidRPr="00BE6C3C" w:rsidRDefault="00474AB9">
      <w:pPr>
        <w:rPr>
          <w:lang w:val="ru-RU"/>
        </w:rPr>
      </w:pPr>
      <w:r w:rsidRPr="00BE6C3C">
        <w:rPr>
          <w:lang w:val="ru-RU"/>
        </w:rPr>
        <w:t>– дис</w:t>
      </w:r>
      <w:r w:rsidRPr="00BE6C3C">
        <w:rPr>
          <w:lang w:val="ru-RU"/>
        </w:rPr>
        <w:t>контированный срок окупаемости (</w:t>
      </w:r>
      <w:r>
        <w:t>DPP</w:t>
      </w:r>
      <w:r w:rsidRPr="00BE6C3C">
        <w:rPr>
          <w:lang w:val="ru-RU"/>
        </w:rPr>
        <w:t>) составляет 30 месяцев, что находится в пределах горизонта планирования (36 месяцев);</w:t>
      </w:r>
    </w:p>
    <w:p w14:paraId="248F9EE6" w14:textId="77777777" w:rsidR="001F7619" w:rsidRPr="00BE6C3C" w:rsidRDefault="00474AB9">
      <w:pPr>
        <w:rPr>
          <w:lang w:val="ru-RU"/>
        </w:rPr>
      </w:pPr>
      <w:r w:rsidRPr="00BE6C3C">
        <w:rPr>
          <w:lang w:val="ru-RU"/>
        </w:rPr>
        <w:t>– запас финансовой прочности проекта позволяет выдержать снижение объёмов продаж до 15-20% без потери рентабельности.</w:t>
      </w:r>
    </w:p>
    <w:p w14:paraId="34CFB167" w14:textId="77777777" w:rsidR="001F7619" w:rsidRPr="00BE6C3C" w:rsidRDefault="00474AB9">
      <w:pPr>
        <w:rPr>
          <w:lang w:val="ru-RU"/>
        </w:rPr>
      </w:pPr>
      <w:r w:rsidRPr="00BE6C3C">
        <w:rPr>
          <w:lang w:val="ru-RU"/>
        </w:rPr>
        <w:t>Сов</w:t>
      </w:r>
      <w:r w:rsidRPr="00BE6C3C">
        <w:rPr>
          <w:lang w:val="ru-RU"/>
        </w:rPr>
        <w:t>окупный бюджет капитальных вложений составляет 4 795 тыс. рублей, финансируемых за счёт собственных средств учредителей (3 000 тыс. руб.) и банковского кредита МСП (2 000 тыс. руб. под 12% годовых на 36 мес.). Годовая выручка на проектной мощности прогнози</w:t>
      </w:r>
      <w:r w:rsidRPr="00BE6C3C">
        <w:rPr>
          <w:lang w:val="ru-RU"/>
        </w:rPr>
        <w:t>руется на уровне 18,66 млн рублей, что не превышает порогового значения для применения упрощённой системы налогообложения без уплаты НДС.</w:t>
      </w:r>
    </w:p>
    <w:p w14:paraId="1ED579B6" w14:textId="77777777" w:rsidR="001F7619" w:rsidRPr="00BE6C3C" w:rsidRDefault="00474AB9">
      <w:pPr>
        <w:rPr>
          <w:lang w:val="ru-RU"/>
        </w:rPr>
      </w:pPr>
      <w:r w:rsidRPr="00BE6C3C">
        <w:rPr>
          <w:lang w:val="ru-RU"/>
        </w:rPr>
        <w:t>Анализ чувствительности подтверждает устойчивость проекта к неблагоприятным рыночным сценариям. Высокая маржинальность</w:t>
      </w:r>
      <w:r w:rsidRPr="00BE6C3C">
        <w:rPr>
          <w:lang w:val="ru-RU"/>
        </w:rPr>
        <w:t xml:space="preserve"> продукции (79%) обеспечивает значительный запас прочности при колебаниях спроса и стоимости комплектующих. Проект в полной мере отвечает критериям инвестиционной привлекательности и рекомендуется к реализации.</w:t>
      </w:r>
    </w:p>
    <w:p w14:paraId="7EAB04EB" w14:textId="77777777" w:rsidR="001F7619" w:rsidRPr="00BE6C3C" w:rsidRDefault="00474AB9">
      <w:pPr>
        <w:rPr>
          <w:lang w:val="ru-RU"/>
        </w:rPr>
      </w:pPr>
      <w:r w:rsidRPr="00BE6C3C">
        <w:rPr>
          <w:lang w:val="ru-RU"/>
        </w:rPr>
        <w:t>Таким образом, цели и задачи, поставленные пе</w:t>
      </w:r>
      <w:r w:rsidRPr="00BE6C3C">
        <w:rPr>
          <w:lang w:val="ru-RU"/>
        </w:rPr>
        <w:t>ред выпускной квалификационной работой, были полностью достигнуты и успешно выполнены.</w:t>
      </w:r>
    </w:p>
    <w:p w14:paraId="01E8A85B" w14:textId="77777777" w:rsidR="001F7619" w:rsidRPr="00BE6C3C" w:rsidRDefault="00474AB9">
      <w:pPr>
        <w:pStyle w:val="Heading1"/>
        <w:rPr>
          <w:lang w:val="ru-RU"/>
        </w:rPr>
      </w:pPr>
      <w:r w:rsidRPr="00BE6C3C">
        <w:rPr>
          <w:lang w:val="ru-RU"/>
        </w:rPr>
        <w:lastRenderedPageBreak/>
        <w:t>ЗАКЛЮЧЕНИЕ</w:t>
      </w:r>
    </w:p>
    <w:p w14:paraId="558F5DA2" w14:textId="77777777" w:rsidR="001F7619" w:rsidRPr="00BE6C3C" w:rsidRDefault="00474AB9">
      <w:pPr>
        <w:rPr>
          <w:lang w:val="ru-RU"/>
        </w:rPr>
      </w:pPr>
      <w:r w:rsidRPr="00BE6C3C">
        <w:rPr>
          <w:lang w:val="ru-RU"/>
        </w:rPr>
        <w:t xml:space="preserve">В ходе выполнения выпускной квалификационной работы был разработан инвестиционный проект производственного предприятия по выпуску </w:t>
      </w:r>
      <w:r w:rsidRPr="00BE6C3C">
        <w:rPr>
          <w:lang w:val="ru-RU"/>
        </w:rPr>
        <w:t>комбинированных пожарных извещателей. Работа выполнена в соответствии с поставленной целью и решает все сформулированные задачи.</w:t>
      </w:r>
    </w:p>
    <w:p w14:paraId="780800FE" w14:textId="77777777" w:rsidR="001F7619" w:rsidRPr="00BE6C3C" w:rsidRDefault="00474AB9">
      <w:pPr>
        <w:rPr>
          <w:lang w:val="ru-RU"/>
        </w:rPr>
      </w:pPr>
      <w:r w:rsidRPr="00BE6C3C">
        <w:rPr>
          <w:lang w:val="ru-RU"/>
        </w:rPr>
        <w:t xml:space="preserve">В первой главе проведён анализ технико-экономического обоснования проекта. Обоснована целесообразность создания предприятия на </w:t>
      </w:r>
      <w:r w:rsidRPr="00BE6C3C">
        <w:rPr>
          <w:lang w:val="ru-RU"/>
        </w:rPr>
        <w:t xml:space="preserve">основе модели гибридной автоматизации, проанализирован рынок пожарной сигнализации Российской Федерации (объём 54 млрд руб. в 2025 году, </w:t>
      </w:r>
      <w:r>
        <w:t>CAGR</w:t>
      </w:r>
      <w:r w:rsidRPr="00BE6C3C">
        <w:rPr>
          <w:lang w:val="ru-RU"/>
        </w:rPr>
        <w:t xml:space="preserve"> 7–10%), выявлены ключевые драйверы спроса (запрет параллельного импорта, введение технологического сбора, ужесточе</w:t>
      </w:r>
      <w:r w:rsidRPr="00BE6C3C">
        <w:rPr>
          <w:lang w:val="ru-RU"/>
        </w:rPr>
        <w:t xml:space="preserve">ние ГОСТ Р 53325-2024 и СП 484.1311500.2020) и обоснован выбор программного комплекса </w:t>
      </w:r>
      <w:r>
        <w:t>Project</w:t>
      </w:r>
      <w:r w:rsidRPr="00BE6C3C">
        <w:rPr>
          <w:lang w:val="ru-RU"/>
        </w:rPr>
        <w:t xml:space="preserve"> </w:t>
      </w:r>
      <w:r>
        <w:t>Expert</w:t>
      </w:r>
      <w:r w:rsidRPr="00BE6C3C">
        <w:rPr>
          <w:lang w:val="ru-RU"/>
        </w:rPr>
        <w:t xml:space="preserve"> 6 </w:t>
      </w:r>
      <w:r>
        <w:t>Holding</w:t>
      </w:r>
      <w:r w:rsidRPr="00BE6C3C">
        <w:rPr>
          <w:lang w:val="ru-RU"/>
        </w:rPr>
        <w:t xml:space="preserve"> в качестве инструмента финансового моделирования.</w:t>
      </w:r>
    </w:p>
    <w:p w14:paraId="661B0BC1" w14:textId="77777777" w:rsidR="001F7619" w:rsidRPr="00BE6C3C" w:rsidRDefault="00474AB9">
      <w:pPr>
        <w:rPr>
          <w:lang w:val="ru-RU"/>
        </w:rPr>
      </w:pPr>
      <w:r w:rsidRPr="00BE6C3C">
        <w:rPr>
          <w:lang w:val="ru-RU"/>
        </w:rPr>
        <w:t>Во второй главе сформулированы теоретические основы оценки эффективности инвестиционного проект</w:t>
      </w:r>
      <w:r w:rsidRPr="00BE6C3C">
        <w:rPr>
          <w:lang w:val="ru-RU"/>
        </w:rPr>
        <w:t>а. Рассмотрены методы дисконтирования денежных потоков, определены ключевые показатели эффективности (</w:t>
      </w:r>
      <w:r>
        <w:t>NPV</w:t>
      </w:r>
      <w:r w:rsidRPr="00BE6C3C">
        <w:rPr>
          <w:lang w:val="ru-RU"/>
        </w:rPr>
        <w:t xml:space="preserve">, </w:t>
      </w:r>
      <w:r>
        <w:t>IRR</w:t>
      </w:r>
      <w:r w:rsidRPr="00BE6C3C">
        <w:rPr>
          <w:lang w:val="ru-RU"/>
        </w:rPr>
        <w:t xml:space="preserve">, </w:t>
      </w:r>
      <w:r>
        <w:t>PI</w:t>
      </w:r>
      <w:r w:rsidRPr="00BE6C3C">
        <w:rPr>
          <w:lang w:val="ru-RU"/>
        </w:rPr>
        <w:t xml:space="preserve">, </w:t>
      </w:r>
      <w:r>
        <w:t>DPP</w:t>
      </w:r>
      <w:r w:rsidRPr="00BE6C3C">
        <w:rPr>
          <w:lang w:val="ru-RU"/>
        </w:rPr>
        <w:t>), а также обоснована необходимость проведения анализа безубыточности и чувствительности для подтверждения устойчивости проекта к внешним</w:t>
      </w:r>
      <w:r w:rsidRPr="00BE6C3C">
        <w:rPr>
          <w:lang w:val="ru-RU"/>
        </w:rPr>
        <w:t xml:space="preserve"> факторам.</w:t>
      </w:r>
    </w:p>
    <w:p w14:paraId="369ED224" w14:textId="77777777" w:rsidR="001F7619" w:rsidRPr="00BE6C3C" w:rsidRDefault="00474AB9">
      <w:pPr>
        <w:rPr>
          <w:lang w:val="ru-RU"/>
        </w:rPr>
      </w:pPr>
      <w:r w:rsidRPr="00BE6C3C">
        <w:rPr>
          <w:lang w:val="ru-RU"/>
        </w:rPr>
        <w:t>В третьей главе разработана проектная часть: определены исходные данные (характеристика предприятия ООО «</w:t>
      </w:r>
      <w:proofErr w:type="spellStart"/>
      <w:r w:rsidRPr="00BE6C3C">
        <w:rPr>
          <w:lang w:val="ru-RU"/>
        </w:rPr>
        <w:t>СигналПром</w:t>
      </w:r>
      <w:proofErr w:type="spellEnd"/>
      <w:r w:rsidRPr="00BE6C3C">
        <w:rPr>
          <w:lang w:val="ru-RU"/>
        </w:rPr>
        <w:t>», месторасположение в г. Рязани, состав оборудования общей стоимостью 4 795 тыс. руб., номенклатура продукции с себестоимостью 38</w:t>
      </w:r>
      <w:r w:rsidRPr="00BE6C3C">
        <w:rPr>
          <w:lang w:val="ru-RU"/>
        </w:rPr>
        <w:t xml:space="preserve">2 руб./шт.), составлен календарный план инвестиционной фазы (4 месяца), детально описана система автоматизированного управления качеством на базе </w:t>
      </w:r>
      <w:r w:rsidRPr="00BE6C3C">
        <w:rPr>
          <w:lang w:val="ru-RU"/>
        </w:rPr>
        <w:lastRenderedPageBreak/>
        <w:t xml:space="preserve">комбинированного стенда «СИ–ТДК» с </w:t>
      </w:r>
      <w:r>
        <w:t>MES</w:t>
      </w:r>
      <w:r w:rsidRPr="00BE6C3C">
        <w:rPr>
          <w:lang w:val="ru-RU"/>
        </w:rPr>
        <w:t>-системой сквозной прослеживаемости продукции. Выполнено внесение данных</w:t>
      </w:r>
      <w:r w:rsidRPr="00BE6C3C">
        <w:rPr>
          <w:lang w:val="ru-RU"/>
        </w:rPr>
        <w:t xml:space="preserve"> в </w:t>
      </w:r>
      <w:r>
        <w:t>Project</w:t>
      </w:r>
      <w:r w:rsidRPr="00BE6C3C">
        <w:rPr>
          <w:lang w:val="ru-RU"/>
        </w:rPr>
        <w:t xml:space="preserve"> </w:t>
      </w:r>
      <w:r>
        <w:t>Expert</w:t>
      </w:r>
      <w:r w:rsidRPr="00BE6C3C">
        <w:rPr>
          <w:lang w:val="ru-RU"/>
        </w:rPr>
        <w:t xml:space="preserve"> и получены результаты финансового моделирования, подтвердившие экономическую эффективность проекта.</w:t>
      </w:r>
    </w:p>
    <w:p w14:paraId="05F07F8E" w14:textId="77777777" w:rsidR="001F7619" w:rsidRPr="00BE6C3C" w:rsidRDefault="00474AB9">
      <w:pPr>
        <w:rPr>
          <w:lang w:val="ru-RU"/>
        </w:rPr>
      </w:pPr>
      <w:r w:rsidRPr="00BE6C3C">
        <w:rPr>
          <w:lang w:val="ru-RU"/>
        </w:rPr>
        <w:t xml:space="preserve">В четвёртой главе сформулированы выводы по эффективности предложения. Показатели </w:t>
      </w:r>
      <w:r>
        <w:t>NPV</w:t>
      </w:r>
      <w:r w:rsidRPr="00BE6C3C">
        <w:rPr>
          <w:lang w:val="ru-RU"/>
        </w:rPr>
        <w:t xml:space="preserve">, </w:t>
      </w:r>
      <w:r>
        <w:t>IRR</w:t>
      </w:r>
      <w:r w:rsidRPr="00BE6C3C">
        <w:rPr>
          <w:lang w:val="ru-RU"/>
        </w:rPr>
        <w:t xml:space="preserve">, </w:t>
      </w:r>
      <w:r>
        <w:t>PI</w:t>
      </w:r>
      <w:r w:rsidRPr="00BE6C3C">
        <w:rPr>
          <w:lang w:val="ru-RU"/>
        </w:rPr>
        <w:t xml:space="preserve"> и </w:t>
      </w:r>
      <w:r>
        <w:t>DPP</w:t>
      </w:r>
      <w:r w:rsidRPr="00BE6C3C">
        <w:rPr>
          <w:lang w:val="ru-RU"/>
        </w:rPr>
        <w:t xml:space="preserve"> соответствуют критериям инвестиционной</w:t>
      </w:r>
      <w:r w:rsidRPr="00BE6C3C">
        <w:rPr>
          <w:lang w:val="ru-RU"/>
        </w:rPr>
        <w:t xml:space="preserve"> привлекательности. Анализ чувствительности подтвердил устойчивость проекта к неблагоприятным рыночным сценариям.</w:t>
      </w:r>
    </w:p>
    <w:p w14:paraId="765A2135" w14:textId="77777777" w:rsidR="001F7619" w:rsidRPr="00BE6C3C" w:rsidRDefault="00474AB9">
      <w:pPr>
        <w:rPr>
          <w:lang w:val="ru-RU"/>
        </w:rPr>
      </w:pPr>
      <w:r w:rsidRPr="00BE6C3C">
        <w:rPr>
          <w:lang w:val="ru-RU"/>
        </w:rPr>
        <w:t>Практическая значимость работы состоит в том, что разработанная модель может быть использована как основа для подготовки бизнес-плана, обоснов</w:t>
      </w:r>
      <w:r w:rsidRPr="00BE6C3C">
        <w:rPr>
          <w:lang w:val="ru-RU"/>
        </w:rPr>
        <w:t>ания заявки на привлечение финансирования (в том числе через программы льготного кредитования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w:t>
      </w:r>
      <w:r w:rsidRPr="00BE6C3C">
        <w:rPr>
          <w:lang w:val="ru-RU"/>
        </w:rPr>
        <w:t>ют практическую реализуемость принципов автоматизации технологических процессов на 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Liberation Serif" w:hAnsi="Liberation Serif" w:cs="Liberation Serif"/>
      <w:b w:val="0"/>
      <w:i w:val="0"/>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40" w:line="360" w:lineRule="auto"/>
      <w:ind w:firstLine="0"/>
      <w:jc w:val="center"/>
      <w:outlineLvl w:val="0"/>
    </w:pPr>
    <w:rPr>
      <w:rFonts w:asciiTheme="majorHAnsi" w:eastAsiaTheme="majorEastAsia" w:hAnsiTheme="majorHAnsi" w:cstheme="majorBidi" w:ascii="Liberation Serif" w:hAnsi="Liberation Serif" w:cs="Liberation Serif"/>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0" w:after="240" w:line="360" w:lineRule="auto"/>
      <w:ind w:firstLine="0"/>
      <w:jc w:val="center"/>
      <w:outlineLvl w:val="1"/>
    </w:pPr>
    <w:rPr>
      <w:rFonts w:asciiTheme="majorHAnsi" w:eastAsiaTheme="majorEastAsia" w:hAnsiTheme="majorHAnsi" w:cstheme="majorBidi" w:ascii="Liberation Serif" w:hAnsi="Liberation Serif" w:cs="Liberation Serif"/>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Caption"/>
    <w:pPr>
      <w:spacing w:line="240" w:lineRule="auto" w:before="240" w:after="120"/>
      <w:ind w:firstLine="0"/>
      <w:jc w:val="right"/>
    </w:pPr>
    <w:rPr>
      <w:rFonts w:ascii="Liberation Serif" w:hAnsi="Liberation Serif"/>
      <w:sz w:val="24"/>
    </w:rPr>
  </w:style>
  <w:style w:type="paragraph" w:customStyle="1" w:styleId="FigureCaption">
    <w:name w:val="FigureCaption"/>
    <w:pPr>
      <w:spacing w:line="240" w:lineRule="auto" w:before="120" w:after="240"/>
      <w:ind w:firstLine="0"/>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