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FC5C6" w14:textId="77777777" w:rsidR="00D65BAD" w:rsidRPr="002A4DEF" w:rsidRDefault="00DC26A9">
      <w:pPr>
        <w:pStyle w:val="1"/>
        <w:rPr>
          <w:lang w:val="ru-RU"/>
        </w:rPr>
      </w:pPr>
      <w:r w:rsidRPr="002A4DEF">
        <w:rPr>
          <w:lang w:val="ru-RU"/>
        </w:rPr>
        <w:t>ВВЕДЕНИЕ</w:t>
      </w:r>
    </w:p>
    <w:p w14:paraId="3BE301A4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Актуальность темы исследования определяется совокупностью технологических, нормативных и макроэкономических факторов, формирующих беспрецедентные условия для создания новых производственных предприятий в сфере систем пожарной </w:t>
      </w:r>
      <w:r w:rsidRPr="002A4DEF">
        <w:rPr>
          <w:lang w:val="ru-RU"/>
        </w:rPr>
        <w:t>безопасности на территории Российской Федерации.</w:t>
      </w:r>
    </w:p>
    <w:p w14:paraId="0EC2B9B6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В 2025 году объём российского рынка пожарной автоматики достиг исторического максимума, составив приблизительно 54 миллиарда рублей, что демонстрирует уверенный рост на 10% по сравнению с показателями 2024 г</w:t>
      </w:r>
      <w:r w:rsidRPr="002A4DEF">
        <w:rPr>
          <w:lang w:val="ru-RU"/>
        </w:rPr>
        <w:t>ода [1]. Одновременно с этим произошла кардинальная трансформация конкурентного ландшафта: Приказ Минпромторга №4611, вступивший в полную силу с мая 2025 года, ввёл жёсткий запрет на параллельный импорт противопожарной продукции, исключив код товарной номе</w:t>
      </w:r>
      <w:r w:rsidRPr="002A4DEF">
        <w:rPr>
          <w:lang w:val="ru-RU"/>
        </w:rPr>
        <w:t>нклатуры ТН ВЭД 8531 из перечня разрешённых к ввозу без согласия правообладателей [2]. Следствием данной меры стало практически полное вытеснение иностранных производителей с российского рынка и формирование устойчивого спроса на отечественную продукцию.</w:t>
      </w:r>
    </w:p>
    <w:p w14:paraId="5F5B3962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В</w:t>
      </w:r>
      <w:r w:rsidRPr="002A4DEF">
        <w:rPr>
          <w:lang w:val="ru-RU"/>
        </w:rPr>
        <w:t xml:space="preserve"> условиях высокой капиталоёмкости полностью роботизированных </w:t>
      </w:r>
      <w:r>
        <w:t>SMT</w:t>
      </w:r>
      <w:r w:rsidRPr="002A4DEF">
        <w:rPr>
          <w:lang w:val="ru-RU"/>
        </w:rPr>
        <w:t>-линий (стоимость от 120 миллионов рублей), доступных только крупнейшим игрокам рынка (ЗАО «НВП «Болид», ГК «Рубеж»), особую актуальность приобретает модель гибридной автоматизации. Данная мод</w:t>
      </w:r>
      <w:r w:rsidRPr="002A4DEF">
        <w:rPr>
          <w:lang w:val="ru-RU"/>
        </w:rPr>
        <w:t xml:space="preserve">ель предполагает передачу капиталоёмких операций (поверхностный </w:t>
      </w:r>
      <w:r>
        <w:t>SMT</w:t>
      </w:r>
      <w:r w:rsidRPr="002A4DEF">
        <w:rPr>
          <w:lang w:val="ru-RU"/>
        </w:rPr>
        <w:t>-монтаж печатных плат, литьё пластиковых корпусов) на контрактное производство, а концентрацию собственных ресурсов — на операциях с наивысшей добавленной стоимостью: финишной сборке, прогр</w:t>
      </w:r>
      <w:r w:rsidRPr="002A4DEF">
        <w:rPr>
          <w:lang w:val="ru-RU"/>
        </w:rPr>
        <w:t xml:space="preserve">аммировании микроконтроллеров и 100% автоматизированном </w:t>
      </w:r>
      <w:r w:rsidRPr="002A4DEF">
        <w:rPr>
          <w:lang w:val="ru-RU"/>
        </w:rPr>
        <w:lastRenderedPageBreak/>
        <w:t>метрологическом тестировании готовой продукции на специализированных стендах дымового и теплового каналов. Подобный подход позволяет создать конкурентоспособное производственное предприятие при старто</w:t>
      </w:r>
      <w:r w:rsidRPr="002A4DEF">
        <w:rPr>
          <w:lang w:val="ru-RU"/>
        </w:rPr>
        <w:t>вых инвестициях, доступных малому бизнесу [8].</w:t>
      </w:r>
    </w:p>
    <w:p w14:paraId="49B53C44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Целью данной выпускной квалификационной работы является разработка инвестиционного проекта производственного предприятия по выпуску комбинированных пожарных извещателей, позволяющего на основе ограниченного об</w:t>
      </w:r>
      <w:r w:rsidRPr="002A4DEF">
        <w:rPr>
          <w:lang w:val="ru-RU"/>
        </w:rPr>
        <w:t>ъёма стартовых вложений сформировать устойчивую бизнес-модель с приемлемым сроком окупаемости и возможностью адаптации к условиям российского рынка 2026 года.</w:t>
      </w:r>
    </w:p>
    <w:p w14:paraId="48D5EA79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Для достижения поставленной цели в работе решаются следующие задачи:</w:t>
      </w:r>
    </w:p>
    <w:p w14:paraId="519101C4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– обосновать технико-экономи</w:t>
      </w:r>
      <w:r w:rsidRPr="002A4DEF">
        <w:rPr>
          <w:lang w:val="ru-RU"/>
        </w:rPr>
        <w:t>ческую целесообразность создания предприятия на основе анализа рынка пожарной сигнализации и конкурентной среды;</w:t>
      </w:r>
    </w:p>
    <w:p w14:paraId="42FDA5ED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– определить ключевые показатели эффективности инвестиционного проекта и обосновать выбор программного инструмента для финансового моделировани</w:t>
      </w:r>
      <w:r w:rsidRPr="002A4DEF">
        <w:rPr>
          <w:lang w:val="ru-RU"/>
        </w:rPr>
        <w:t>я;</w:t>
      </w:r>
    </w:p>
    <w:p w14:paraId="17D35A41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– разработать производственную и организационную модель предприятия с детализацией технологического процесса, включая автоматизированные участки тестирования;</w:t>
      </w:r>
    </w:p>
    <w:p w14:paraId="223A2B55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– сформировать финансовую модель проекта в программном комплексе </w:t>
      </w:r>
      <w:r>
        <w:t>Project</w:t>
      </w:r>
      <w:r w:rsidRPr="002A4DEF">
        <w:rPr>
          <w:lang w:val="ru-RU"/>
        </w:rPr>
        <w:t xml:space="preserve"> </w:t>
      </w:r>
      <w:r>
        <w:t>Expert</w:t>
      </w:r>
      <w:r w:rsidRPr="002A4DEF">
        <w:rPr>
          <w:lang w:val="ru-RU"/>
        </w:rPr>
        <w:t>, рассчитать ин</w:t>
      </w:r>
      <w:r w:rsidRPr="002A4DEF">
        <w:rPr>
          <w:lang w:val="ru-RU"/>
        </w:rPr>
        <w:t>тегральные показатели эффективности и провести анализ чувствительности.</w:t>
      </w:r>
    </w:p>
    <w:p w14:paraId="2C9D2CCE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Объектом исследования выступает малое производственное предприятие как субъект инвестиционной и операционной деятельности в сфере радиоэлектронной промышленности.</w:t>
      </w:r>
    </w:p>
    <w:p w14:paraId="24CC94E8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lastRenderedPageBreak/>
        <w:t>Предметом исследовани</w:t>
      </w:r>
      <w:r w:rsidRPr="002A4DEF">
        <w:rPr>
          <w:lang w:val="ru-RU"/>
        </w:rPr>
        <w:t xml:space="preserve">я является процесс экономического обоснования инвестиционного проекта производственного предприятия на примере организации сборочного цеха по выпуску комбинированных </w:t>
      </w:r>
      <w:proofErr w:type="spellStart"/>
      <w:r w:rsidRPr="002A4DEF">
        <w:rPr>
          <w:lang w:val="ru-RU"/>
        </w:rPr>
        <w:t>дымо</w:t>
      </w:r>
      <w:proofErr w:type="spellEnd"/>
      <w:r w:rsidRPr="002A4DEF">
        <w:rPr>
          <w:lang w:val="ru-RU"/>
        </w:rPr>
        <w:t>-тепловых пожарных извещателей с применением автоматизированных систем контроля качест</w:t>
      </w:r>
      <w:r w:rsidRPr="002A4DEF">
        <w:rPr>
          <w:lang w:val="ru-RU"/>
        </w:rPr>
        <w:t>ва.</w:t>
      </w:r>
    </w:p>
    <w:p w14:paraId="5779595A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Теоретико-методологическую базу исследования составляют положения Федерального закона «Об инвестиционной деятельности в Российской Федерации, осуществляемой в форме капитальных вложений», методические рекомендации по оценке эффективности инвестиционных</w:t>
      </w:r>
      <w:r w:rsidRPr="002A4DEF">
        <w:rPr>
          <w:lang w:val="ru-RU"/>
        </w:rPr>
        <w:t xml:space="preserve"> проектов, нормативные акты в области пожарной безопасности (ТР ЕАЭС 043/2017, ГОСТ Р 53325-2024, СП 484.1311500.2020), а также аналитические материалы Минпромторга, МЧС России, ФНС и Банка России [9].</w:t>
      </w:r>
    </w:p>
    <w:p w14:paraId="6565C010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В работе использованы расчётно-аналитический метод, ме</w:t>
      </w:r>
      <w:r w:rsidRPr="002A4DEF">
        <w:rPr>
          <w:lang w:val="ru-RU"/>
        </w:rPr>
        <w:t xml:space="preserve">тод сравнительного анализа, элементы сценарного моделирования, графический метод и приёмы бизнес-планирования. В качестве основного инструмента финансового моделирования применяется специализированный программный комплекс </w:t>
      </w:r>
      <w:r>
        <w:t>Project</w:t>
      </w:r>
      <w:r w:rsidRPr="002A4DEF">
        <w:rPr>
          <w:lang w:val="ru-RU"/>
        </w:rPr>
        <w:t xml:space="preserve"> </w:t>
      </w:r>
      <w:r>
        <w:t>Expert</w:t>
      </w:r>
      <w:r w:rsidRPr="002A4DEF">
        <w:rPr>
          <w:lang w:val="ru-RU"/>
        </w:rPr>
        <w:t xml:space="preserve"> 6 </w:t>
      </w:r>
      <w:r>
        <w:t>Holding</w:t>
      </w:r>
      <w:r w:rsidRPr="002A4DEF">
        <w:rPr>
          <w:lang w:val="ru-RU"/>
        </w:rPr>
        <w:t>, позволяю</w:t>
      </w:r>
      <w:r w:rsidRPr="002A4DEF">
        <w:rPr>
          <w:lang w:val="ru-RU"/>
        </w:rPr>
        <w:t>щий построить динамическую имитационную модель денежных потоков предприятия и автоматически рассчитать интегральные показатели эффективности (</w:t>
      </w:r>
      <w:r>
        <w:t>NPV</w:t>
      </w:r>
      <w:r w:rsidRPr="002A4DEF">
        <w:rPr>
          <w:lang w:val="ru-RU"/>
        </w:rPr>
        <w:t xml:space="preserve">, </w:t>
      </w:r>
      <w:r>
        <w:t>IRR</w:t>
      </w:r>
      <w:r w:rsidRPr="002A4DEF">
        <w:rPr>
          <w:lang w:val="ru-RU"/>
        </w:rPr>
        <w:t xml:space="preserve">, </w:t>
      </w:r>
      <w:r>
        <w:t>PI</w:t>
      </w:r>
      <w:r w:rsidRPr="002A4DEF">
        <w:rPr>
          <w:lang w:val="ru-RU"/>
        </w:rPr>
        <w:t xml:space="preserve">, </w:t>
      </w:r>
      <w:r>
        <w:t>DPP</w:t>
      </w:r>
      <w:r w:rsidRPr="002A4DEF">
        <w:rPr>
          <w:lang w:val="ru-RU"/>
        </w:rPr>
        <w:t>) по различным сценариям [10].</w:t>
      </w:r>
    </w:p>
    <w:p w14:paraId="0B861502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Практическая значимость исследования состоит в том, что разработан</w:t>
      </w:r>
      <w:r w:rsidRPr="002A4DEF">
        <w:rPr>
          <w:lang w:val="ru-RU"/>
        </w:rPr>
        <w:t>ная модель может быть использована как основа для подготовки бизнес-плана, обоснования заявки на привлечение финансирования (в том числе через программы льготного лизинга и грантов «Мой бизнес»), а также для последующей адаптации проекта к конкретным регио</w:t>
      </w:r>
      <w:r w:rsidRPr="002A4DEF">
        <w:rPr>
          <w:lang w:val="ru-RU"/>
        </w:rPr>
        <w:t>нальным и технологическим условиям.</w:t>
      </w:r>
    </w:p>
    <w:p w14:paraId="31E0B67C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lastRenderedPageBreak/>
        <w:t>Структурно работа состоит из введения, четырёх глав, заключения, библиографического списка и приложений. В первой главе проведён анализ рынка пожарной сигнализации и обоснована технико-экономическая целесообразность прое</w:t>
      </w:r>
      <w:r w:rsidRPr="002A4DEF">
        <w:rPr>
          <w:lang w:val="ru-RU"/>
        </w:rPr>
        <w:t>кта. Во второй главе сформулированы теоретические основы оценки эффективности инвестиционного проекта. В третьей главе разработана производственная, организационная и финансовая модель предприятия с детализацией автоматизированного контроля качества и внес</w:t>
      </w:r>
      <w:r w:rsidRPr="002A4DEF">
        <w:rPr>
          <w:lang w:val="ru-RU"/>
        </w:rPr>
        <w:t xml:space="preserve">ением данных в </w:t>
      </w:r>
      <w:r>
        <w:t>Project</w:t>
      </w:r>
      <w:r w:rsidRPr="002A4DEF">
        <w:rPr>
          <w:lang w:val="ru-RU"/>
        </w:rPr>
        <w:t xml:space="preserve"> </w:t>
      </w:r>
      <w:r>
        <w:t>Expert</w:t>
      </w:r>
      <w:r w:rsidRPr="002A4DEF">
        <w:rPr>
          <w:lang w:val="ru-RU"/>
        </w:rPr>
        <w:t>. В четвёртой главе представлены выводы по эффективности предложения. В приложениях представлен дополнительный графический и табличный материал.</w:t>
      </w:r>
    </w:p>
    <w:p w14:paraId="35580251" w14:textId="033552E7" w:rsidR="002A4DEF" w:rsidRPr="002A4DEF" w:rsidRDefault="002A4DEF" w:rsidP="002A4DEF">
      <w:pPr>
        <w:ind w:firstLine="0"/>
      </w:pPr>
    </w:p>
    <w:p w14:paraId="761FFBA6" w14:textId="4639E020" w:rsidR="00D65BAD" w:rsidRDefault="00DC26A9">
      <w:pPr>
        <w:pStyle w:val="1"/>
      </w:pPr>
      <w:r w:rsidRPr="002A4DEF">
        <w:rPr>
          <w:lang w:val="ru-RU"/>
        </w:rPr>
        <w:t>1</w:t>
      </w:r>
      <w:r w:rsidRPr="002A4DEF">
        <w:rPr>
          <w:lang w:val="ru-RU"/>
        </w:rPr>
        <w:t>. Технико-экономическое обоснование проекта</w:t>
      </w:r>
    </w:p>
    <w:p w14:paraId="4405FB34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Р</w:t>
      </w:r>
      <w:r w:rsidRPr="002A4DEF">
        <w:rPr>
          <w:lang w:val="ru-RU"/>
        </w:rPr>
        <w:t xml:space="preserve">азработка данного инвестиционного </w:t>
      </w:r>
      <w:r w:rsidRPr="002A4DEF">
        <w:rPr>
          <w:lang w:val="ru-RU"/>
        </w:rPr>
        <w:t>проекта связана с анализом нескольких взаимосвязанных составляющих: целей открытия предприятия, текущего состояния рынка пожарной сигнализации Российской Федерации, особенностей конкурентной среды и выбора специализированного программного инструмента для п</w:t>
      </w:r>
      <w:r w:rsidRPr="002A4DEF">
        <w:rPr>
          <w:lang w:val="ru-RU"/>
        </w:rPr>
        <w:t>остроения финансовой модели проекта. Начало данного проекта определено на 1 сентября 2026 года с горизонтом планирования в 3 года. Выход на операционную деятельность (запуск производства) запланирован на 1 января 2027 года после завершения инвестиционной ф</w:t>
      </w:r>
      <w:r w:rsidRPr="002A4DEF">
        <w:rPr>
          <w:lang w:val="ru-RU"/>
        </w:rPr>
        <w:t>азы, включающей подготовку помещения, закупку и пусконаладку технологического оборудования, а также прохождение обязательной сертификации по ТР ЕАЭС 043/2017.</w:t>
      </w:r>
    </w:p>
    <w:p w14:paraId="3482C2F2" w14:textId="77777777" w:rsidR="00D65BAD" w:rsidRPr="002A4DEF" w:rsidRDefault="00DC26A9">
      <w:pPr>
        <w:pStyle w:val="21"/>
        <w:rPr>
          <w:lang w:val="ru-RU"/>
        </w:rPr>
      </w:pPr>
      <w:r w:rsidRPr="002A4DEF">
        <w:rPr>
          <w:lang w:val="ru-RU"/>
        </w:rPr>
        <w:lastRenderedPageBreak/>
        <w:t>1.1 Обоснование целей открытия предприятия</w:t>
      </w:r>
    </w:p>
    <w:p w14:paraId="177D9B94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Целью инвестиционного проекта является создание малого</w:t>
      </w:r>
      <w:r w:rsidRPr="002A4DEF">
        <w:rPr>
          <w:lang w:val="ru-RU"/>
        </w:rPr>
        <w:t xml:space="preserve"> производственного предприятия ООО «</w:t>
      </w:r>
      <w:proofErr w:type="spellStart"/>
      <w:r w:rsidRPr="002A4DEF">
        <w:rPr>
          <w:lang w:val="ru-RU"/>
        </w:rPr>
        <w:t>СигналПром</w:t>
      </w:r>
      <w:proofErr w:type="spellEnd"/>
      <w:r w:rsidRPr="002A4DEF">
        <w:rPr>
          <w:lang w:val="ru-RU"/>
        </w:rPr>
        <w:t xml:space="preserve">», ориентированного на выпуск комбинированных </w:t>
      </w:r>
      <w:proofErr w:type="spellStart"/>
      <w:r w:rsidRPr="002A4DEF">
        <w:rPr>
          <w:lang w:val="ru-RU"/>
        </w:rPr>
        <w:t>дымо</w:t>
      </w:r>
      <w:proofErr w:type="spellEnd"/>
      <w:r w:rsidRPr="002A4DEF">
        <w:rPr>
          <w:lang w:val="ru-RU"/>
        </w:rPr>
        <w:t>-тепловых пожарных извещателей для сегмента монтажных организаций (</w:t>
      </w:r>
      <w:r>
        <w:t>B</w:t>
      </w:r>
      <w:r w:rsidRPr="002A4DEF">
        <w:rPr>
          <w:lang w:val="ru-RU"/>
        </w:rPr>
        <w:t>2</w:t>
      </w:r>
      <w:r>
        <w:t>B</w:t>
      </w:r>
      <w:r w:rsidRPr="002A4DEF">
        <w:rPr>
          <w:lang w:val="ru-RU"/>
        </w:rPr>
        <w:t>-рынок). Идея открытия предприятия обусловлена фундаментальной трансформацией рынка средст</w:t>
      </w:r>
      <w:r w:rsidRPr="002A4DEF">
        <w:rPr>
          <w:lang w:val="ru-RU"/>
        </w:rPr>
        <w:t>в пожарной безопасности, произошедшей в период 2024–2026 годов и сформировавшей исключительно благоприятные условия для входа новых игроков в сегмент малосерийного производства.</w:t>
      </w:r>
    </w:p>
    <w:p w14:paraId="48C63230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Ключевыми драйверами создания предприятия являются: запрет параллельного импор</w:t>
      </w:r>
      <w:r w:rsidRPr="002A4DEF">
        <w:rPr>
          <w:lang w:val="ru-RU"/>
        </w:rPr>
        <w:t>та противопожарной продукции (Приказ Минпромторга №4611 от 08.10.2024) и введение технологического сбора на импортируемую электронику с 1 сентября 2026 года, создающие защищённую рыночную нишу для отечественных производителей.</w:t>
      </w:r>
    </w:p>
    <w:p w14:paraId="768048D4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Нормативно-правовая среда 202</w:t>
      </w:r>
      <w:r w:rsidRPr="002A4DEF">
        <w:rPr>
          <w:lang w:val="ru-RU"/>
        </w:rPr>
        <w:t>5–2026 годов формирует безальтернативную технологическую потребность именно в комбинированных (</w:t>
      </w:r>
      <w:proofErr w:type="spellStart"/>
      <w:r w:rsidRPr="002A4DEF">
        <w:rPr>
          <w:lang w:val="ru-RU"/>
        </w:rPr>
        <w:t>мультикритериальных</w:t>
      </w:r>
      <w:proofErr w:type="spellEnd"/>
      <w:r w:rsidRPr="002A4DEF">
        <w:rPr>
          <w:lang w:val="ru-RU"/>
        </w:rPr>
        <w:t>) извещателях. Обновлённый ГОСТ Р 53325-2024 «Технические средства пожарной автоматики» увеличил норматив защиты извещателей от электромагнитн</w:t>
      </w:r>
      <w:r w:rsidRPr="002A4DEF">
        <w:rPr>
          <w:lang w:val="ru-RU"/>
        </w:rPr>
        <w:t xml:space="preserve">ых помех более чем в три раза — с 3 В/м до 10 В/м, что фактически вытеснило с рынка низкотехнологичные </w:t>
      </w:r>
      <w:proofErr w:type="spellStart"/>
      <w:r w:rsidRPr="002A4DEF">
        <w:rPr>
          <w:lang w:val="ru-RU"/>
        </w:rPr>
        <w:t>моносенсорные</w:t>
      </w:r>
      <w:proofErr w:type="spellEnd"/>
      <w:r w:rsidRPr="002A4DEF">
        <w:rPr>
          <w:lang w:val="ru-RU"/>
        </w:rPr>
        <w:t xml:space="preserve"> устройства. Изменение №1 к СП 484.1311500.2020, вступившее в силу 1 сентября 2025 года, снизило допустимое число потерянных извещателей при</w:t>
      </w:r>
      <w:r w:rsidRPr="002A4DEF">
        <w:rPr>
          <w:lang w:val="ru-RU"/>
        </w:rPr>
        <w:t xml:space="preserve"> единичной неисправности адресной линии связи с 32 до 24, что сделало обязательным повсеместное применение встроенных изоляторов короткого замыкания. Приказ МЧС №252 установил обязательность оснащения автономными дымовыми пожарными извещателями всех жилых </w:t>
      </w:r>
      <w:r w:rsidRPr="002A4DEF">
        <w:rPr>
          <w:lang w:val="ru-RU"/>
        </w:rPr>
        <w:t xml:space="preserve">помещений, квартир и </w:t>
      </w:r>
      <w:r w:rsidRPr="002A4DEF">
        <w:rPr>
          <w:lang w:val="ru-RU"/>
        </w:rPr>
        <w:lastRenderedPageBreak/>
        <w:t>индивидуальных жилых домов, что дополнительно стимулировало рост массового спроса на продукцию отечественных производителей.</w:t>
      </w:r>
    </w:p>
    <w:p w14:paraId="3276F4B6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В указанных условиях перед новым игроком встаёт ключевой стратегический вопрос — выбор производственной модели</w:t>
      </w:r>
      <w:r w:rsidRPr="002A4DEF">
        <w:rPr>
          <w:lang w:val="ru-RU"/>
        </w:rPr>
        <w:t>. Крупнейшие участники рынка (ЗАО «НВП «Болид», ГК «Рубеж», АО «Эридан») инвестировали сотни миллионов рублей в полностью роботизированные линии поверхностного монтажа (</w:t>
      </w:r>
      <w:r>
        <w:t>SMT</w:t>
      </w:r>
      <w:r w:rsidRPr="002A4DEF">
        <w:rPr>
          <w:lang w:val="ru-RU"/>
        </w:rPr>
        <w:t>), термопластавтоматы для литья пластиковых корпусов и автоматизированные конвейерны</w:t>
      </w:r>
      <w:r w:rsidRPr="002A4DEF">
        <w:rPr>
          <w:lang w:val="ru-RU"/>
        </w:rPr>
        <w:t xml:space="preserve">е системы сборки. Повторение такой производственной модели для нового участника рынка нерентабельно: окупаемость </w:t>
      </w:r>
      <w:r>
        <w:t>SMT</w:t>
      </w:r>
      <w:r w:rsidRPr="002A4DEF">
        <w:rPr>
          <w:lang w:val="ru-RU"/>
        </w:rPr>
        <w:t>-линии производительностью 20 000 изделий в месяц требует стартовых вложений от 120 миллионов рублей и является заведомо недоступной для суб</w:t>
      </w:r>
      <w:r w:rsidRPr="002A4DEF">
        <w:rPr>
          <w:lang w:val="ru-RU"/>
        </w:rPr>
        <w:t>ъектов малого предпринимательства.</w:t>
      </w:r>
    </w:p>
    <w:p w14:paraId="1896C229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Альтернативным и экономически обоснованным решением является модель гибридной автоматизации, заимствованная из практики современного контрактного производства электроники. Суть модели заключается в разделении производстве</w:t>
      </w:r>
      <w:r w:rsidRPr="002A4DEF">
        <w:rPr>
          <w:lang w:val="ru-RU"/>
        </w:rPr>
        <w:t xml:space="preserve">нного процесса на два принципиально различных блока. Капиталоёмкие и требующие специализированного оборудования операции (поверхностный </w:t>
      </w:r>
      <w:r>
        <w:t>SMT</w:t>
      </w:r>
      <w:r w:rsidRPr="002A4DEF">
        <w:rPr>
          <w:lang w:val="ru-RU"/>
        </w:rPr>
        <w:t xml:space="preserve">-монтаж печатных плат, литьё пластиковых корпусов из </w:t>
      </w:r>
      <w:r>
        <w:t>ABS</w:t>
      </w:r>
      <w:r w:rsidRPr="002A4DEF">
        <w:rPr>
          <w:lang w:val="ru-RU"/>
        </w:rPr>
        <w:t>-пластика) передаются на контрактное производство крупным оте</w:t>
      </w:r>
      <w:r w:rsidRPr="002A4DEF">
        <w:rPr>
          <w:lang w:val="ru-RU"/>
        </w:rPr>
        <w:t>чественным подрядчикам — в частности, компании «</w:t>
      </w:r>
      <w:proofErr w:type="spellStart"/>
      <w:r w:rsidRPr="002A4DEF">
        <w:rPr>
          <w:lang w:val="ru-RU"/>
        </w:rPr>
        <w:t>Резонит</w:t>
      </w:r>
      <w:proofErr w:type="spellEnd"/>
      <w:r w:rsidRPr="002A4DEF">
        <w:rPr>
          <w:lang w:val="ru-RU"/>
        </w:rPr>
        <w:t xml:space="preserve">», производственные мощности которой достигли 750 тысяч квадратных дециметров печатных плат в месяц. Операции с наивысшей добавленной стоимостью — финишная сборка, программирование микроконтроллеров и </w:t>
      </w:r>
      <w:r w:rsidRPr="002A4DEF">
        <w:rPr>
          <w:lang w:val="ru-RU"/>
        </w:rPr>
        <w:t>100% автоматизированное метрологическое тестирование каждого изделия — выполняются на собственной производственной площадке предприятия.</w:t>
      </w:r>
    </w:p>
    <w:p w14:paraId="6AA362C7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lastRenderedPageBreak/>
        <w:t>Принципиальное отличие предлагаемой модели от крупносерийного производства заключается в организации контроля качества.</w:t>
      </w:r>
      <w:r w:rsidRPr="002A4DEF">
        <w:rPr>
          <w:lang w:val="ru-RU"/>
        </w:rPr>
        <w:t xml:space="preserve"> Крупные заводы с конвейерным производством объёмом десятков тысяч изделий в месяц объективно вынуждены применять статистический выборочный контроль качества в соответствии с ГОСТ Р ИСО 2859, тестируя от 1 до 5 процентов партии. Данный подход не гарантируе</w:t>
      </w:r>
      <w:r w:rsidRPr="002A4DEF">
        <w:rPr>
          <w:lang w:val="ru-RU"/>
        </w:rPr>
        <w:t xml:space="preserve">т отсутствие скрытого брака у конкретной единицы продукции, что в сегменте систем пожарной безопасности несёт существенные репутационные и финансовые риски для конечных заказчиков (штрафные санкции МЧС за ложные срабатывания на социально значимых объектах </w:t>
      </w:r>
      <w:r w:rsidRPr="002A4DEF">
        <w:rPr>
          <w:lang w:val="ru-RU"/>
        </w:rPr>
        <w:t>классов Ф1.1 и Ф4.1). В противоположность этому, малосерийное производство объёмом до 700 изделий в месяц позволяет технически и экономически реализовать 100% автоматизированный выходной контроль каждой единицы продукции на стендах дымового и теплового кан</w:t>
      </w:r>
      <w:r w:rsidRPr="002A4DEF">
        <w:rPr>
          <w:lang w:val="ru-RU"/>
        </w:rPr>
        <w:t xml:space="preserve">алов под управлением специализированной </w:t>
      </w:r>
      <w:r>
        <w:t>MES</w:t>
      </w:r>
      <w:r w:rsidRPr="002A4DEF">
        <w:rPr>
          <w:lang w:val="ru-RU"/>
        </w:rPr>
        <w:t>-системы.</w:t>
      </w:r>
    </w:p>
    <w:p w14:paraId="19115BDD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Таким образом, основными задачами предприятия в период реализации инвестиционного проекта являются:</w:t>
      </w:r>
    </w:p>
    <w:p w14:paraId="49FDF285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– анализ рыночной конъюнктуры и обоснование ниши малосерийного производства в сегменте </w:t>
      </w:r>
      <w:r>
        <w:t>B</w:t>
      </w:r>
      <w:r w:rsidRPr="002A4DEF">
        <w:rPr>
          <w:lang w:val="ru-RU"/>
        </w:rPr>
        <w:t>2</w:t>
      </w:r>
      <w:r>
        <w:t>B</w:t>
      </w:r>
      <w:r w:rsidRPr="002A4DEF">
        <w:rPr>
          <w:lang w:val="ru-RU"/>
        </w:rPr>
        <w:t>;</w:t>
      </w:r>
    </w:p>
    <w:p w14:paraId="2E4DABDD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– разработк</w:t>
      </w:r>
      <w:r w:rsidRPr="002A4DEF">
        <w:rPr>
          <w:lang w:val="ru-RU"/>
        </w:rPr>
        <w:t>а технологического процесса сборки и приёмо-сдаточных испытаний комбинированных извещателей с акцентом на автоматизацию операций контроля качества;</w:t>
      </w:r>
    </w:p>
    <w:p w14:paraId="06F0E025" w14:textId="61D3AD3A" w:rsidR="00635ECB" w:rsidRPr="002A4DEF" w:rsidRDefault="00DC26A9" w:rsidP="00635ECB">
      <w:pPr>
        <w:rPr>
          <w:lang w:val="ru-RU"/>
        </w:rPr>
      </w:pPr>
      <w:r w:rsidRPr="002A4DEF">
        <w:rPr>
          <w:lang w:val="ru-RU"/>
        </w:rPr>
        <w:t xml:space="preserve">– приобретение и пусконаладка технологического оборудования, включая аэродинамический стенд дымового </w:t>
      </w:r>
      <w:r w:rsidRPr="002A4DEF">
        <w:rPr>
          <w:lang w:val="ru-RU"/>
        </w:rPr>
        <w:t>канала и климатическую камеру тестирования теплового канала;</w:t>
      </w:r>
    </w:p>
    <w:p w14:paraId="121A3778" w14:textId="44459936" w:rsidR="00D65BAD" w:rsidRPr="002A4DEF" w:rsidRDefault="00635ECB" w:rsidP="00635ECB">
      <w:pPr>
        <w:ind w:firstLine="0"/>
        <w:rPr>
          <w:lang w:val="ru-RU"/>
        </w:rPr>
      </w:pPr>
      <w:r>
        <w:rPr>
          <w:lang w:val="ru-RU"/>
        </w:rPr>
        <w:lastRenderedPageBreak/>
        <w:t xml:space="preserve">           </w:t>
      </w:r>
      <w:r w:rsidR="00DC26A9" w:rsidRPr="002A4DEF">
        <w:rPr>
          <w:lang w:val="ru-RU"/>
        </w:rPr>
        <w:t xml:space="preserve">– внедрение </w:t>
      </w:r>
      <w:r w:rsidR="00DC26A9">
        <w:t>MES</w:t>
      </w:r>
      <w:r w:rsidR="00DC26A9" w:rsidRPr="002A4DEF">
        <w:rPr>
          <w:lang w:val="ru-RU"/>
        </w:rPr>
        <w:t>-системы для обеспечения сквозной прослеживаемости каждого изделия и автоматической блокировки выпуска брака;</w:t>
      </w:r>
    </w:p>
    <w:p w14:paraId="12CEA56D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– прохождение обязательной сертификации продукции по ТР ЕАЭС 043/2017 </w:t>
      </w:r>
      <w:r w:rsidRPr="002A4DEF">
        <w:rPr>
          <w:lang w:val="ru-RU"/>
        </w:rPr>
        <w:t>«О требованиях к средствам обеспечения пожарной безопасности и пожаротушения»;</w:t>
      </w:r>
    </w:p>
    <w:p w14:paraId="1CAD0E3B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– формирование каналов сбыта в </w:t>
      </w:r>
      <w:r>
        <w:t>B</w:t>
      </w:r>
      <w:r w:rsidRPr="002A4DEF">
        <w:rPr>
          <w:lang w:val="ru-RU"/>
        </w:rPr>
        <w:t>2</w:t>
      </w:r>
      <w:r>
        <w:t>B</w:t>
      </w:r>
      <w:r w:rsidRPr="002A4DEF">
        <w:rPr>
          <w:lang w:val="ru-RU"/>
        </w:rPr>
        <w:t>-сегменте через монтажные организации и поставщиков оборудования систем безопасности.</w:t>
      </w:r>
    </w:p>
    <w:p w14:paraId="47DCF962" w14:textId="3D139119" w:rsidR="00635ECB" w:rsidRDefault="00DC26A9" w:rsidP="00635ECB">
      <w:pPr>
        <w:rPr>
          <w:lang w:val="ru-RU"/>
        </w:rPr>
      </w:pPr>
      <w:r w:rsidRPr="002A4DEF">
        <w:rPr>
          <w:lang w:val="ru-RU"/>
        </w:rPr>
        <w:t>Преимуществами реализации данного инвестиционного проекта</w:t>
      </w:r>
      <w:r w:rsidRPr="002A4DEF">
        <w:rPr>
          <w:lang w:val="ru-RU"/>
        </w:rPr>
        <w:t xml:space="preserve"> выступают: низкий барьер входа в отрасль за счёт исключения капиталоёмких операций контрактным производителям; гарантированный спрос на продукцию, обеспеченный нормативными требованиями МЧС и устойчивым ростом рынка (10% в 2025 году); технологическое прев</w:t>
      </w:r>
      <w:r w:rsidRPr="002A4DEF">
        <w:rPr>
          <w:lang w:val="ru-RU"/>
        </w:rPr>
        <w:t xml:space="preserve">осходство над выборочно контролируемой продукцией крупных производителей за счёт 100% выходного тестирования; возможность гибкой адаптации микрокода устройств под специфические требования заказчиков (нестандартные пороги срабатывания для складов с высокой </w:t>
      </w:r>
      <w:r w:rsidRPr="002A4DEF">
        <w:rPr>
          <w:lang w:val="ru-RU"/>
        </w:rPr>
        <w:t>запылённостью, серверных помещений, объектов общественного питания); создание новых рабочих мест и рост налоговых поступлений в бюджет Рязанской области.</w:t>
      </w:r>
    </w:p>
    <w:p w14:paraId="01C63C85" w14:textId="3EFE9668" w:rsidR="00D65BAD" w:rsidRPr="002A4DEF" w:rsidRDefault="00DC26A9">
      <w:pPr>
        <w:pStyle w:val="21"/>
        <w:rPr>
          <w:lang w:val="ru-RU"/>
        </w:rPr>
      </w:pPr>
      <w:r w:rsidRPr="002A4DEF">
        <w:rPr>
          <w:lang w:val="ru-RU"/>
        </w:rPr>
        <w:t>1</w:t>
      </w:r>
      <w:r w:rsidRPr="002A4DEF">
        <w:rPr>
          <w:lang w:val="ru-RU"/>
        </w:rPr>
        <w:t>.2 Анализ рынка</w:t>
      </w:r>
    </w:p>
    <w:p w14:paraId="2D0C6B79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Объективная оценка инвестиционной привлекательности проекта невозможна без детально</w:t>
      </w:r>
      <w:r w:rsidRPr="002A4DEF">
        <w:rPr>
          <w:lang w:val="ru-RU"/>
        </w:rPr>
        <w:t xml:space="preserve">го анализа рыночной среды, конкурентного ландшафта и динамики формирования спроса на выпускаемую продукцию. Рынок систем пожарной сигнализации Российской Федерации к маю 2026 года прошёл через беспрецедентную структурную трансформацию, которая </w:t>
      </w:r>
      <w:r w:rsidRPr="002A4DEF">
        <w:rPr>
          <w:lang w:val="ru-RU"/>
        </w:rPr>
        <w:lastRenderedPageBreak/>
        <w:t xml:space="preserve">кардинально </w:t>
      </w:r>
      <w:r w:rsidRPr="002A4DEF">
        <w:rPr>
          <w:lang w:val="ru-RU"/>
        </w:rPr>
        <w:t>изменила условия входа новых производственных предприятий и перераспределила доли между участниками отрасли.</w:t>
      </w:r>
    </w:p>
    <w:p w14:paraId="5083BA6E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По итогам 2025 года объём российского рынка пожарной автоматики достиг исторического максимума, составив приблизительно 54 миллиарда рублей, что де</w:t>
      </w:r>
      <w:r w:rsidRPr="002A4DEF">
        <w:rPr>
          <w:lang w:val="ru-RU"/>
        </w:rPr>
        <w:t xml:space="preserve">монстрирует устойчивый рост на 10% в денежном выражении по сравнению с показателями 2024 года. Данная динамика полностью коррелирует с глобальными макроэкономическими трендами: мировой рынок адресных систем пожарной автоматики в 2025 году оценивался в 4,3 </w:t>
      </w:r>
      <w:r w:rsidRPr="002A4DEF">
        <w:rPr>
          <w:lang w:val="ru-RU"/>
        </w:rPr>
        <w:t xml:space="preserve">миллиарда долларов США, а его прогнозируемый рост к 2032 году должен достичь 7,62 миллиарда долларов США при среднегодовом темпе роста </w:t>
      </w:r>
      <w:r>
        <w:t>CAGR</w:t>
      </w:r>
      <w:r w:rsidRPr="002A4DEF">
        <w:rPr>
          <w:lang w:val="ru-RU"/>
        </w:rPr>
        <w:t xml:space="preserve"> на уровне 7,42%. Увеличение финансовых показателей отечественных производителей было достигнуто на фоне объективного</w:t>
      </w:r>
      <w:r w:rsidRPr="002A4DEF">
        <w:rPr>
          <w:lang w:val="ru-RU"/>
        </w:rPr>
        <w:t xml:space="preserve"> удорожания электронных компонентов, усложнения логистических цепочек и дефицита квалифицированных кадров в радиоэлектронной промышленности.</w:t>
      </w:r>
    </w:p>
    <w:p w14:paraId="6893E4A7" w14:textId="77777777" w:rsidR="00D65BAD" w:rsidRPr="002A4DEF" w:rsidRDefault="00DC26A9">
      <w:pPr>
        <w:pStyle w:val="TableCaption"/>
        <w:rPr>
          <w:lang w:val="ru-RU"/>
        </w:rPr>
      </w:pPr>
      <w:r w:rsidRPr="002A4DEF">
        <w:rPr>
          <w:lang w:val="ru-RU"/>
        </w:rPr>
        <w:t>Таблица 1 – Динамика объёма российского рынка пожарной автоматики в 2023–2026 годах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D65BAD" w14:paraId="0514B2B8" w14:textId="77777777" w:rsidTr="00635ECB">
        <w:tc>
          <w:tcPr>
            <w:tcW w:w="3226" w:type="dxa"/>
          </w:tcPr>
          <w:p w14:paraId="0CB7BA94" w14:textId="77777777" w:rsidR="00D65BAD" w:rsidRDefault="00DC26A9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Год</w:t>
            </w:r>
            <w:proofErr w:type="spellEnd"/>
          </w:p>
        </w:tc>
        <w:tc>
          <w:tcPr>
            <w:tcW w:w="3226" w:type="dxa"/>
          </w:tcPr>
          <w:p w14:paraId="7F7D866B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Объём рынка, млрд руб.</w:t>
            </w:r>
          </w:p>
        </w:tc>
        <w:tc>
          <w:tcPr>
            <w:tcW w:w="3227" w:type="dxa"/>
          </w:tcPr>
          <w:p w14:paraId="0D9AC217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Прир</w:t>
            </w:r>
            <w:r>
              <w:rPr>
                <w:sz w:val="24"/>
              </w:rPr>
              <w:t>ост к предыдущему году, %</w:t>
            </w:r>
          </w:p>
        </w:tc>
      </w:tr>
      <w:tr w:rsidR="00D65BAD" w14:paraId="75ED7F94" w14:textId="77777777" w:rsidTr="00635ECB">
        <w:tc>
          <w:tcPr>
            <w:tcW w:w="3226" w:type="dxa"/>
          </w:tcPr>
          <w:p w14:paraId="0618DF77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2023</w:t>
            </w:r>
          </w:p>
        </w:tc>
        <w:tc>
          <w:tcPr>
            <w:tcW w:w="3226" w:type="dxa"/>
          </w:tcPr>
          <w:p w14:paraId="03418890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45,8</w:t>
            </w:r>
          </w:p>
        </w:tc>
        <w:tc>
          <w:tcPr>
            <w:tcW w:w="3227" w:type="dxa"/>
          </w:tcPr>
          <w:p w14:paraId="0420B5DD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+6,5</w:t>
            </w:r>
          </w:p>
        </w:tc>
      </w:tr>
      <w:tr w:rsidR="00D65BAD" w14:paraId="4764DCD7" w14:textId="77777777" w:rsidTr="00635ECB">
        <w:tc>
          <w:tcPr>
            <w:tcW w:w="3226" w:type="dxa"/>
          </w:tcPr>
          <w:p w14:paraId="33444C9D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2024</w:t>
            </w:r>
          </w:p>
        </w:tc>
        <w:tc>
          <w:tcPr>
            <w:tcW w:w="3226" w:type="dxa"/>
          </w:tcPr>
          <w:p w14:paraId="5E3BF754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49,1</w:t>
            </w:r>
          </w:p>
        </w:tc>
        <w:tc>
          <w:tcPr>
            <w:tcW w:w="3227" w:type="dxa"/>
          </w:tcPr>
          <w:p w14:paraId="3D8C389E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+7,2</w:t>
            </w:r>
          </w:p>
        </w:tc>
      </w:tr>
      <w:tr w:rsidR="00D65BAD" w14:paraId="69852EB0" w14:textId="77777777" w:rsidTr="00635ECB">
        <w:tc>
          <w:tcPr>
            <w:tcW w:w="3226" w:type="dxa"/>
          </w:tcPr>
          <w:p w14:paraId="0378FCF9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2025</w:t>
            </w:r>
          </w:p>
        </w:tc>
        <w:tc>
          <w:tcPr>
            <w:tcW w:w="3226" w:type="dxa"/>
          </w:tcPr>
          <w:p w14:paraId="538DA044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54,0</w:t>
            </w:r>
          </w:p>
        </w:tc>
        <w:tc>
          <w:tcPr>
            <w:tcW w:w="3227" w:type="dxa"/>
          </w:tcPr>
          <w:p w14:paraId="7B4A394D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+10,0</w:t>
            </w:r>
          </w:p>
        </w:tc>
      </w:tr>
      <w:tr w:rsidR="00D65BAD" w14:paraId="67BB3875" w14:textId="77777777" w:rsidTr="00635ECB">
        <w:tc>
          <w:tcPr>
            <w:tcW w:w="3226" w:type="dxa"/>
          </w:tcPr>
          <w:p w14:paraId="355D0F8C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2026 (прогноз)</w:t>
            </w:r>
          </w:p>
        </w:tc>
        <w:tc>
          <w:tcPr>
            <w:tcW w:w="3226" w:type="dxa"/>
          </w:tcPr>
          <w:p w14:paraId="4E2A4021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58,8</w:t>
            </w:r>
          </w:p>
        </w:tc>
        <w:tc>
          <w:tcPr>
            <w:tcW w:w="3227" w:type="dxa"/>
          </w:tcPr>
          <w:p w14:paraId="45EB1CC3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+8,9</w:t>
            </w:r>
          </w:p>
        </w:tc>
      </w:tr>
    </w:tbl>
    <w:p w14:paraId="6E1CE490" w14:textId="3B610F85" w:rsidR="00D65BAD" w:rsidRPr="002A4DEF" w:rsidRDefault="00635ECB">
      <w:pPr>
        <w:pStyle w:val="FigureCaption"/>
        <w:rPr>
          <w:lang w:val="ru-RU"/>
        </w:rPr>
      </w:pPr>
      <w:r w:rsidRPr="004A7725">
        <w:rPr>
          <w:rFonts w:cs="Liberation Serif"/>
          <w:color w:val="000000"/>
          <w:szCs w:val="24"/>
        </w:rPr>
        <w:lastRenderedPageBreak/>
        <w:drawing>
          <wp:inline distT="0" distB="0" distL="0" distR="0" wp14:anchorId="159D4367" wp14:editId="1A9B3CF2">
            <wp:extent cx="6152515" cy="3358515"/>
            <wp:effectExtent l="0" t="0" r="63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26A9" w:rsidRPr="002A4DEF">
        <w:rPr>
          <w:szCs w:val="24"/>
          <w:lang w:val="ru-RU"/>
        </w:rPr>
        <w:t>Рисунок 1 – Динамика объёма рынка пожарной автоматики РФ, 2023–2026 гг.</w:t>
      </w:r>
    </w:p>
    <w:p w14:paraId="6579642B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Главным триггером окончательного вытеснения </w:t>
      </w:r>
      <w:r w:rsidRPr="002A4DEF">
        <w:rPr>
          <w:lang w:val="ru-RU"/>
        </w:rPr>
        <w:t>иностранных брендов и формирования доминирующей доли отечественных производителей стал Приказ Министерства промышленности и торговли Российской Федерации №4611 от 8 октября 2024 года, вступивший в полную силу с мая 2025 года. Данный нормативный акт ввёл жё</w:t>
      </w:r>
      <w:r w:rsidRPr="002A4DEF">
        <w:rPr>
          <w:lang w:val="ru-RU"/>
        </w:rPr>
        <w:t>сткий запрет на параллельный импорт противопожарной продукции, исключив код товарной номенклатуры внешнеэкономической деятельности ТН ВЭД 8531 из перечня товаров, разрешённых для ввоза без согласия правообладателей. Инициатором данного фундаментального изм</w:t>
      </w:r>
      <w:r w:rsidRPr="002A4DEF">
        <w:rPr>
          <w:lang w:val="ru-RU"/>
        </w:rPr>
        <w:t>енения выступила Автономная некоммерческая организация «Консорциум «Производители охранных, пожарных, СКУД систем безопасности» (АНО «Консорциум ПОПСБ»), объединяющая ведущие российские предприятия отрасли.</w:t>
      </w:r>
    </w:p>
    <w:p w14:paraId="7D04A933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Следствием указанных мер стало то, что к маю 2026</w:t>
      </w:r>
      <w:r w:rsidRPr="002A4DEF">
        <w:rPr>
          <w:lang w:val="ru-RU"/>
        </w:rPr>
        <w:t xml:space="preserve"> года доля отечественных производителей в государственном, муниципальном и крупном корпоративном секторах приблизилась к абсолютным значениям. </w:t>
      </w:r>
      <w:r w:rsidRPr="002A4DEF">
        <w:rPr>
          <w:lang w:val="ru-RU"/>
        </w:rPr>
        <w:lastRenderedPageBreak/>
        <w:t xml:space="preserve">Российские компании, такие как ЗАО «НВП «Болид», ГК «Рубеж», </w:t>
      </w:r>
      <w:proofErr w:type="spellStart"/>
      <w:r>
        <w:t>Rubetek</w:t>
      </w:r>
      <w:proofErr w:type="spellEnd"/>
      <w:r w:rsidRPr="002A4DEF">
        <w:rPr>
          <w:lang w:val="ru-RU"/>
        </w:rPr>
        <w:t>, АО «Эридан» и НПФ «</w:t>
      </w:r>
      <w:proofErr w:type="spellStart"/>
      <w:r w:rsidRPr="002A4DEF">
        <w:rPr>
          <w:lang w:val="ru-RU"/>
        </w:rPr>
        <w:t>Полисервис</w:t>
      </w:r>
      <w:proofErr w:type="spellEnd"/>
      <w:r w:rsidRPr="002A4DEF">
        <w:rPr>
          <w:lang w:val="ru-RU"/>
        </w:rPr>
        <w:t>», получили эк</w:t>
      </w:r>
      <w:r w:rsidRPr="002A4DEF">
        <w:rPr>
          <w:lang w:val="ru-RU"/>
        </w:rPr>
        <w:t xml:space="preserve">склюзивный доступ к </w:t>
      </w:r>
      <w:proofErr w:type="spellStart"/>
      <w:r w:rsidRPr="002A4DEF">
        <w:rPr>
          <w:lang w:val="ru-RU"/>
        </w:rPr>
        <w:t>высокомаржинальным</w:t>
      </w:r>
      <w:proofErr w:type="spellEnd"/>
      <w:r w:rsidRPr="002A4DEF">
        <w:rPr>
          <w:lang w:val="ru-RU"/>
        </w:rPr>
        <w:t xml:space="preserve"> проектам. Интеграторы и проектировщики были вынуждены полностью переработать типовые проекты, заменив иностранные спецификации на отечественные аналоги. Это обеспечило беспрецедентный приток капитала к российским разр</w:t>
      </w:r>
      <w:r w:rsidRPr="002A4DEF">
        <w:rPr>
          <w:lang w:val="ru-RU"/>
        </w:rPr>
        <w:t>аботчикам, позволив им инвестировать в расширение производственных мощностей и собственные научно-исследовательские и опытно-конструкторские работы. Выручка ЗАО «Болид» по итогам 2025 года достигла 13,7 миллиарда рублей, а ГК «Рубеж» продемонстрировала ста</w:t>
      </w:r>
      <w:r w:rsidRPr="002A4DEF">
        <w:rPr>
          <w:lang w:val="ru-RU"/>
        </w:rPr>
        <w:t>бильный рост выручки почти на 10%, удерживая лидерские позиции на рынке комплексных систем безопасности.</w:t>
      </w:r>
    </w:p>
    <w:p w14:paraId="36DBF2BA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В 2024–2026 годах обновлены ключевые нормативные документы отрасли: ГОСТ Р 53325-2024 увеличил норматив защитной зоны одного точечного извещателя с 85 </w:t>
      </w:r>
      <w:r w:rsidRPr="002A4DEF">
        <w:rPr>
          <w:lang w:val="ru-RU"/>
        </w:rPr>
        <w:t>до 100 м², а СП 484.1311500.2020 (Изменение №1) обязал применять кольцевую топологию адресных линий с изоляторами КЗ, что кратно увеличивает количество извещателей на объект.</w:t>
      </w:r>
    </w:p>
    <w:p w14:paraId="2EFBA44F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Строительный сектор остаётся фундаментальным драйвером спроса: в 2025 году введен</w:t>
      </w:r>
      <w:r w:rsidRPr="002A4DEF">
        <w:rPr>
          <w:lang w:val="ru-RU"/>
        </w:rPr>
        <w:t>о 116,4 млн м² жилья (в том числе 62,1 млн м² ИЖС), а рекордные объёмы ввода коммерческой и складской недвижимости (~8 млн м² складов класса А/</w:t>
      </w:r>
      <w:r>
        <w:t>B</w:t>
      </w:r>
      <w:r w:rsidRPr="002A4DEF">
        <w:rPr>
          <w:lang w:val="ru-RU"/>
        </w:rPr>
        <w:t>) дополнительно генерируют потребность в высокотехнологичных системах пожарной автоматики.</w:t>
      </w:r>
    </w:p>
    <w:p w14:paraId="06DB4345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Совокупность ужесточи</w:t>
      </w:r>
      <w:r w:rsidRPr="002A4DEF">
        <w:rPr>
          <w:lang w:val="ru-RU"/>
        </w:rPr>
        <w:t xml:space="preserve">вшихся норм ГОСТ Р 53325-2024 и архитектурных требований сводов правил привела к тому, что использование примитивных </w:t>
      </w:r>
      <w:proofErr w:type="spellStart"/>
      <w:r w:rsidRPr="002A4DEF">
        <w:rPr>
          <w:lang w:val="ru-RU"/>
        </w:rPr>
        <w:t>моносенсорных</w:t>
      </w:r>
      <w:proofErr w:type="spellEnd"/>
      <w:r w:rsidRPr="002A4DEF">
        <w:rPr>
          <w:lang w:val="ru-RU"/>
        </w:rPr>
        <w:t xml:space="preserve"> извещателей, реагирующих только на дым или только на повышение температуры, становится </w:t>
      </w:r>
      <w:r w:rsidRPr="002A4DEF">
        <w:rPr>
          <w:lang w:val="ru-RU"/>
        </w:rPr>
        <w:lastRenderedPageBreak/>
        <w:t>экономически и технически нецелесообра</w:t>
      </w:r>
      <w:r w:rsidRPr="002A4DEF">
        <w:rPr>
          <w:lang w:val="ru-RU"/>
        </w:rPr>
        <w:t xml:space="preserve">зным на большинстве объектов. В 2026 году стандартом де-факто стали комбинированные </w:t>
      </w:r>
      <w:proofErr w:type="spellStart"/>
      <w:r w:rsidRPr="002A4DEF">
        <w:rPr>
          <w:lang w:val="ru-RU"/>
        </w:rPr>
        <w:t>мультикритериальные</w:t>
      </w:r>
      <w:proofErr w:type="spellEnd"/>
      <w:r w:rsidRPr="002A4DEF">
        <w:rPr>
          <w:lang w:val="ru-RU"/>
        </w:rPr>
        <w:t xml:space="preserve"> пожарные извещатели, объединяющие в одном корпусе несколько каналов обнаружения различных факторов пожара. Наиболее распространённой конфигурацией в ком</w:t>
      </w:r>
      <w:r w:rsidRPr="002A4DEF">
        <w:rPr>
          <w:lang w:val="ru-RU"/>
        </w:rPr>
        <w:t>мерческой недвижимости является комбинация оптико-электронного дымового и максимально-дифференциального теплового сенсоров (дым + тепло). Интегрированный микропроцессор анализирует данные с обоих каналов одновременно: если оптическая камера фиксирует задым</w:t>
      </w:r>
      <w:r w:rsidRPr="002A4DEF">
        <w:rPr>
          <w:lang w:val="ru-RU"/>
        </w:rPr>
        <w:t>ление, но температура окружающей среды при этом остаётся неизменной, алгоритм классифицирует событие как ложную тревогу, вызванную сквозняком, паром или аэрозолем. Если же задымление сопровождается характерным градиентом роста температуры, система мгновенн</w:t>
      </w:r>
      <w:r w:rsidRPr="002A4DEF">
        <w:rPr>
          <w:lang w:val="ru-RU"/>
        </w:rPr>
        <w:t>о формирует сигнал «Пожар».</w:t>
      </w:r>
    </w:p>
    <w:p w14:paraId="24B05601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Анализ целевой аудитории проектируемого предприятия показывает, что оптимальным сегментом для малосерийного производства являются монтажные и пусконаладочные организации, специализирующиеся на установке и обслуживании систем пож</w:t>
      </w:r>
      <w:r w:rsidRPr="002A4DEF">
        <w:rPr>
          <w:lang w:val="ru-RU"/>
        </w:rPr>
        <w:t>арной сигнализации на объектах среднего класса (магазины розничной торговли, бизнес-центры класса «</w:t>
      </w:r>
      <w:r>
        <w:t>B</w:t>
      </w:r>
      <w:r w:rsidRPr="002A4DEF">
        <w:rPr>
          <w:lang w:val="ru-RU"/>
        </w:rPr>
        <w:t>», общеобразовательные учреждения, объекты общественного питания, коттеджные посёлки). По оценкам аналитических агентств, в Российской Федерации действуют с</w:t>
      </w:r>
      <w:r w:rsidRPr="002A4DEF">
        <w:rPr>
          <w:lang w:val="ru-RU"/>
        </w:rPr>
        <w:t xml:space="preserve">выше 12 000 аккредитованных монтажных организаций с лицензией МЧС, из которых около 60% относятся к субъектам малого и среднего предпринимательства. Данные организации закупают комбинированные извещатели партиями от 50 до 500 штук под конкретные проектные </w:t>
      </w:r>
      <w:r w:rsidRPr="002A4DEF">
        <w:rPr>
          <w:lang w:val="ru-RU"/>
        </w:rPr>
        <w:t>задачи, проявляя высокую чувствительность к соотношению цены и технических характеристик оборудования.</w:t>
      </w:r>
    </w:p>
    <w:p w14:paraId="1BE03716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lastRenderedPageBreak/>
        <w:t>Конкурентный анализ позволяет выделить три основные группы производителей на рынке комбинированных пожарных извещателей. Первая группа представлена крупн</w:t>
      </w:r>
      <w:r w:rsidRPr="002A4DEF">
        <w:rPr>
          <w:lang w:val="ru-RU"/>
        </w:rPr>
        <w:t xml:space="preserve">ыми национальными корпорациями (ЗАО «НВП «Болид», ГК «Рубеж», АО «Эридан»), осуществляющими полный производственный цикл на роботизированных линиях и ориентированными преимущественно на государственный заказ и крупные интеграционные проекты. Вторая группа </w:t>
      </w:r>
      <w:r w:rsidRPr="002A4DEF">
        <w:rPr>
          <w:lang w:val="ru-RU"/>
        </w:rPr>
        <w:t xml:space="preserve">— азиатские </w:t>
      </w:r>
      <w:r>
        <w:t>OEM</w:t>
      </w:r>
      <w:r w:rsidRPr="002A4DEF">
        <w:rPr>
          <w:lang w:val="ru-RU"/>
        </w:rPr>
        <w:t>-производители, чьё присутствие на российском рынке к 2026 году практически нивелировано запретом параллельного импорта и введением технологического сбора. Третья группа — малые и средние отечественные сборочные производства, применяющие гиб</w:t>
      </w:r>
      <w:r w:rsidRPr="002A4DEF">
        <w:rPr>
          <w:lang w:val="ru-RU"/>
        </w:rPr>
        <w:t xml:space="preserve">ридную модель (контрактный </w:t>
      </w:r>
      <w:r>
        <w:t>SMT</w:t>
      </w:r>
      <w:r w:rsidRPr="002A4DEF">
        <w:rPr>
          <w:lang w:val="ru-RU"/>
        </w:rPr>
        <w:t>-монтаж и собственная финишная сборка), к которой относится и проектируемое предприятие.</w:t>
      </w:r>
    </w:p>
    <w:p w14:paraId="03AE0EDA" w14:textId="77777777" w:rsidR="00D65BAD" w:rsidRPr="002A4DEF" w:rsidRDefault="00DC26A9">
      <w:pPr>
        <w:pStyle w:val="TableCaption"/>
        <w:rPr>
          <w:lang w:val="ru-RU"/>
        </w:rPr>
      </w:pPr>
      <w:r w:rsidRPr="002A4DEF">
        <w:rPr>
          <w:lang w:val="ru-RU"/>
        </w:rPr>
        <w:t>Таблица 2 – Сравнительный анализ основных групп производителей комбинированных пожарных извещателей на российском рынке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78"/>
        <w:gridCol w:w="2405"/>
        <w:gridCol w:w="2362"/>
        <w:gridCol w:w="2534"/>
      </w:tblGrid>
      <w:tr w:rsidR="00D65BAD" w14:paraId="2B940CA7" w14:textId="77777777">
        <w:tc>
          <w:tcPr>
            <w:tcW w:w="2422" w:type="dxa"/>
          </w:tcPr>
          <w:p w14:paraId="477C7C17" w14:textId="77777777" w:rsidR="00D65BAD" w:rsidRDefault="00DC26A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Критерий</w:t>
            </w:r>
            <w:proofErr w:type="spellEnd"/>
          </w:p>
        </w:tc>
        <w:tc>
          <w:tcPr>
            <w:tcW w:w="2422" w:type="dxa"/>
          </w:tcPr>
          <w:p w14:paraId="0DB14F5B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 xml:space="preserve">Крупные </w:t>
            </w:r>
            <w:r>
              <w:rPr>
                <w:sz w:val="24"/>
              </w:rPr>
              <w:t>корпорации (Болид, Рубеж)</w:t>
            </w:r>
          </w:p>
        </w:tc>
        <w:tc>
          <w:tcPr>
            <w:tcW w:w="2422" w:type="dxa"/>
          </w:tcPr>
          <w:p w14:paraId="663E1718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Азиатские OEM</w:t>
            </w:r>
          </w:p>
        </w:tc>
        <w:tc>
          <w:tcPr>
            <w:tcW w:w="2422" w:type="dxa"/>
          </w:tcPr>
          <w:p w14:paraId="7708E708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ИПК «Сигнал» (СигналПром)</w:t>
            </w:r>
          </w:p>
        </w:tc>
      </w:tr>
      <w:tr w:rsidR="00D65BAD" w:rsidRPr="002A4DEF" w14:paraId="36CF2E77" w14:textId="77777777">
        <w:tc>
          <w:tcPr>
            <w:tcW w:w="2422" w:type="dxa"/>
          </w:tcPr>
          <w:p w14:paraId="69B62820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Целевой сегмент</w:t>
            </w:r>
          </w:p>
        </w:tc>
        <w:tc>
          <w:tcPr>
            <w:tcW w:w="2422" w:type="dxa"/>
          </w:tcPr>
          <w:p w14:paraId="0C2E3C14" w14:textId="77777777" w:rsidR="00D65BAD" w:rsidRPr="002A4DEF" w:rsidRDefault="00DC26A9">
            <w:pPr>
              <w:spacing w:line="240" w:lineRule="auto"/>
              <w:ind w:firstLine="0"/>
              <w:rPr>
                <w:lang w:val="ru-RU"/>
              </w:rPr>
            </w:pPr>
            <w:r w:rsidRPr="002A4DEF">
              <w:rPr>
                <w:sz w:val="24"/>
                <w:lang w:val="ru-RU"/>
              </w:rPr>
              <w:t>Госзаказ, критическая инфраструктура, мега-проекты</w:t>
            </w:r>
          </w:p>
        </w:tc>
        <w:tc>
          <w:tcPr>
            <w:tcW w:w="2422" w:type="dxa"/>
          </w:tcPr>
          <w:p w14:paraId="64C386AF" w14:textId="77777777" w:rsidR="00D65BAD" w:rsidRDefault="00DC26A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Нерегулируемый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сектор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серый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рынок</w:t>
            </w:r>
            <w:proofErr w:type="spellEnd"/>
          </w:p>
        </w:tc>
        <w:tc>
          <w:tcPr>
            <w:tcW w:w="2422" w:type="dxa"/>
          </w:tcPr>
          <w:p w14:paraId="3C12C2FD" w14:textId="77777777" w:rsidR="00D65BAD" w:rsidRPr="002A4DEF" w:rsidRDefault="00DC26A9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4"/>
              </w:rPr>
              <w:t>B</w:t>
            </w:r>
            <w:r w:rsidRPr="002A4DEF">
              <w:rPr>
                <w:sz w:val="24"/>
                <w:lang w:val="ru-RU"/>
              </w:rPr>
              <w:t>2</w:t>
            </w:r>
            <w:r>
              <w:rPr>
                <w:sz w:val="24"/>
              </w:rPr>
              <w:t>B</w:t>
            </w:r>
            <w:r w:rsidRPr="002A4DEF">
              <w:rPr>
                <w:sz w:val="24"/>
                <w:lang w:val="ru-RU"/>
              </w:rPr>
              <w:t>: монтажные организации, средний бизнес</w:t>
            </w:r>
          </w:p>
        </w:tc>
      </w:tr>
      <w:tr w:rsidR="00D65BAD" w:rsidRPr="002A4DEF" w14:paraId="5393CED7" w14:textId="77777777">
        <w:tc>
          <w:tcPr>
            <w:tcW w:w="2422" w:type="dxa"/>
          </w:tcPr>
          <w:p w14:paraId="45365ACE" w14:textId="77777777" w:rsidR="00D65BAD" w:rsidRDefault="00DC26A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Технологическая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модель</w:t>
            </w:r>
            <w:proofErr w:type="spellEnd"/>
          </w:p>
        </w:tc>
        <w:tc>
          <w:tcPr>
            <w:tcW w:w="2422" w:type="dxa"/>
          </w:tcPr>
          <w:p w14:paraId="514666EE" w14:textId="77777777" w:rsidR="00D65BAD" w:rsidRPr="002A4DEF" w:rsidRDefault="00DC26A9">
            <w:pPr>
              <w:spacing w:line="240" w:lineRule="auto"/>
              <w:ind w:firstLine="0"/>
              <w:rPr>
                <w:lang w:val="ru-RU"/>
              </w:rPr>
            </w:pPr>
            <w:r w:rsidRPr="002A4DEF">
              <w:rPr>
                <w:sz w:val="24"/>
                <w:lang w:val="ru-RU"/>
              </w:rPr>
              <w:t xml:space="preserve">Полный цикл, </w:t>
            </w:r>
            <w:r w:rsidRPr="002A4DEF">
              <w:rPr>
                <w:sz w:val="24"/>
                <w:lang w:val="ru-RU"/>
              </w:rPr>
              <w:t xml:space="preserve">роботизированные </w:t>
            </w:r>
            <w:r>
              <w:rPr>
                <w:sz w:val="24"/>
              </w:rPr>
              <w:t>SMT</w:t>
            </w:r>
            <w:r w:rsidRPr="002A4DEF">
              <w:rPr>
                <w:sz w:val="24"/>
                <w:lang w:val="ru-RU"/>
              </w:rPr>
              <w:t>-линии</w:t>
            </w:r>
          </w:p>
        </w:tc>
        <w:tc>
          <w:tcPr>
            <w:tcW w:w="2422" w:type="dxa"/>
          </w:tcPr>
          <w:p w14:paraId="14E786FD" w14:textId="77777777" w:rsidR="00D65BAD" w:rsidRPr="002A4DEF" w:rsidRDefault="00DC26A9">
            <w:pPr>
              <w:spacing w:line="240" w:lineRule="auto"/>
              <w:ind w:firstLine="0"/>
              <w:rPr>
                <w:lang w:val="ru-RU"/>
              </w:rPr>
            </w:pPr>
            <w:r w:rsidRPr="002A4DEF">
              <w:rPr>
                <w:sz w:val="24"/>
                <w:lang w:val="ru-RU"/>
              </w:rPr>
              <w:t xml:space="preserve">Импорт готовых изделий или </w:t>
            </w:r>
            <w:r>
              <w:rPr>
                <w:sz w:val="24"/>
              </w:rPr>
              <w:t>SKD</w:t>
            </w:r>
            <w:r w:rsidRPr="002A4DEF">
              <w:rPr>
                <w:sz w:val="24"/>
                <w:lang w:val="ru-RU"/>
              </w:rPr>
              <w:t>-сборка</w:t>
            </w:r>
          </w:p>
        </w:tc>
        <w:tc>
          <w:tcPr>
            <w:tcW w:w="2422" w:type="dxa"/>
          </w:tcPr>
          <w:p w14:paraId="1132592D" w14:textId="77777777" w:rsidR="00D65BAD" w:rsidRPr="002A4DEF" w:rsidRDefault="00DC26A9">
            <w:pPr>
              <w:spacing w:line="240" w:lineRule="auto"/>
              <w:ind w:firstLine="0"/>
              <w:rPr>
                <w:lang w:val="ru-RU"/>
              </w:rPr>
            </w:pPr>
            <w:r w:rsidRPr="002A4DEF">
              <w:rPr>
                <w:sz w:val="24"/>
                <w:lang w:val="ru-RU"/>
              </w:rPr>
              <w:t xml:space="preserve">Гибридная автоматизация: контрактный </w:t>
            </w:r>
            <w:r>
              <w:rPr>
                <w:sz w:val="24"/>
              </w:rPr>
              <w:t>SMT</w:t>
            </w:r>
            <w:r w:rsidRPr="002A4DEF">
              <w:rPr>
                <w:sz w:val="24"/>
                <w:lang w:val="ru-RU"/>
              </w:rPr>
              <w:t xml:space="preserve"> + собственная сборка</w:t>
            </w:r>
          </w:p>
        </w:tc>
      </w:tr>
      <w:tr w:rsidR="00D65BAD" w14:paraId="3C55F156" w14:textId="77777777">
        <w:tc>
          <w:tcPr>
            <w:tcW w:w="2422" w:type="dxa"/>
          </w:tcPr>
          <w:p w14:paraId="6872F07C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CAPEX</w:t>
            </w:r>
          </w:p>
        </w:tc>
        <w:tc>
          <w:tcPr>
            <w:tcW w:w="2422" w:type="dxa"/>
          </w:tcPr>
          <w:p w14:paraId="1C80B1D8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Свыше 120 млн руб.</w:t>
            </w:r>
          </w:p>
        </w:tc>
        <w:tc>
          <w:tcPr>
            <w:tcW w:w="2422" w:type="dxa"/>
          </w:tcPr>
          <w:p w14:paraId="10337B6C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Минимальный (импортная логистика)</w:t>
            </w:r>
          </w:p>
        </w:tc>
        <w:tc>
          <w:tcPr>
            <w:tcW w:w="2422" w:type="dxa"/>
          </w:tcPr>
          <w:p w14:paraId="22128A72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5–7 млн руб.</w:t>
            </w:r>
          </w:p>
        </w:tc>
      </w:tr>
      <w:tr w:rsidR="00D65BAD" w14:paraId="2EB8540A" w14:textId="77777777">
        <w:tc>
          <w:tcPr>
            <w:tcW w:w="2422" w:type="dxa"/>
          </w:tcPr>
          <w:p w14:paraId="48183361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Контроль качества</w:t>
            </w:r>
          </w:p>
        </w:tc>
        <w:tc>
          <w:tcPr>
            <w:tcW w:w="2422" w:type="dxa"/>
          </w:tcPr>
          <w:p w14:paraId="6377E07C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Выборочный статистический (1–5%)</w:t>
            </w:r>
          </w:p>
        </w:tc>
        <w:tc>
          <w:tcPr>
            <w:tcW w:w="2422" w:type="dxa"/>
          </w:tcPr>
          <w:p w14:paraId="08EBE37F" w14:textId="77777777" w:rsidR="00D65BAD" w:rsidRPr="002A4DEF" w:rsidRDefault="00DC26A9">
            <w:pPr>
              <w:spacing w:line="240" w:lineRule="auto"/>
              <w:ind w:firstLine="0"/>
              <w:rPr>
                <w:lang w:val="ru-RU"/>
              </w:rPr>
            </w:pPr>
            <w:r w:rsidRPr="002A4DEF">
              <w:rPr>
                <w:sz w:val="24"/>
                <w:lang w:val="ru-RU"/>
              </w:rPr>
              <w:t>Не г</w:t>
            </w:r>
            <w:r w:rsidRPr="002A4DEF">
              <w:rPr>
                <w:sz w:val="24"/>
                <w:lang w:val="ru-RU"/>
              </w:rPr>
              <w:t>арантирован, частые ложные срабатывания</w:t>
            </w:r>
          </w:p>
        </w:tc>
        <w:tc>
          <w:tcPr>
            <w:tcW w:w="2422" w:type="dxa"/>
          </w:tcPr>
          <w:p w14:paraId="5C832892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 xml:space="preserve">100% </w:t>
            </w:r>
            <w:proofErr w:type="spellStart"/>
            <w:r>
              <w:rPr>
                <w:sz w:val="24"/>
              </w:rPr>
              <w:t>автоматизированное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тестирование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каждой</w:t>
            </w:r>
            <w:proofErr w:type="spellEnd"/>
            <w:r>
              <w:rPr>
                <w:sz w:val="24"/>
              </w:rPr>
              <w:t xml:space="preserve"> единицы</w:t>
            </w:r>
          </w:p>
        </w:tc>
      </w:tr>
      <w:tr w:rsidR="00D65BAD" w:rsidRPr="002A4DEF" w14:paraId="2506A889" w14:textId="77777777">
        <w:tc>
          <w:tcPr>
            <w:tcW w:w="2422" w:type="dxa"/>
          </w:tcPr>
          <w:p w14:paraId="707CC5CB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Гибкость производства</w:t>
            </w:r>
          </w:p>
        </w:tc>
        <w:tc>
          <w:tcPr>
            <w:tcW w:w="2422" w:type="dxa"/>
          </w:tcPr>
          <w:p w14:paraId="7DBCE57E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Низкая (жёсткая настройка линий)</w:t>
            </w:r>
          </w:p>
        </w:tc>
        <w:tc>
          <w:tcPr>
            <w:tcW w:w="2422" w:type="dxa"/>
          </w:tcPr>
          <w:p w14:paraId="52BD1094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Средняя</w:t>
            </w:r>
          </w:p>
        </w:tc>
        <w:tc>
          <w:tcPr>
            <w:tcW w:w="2422" w:type="dxa"/>
          </w:tcPr>
          <w:p w14:paraId="3A31D6B5" w14:textId="77777777" w:rsidR="00D65BAD" w:rsidRPr="002A4DEF" w:rsidRDefault="00DC26A9">
            <w:pPr>
              <w:spacing w:line="240" w:lineRule="auto"/>
              <w:ind w:firstLine="0"/>
              <w:rPr>
                <w:lang w:val="ru-RU"/>
              </w:rPr>
            </w:pPr>
            <w:r w:rsidRPr="002A4DEF">
              <w:rPr>
                <w:sz w:val="24"/>
                <w:lang w:val="ru-RU"/>
              </w:rPr>
              <w:t xml:space="preserve">Высокая: оперативная смена </w:t>
            </w:r>
            <w:r w:rsidRPr="002A4DEF">
              <w:rPr>
                <w:sz w:val="24"/>
                <w:lang w:val="ru-RU"/>
              </w:rPr>
              <w:lastRenderedPageBreak/>
              <w:t>микрокода под ТЗ заказчика</w:t>
            </w:r>
          </w:p>
        </w:tc>
      </w:tr>
      <w:tr w:rsidR="00D65BAD" w:rsidRPr="002A4DEF" w14:paraId="1C6D0488" w14:textId="77777777">
        <w:tc>
          <w:tcPr>
            <w:tcW w:w="2422" w:type="dxa"/>
          </w:tcPr>
          <w:p w14:paraId="0B7C4DE3" w14:textId="77777777" w:rsidR="00D65BAD" w:rsidRDefault="00DC26A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lastRenderedPageBreak/>
              <w:t>Влияние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технологического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сбора</w:t>
            </w:r>
            <w:proofErr w:type="spellEnd"/>
            <w:r>
              <w:rPr>
                <w:sz w:val="24"/>
              </w:rPr>
              <w:t xml:space="preserve"> с </w:t>
            </w:r>
            <w:r>
              <w:rPr>
                <w:sz w:val="24"/>
              </w:rPr>
              <w:t>01.09.2026</w:t>
            </w:r>
          </w:p>
        </w:tc>
        <w:tc>
          <w:tcPr>
            <w:tcW w:w="2422" w:type="dxa"/>
          </w:tcPr>
          <w:p w14:paraId="3AC4C732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Отсутствует</w:t>
            </w:r>
          </w:p>
        </w:tc>
        <w:tc>
          <w:tcPr>
            <w:tcW w:w="2422" w:type="dxa"/>
          </w:tcPr>
          <w:p w14:paraId="2A1A98D1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Критическое (удорожание 60–150%)</w:t>
            </w:r>
          </w:p>
        </w:tc>
        <w:tc>
          <w:tcPr>
            <w:tcW w:w="2422" w:type="dxa"/>
          </w:tcPr>
          <w:p w14:paraId="5965409F" w14:textId="77777777" w:rsidR="00D65BAD" w:rsidRPr="002A4DEF" w:rsidRDefault="00DC26A9">
            <w:pPr>
              <w:spacing w:line="240" w:lineRule="auto"/>
              <w:ind w:firstLine="0"/>
              <w:rPr>
                <w:lang w:val="ru-RU"/>
              </w:rPr>
            </w:pPr>
            <w:r w:rsidRPr="002A4DEF">
              <w:rPr>
                <w:sz w:val="24"/>
                <w:lang w:val="ru-RU"/>
              </w:rPr>
              <w:t>Отсутствует (импорт рассыпной ЭКБ не облагается)</w:t>
            </w:r>
          </w:p>
        </w:tc>
      </w:tr>
    </w:tbl>
    <w:p w14:paraId="1D53970C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Анализ ценообразования на рынке комбинированных пожарных извещателей проводился на основе мониторинга открытых коммерческих предложений специализирова</w:t>
      </w:r>
      <w:r w:rsidRPr="002A4DEF">
        <w:rPr>
          <w:lang w:val="ru-RU"/>
        </w:rPr>
        <w:t xml:space="preserve">нных торговых площадок и официальных прайс-листов производителей. Мониторинг показал, что розничные цены на адресные комбинированные </w:t>
      </w:r>
      <w:proofErr w:type="spellStart"/>
      <w:r w:rsidRPr="002A4DEF">
        <w:rPr>
          <w:lang w:val="ru-RU"/>
        </w:rPr>
        <w:t>дымо</w:t>
      </w:r>
      <w:proofErr w:type="spellEnd"/>
      <w:r w:rsidRPr="002A4DEF">
        <w:rPr>
          <w:lang w:val="ru-RU"/>
        </w:rPr>
        <w:t>-тепловые извещатели среднего ценового сегмента варьируются в диапазоне 1 300–3 100 рублей за единицу. В частности, шир</w:t>
      </w:r>
      <w:r w:rsidRPr="002A4DEF">
        <w:rPr>
          <w:lang w:val="ru-RU"/>
        </w:rPr>
        <w:t>око распространённая модель ИП 212/101-4-</w:t>
      </w:r>
      <w:r>
        <w:t>A</w:t>
      </w:r>
      <w:r w:rsidRPr="002A4DEF">
        <w:rPr>
          <w:lang w:val="ru-RU"/>
        </w:rPr>
        <w:t>1</w:t>
      </w:r>
      <w:r>
        <w:t>R</w:t>
      </w:r>
      <w:r w:rsidRPr="002A4DEF">
        <w:rPr>
          <w:lang w:val="ru-RU"/>
        </w:rPr>
        <w:t xml:space="preserve"> «ПРОФИ-ОТ» (прямой функциональный аналог проектируемой продукции) реализуется по розничной цене 1 578 рублей; модель ИП 212/101-18-</w:t>
      </w:r>
      <w:r>
        <w:t>A</w:t>
      </w:r>
      <w:r w:rsidRPr="002A4DEF">
        <w:rPr>
          <w:lang w:val="ru-RU"/>
        </w:rPr>
        <w:t>3</w:t>
      </w:r>
      <w:r>
        <w:t>R</w:t>
      </w:r>
      <w:r w:rsidRPr="002A4DEF">
        <w:rPr>
          <w:lang w:val="ru-RU"/>
        </w:rPr>
        <w:t xml:space="preserve">1 класса </w:t>
      </w:r>
      <w:r>
        <w:t>A</w:t>
      </w:r>
      <w:r w:rsidRPr="002A4DEF">
        <w:rPr>
          <w:lang w:val="ru-RU"/>
        </w:rPr>
        <w:t>3</w:t>
      </w:r>
      <w:r>
        <w:t>R</w:t>
      </w:r>
      <w:r w:rsidRPr="002A4DEF">
        <w:rPr>
          <w:lang w:val="ru-RU"/>
        </w:rPr>
        <w:t xml:space="preserve">1 — по цене 3 104 рубля. На нижней границе сегмента представлены </w:t>
      </w:r>
      <w:proofErr w:type="spellStart"/>
      <w:r w:rsidRPr="002A4DEF">
        <w:rPr>
          <w:lang w:val="ru-RU"/>
        </w:rPr>
        <w:t>моносенсорные</w:t>
      </w:r>
      <w:proofErr w:type="spellEnd"/>
      <w:r w:rsidRPr="002A4DEF">
        <w:rPr>
          <w:lang w:val="ru-RU"/>
        </w:rPr>
        <w:t xml:space="preserve"> дымовые и тепловые извещатели стоимостью 162–900 рублей, которые не являются прямыми конкурентами комбинированных устройств.</w:t>
      </w:r>
    </w:p>
    <w:p w14:paraId="2AD65F55" w14:textId="77777777" w:rsidR="00D65BAD" w:rsidRPr="002A4DEF" w:rsidRDefault="00DC26A9">
      <w:pPr>
        <w:pStyle w:val="TableCaption"/>
        <w:rPr>
          <w:lang w:val="ru-RU"/>
        </w:rPr>
      </w:pPr>
      <w:r w:rsidRPr="002A4DEF">
        <w:rPr>
          <w:lang w:val="ru-RU"/>
        </w:rPr>
        <w:t>Таблица 3 – Сравнительный анализ отпускных цен производителей пожарных извещателей по состоянию на май 2026 года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18"/>
        <w:gridCol w:w="2420"/>
        <w:gridCol w:w="2422"/>
        <w:gridCol w:w="2419"/>
      </w:tblGrid>
      <w:tr w:rsidR="00D65BAD" w14:paraId="6A354D66" w14:textId="77777777" w:rsidTr="006F5EB5">
        <w:tc>
          <w:tcPr>
            <w:tcW w:w="2418" w:type="dxa"/>
          </w:tcPr>
          <w:p w14:paraId="7D140DA7" w14:textId="77777777" w:rsidR="00D65BAD" w:rsidRDefault="00DC26A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Моде</w:t>
            </w:r>
            <w:r>
              <w:rPr>
                <w:sz w:val="24"/>
              </w:rPr>
              <w:t>ль</w:t>
            </w:r>
            <w:proofErr w:type="spellEnd"/>
          </w:p>
        </w:tc>
        <w:tc>
          <w:tcPr>
            <w:tcW w:w="2420" w:type="dxa"/>
          </w:tcPr>
          <w:p w14:paraId="055CAE57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Производитель</w:t>
            </w:r>
          </w:p>
        </w:tc>
        <w:tc>
          <w:tcPr>
            <w:tcW w:w="2422" w:type="dxa"/>
          </w:tcPr>
          <w:p w14:paraId="4F98FE05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Тип</w:t>
            </w:r>
          </w:p>
        </w:tc>
        <w:tc>
          <w:tcPr>
            <w:tcW w:w="2419" w:type="dxa"/>
          </w:tcPr>
          <w:p w14:paraId="3B55EB6B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Розничная цена, руб.</w:t>
            </w:r>
          </w:p>
        </w:tc>
      </w:tr>
      <w:tr w:rsidR="00D65BAD" w14:paraId="4AF037E7" w14:textId="77777777" w:rsidTr="006F5EB5">
        <w:tc>
          <w:tcPr>
            <w:tcW w:w="2418" w:type="dxa"/>
          </w:tcPr>
          <w:p w14:paraId="19E7209E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ИП 103-5/4-А0</w:t>
            </w:r>
          </w:p>
        </w:tc>
        <w:tc>
          <w:tcPr>
            <w:tcW w:w="2420" w:type="dxa"/>
          </w:tcPr>
          <w:p w14:paraId="52DB09B7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Система-Сервис</w:t>
            </w:r>
          </w:p>
        </w:tc>
        <w:tc>
          <w:tcPr>
            <w:tcW w:w="2422" w:type="dxa"/>
          </w:tcPr>
          <w:p w14:paraId="381093CA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Тепловой максимальный</w:t>
            </w:r>
          </w:p>
        </w:tc>
        <w:tc>
          <w:tcPr>
            <w:tcW w:w="2419" w:type="dxa"/>
          </w:tcPr>
          <w:p w14:paraId="6F026BD8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162</w:t>
            </w:r>
          </w:p>
        </w:tc>
      </w:tr>
      <w:tr w:rsidR="00D65BAD" w14:paraId="6503BFF6" w14:textId="77777777" w:rsidTr="006F5EB5">
        <w:tc>
          <w:tcPr>
            <w:tcW w:w="2418" w:type="dxa"/>
          </w:tcPr>
          <w:p w14:paraId="7C9D6B43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ДИП-34ПА</w:t>
            </w:r>
          </w:p>
        </w:tc>
        <w:tc>
          <w:tcPr>
            <w:tcW w:w="2420" w:type="dxa"/>
          </w:tcPr>
          <w:p w14:paraId="3E28DB15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Болид</w:t>
            </w:r>
          </w:p>
        </w:tc>
        <w:tc>
          <w:tcPr>
            <w:tcW w:w="2422" w:type="dxa"/>
          </w:tcPr>
          <w:p w14:paraId="40698447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Адресный дымовой</w:t>
            </w:r>
          </w:p>
        </w:tc>
        <w:tc>
          <w:tcPr>
            <w:tcW w:w="2419" w:type="dxa"/>
          </w:tcPr>
          <w:p w14:paraId="2B0474DB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800</w:t>
            </w:r>
          </w:p>
        </w:tc>
      </w:tr>
      <w:tr w:rsidR="00D65BAD" w14:paraId="4941C773" w14:textId="77777777" w:rsidTr="006F5EB5">
        <w:tc>
          <w:tcPr>
            <w:tcW w:w="2418" w:type="dxa"/>
          </w:tcPr>
          <w:p w14:paraId="5BE8285E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ИП 212/101-4-A1R «ПРОФИ-ОТ»</w:t>
            </w:r>
          </w:p>
        </w:tc>
        <w:tc>
          <w:tcPr>
            <w:tcW w:w="2420" w:type="dxa"/>
          </w:tcPr>
          <w:p w14:paraId="74617C7B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Артон</w:t>
            </w:r>
          </w:p>
        </w:tc>
        <w:tc>
          <w:tcPr>
            <w:tcW w:w="2422" w:type="dxa"/>
          </w:tcPr>
          <w:p w14:paraId="5AF16ED2" w14:textId="77777777" w:rsidR="00D65BAD" w:rsidRPr="002A4DEF" w:rsidRDefault="00DC26A9">
            <w:pPr>
              <w:spacing w:line="240" w:lineRule="auto"/>
              <w:ind w:firstLine="0"/>
              <w:rPr>
                <w:lang w:val="ru-RU"/>
              </w:rPr>
            </w:pPr>
            <w:r w:rsidRPr="002A4DEF">
              <w:rPr>
                <w:sz w:val="24"/>
                <w:lang w:val="ru-RU"/>
              </w:rPr>
              <w:t xml:space="preserve">Комбинированный </w:t>
            </w:r>
            <w:proofErr w:type="spellStart"/>
            <w:r w:rsidRPr="002A4DEF">
              <w:rPr>
                <w:sz w:val="24"/>
                <w:lang w:val="ru-RU"/>
              </w:rPr>
              <w:t>дым+тепло</w:t>
            </w:r>
            <w:proofErr w:type="spellEnd"/>
            <w:r w:rsidRPr="002A4DEF">
              <w:rPr>
                <w:sz w:val="24"/>
                <w:lang w:val="ru-RU"/>
              </w:rPr>
              <w:t xml:space="preserve">, класс </w:t>
            </w:r>
            <w:r>
              <w:rPr>
                <w:sz w:val="24"/>
              </w:rPr>
              <w:t>A</w:t>
            </w:r>
            <w:r w:rsidRPr="002A4DEF">
              <w:rPr>
                <w:sz w:val="24"/>
                <w:lang w:val="ru-RU"/>
              </w:rPr>
              <w:t>1</w:t>
            </w:r>
            <w:r>
              <w:rPr>
                <w:sz w:val="24"/>
              </w:rPr>
              <w:t>R</w:t>
            </w:r>
          </w:p>
        </w:tc>
        <w:tc>
          <w:tcPr>
            <w:tcW w:w="2419" w:type="dxa"/>
          </w:tcPr>
          <w:p w14:paraId="7B355D1B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1 578</w:t>
            </w:r>
          </w:p>
        </w:tc>
      </w:tr>
      <w:tr w:rsidR="00D65BAD" w14:paraId="4C4A712E" w14:textId="77777777" w:rsidTr="006F5EB5">
        <w:tc>
          <w:tcPr>
            <w:tcW w:w="2418" w:type="dxa"/>
          </w:tcPr>
          <w:p w14:paraId="7B8D5D51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ИП 212/101-18-A3R1</w:t>
            </w:r>
          </w:p>
        </w:tc>
        <w:tc>
          <w:tcPr>
            <w:tcW w:w="2420" w:type="dxa"/>
          </w:tcPr>
          <w:p w14:paraId="7941E4C2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Артон</w:t>
            </w:r>
          </w:p>
        </w:tc>
        <w:tc>
          <w:tcPr>
            <w:tcW w:w="2422" w:type="dxa"/>
          </w:tcPr>
          <w:p w14:paraId="6FF1DBE3" w14:textId="77777777" w:rsidR="00D65BAD" w:rsidRPr="002A4DEF" w:rsidRDefault="00DC26A9">
            <w:pPr>
              <w:spacing w:line="240" w:lineRule="auto"/>
              <w:ind w:firstLine="0"/>
              <w:rPr>
                <w:lang w:val="ru-RU"/>
              </w:rPr>
            </w:pPr>
            <w:r w:rsidRPr="002A4DEF">
              <w:rPr>
                <w:sz w:val="24"/>
                <w:lang w:val="ru-RU"/>
              </w:rPr>
              <w:t xml:space="preserve">Комбинированный </w:t>
            </w:r>
            <w:proofErr w:type="spellStart"/>
            <w:r w:rsidRPr="002A4DEF">
              <w:rPr>
                <w:sz w:val="24"/>
                <w:lang w:val="ru-RU"/>
              </w:rPr>
              <w:t>дым+тепло</w:t>
            </w:r>
            <w:proofErr w:type="spellEnd"/>
            <w:r w:rsidRPr="002A4DEF">
              <w:rPr>
                <w:sz w:val="24"/>
                <w:lang w:val="ru-RU"/>
              </w:rPr>
              <w:t xml:space="preserve">, класс </w:t>
            </w:r>
            <w:r>
              <w:rPr>
                <w:sz w:val="24"/>
              </w:rPr>
              <w:t>A</w:t>
            </w:r>
            <w:r w:rsidRPr="002A4DEF">
              <w:rPr>
                <w:sz w:val="24"/>
                <w:lang w:val="ru-RU"/>
              </w:rPr>
              <w:t>3</w:t>
            </w:r>
            <w:r>
              <w:rPr>
                <w:sz w:val="24"/>
              </w:rPr>
              <w:t>R</w:t>
            </w:r>
            <w:r w:rsidRPr="002A4DEF">
              <w:rPr>
                <w:sz w:val="24"/>
                <w:lang w:val="ru-RU"/>
              </w:rPr>
              <w:t>1</w:t>
            </w:r>
          </w:p>
        </w:tc>
        <w:tc>
          <w:tcPr>
            <w:tcW w:w="2419" w:type="dxa"/>
          </w:tcPr>
          <w:p w14:paraId="2C8D8595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3 104</w:t>
            </w:r>
          </w:p>
        </w:tc>
      </w:tr>
      <w:tr w:rsidR="00D65BAD" w14:paraId="6EA189E3" w14:textId="77777777" w:rsidTr="006F5EB5">
        <w:tc>
          <w:tcPr>
            <w:tcW w:w="2418" w:type="dxa"/>
          </w:tcPr>
          <w:p w14:paraId="5EE4D98F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ИП 101 «Гранат»</w:t>
            </w:r>
          </w:p>
        </w:tc>
        <w:tc>
          <w:tcPr>
            <w:tcW w:w="2420" w:type="dxa"/>
          </w:tcPr>
          <w:p w14:paraId="0C7B39B7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Ирсэт-Центр</w:t>
            </w:r>
          </w:p>
        </w:tc>
        <w:tc>
          <w:tcPr>
            <w:tcW w:w="2422" w:type="dxa"/>
          </w:tcPr>
          <w:p w14:paraId="6E61D122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Тепловой максимальный IP67</w:t>
            </w:r>
          </w:p>
        </w:tc>
        <w:tc>
          <w:tcPr>
            <w:tcW w:w="2419" w:type="dxa"/>
          </w:tcPr>
          <w:p w14:paraId="39A0F346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5 369</w:t>
            </w:r>
          </w:p>
        </w:tc>
      </w:tr>
    </w:tbl>
    <w:p w14:paraId="483D3FF0" w14:textId="24716747" w:rsidR="00D65BAD" w:rsidRPr="002A4DEF" w:rsidRDefault="006F5EB5">
      <w:pPr>
        <w:pStyle w:val="FigureCaption"/>
        <w:rPr>
          <w:lang w:val="ru-RU"/>
        </w:rPr>
      </w:pPr>
      <w:r w:rsidRPr="004C099B">
        <w:rPr>
          <w:rFonts w:cs="Liberation Serif"/>
          <w:color w:val="000000"/>
          <w:szCs w:val="24"/>
        </w:rPr>
        <w:lastRenderedPageBreak/>
        <w:drawing>
          <wp:inline distT="0" distB="0" distL="0" distR="0" wp14:anchorId="2D93E7CF" wp14:editId="250527E6">
            <wp:extent cx="6152515" cy="3436620"/>
            <wp:effectExtent l="0" t="0" r="63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26A9" w:rsidRPr="002A4DEF">
        <w:rPr>
          <w:szCs w:val="24"/>
          <w:lang w:val="ru-RU"/>
        </w:rPr>
        <w:t>Рисунок 2 – Сравнительный анализ отпускных цен пожарных извещателей</w:t>
      </w:r>
    </w:p>
    <w:p w14:paraId="70CAC389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Отпускная цена извещателя ИПК 212/101-1-СП «Сигнал» для монта</w:t>
      </w:r>
      <w:r w:rsidRPr="002A4DEF">
        <w:rPr>
          <w:lang w:val="ru-RU"/>
        </w:rPr>
        <w:t xml:space="preserve">жных организаций (оптовый </w:t>
      </w:r>
      <w:r>
        <w:t>B</w:t>
      </w:r>
      <w:r w:rsidRPr="002A4DEF">
        <w:rPr>
          <w:lang w:val="ru-RU"/>
        </w:rPr>
        <w:t>2</w:t>
      </w:r>
      <w:r>
        <w:t>B</w:t>
      </w:r>
      <w:r w:rsidRPr="002A4DEF">
        <w:rPr>
          <w:lang w:val="ru-RU"/>
        </w:rPr>
        <w:t>-канал) установлена на уровне 1 800 рублей за комбинированный извещатель и 350 рублей за монтажную базу с интегрированным изолятором короткого замыкания. Данный уровень цен обоснован следующими факторами: позиционированием пред</w:t>
      </w:r>
      <w:r w:rsidRPr="002A4DEF">
        <w:rPr>
          <w:lang w:val="ru-RU"/>
        </w:rPr>
        <w:t>приятия в среднем ценовом сегменте с акцентом на качество; необходимостью обеспечения конкурентного преимущества перед ближайшим прямым аналогом «ПРОФИ-ОТ» (розничная цена 1 578 рублей); обеспечением достаточной маржинальности для покрытия затрат на 100% а</w:t>
      </w:r>
      <w:r w:rsidRPr="002A4DEF">
        <w:rPr>
          <w:lang w:val="ru-RU"/>
        </w:rPr>
        <w:t>втоматизированный выходной контроль и расходов на обязательную сертификацию продукции.</w:t>
      </w:r>
    </w:p>
    <w:p w14:paraId="2DBC4772" w14:textId="77777777" w:rsidR="00D65BAD" w:rsidRPr="002A4DEF" w:rsidRDefault="00DC26A9">
      <w:pPr>
        <w:pStyle w:val="TableCaption"/>
        <w:rPr>
          <w:lang w:val="ru-RU"/>
        </w:rPr>
      </w:pPr>
      <w:r w:rsidRPr="002A4DEF">
        <w:rPr>
          <w:lang w:val="ru-RU"/>
        </w:rPr>
        <w:t>Таблица 4 – План сбыта продукции предприятия по видам продукции и прогноз годовой выручки на проектной мощности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97"/>
        <w:gridCol w:w="1864"/>
        <w:gridCol w:w="1834"/>
        <w:gridCol w:w="1845"/>
        <w:gridCol w:w="1839"/>
      </w:tblGrid>
      <w:tr w:rsidR="00D65BAD" w14:paraId="44B230F8" w14:textId="77777777">
        <w:tc>
          <w:tcPr>
            <w:tcW w:w="1938" w:type="dxa"/>
          </w:tcPr>
          <w:p w14:paraId="2B0DB0D0" w14:textId="77777777" w:rsidR="00D65BAD" w:rsidRDefault="00DC26A9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Наименование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продукции</w:t>
            </w:r>
            <w:proofErr w:type="spellEnd"/>
          </w:p>
        </w:tc>
        <w:tc>
          <w:tcPr>
            <w:tcW w:w="1938" w:type="dxa"/>
          </w:tcPr>
          <w:p w14:paraId="4744F194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Отпускная цена, руб.</w:t>
            </w:r>
          </w:p>
        </w:tc>
        <w:tc>
          <w:tcPr>
            <w:tcW w:w="1938" w:type="dxa"/>
          </w:tcPr>
          <w:p w14:paraId="3AF4A8B0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Объём, </w:t>
            </w:r>
            <w:r>
              <w:rPr>
                <w:sz w:val="24"/>
              </w:rPr>
              <w:t>шт./мес.</w:t>
            </w:r>
          </w:p>
        </w:tc>
        <w:tc>
          <w:tcPr>
            <w:tcW w:w="1938" w:type="dxa"/>
          </w:tcPr>
          <w:p w14:paraId="56F82D52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Выручка, руб./мес.</w:t>
            </w:r>
          </w:p>
        </w:tc>
        <w:tc>
          <w:tcPr>
            <w:tcW w:w="1938" w:type="dxa"/>
          </w:tcPr>
          <w:p w14:paraId="09EF8446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Выручка в год, руб.</w:t>
            </w:r>
          </w:p>
        </w:tc>
      </w:tr>
      <w:tr w:rsidR="00D65BAD" w14:paraId="523AF834" w14:textId="77777777">
        <w:tc>
          <w:tcPr>
            <w:tcW w:w="1938" w:type="dxa"/>
          </w:tcPr>
          <w:p w14:paraId="030D7523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lastRenderedPageBreak/>
              <w:t>Извещатель комбинированный дымо-тепловой</w:t>
            </w:r>
          </w:p>
        </w:tc>
        <w:tc>
          <w:tcPr>
            <w:tcW w:w="1938" w:type="dxa"/>
          </w:tcPr>
          <w:p w14:paraId="3653676E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1 200</w:t>
            </w:r>
          </w:p>
        </w:tc>
        <w:tc>
          <w:tcPr>
            <w:tcW w:w="1938" w:type="dxa"/>
          </w:tcPr>
          <w:p w14:paraId="38B3A4C8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700</w:t>
            </w:r>
          </w:p>
        </w:tc>
        <w:tc>
          <w:tcPr>
            <w:tcW w:w="1938" w:type="dxa"/>
          </w:tcPr>
          <w:p w14:paraId="5EC55184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1 260 000</w:t>
            </w:r>
          </w:p>
        </w:tc>
        <w:tc>
          <w:tcPr>
            <w:tcW w:w="1938" w:type="dxa"/>
          </w:tcPr>
          <w:p w14:paraId="52D50C05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15 120 000</w:t>
            </w:r>
          </w:p>
        </w:tc>
      </w:tr>
      <w:tr w:rsidR="00D65BAD" w14:paraId="74370AE7" w14:textId="77777777">
        <w:tc>
          <w:tcPr>
            <w:tcW w:w="1938" w:type="dxa"/>
          </w:tcPr>
          <w:p w14:paraId="3B50BB4E" w14:textId="77777777" w:rsidR="00D65BAD" w:rsidRPr="002A4DEF" w:rsidRDefault="00DC26A9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2A4DEF">
              <w:rPr>
                <w:sz w:val="24"/>
                <w:lang w:val="ru-RU"/>
              </w:rPr>
              <w:t>Монтажная база с изолятором КЗ</w:t>
            </w:r>
          </w:p>
        </w:tc>
        <w:tc>
          <w:tcPr>
            <w:tcW w:w="1938" w:type="dxa"/>
          </w:tcPr>
          <w:p w14:paraId="232E8611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250</w:t>
            </w:r>
          </w:p>
        </w:tc>
        <w:tc>
          <w:tcPr>
            <w:tcW w:w="1938" w:type="dxa"/>
          </w:tcPr>
          <w:p w14:paraId="4AD9EEC6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700</w:t>
            </w:r>
          </w:p>
        </w:tc>
        <w:tc>
          <w:tcPr>
            <w:tcW w:w="1938" w:type="dxa"/>
          </w:tcPr>
          <w:p w14:paraId="25AA0F67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245 000</w:t>
            </w:r>
          </w:p>
        </w:tc>
        <w:tc>
          <w:tcPr>
            <w:tcW w:w="1938" w:type="dxa"/>
          </w:tcPr>
          <w:p w14:paraId="081DA45C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2 940 000</w:t>
            </w:r>
          </w:p>
        </w:tc>
      </w:tr>
      <w:tr w:rsidR="00D65BAD" w14:paraId="6C7E814A" w14:textId="77777777">
        <w:tc>
          <w:tcPr>
            <w:tcW w:w="1938" w:type="dxa"/>
          </w:tcPr>
          <w:p w14:paraId="7EAA2392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Услуги пусконаладки, шефмонтажа</w:t>
            </w:r>
          </w:p>
        </w:tc>
        <w:tc>
          <w:tcPr>
            <w:tcW w:w="1938" w:type="dxa"/>
          </w:tcPr>
          <w:p w14:paraId="6023885B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5 000 / объект</w:t>
            </w:r>
          </w:p>
        </w:tc>
        <w:tc>
          <w:tcPr>
            <w:tcW w:w="1938" w:type="dxa"/>
          </w:tcPr>
          <w:p w14:paraId="4E32EFB0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938" w:type="dxa"/>
          </w:tcPr>
          <w:p w14:paraId="13220A9B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50 000</w:t>
            </w:r>
          </w:p>
        </w:tc>
        <w:tc>
          <w:tcPr>
            <w:tcW w:w="1938" w:type="dxa"/>
          </w:tcPr>
          <w:p w14:paraId="1BFDA3B8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600 000</w:t>
            </w:r>
          </w:p>
        </w:tc>
      </w:tr>
      <w:tr w:rsidR="00D65BAD" w14:paraId="7F8684CE" w14:textId="77777777">
        <w:tc>
          <w:tcPr>
            <w:tcW w:w="1938" w:type="dxa"/>
          </w:tcPr>
          <w:p w14:paraId="4C32DD9B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1938" w:type="dxa"/>
          </w:tcPr>
          <w:p w14:paraId="566C6889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938" w:type="dxa"/>
          </w:tcPr>
          <w:p w14:paraId="17F338D2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938" w:type="dxa"/>
          </w:tcPr>
          <w:p w14:paraId="68D79D17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1 555 000</w:t>
            </w:r>
          </w:p>
        </w:tc>
        <w:tc>
          <w:tcPr>
            <w:tcW w:w="1938" w:type="dxa"/>
          </w:tcPr>
          <w:p w14:paraId="32B25C2A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18 660 000</w:t>
            </w:r>
          </w:p>
        </w:tc>
      </w:tr>
    </w:tbl>
    <w:p w14:paraId="66A1D2F6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Прогноз годовой выручки на проектной мощности составляет 18,66 миллиона рублей, что находится ниже порогового значения 20 миллионов рублей, установленного для применения упрощённой системы налогообложения без обязанности уплаты налог</w:t>
      </w:r>
      <w:r w:rsidRPr="002A4DEF">
        <w:rPr>
          <w:lang w:val="ru-RU"/>
        </w:rPr>
        <w:t>а на добавленную стоимость в переходный период 2026 года. Данное обстоятельство является принципиально важным преимуществом выбранного масштаба предприятия: его операционная деятельность попадает под льготный специальный налоговый режим, что снижает админи</w:t>
      </w:r>
      <w:r w:rsidRPr="002A4DEF">
        <w:rPr>
          <w:lang w:val="ru-RU"/>
        </w:rPr>
        <w:t>стративную нагрузку и обеспечивает дополнительную рентабельность по сравнению с предприятиями, превышающими указанный порог.</w:t>
      </w:r>
    </w:p>
    <w:p w14:paraId="69271895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Выход на проектную мощность 700 изделий в месяц предполагается осуществлять поэтапно в течение первых двенадцати месяцев операционн</w:t>
      </w:r>
      <w:r w:rsidRPr="002A4DEF">
        <w:rPr>
          <w:lang w:val="ru-RU"/>
        </w:rPr>
        <w:t>ой деятельности предприятия. Поэтапное освоение мощности обусловлено необходимостью формирования клиентской базы, отработки технологических процессов и сертификационных процедур, что соответствует реальной практике организации малосерийных производств ради</w:t>
      </w:r>
      <w:r w:rsidRPr="002A4DEF">
        <w:rPr>
          <w:lang w:val="ru-RU"/>
        </w:rPr>
        <w:t>оэлектронной продукции.</w:t>
      </w:r>
    </w:p>
    <w:p w14:paraId="1BE6F794" w14:textId="77777777" w:rsidR="00D65BAD" w:rsidRPr="002A4DEF" w:rsidRDefault="00DC26A9">
      <w:pPr>
        <w:pStyle w:val="TableCaption"/>
        <w:rPr>
          <w:lang w:val="ru-RU"/>
        </w:rPr>
      </w:pPr>
      <w:r w:rsidRPr="002A4DEF">
        <w:rPr>
          <w:lang w:val="ru-RU"/>
        </w:rPr>
        <w:t>Таблица 5 – Поэтапный план освоения проектной мощности в первый год операционной деятельности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19"/>
        <w:gridCol w:w="2420"/>
        <w:gridCol w:w="2420"/>
        <w:gridCol w:w="2420"/>
      </w:tblGrid>
      <w:tr w:rsidR="00D65BAD" w14:paraId="7F7066C2" w14:textId="77777777">
        <w:tc>
          <w:tcPr>
            <w:tcW w:w="2422" w:type="dxa"/>
          </w:tcPr>
          <w:p w14:paraId="06B4AE61" w14:textId="77777777" w:rsidR="00D65BAD" w:rsidRDefault="00DC26A9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Месяц</w:t>
            </w:r>
            <w:proofErr w:type="spellEnd"/>
          </w:p>
        </w:tc>
        <w:tc>
          <w:tcPr>
            <w:tcW w:w="2422" w:type="dxa"/>
          </w:tcPr>
          <w:p w14:paraId="5C9268E6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Загрузка, %</w:t>
            </w:r>
          </w:p>
        </w:tc>
        <w:tc>
          <w:tcPr>
            <w:tcW w:w="2422" w:type="dxa"/>
          </w:tcPr>
          <w:p w14:paraId="77CF1917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Объём выпуска, шт./мес.</w:t>
            </w:r>
          </w:p>
        </w:tc>
        <w:tc>
          <w:tcPr>
            <w:tcW w:w="2422" w:type="dxa"/>
          </w:tcPr>
          <w:p w14:paraId="5F0289E1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Выручка, руб./мес.</w:t>
            </w:r>
          </w:p>
        </w:tc>
      </w:tr>
      <w:tr w:rsidR="00D65BAD" w14:paraId="6169E037" w14:textId="77777777">
        <w:tc>
          <w:tcPr>
            <w:tcW w:w="2422" w:type="dxa"/>
          </w:tcPr>
          <w:p w14:paraId="16232182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1–2</w:t>
            </w:r>
          </w:p>
        </w:tc>
        <w:tc>
          <w:tcPr>
            <w:tcW w:w="2422" w:type="dxa"/>
          </w:tcPr>
          <w:p w14:paraId="5CC9239C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50</w:t>
            </w:r>
          </w:p>
        </w:tc>
        <w:tc>
          <w:tcPr>
            <w:tcW w:w="2422" w:type="dxa"/>
          </w:tcPr>
          <w:p w14:paraId="2B67F808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350</w:t>
            </w:r>
          </w:p>
        </w:tc>
        <w:tc>
          <w:tcPr>
            <w:tcW w:w="2422" w:type="dxa"/>
          </w:tcPr>
          <w:p w14:paraId="4EA31502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777 500</w:t>
            </w:r>
          </w:p>
        </w:tc>
      </w:tr>
      <w:tr w:rsidR="00D65BAD" w14:paraId="3BD22E76" w14:textId="77777777">
        <w:tc>
          <w:tcPr>
            <w:tcW w:w="2422" w:type="dxa"/>
          </w:tcPr>
          <w:p w14:paraId="35CB8CCD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3–4</w:t>
            </w:r>
          </w:p>
        </w:tc>
        <w:tc>
          <w:tcPr>
            <w:tcW w:w="2422" w:type="dxa"/>
          </w:tcPr>
          <w:p w14:paraId="5CE560C0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60</w:t>
            </w:r>
          </w:p>
        </w:tc>
        <w:tc>
          <w:tcPr>
            <w:tcW w:w="2422" w:type="dxa"/>
          </w:tcPr>
          <w:p w14:paraId="66BD7C24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420</w:t>
            </w:r>
          </w:p>
        </w:tc>
        <w:tc>
          <w:tcPr>
            <w:tcW w:w="2422" w:type="dxa"/>
          </w:tcPr>
          <w:p w14:paraId="0E505B7B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933 000</w:t>
            </w:r>
          </w:p>
        </w:tc>
      </w:tr>
      <w:tr w:rsidR="00D65BAD" w14:paraId="3F8A2B55" w14:textId="77777777">
        <w:tc>
          <w:tcPr>
            <w:tcW w:w="2422" w:type="dxa"/>
          </w:tcPr>
          <w:p w14:paraId="094D483A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5–6</w:t>
            </w:r>
          </w:p>
        </w:tc>
        <w:tc>
          <w:tcPr>
            <w:tcW w:w="2422" w:type="dxa"/>
          </w:tcPr>
          <w:p w14:paraId="74D88700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70</w:t>
            </w:r>
          </w:p>
        </w:tc>
        <w:tc>
          <w:tcPr>
            <w:tcW w:w="2422" w:type="dxa"/>
          </w:tcPr>
          <w:p w14:paraId="31BFF21A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490</w:t>
            </w:r>
          </w:p>
        </w:tc>
        <w:tc>
          <w:tcPr>
            <w:tcW w:w="2422" w:type="dxa"/>
          </w:tcPr>
          <w:p w14:paraId="2BB7A6E3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1 088 500</w:t>
            </w:r>
          </w:p>
        </w:tc>
      </w:tr>
      <w:tr w:rsidR="00D65BAD" w14:paraId="66A2DB6E" w14:textId="77777777">
        <w:tc>
          <w:tcPr>
            <w:tcW w:w="2422" w:type="dxa"/>
          </w:tcPr>
          <w:p w14:paraId="32AD1FB1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lastRenderedPageBreak/>
              <w:t>7–8</w:t>
            </w:r>
          </w:p>
        </w:tc>
        <w:tc>
          <w:tcPr>
            <w:tcW w:w="2422" w:type="dxa"/>
          </w:tcPr>
          <w:p w14:paraId="36A58B8A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80</w:t>
            </w:r>
          </w:p>
        </w:tc>
        <w:tc>
          <w:tcPr>
            <w:tcW w:w="2422" w:type="dxa"/>
          </w:tcPr>
          <w:p w14:paraId="07E6F67E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560</w:t>
            </w:r>
          </w:p>
        </w:tc>
        <w:tc>
          <w:tcPr>
            <w:tcW w:w="2422" w:type="dxa"/>
          </w:tcPr>
          <w:p w14:paraId="428AEC95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1 </w:t>
            </w:r>
            <w:r>
              <w:rPr>
                <w:sz w:val="24"/>
              </w:rPr>
              <w:t>244 000</w:t>
            </w:r>
          </w:p>
        </w:tc>
      </w:tr>
      <w:tr w:rsidR="00D65BAD" w14:paraId="2711FBC0" w14:textId="77777777">
        <w:tc>
          <w:tcPr>
            <w:tcW w:w="2422" w:type="dxa"/>
          </w:tcPr>
          <w:p w14:paraId="10C8F9DC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9–10</w:t>
            </w:r>
          </w:p>
        </w:tc>
        <w:tc>
          <w:tcPr>
            <w:tcW w:w="2422" w:type="dxa"/>
          </w:tcPr>
          <w:p w14:paraId="092619CF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90</w:t>
            </w:r>
          </w:p>
        </w:tc>
        <w:tc>
          <w:tcPr>
            <w:tcW w:w="2422" w:type="dxa"/>
          </w:tcPr>
          <w:p w14:paraId="15B8C61C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630</w:t>
            </w:r>
          </w:p>
        </w:tc>
        <w:tc>
          <w:tcPr>
            <w:tcW w:w="2422" w:type="dxa"/>
          </w:tcPr>
          <w:p w14:paraId="6C94E494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1 399 500</w:t>
            </w:r>
          </w:p>
        </w:tc>
      </w:tr>
      <w:tr w:rsidR="00D65BAD" w14:paraId="746F0A24" w14:textId="77777777">
        <w:tc>
          <w:tcPr>
            <w:tcW w:w="2422" w:type="dxa"/>
          </w:tcPr>
          <w:p w14:paraId="77F3C37F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11–12</w:t>
            </w:r>
          </w:p>
        </w:tc>
        <w:tc>
          <w:tcPr>
            <w:tcW w:w="2422" w:type="dxa"/>
          </w:tcPr>
          <w:p w14:paraId="5D9FDBAB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100</w:t>
            </w:r>
          </w:p>
        </w:tc>
        <w:tc>
          <w:tcPr>
            <w:tcW w:w="2422" w:type="dxa"/>
          </w:tcPr>
          <w:p w14:paraId="58BB04C3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700</w:t>
            </w:r>
          </w:p>
        </w:tc>
        <w:tc>
          <w:tcPr>
            <w:tcW w:w="2422" w:type="dxa"/>
          </w:tcPr>
          <w:p w14:paraId="19B29E49" w14:textId="77777777" w:rsidR="00D65BAD" w:rsidRDefault="00DC26A9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1 555 000</w:t>
            </w:r>
          </w:p>
        </w:tc>
      </w:tr>
    </w:tbl>
    <w:p w14:paraId="62E50D0C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Итогом проведённого анализа рынка является вывод о высокой инвестиционной привлекательности создания малого производственного предприятия по выпуску комбинированных пожарных извещателей в </w:t>
      </w:r>
      <w:r w:rsidRPr="002A4DEF">
        <w:rPr>
          <w:lang w:val="ru-RU"/>
        </w:rPr>
        <w:t>рассматриваемых рыночных условиях. Сочетание растущего объёма рынка (54 миллиарда рублей в 2025 году с ежегодным приростом 7–10%), благоприятной нормативной среды, запрета параллельного импорта и введения технологического сбора формирует условия для устойч</w:t>
      </w:r>
      <w:r w:rsidRPr="002A4DEF">
        <w:rPr>
          <w:lang w:val="ru-RU"/>
        </w:rPr>
        <w:t>ивого спроса на продукцию отечественных производителей. Выбранная стратегия фокусирования на сегменте малосерийного производства для монтажных организаций позволяет избежать прямой конкуренции с крупнейшими игроками рынка и использовать технологическое пре</w:t>
      </w:r>
      <w:r w:rsidRPr="002A4DEF">
        <w:rPr>
          <w:lang w:val="ru-RU"/>
        </w:rPr>
        <w:t>имущество 100% автоматизированного выходного контроля качества в качестве основного уникального торгового предложения.</w:t>
      </w:r>
    </w:p>
    <w:p w14:paraId="08327CE0" w14:textId="77777777" w:rsidR="00D65BAD" w:rsidRPr="002A4DEF" w:rsidRDefault="00DC26A9">
      <w:pPr>
        <w:pStyle w:val="21"/>
        <w:rPr>
          <w:lang w:val="ru-RU"/>
        </w:rPr>
      </w:pPr>
      <w:r w:rsidRPr="002A4DEF">
        <w:rPr>
          <w:lang w:val="ru-RU"/>
        </w:rPr>
        <w:t>1.3 Выбор инструмента анализа деятельности предприятия</w:t>
      </w:r>
    </w:p>
    <w:p w14:paraId="13ED45FD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Выполнение корректных финансовых расчётов инвестиционного проекта, включающих прог</w:t>
      </w:r>
      <w:r w:rsidRPr="002A4DEF">
        <w:rPr>
          <w:lang w:val="ru-RU"/>
        </w:rPr>
        <w:t>ноз денежных потоков на трёхлетний горизонт планирования, учёт налоговых обязательств, амортизации активов, инфляционных ожиданий и валютных рисков, является технически сложной задачей, требующей применения специализированного программного обеспечения. Руч</w:t>
      </w:r>
      <w:r w:rsidRPr="002A4DEF">
        <w:rPr>
          <w:lang w:val="ru-RU"/>
        </w:rPr>
        <w:t>ное ведение расчётов или использование табличных процессоров общего назначения сопряжено с высокими рисками арифметических ошибок, нарушения целостности взаимосвязей между отчётами и затруднением сценарного анализа. Современная практика бизнес-планирования</w:t>
      </w:r>
      <w:r w:rsidRPr="002A4DEF">
        <w:rPr>
          <w:lang w:val="ru-RU"/>
        </w:rPr>
        <w:t xml:space="preserve"> предусматривает использование одной из трёх основных категорий инструментов: универсальных табличных </w:t>
      </w:r>
      <w:r w:rsidRPr="002A4DEF">
        <w:rPr>
          <w:lang w:val="ru-RU"/>
        </w:rPr>
        <w:lastRenderedPageBreak/>
        <w:t>процессоров, средств финансового моделирования на базе шаблонов и специализированных пакетов инвестиционного проектирования.</w:t>
      </w:r>
    </w:p>
    <w:p w14:paraId="10A2BF9F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Универсальные табличные проце</w:t>
      </w:r>
      <w:r w:rsidRPr="002A4DEF">
        <w:rPr>
          <w:lang w:val="ru-RU"/>
        </w:rPr>
        <w:t>ссоры (</w:t>
      </w:r>
      <w:r>
        <w:t>Microsoft</w:t>
      </w:r>
      <w:r w:rsidRPr="002A4DEF">
        <w:rPr>
          <w:lang w:val="ru-RU"/>
        </w:rPr>
        <w:t xml:space="preserve"> </w:t>
      </w:r>
      <w:r>
        <w:t>Excel</w:t>
      </w:r>
      <w:r w:rsidRPr="002A4DEF">
        <w:rPr>
          <w:lang w:val="ru-RU"/>
        </w:rPr>
        <w:t xml:space="preserve">, </w:t>
      </w:r>
      <w:r>
        <w:t>LibreOffice</w:t>
      </w:r>
      <w:r w:rsidRPr="002A4DEF">
        <w:rPr>
          <w:lang w:val="ru-RU"/>
        </w:rPr>
        <w:t xml:space="preserve"> </w:t>
      </w:r>
      <w:r>
        <w:t>Calc</w:t>
      </w:r>
      <w:r w:rsidRPr="002A4DEF">
        <w:rPr>
          <w:lang w:val="ru-RU"/>
        </w:rPr>
        <w:t>, «</w:t>
      </w:r>
      <w:proofErr w:type="spellStart"/>
      <w:r w:rsidRPr="002A4DEF">
        <w:rPr>
          <w:lang w:val="ru-RU"/>
        </w:rPr>
        <w:t>МойОфис</w:t>
      </w:r>
      <w:proofErr w:type="spellEnd"/>
      <w:r w:rsidRPr="002A4DEF">
        <w:rPr>
          <w:lang w:val="ru-RU"/>
        </w:rPr>
        <w:t xml:space="preserve"> Таблица») предоставляют гибкий инструментарий для построения произвольных финансовых моделей. Их основными преимуществами являются широкая доступность, низкая стоимость лицензии, возможность полного контро</w:t>
      </w:r>
      <w:r w:rsidRPr="002A4DEF">
        <w:rPr>
          <w:lang w:val="ru-RU"/>
        </w:rPr>
        <w:t>ля над логикой расчётов и простота обмена файлами. Однако для задач инвестиционного проектирования табличные процессоры имеют существенные недостатки. Во-первых, построение корректной финансовой модели предприятия требует от разработчика самостоятельной ре</w:t>
      </w:r>
      <w:r w:rsidRPr="002A4DEF">
        <w:rPr>
          <w:lang w:val="ru-RU"/>
        </w:rPr>
        <w:t>ализации алгоритмов расчёта налоговых баз, амортизации, дисконтирования и интегральных показателей эффективности. Во-вторых, сложные модели с сотнями перекрёстных ссылок подвержены скрытым ошибкам формул, выявление которых представляет отдельную задачу ауд</w:t>
      </w:r>
      <w:r w:rsidRPr="002A4DEF">
        <w:rPr>
          <w:lang w:val="ru-RU"/>
        </w:rPr>
        <w:t>ита модели. В-третьих, в табличных процессорах отсутствуют встроенные средства построения отчёта о движении денежных средств (</w:t>
      </w:r>
      <w:r>
        <w:t>Cash</w:t>
      </w:r>
      <w:r w:rsidRPr="002A4DEF">
        <w:rPr>
          <w:lang w:val="ru-RU"/>
        </w:rPr>
        <w:t xml:space="preserve"> </w:t>
      </w:r>
      <w:r>
        <w:t>Flow</w:t>
      </w:r>
      <w:r w:rsidRPr="002A4DEF">
        <w:rPr>
          <w:lang w:val="ru-RU"/>
        </w:rPr>
        <w:t>), отчёта о прибылях и убытках (</w:t>
      </w:r>
      <w:r>
        <w:t>Profit</w:t>
      </w:r>
      <w:r w:rsidRPr="002A4DEF">
        <w:rPr>
          <w:lang w:val="ru-RU"/>
        </w:rPr>
        <w:t xml:space="preserve"> &amp; </w:t>
      </w:r>
      <w:r>
        <w:t>Loss</w:t>
      </w:r>
      <w:r w:rsidRPr="002A4DEF">
        <w:rPr>
          <w:lang w:val="ru-RU"/>
        </w:rPr>
        <w:t xml:space="preserve">) и бухгалтерского баланса как взаимоувязанных форм. В-четвёртых, сценарное </w:t>
      </w:r>
      <w:r w:rsidRPr="002A4DEF">
        <w:rPr>
          <w:lang w:val="ru-RU"/>
        </w:rPr>
        <w:t>моделирование в табличных процессорах реализуется вручную через копирование листов или применение элементов управления, что неудобно при большом числе параметров.</w:t>
      </w:r>
    </w:p>
    <w:p w14:paraId="4E9DFFE4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Аналитическая система </w:t>
      </w:r>
      <w:r>
        <w:t>Alt</w:t>
      </w:r>
      <w:r w:rsidRPr="002A4DEF">
        <w:rPr>
          <w:lang w:val="ru-RU"/>
        </w:rPr>
        <w:t>-</w:t>
      </w:r>
      <w:r>
        <w:t>Invest</w:t>
      </w:r>
      <w:r w:rsidRPr="002A4DEF">
        <w:rPr>
          <w:lang w:val="ru-RU"/>
        </w:rPr>
        <w:t xml:space="preserve"> представляет собой специализированный программный комплекс, </w:t>
      </w:r>
      <w:r w:rsidRPr="002A4DEF">
        <w:rPr>
          <w:lang w:val="ru-RU"/>
        </w:rPr>
        <w:t xml:space="preserve">разработанный российской компанией «Альт-Инвест» и ориентированный на профессиональных финансовых аналитиков. Программа реализована в форме расширенной электронной таблицы на платформе </w:t>
      </w:r>
      <w:r>
        <w:t>Microsoft</w:t>
      </w:r>
      <w:r w:rsidRPr="002A4DEF">
        <w:rPr>
          <w:lang w:val="ru-RU"/>
        </w:rPr>
        <w:t xml:space="preserve"> </w:t>
      </w:r>
      <w:r>
        <w:t>Excel</w:t>
      </w:r>
      <w:r w:rsidRPr="002A4DEF">
        <w:rPr>
          <w:lang w:val="ru-RU"/>
        </w:rPr>
        <w:t xml:space="preserve"> с подключаемыми макросами и шаблонами. </w:t>
      </w:r>
      <w:r>
        <w:t>Alt</w:t>
      </w:r>
      <w:r w:rsidRPr="002A4DEF">
        <w:rPr>
          <w:lang w:val="ru-RU"/>
        </w:rPr>
        <w:t>-</w:t>
      </w:r>
      <w:r>
        <w:t>Invest</w:t>
      </w:r>
      <w:r w:rsidRPr="002A4DEF">
        <w:rPr>
          <w:lang w:val="ru-RU"/>
        </w:rPr>
        <w:t xml:space="preserve"> обесп</w:t>
      </w:r>
      <w:r w:rsidRPr="002A4DEF">
        <w:rPr>
          <w:lang w:val="ru-RU"/>
        </w:rPr>
        <w:t xml:space="preserve">ечивает корректный расчёт </w:t>
      </w:r>
      <w:r w:rsidRPr="002A4DEF">
        <w:rPr>
          <w:lang w:val="ru-RU"/>
        </w:rPr>
        <w:lastRenderedPageBreak/>
        <w:t xml:space="preserve">интегральных показателей эффективности, формирование трёх основных финансовых отчётов, а также содержит встроенные модули оценки рисков и анализа чувствительности. Вместе с тем применение </w:t>
      </w:r>
      <w:r>
        <w:t>Alt</w:t>
      </w:r>
      <w:r w:rsidRPr="002A4DEF">
        <w:rPr>
          <w:lang w:val="ru-RU"/>
        </w:rPr>
        <w:t>-</w:t>
      </w:r>
      <w:r>
        <w:t>Invest</w:t>
      </w:r>
      <w:r w:rsidRPr="002A4DEF">
        <w:rPr>
          <w:lang w:val="ru-RU"/>
        </w:rPr>
        <w:t xml:space="preserve"> для проектов масштаба малого пр</w:t>
      </w:r>
      <w:r w:rsidRPr="002A4DEF">
        <w:rPr>
          <w:lang w:val="ru-RU"/>
        </w:rPr>
        <w:t xml:space="preserve">едприятия ограничено избыточностью функционала, изначально предназначенного для крупных корпоративных проектов, и зависимостью от среды </w:t>
      </w:r>
      <w:r>
        <w:t>Microsoft</w:t>
      </w:r>
      <w:r w:rsidRPr="002A4DEF">
        <w:rPr>
          <w:lang w:val="ru-RU"/>
        </w:rPr>
        <w:t xml:space="preserve"> </w:t>
      </w:r>
      <w:r>
        <w:t>Excel</w:t>
      </w:r>
      <w:r w:rsidRPr="002A4DEF">
        <w:rPr>
          <w:lang w:val="ru-RU"/>
        </w:rPr>
        <w:t>, сохраняющей все недостатки табличного подхода (риск случайного изменения формул, отсутствие встроенного</w:t>
      </w:r>
      <w:r w:rsidRPr="002A4DEF">
        <w:rPr>
          <w:lang w:val="ru-RU"/>
        </w:rPr>
        <w:t xml:space="preserve"> визуального интерфейса ввода данных).</w:t>
      </w:r>
    </w:p>
    <w:p w14:paraId="1E6EB276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Специализированные пакеты инвестиционного проектирования, к которым относится отечественная система </w:t>
      </w:r>
      <w:r>
        <w:t>Project</w:t>
      </w:r>
      <w:r w:rsidRPr="002A4DEF">
        <w:rPr>
          <w:lang w:val="ru-RU"/>
        </w:rPr>
        <w:t xml:space="preserve"> </w:t>
      </w:r>
      <w:r>
        <w:t>Expert</w:t>
      </w:r>
      <w:r w:rsidRPr="002A4DEF">
        <w:rPr>
          <w:lang w:val="ru-RU"/>
        </w:rPr>
        <w:t xml:space="preserve"> компании «Эксперт Системс», представляют собой комплексные программные продукты, реализующие полный ци</w:t>
      </w:r>
      <w:r w:rsidRPr="002A4DEF">
        <w:rPr>
          <w:lang w:val="ru-RU"/>
        </w:rPr>
        <w:t xml:space="preserve">кл построения финансовой модели предприятия «с нуля». </w:t>
      </w:r>
      <w:r>
        <w:t>Project</w:t>
      </w:r>
      <w:r w:rsidRPr="002A4DEF">
        <w:rPr>
          <w:lang w:val="ru-RU"/>
        </w:rPr>
        <w:t xml:space="preserve"> </w:t>
      </w:r>
      <w:r>
        <w:t>Expert</w:t>
      </w:r>
      <w:r w:rsidRPr="002A4DEF">
        <w:rPr>
          <w:lang w:val="ru-RU"/>
        </w:rPr>
        <w:t xml:space="preserve"> является признанным отраслевым стандартом разработки бизнес-планов на территории Российской Федерации и стран Содружества Независимых Государств. Программа рекомендована к использованию г</w:t>
      </w:r>
      <w:r w:rsidRPr="002A4DEF">
        <w:rPr>
          <w:lang w:val="ru-RU"/>
        </w:rPr>
        <w:t>осударственными структурами при оценке инвестиционных проектов и широко применяется в таких отраслях, как банковское дело, телекоммуникации, строительство, нефтегазовая, транспортная, химическая и перерабатывающая промышленность, лёгкая промышленность, маш</w:t>
      </w:r>
      <w:r w:rsidRPr="002A4DEF">
        <w:rPr>
          <w:lang w:val="ru-RU"/>
        </w:rPr>
        <w:t>иностроение, космическая отрасль и энергетика.</w:t>
      </w:r>
    </w:p>
    <w:p w14:paraId="17C10A2C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Архитектура </w:t>
      </w:r>
      <w:r>
        <w:t>Project</w:t>
      </w:r>
      <w:r w:rsidRPr="002A4DEF">
        <w:rPr>
          <w:lang w:val="ru-RU"/>
        </w:rPr>
        <w:t xml:space="preserve"> </w:t>
      </w:r>
      <w:r>
        <w:t>Expert</w:t>
      </w:r>
      <w:r w:rsidRPr="002A4DEF">
        <w:rPr>
          <w:lang w:val="ru-RU"/>
        </w:rPr>
        <w:t xml:space="preserve"> основана на принципе динамической имитационной модели движения денежных потоков. Ввод исходных данных осуществляется через тематические модули, структурированные по стандарту </w:t>
      </w:r>
      <w:r>
        <w:t>UNIDO</w:t>
      </w:r>
      <w:r w:rsidRPr="002A4DEF">
        <w:rPr>
          <w:lang w:val="ru-RU"/>
        </w:rPr>
        <w:t xml:space="preserve"> —</w:t>
      </w:r>
      <w:r w:rsidRPr="002A4DEF">
        <w:rPr>
          <w:lang w:val="ru-RU"/>
        </w:rPr>
        <w:t xml:space="preserve"> </w:t>
      </w:r>
      <w:proofErr w:type="spellStart"/>
      <w:r w:rsidRPr="002A4DEF">
        <w:rPr>
          <w:lang w:val="ru-RU"/>
        </w:rPr>
        <w:t>международно</w:t>
      </w:r>
      <w:proofErr w:type="spellEnd"/>
      <w:r w:rsidRPr="002A4DEF">
        <w:rPr>
          <w:lang w:val="ru-RU"/>
        </w:rPr>
        <w:t xml:space="preserve"> признанной методике подготовки бизнес-планов. На основе введённых данных математический движок программы выполняет сквозную имитационную симуляцию хозяйственной деятельности предприятия с заданным шагом расчёта (день, месяц, квартал </w:t>
      </w:r>
      <w:r w:rsidRPr="002A4DEF">
        <w:rPr>
          <w:lang w:val="ru-RU"/>
        </w:rPr>
        <w:lastRenderedPageBreak/>
        <w:t>или год),</w:t>
      </w:r>
      <w:r w:rsidRPr="002A4DEF">
        <w:rPr>
          <w:lang w:val="ru-RU"/>
        </w:rPr>
        <w:t xml:space="preserve"> автоматически формируя три основных финансовых отчёта — отчёт о прибылях и убытках, отчёт о движении денежных средств и бухгалтерский баланс — а также рассчитывая интегральные показатели эффективности проекта. Принципиальным преимуществом специализированн</w:t>
      </w:r>
      <w:r w:rsidRPr="002A4DEF">
        <w:rPr>
          <w:lang w:val="ru-RU"/>
        </w:rPr>
        <w:t>ого пакета является гарантированная математическая корректность расчётов и невозможность случайного искажения формул пользователем, что критически важно при предоставлении финансовой модели инвесторам и кредитным организациям.</w:t>
      </w:r>
    </w:p>
    <w:p w14:paraId="63B00164" w14:textId="77777777" w:rsidR="00D65BAD" w:rsidRPr="002A4DEF" w:rsidRDefault="00DC26A9">
      <w:pPr>
        <w:pStyle w:val="TableCaption"/>
        <w:rPr>
          <w:lang w:val="ru-RU"/>
        </w:rPr>
      </w:pPr>
      <w:r w:rsidRPr="002A4DEF">
        <w:rPr>
          <w:lang w:val="ru-RU"/>
        </w:rPr>
        <w:t>Таблица 6 – Сравнительный ана</w:t>
      </w:r>
      <w:r w:rsidRPr="002A4DEF">
        <w:rPr>
          <w:lang w:val="ru-RU"/>
        </w:rPr>
        <w:t>лиз программных инструментов инвестиционного моделирования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15"/>
        <w:gridCol w:w="2404"/>
        <w:gridCol w:w="2400"/>
        <w:gridCol w:w="2460"/>
      </w:tblGrid>
      <w:tr w:rsidR="00D65BAD" w14:paraId="5E596240" w14:textId="77777777">
        <w:tc>
          <w:tcPr>
            <w:tcW w:w="2422" w:type="dxa"/>
          </w:tcPr>
          <w:p w14:paraId="72323723" w14:textId="77777777" w:rsidR="00D65BAD" w:rsidRDefault="00DC26A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Критерий</w:t>
            </w:r>
            <w:proofErr w:type="spellEnd"/>
          </w:p>
        </w:tc>
        <w:tc>
          <w:tcPr>
            <w:tcW w:w="2422" w:type="dxa"/>
          </w:tcPr>
          <w:p w14:paraId="0B7A2371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Microsoft Excel</w:t>
            </w:r>
          </w:p>
        </w:tc>
        <w:tc>
          <w:tcPr>
            <w:tcW w:w="2422" w:type="dxa"/>
          </w:tcPr>
          <w:p w14:paraId="67AE64EA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Alt-Invest</w:t>
            </w:r>
          </w:p>
        </w:tc>
        <w:tc>
          <w:tcPr>
            <w:tcW w:w="2422" w:type="dxa"/>
          </w:tcPr>
          <w:p w14:paraId="28624E0F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Project Expert</w:t>
            </w:r>
          </w:p>
        </w:tc>
      </w:tr>
      <w:tr w:rsidR="00D65BAD" w14:paraId="1CB29A89" w14:textId="77777777">
        <w:tc>
          <w:tcPr>
            <w:tcW w:w="2422" w:type="dxa"/>
          </w:tcPr>
          <w:p w14:paraId="261B120F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Специализация</w:t>
            </w:r>
          </w:p>
        </w:tc>
        <w:tc>
          <w:tcPr>
            <w:tcW w:w="2422" w:type="dxa"/>
          </w:tcPr>
          <w:p w14:paraId="779096FF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Универсальный инструмент</w:t>
            </w:r>
          </w:p>
        </w:tc>
        <w:tc>
          <w:tcPr>
            <w:tcW w:w="2422" w:type="dxa"/>
          </w:tcPr>
          <w:p w14:paraId="00FDB4C5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Финансовый анализ</w:t>
            </w:r>
          </w:p>
        </w:tc>
        <w:tc>
          <w:tcPr>
            <w:tcW w:w="2422" w:type="dxa"/>
          </w:tcPr>
          <w:p w14:paraId="200C8E0F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Инвестиционное проектирование</w:t>
            </w:r>
          </w:p>
        </w:tc>
      </w:tr>
      <w:tr w:rsidR="00D65BAD" w14:paraId="3899529C" w14:textId="77777777">
        <w:tc>
          <w:tcPr>
            <w:tcW w:w="2422" w:type="dxa"/>
          </w:tcPr>
          <w:p w14:paraId="0ADF4AE2" w14:textId="77777777" w:rsidR="00D65BAD" w:rsidRPr="002A4DEF" w:rsidRDefault="00DC26A9">
            <w:pPr>
              <w:spacing w:line="240" w:lineRule="auto"/>
              <w:ind w:firstLine="0"/>
              <w:rPr>
                <w:lang w:val="ru-RU"/>
              </w:rPr>
            </w:pPr>
            <w:r w:rsidRPr="002A4DEF">
              <w:rPr>
                <w:sz w:val="24"/>
                <w:lang w:val="ru-RU"/>
              </w:rPr>
              <w:t xml:space="preserve">Автоматическое построение </w:t>
            </w:r>
            <w:r>
              <w:rPr>
                <w:sz w:val="24"/>
              </w:rPr>
              <w:t>P</w:t>
            </w:r>
            <w:r w:rsidRPr="002A4DEF">
              <w:rPr>
                <w:sz w:val="24"/>
                <w:lang w:val="ru-RU"/>
              </w:rPr>
              <w:t>&amp;</w:t>
            </w:r>
            <w:r>
              <w:rPr>
                <w:sz w:val="24"/>
              </w:rPr>
              <w:t>L</w:t>
            </w:r>
            <w:r w:rsidRPr="002A4DEF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Cash</w:t>
            </w:r>
            <w:r w:rsidRPr="002A4DEF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Flow</w:t>
            </w:r>
            <w:r w:rsidRPr="002A4DEF">
              <w:rPr>
                <w:sz w:val="24"/>
                <w:lang w:val="ru-RU"/>
              </w:rPr>
              <w:t>, баланса</w:t>
            </w:r>
          </w:p>
        </w:tc>
        <w:tc>
          <w:tcPr>
            <w:tcW w:w="2422" w:type="dxa"/>
          </w:tcPr>
          <w:p w14:paraId="33487869" w14:textId="77777777" w:rsidR="00D65BAD" w:rsidRDefault="00DC26A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Нет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требует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ручной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настройки</w:t>
            </w:r>
            <w:proofErr w:type="spellEnd"/>
          </w:p>
        </w:tc>
        <w:tc>
          <w:tcPr>
            <w:tcW w:w="2422" w:type="dxa"/>
          </w:tcPr>
          <w:p w14:paraId="7E402E18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Частично</w:t>
            </w:r>
          </w:p>
        </w:tc>
        <w:tc>
          <w:tcPr>
            <w:tcW w:w="2422" w:type="dxa"/>
          </w:tcPr>
          <w:p w14:paraId="7F353E05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Да, автоматически</w:t>
            </w:r>
          </w:p>
        </w:tc>
      </w:tr>
      <w:tr w:rsidR="00D65BAD" w14:paraId="155D0712" w14:textId="77777777">
        <w:tc>
          <w:tcPr>
            <w:tcW w:w="2422" w:type="dxa"/>
          </w:tcPr>
          <w:p w14:paraId="6D02E9D6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Расчёт NPV, IRR, PI, DPP</w:t>
            </w:r>
          </w:p>
        </w:tc>
        <w:tc>
          <w:tcPr>
            <w:tcW w:w="2422" w:type="dxa"/>
          </w:tcPr>
          <w:p w14:paraId="23D1954E" w14:textId="77777777" w:rsidR="00D65BAD" w:rsidRPr="002A4DEF" w:rsidRDefault="00DC26A9">
            <w:pPr>
              <w:spacing w:line="240" w:lineRule="auto"/>
              <w:ind w:firstLine="0"/>
              <w:rPr>
                <w:lang w:val="ru-RU"/>
              </w:rPr>
            </w:pPr>
            <w:r w:rsidRPr="002A4DEF">
              <w:rPr>
                <w:sz w:val="24"/>
                <w:lang w:val="ru-RU"/>
              </w:rPr>
              <w:t>Встроенные функции, требует знания формул</w:t>
            </w:r>
          </w:p>
        </w:tc>
        <w:tc>
          <w:tcPr>
            <w:tcW w:w="2422" w:type="dxa"/>
          </w:tcPr>
          <w:p w14:paraId="3A598DCE" w14:textId="77777777" w:rsidR="00D65BAD" w:rsidRDefault="00DC26A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Встроенные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модули</w:t>
            </w:r>
            <w:proofErr w:type="spellEnd"/>
          </w:p>
        </w:tc>
        <w:tc>
          <w:tcPr>
            <w:tcW w:w="2422" w:type="dxa"/>
          </w:tcPr>
          <w:p w14:paraId="18A1E1B8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Автоматический расчёт</w:t>
            </w:r>
          </w:p>
        </w:tc>
      </w:tr>
      <w:tr w:rsidR="00D65BAD" w14:paraId="2A9D513E" w14:textId="77777777">
        <w:tc>
          <w:tcPr>
            <w:tcW w:w="2422" w:type="dxa"/>
          </w:tcPr>
          <w:p w14:paraId="2CE4EBFF" w14:textId="77777777" w:rsidR="00D65BAD" w:rsidRPr="002A4DEF" w:rsidRDefault="00DC26A9">
            <w:pPr>
              <w:spacing w:line="240" w:lineRule="auto"/>
              <w:ind w:firstLine="0"/>
              <w:rPr>
                <w:lang w:val="ru-RU"/>
              </w:rPr>
            </w:pPr>
            <w:r w:rsidRPr="002A4DEF">
              <w:rPr>
                <w:sz w:val="24"/>
                <w:lang w:val="ru-RU"/>
              </w:rPr>
              <w:t>Сценарный анализ и анализ чувствительности</w:t>
            </w:r>
          </w:p>
        </w:tc>
        <w:tc>
          <w:tcPr>
            <w:tcW w:w="2422" w:type="dxa"/>
          </w:tcPr>
          <w:p w14:paraId="653E60CA" w14:textId="77777777" w:rsidR="00D65BAD" w:rsidRDefault="00DC26A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Вручную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через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копирование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листов</w:t>
            </w:r>
            <w:proofErr w:type="spellEnd"/>
          </w:p>
        </w:tc>
        <w:tc>
          <w:tcPr>
            <w:tcW w:w="2422" w:type="dxa"/>
          </w:tcPr>
          <w:p w14:paraId="25140658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Ограниченный м</w:t>
            </w:r>
            <w:r>
              <w:rPr>
                <w:sz w:val="24"/>
              </w:rPr>
              <w:t>одуль</w:t>
            </w:r>
          </w:p>
        </w:tc>
        <w:tc>
          <w:tcPr>
            <w:tcW w:w="2422" w:type="dxa"/>
          </w:tcPr>
          <w:p w14:paraId="0C441319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Встроенный модуль «What-if»</w:t>
            </w:r>
          </w:p>
        </w:tc>
      </w:tr>
      <w:tr w:rsidR="00D65BAD" w14:paraId="0534B390" w14:textId="77777777">
        <w:tc>
          <w:tcPr>
            <w:tcW w:w="2422" w:type="dxa"/>
          </w:tcPr>
          <w:p w14:paraId="704282F9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Риск арифметической ошибки</w:t>
            </w:r>
          </w:p>
        </w:tc>
        <w:tc>
          <w:tcPr>
            <w:tcW w:w="2422" w:type="dxa"/>
          </w:tcPr>
          <w:p w14:paraId="42A7874A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Высокий</w:t>
            </w:r>
          </w:p>
        </w:tc>
        <w:tc>
          <w:tcPr>
            <w:tcW w:w="2422" w:type="dxa"/>
          </w:tcPr>
          <w:p w14:paraId="2FFDED0A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Средний</w:t>
            </w:r>
          </w:p>
        </w:tc>
        <w:tc>
          <w:tcPr>
            <w:tcW w:w="2422" w:type="dxa"/>
          </w:tcPr>
          <w:p w14:paraId="3B7B533A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Минимальный</w:t>
            </w:r>
          </w:p>
        </w:tc>
      </w:tr>
      <w:tr w:rsidR="00D65BAD" w14:paraId="2FF385BB" w14:textId="77777777">
        <w:tc>
          <w:tcPr>
            <w:tcW w:w="2422" w:type="dxa"/>
          </w:tcPr>
          <w:p w14:paraId="51D94678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Интерфейс ввода данных</w:t>
            </w:r>
          </w:p>
        </w:tc>
        <w:tc>
          <w:tcPr>
            <w:tcW w:w="2422" w:type="dxa"/>
          </w:tcPr>
          <w:p w14:paraId="17715B6A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Плоская таблица</w:t>
            </w:r>
          </w:p>
        </w:tc>
        <w:tc>
          <w:tcPr>
            <w:tcW w:w="2422" w:type="dxa"/>
          </w:tcPr>
          <w:p w14:paraId="72CCA19C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Таблица с макросами</w:t>
            </w:r>
          </w:p>
        </w:tc>
        <w:tc>
          <w:tcPr>
            <w:tcW w:w="2422" w:type="dxa"/>
          </w:tcPr>
          <w:p w14:paraId="2F60CF0A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Структурированные формы по UNIDO</w:t>
            </w:r>
          </w:p>
        </w:tc>
      </w:tr>
      <w:tr w:rsidR="00D65BAD" w14:paraId="5C485771" w14:textId="77777777">
        <w:tc>
          <w:tcPr>
            <w:tcW w:w="2422" w:type="dxa"/>
          </w:tcPr>
          <w:p w14:paraId="2C5E1B45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Применимость для малого предприятия</w:t>
            </w:r>
          </w:p>
        </w:tc>
        <w:tc>
          <w:tcPr>
            <w:tcW w:w="2422" w:type="dxa"/>
          </w:tcPr>
          <w:p w14:paraId="3148F2B8" w14:textId="77777777" w:rsidR="00D65BAD" w:rsidRPr="002A4DEF" w:rsidRDefault="00DC26A9">
            <w:pPr>
              <w:spacing w:line="240" w:lineRule="auto"/>
              <w:ind w:firstLine="0"/>
              <w:rPr>
                <w:lang w:val="ru-RU"/>
              </w:rPr>
            </w:pPr>
            <w:r w:rsidRPr="002A4DEF">
              <w:rPr>
                <w:sz w:val="24"/>
                <w:lang w:val="ru-RU"/>
              </w:rPr>
              <w:t>Высокая, но с риском ошибок</w:t>
            </w:r>
          </w:p>
        </w:tc>
        <w:tc>
          <w:tcPr>
            <w:tcW w:w="2422" w:type="dxa"/>
          </w:tcPr>
          <w:p w14:paraId="56944FB7" w14:textId="77777777" w:rsidR="00D65BAD" w:rsidRDefault="00DC26A9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Избыточный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функционал</w:t>
            </w:r>
            <w:proofErr w:type="spellEnd"/>
          </w:p>
        </w:tc>
        <w:tc>
          <w:tcPr>
            <w:tcW w:w="2422" w:type="dxa"/>
          </w:tcPr>
          <w:p w14:paraId="12C2F547" w14:textId="77777777" w:rsidR="00D65BAD" w:rsidRDefault="00DC26A9">
            <w:pPr>
              <w:spacing w:line="240" w:lineRule="auto"/>
              <w:ind w:firstLine="0"/>
            </w:pPr>
            <w:r>
              <w:rPr>
                <w:sz w:val="24"/>
              </w:rPr>
              <w:t>Оптимальная</w:t>
            </w:r>
          </w:p>
        </w:tc>
      </w:tr>
    </w:tbl>
    <w:p w14:paraId="5E4F8229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Для целей выполнения настоящей выпускной квалификационной работы выбрана старшая редакция </w:t>
      </w:r>
      <w:r>
        <w:t>Project</w:t>
      </w:r>
      <w:r w:rsidRPr="002A4DEF">
        <w:rPr>
          <w:lang w:val="ru-RU"/>
        </w:rPr>
        <w:t xml:space="preserve"> </w:t>
      </w:r>
      <w:r>
        <w:t>Expert</w:t>
      </w:r>
      <w:r w:rsidRPr="002A4DEF">
        <w:rPr>
          <w:lang w:val="ru-RU"/>
        </w:rPr>
        <w:t xml:space="preserve"> 6 </w:t>
      </w:r>
      <w:r>
        <w:t>Holding</w:t>
      </w:r>
      <w:r w:rsidRPr="002A4DEF">
        <w:rPr>
          <w:lang w:val="ru-RU"/>
        </w:rPr>
        <w:t xml:space="preserve">. В отличие от базовых версий </w:t>
      </w:r>
      <w:r>
        <w:t>Standard</w:t>
      </w:r>
      <w:r w:rsidRPr="002A4DEF">
        <w:rPr>
          <w:lang w:val="ru-RU"/>
        </w:rPr>
        <w:t xml:space="preserve"> и </w:t>
      </w:r>
      <w:r>
        <w:t>Professional</w:t>
      </w:r>
      <w:r w:rsidRPr="002A4DEF">
        <w:rPr>
          <w:lang w:val="ru-RU"/>
        </w:rPr>
        <w:t xml:space="preserve">, версия </w:t>
      </w:r>
      <w:r>
        <w:t>Holding</w:t>
      </w:r>
      <w:r w:rsidRPr="002A4DEF">
        <w:rPr>
          <w:lang w:val="ru-RU"/>
        </w:rPr>
        <w:t xml:space="preserve"> предоставляет расширенный функционал </w:t>
      </w:r>
      <w:r w:rsidRPr="002A4DEF">
        <w:rPr>
          <w:lang w:val="ru-RU"/>
        </w:rPr>
        <w:t xml:space="preserve">блок-интегратора для консолидации финансовой отчётности и управления субподрядными (аутсорсинговыми) цепочками производства. Данный функционал принципиально важен для </w:t>
      </w:r>
      <w:r w:rsidRPr="002A4DEF">
        <w:rPr>
          <w:lang w:val="ru-RU"/>
        </w:rPr>
        <w:lastRenderedPageBreak/>
        <w:t>моделирования проектируемой гибридной производственной модели: программа позволяет создат</w:t>
      </w:r>
      <w:r w:rsidRPr="002A4DEF">
        <w:rPr>
          <w:lang w:val="ru-RU"/>
        </w:rPr>
        <w:t xml:space="preserve">ь несколько взаимосвязанных </w:t>
      </w:r>
      <w:proofErr w:type="spellStart"/>
      <w:r w:rsidRPr="002A4DEF">
        <w:rPr>
          <w:lang w:val="ru-RU"/>
        </w:rPr>
        <w:t>субпроектов</w:t>
      </w:r>
      <w:proofErr w:type="spellEnd"/>
      <w:r w:rsidRPr="002A4DEF">
        <w:rPr>
          <w:lang w:val="ru-RU"/>
        </w:rPr>
        <w:t>, описывающих экономику контрактного изготовителя печатных плат, литьевого производства пластиковых корпусов и собственного сборочного цеха. Модуль формирования модели холдинга автоматически учитывает взаимные финансо</w:t>
      </w:r>
      <w:r w:rsidRPr="002A4DEF">
        <w:rPr>
          <w:lang w:val="ru-RU"/>
        </w:rPr>
        <w:t>вые обязательства, нивелирует внутренние трансфертные обороты и генерирует единую консолидированную отчётность для инвестора.</w:t>
      </w:r>
    </w:p>
    <w:p w14:paraId="2B413F41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Структура </w:t>
      </w:r>
      <w:r>
        <w:t>Project</w:t>
      </w:r>
      <w:r w:rsidRPr="002A4DEF">
        <w:rPr>
          <w:lang w:val="ru-RU"/>
        </w:rPr>
        <w:t xml:space="preserve"> </w:t>
      </w:r>
      <w:r>
        <w:t>Expert</w:t>
      </w:r>
      <w:r w:rsidRPr="002A4DEF">
        <w:rPr>
          <w:lang w:val="ru-RU"/>
        </w:rPr>
        <w:t xml:space="preserve"> 6 </w:t>
      </w:r>
      <w:r>
        <w:t>Holding</w:t>
      </w:r>
      <w:r w:rsidRPr="002A4DEF">
        <w:rPr>
          <w:lang w:val="ru-RU"/>
        </w:rPr>
        <w:t xml:space="preserve"> включает шесть основных разделов, соответствующих логике разработки бизнес-плана по стандарту </w:t>
      </w:r>
      <w:r>
        <w:t>U</w:t>
      </w:r>
      <w:r>
        <w:t>NIDO</w:t>
      </w:r>
      <w:r w:rsidRPr="002A4DEF">
        <w:rPr>
          <w:lang w:val="ru-RU"/>
        </w:rPr>
        <w:t>: «Проект» (параметры проекта, список продуктов, настройка расчёта), «Компания» (стартовый баланс, организационная структура), «Окружение» (макроэкономические параметры, налоги, инфляция, валюты), «Инвестиционный план» (календарный график, активы, амор</w:t>
      </w:r>
      <w:r w:rsidRPr="002A4DEF">
        <w:rPr>
          <w:lang w:val="ru-RU"/>
        </w:rPr>
        <w:t>тизация), «Операционный план» (план сбыта, производственный план, персонал, общие издержки) и «Финансирование» (привлечение капитала, графики погашения). На основе введённых данных система автоматически формирует раздел «Результаты», содержащий детализиров</w:t>
      </w:r>
      <w:r w:rsidRPr="002A4DEF">
        <w:rPr>
          <w:lang w:val="ru-RU"/>
        </w:rPr>
        <w:t>анные финансовые отчёты, интегральные показатели эффективности и средства сценарного анализа.</w:t>
      </w:r>
    </w:p>
    <w:p w14:paraId="768E1E5D" w14:textId="417E326B" w:rsidR="006F5EB5" w:rsidRDefault="00DC26A9" w:rsidP="006F5EB5">
      <w:pPr>
        <w:rPr>
          <w:lang w:val="ru-RU"/>
        </w:rPr>
      </w:pPr>
      <w:r w:rsidRPr="002A4DEF">
        <w:rPr>
          <w:lang w:val="ru-RU"/>
        </w:rPr>
        <w:t>Особую аналитическую ценность представляет модуль «Анализ чувствительности» (</w:t>
      </w:r>
      <w:r>
        <w:t>Sensitivity</w:t>
      </w:r>
      <w:r w:rsidRPr="002A4DEF">
        <w:rPr>
          <w:lang w:val="ru-RU"/>
        </w:rPr>
        <w:t xml:space="preserve"> </w:t>
      </w:r>
      <w:r>
        <w:t>Analysis</w:t>
      </w:r>
      <w:r w:rsidRPr="002A4DEF">
        <w:rPr>
          <w:lang w:val="ru-RU"/>
        </w:rPr>
        <w:t xml:space="preserve">, </w:t>
      </w:r>
      <w:r>
        <w:t>What</w:t>
      </w:r>
      <w:r w:rsidRPr="002A4DEF">
        <w:rPr>
          <w:lang w:val="ru-RU"/>
        </w:rPr>
        <w:t>-</w:t>
      </w:r>
      <w:r>
        <w:t>if</w:t>
      </w:r>
      <w:r w:rsidRPr="002A4DEF">
        <w:rPr>
          <w:lang w:val="ru-RU"/>
        </w:rPr>
        <w:t>), позволяющий провести стресс-тестирование проекта путё</w:t>
      </w:r>
      <w:r w:rsidRPr="002A4DEF">
        <w:rPr>
          <w:lang w:val="ru-RU"/>
        </w:rPr>
        <w:t>м вариации ключевых параметров (цена реализации продукции, объём сбыта, ставка дисконтирования, курсы валют, стоимость сырья и комплектующих). Данный инструмент наглядно демонстрирует инвесторам устойчивость проектируемой бизнес-модели к внешним шокам и по</w:t>
      </w:r>
      <w:r w:rsidRPr="002A4DEF">
        <w:rPr>
          <w:lang w:val="ru-RU"/>
        </w:rPr>
        <w:t xml:space="preserve">зволяет определить границы безубыточной </w:t>
      </w:r>
      <w:r w:rsidRPr="002A4DEF">
        <w:rPr>
          <w:lang w:val="ru-RU"/>
        </w:rPr>
        <w:lastRenderedPageBreak/>
        <w:t>эксплуатации предприятия, что приобретает особую значимость в условиях макроэкономической нестабильности 2026 года.</w:t>
      </w:r>
    </w:p>
    <w:p w14:paraId="54A978EA" w14:textId="51D86B02" w:rsidR="00D65BAD" w:rsidRPr="002A4DEF" w:rsidRDefault="00DC26A9">
      <w:pPr>
        <w:pStyle w:val="1"/>
        <w:rPr>
          <w:lang w:val="ru-RU"/>
        </w:rPr>
      </w:pPr>
      <w:r w:rsidRPr="002A4DEF">
        <w:rPr>
          <w:lang w:val="ru-RU"/>
        </w:rPr>
        <w:t>2</w:t>
      </w:r>
      <w:r w:rsidRPr="002A4DEF">
        <w:rPr>
          <w:lang w:val="ru-RU"/>
        </w:rPr>
        <w:t>. Постановка задачи</w:t>
      </w:r>
    </w:p>
    <w:p w14:paraId="049080E7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Точная оценка экономической эффективности инвестиционного проекта играет реша</w:t>
      </w:r>
      <w:r w:rsidRPr="002A4DEF">
        <w:rPr>
          <w:lang w:val="ru-RU"/>
        </w:rPr>
        <w:t xml:space="preserve">ющую роль в его будущем успехе. Основная сложность заключается в достоверном прогнозировании денежных потоков: любая ошибка на этом этапе может привести к искажённой оценке проекта и, как следствие, к отказу от прибыльного начинания или одобрению заведомо </w:t>
      </w:r>
      <w:r w:rsidRPr="002A4DEF">
        <w:rPr>
          <w:lang w:val="ru-RU"/>
        </w:rPr>
        <w:t>убыточного предложения. Поэтому крайне важно тщательно и обоснованно планировать движение денежных средств предприятия.</w:t>
      </w:r>
    </w:p>
    <w:p w14:paraId="36ADD3DE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Оценка эффективности инвестиционного проекта при разработке бизнес-плана в условиях современной социально-экономической ситуации основыв</w:t>
      </w:r>
      <w:r w:rsidRPr="002A4DEF">
        <w:rPr>
          <w:lang w:val="ru-RU"/>
        </w:rPr>
        <w:t>ается на следующих ключевых принципах:</w:t>
      </w:r>
    </w:p>
    <w:p w14:paraId="45A5BD18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1) построение моделей денежных потоков и возможность их сопоставления;</w:t>
      </w:r>
    </w:p>
    <w:p w14:paraId="02542C92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2) проведение анализа проекта на всех стадиях его жизненного цикла;</w:t>
      </w:r>
    </w:p>
    <w:p w14:paraId="723E9143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3) учёт временных параметров и предстоящих финансовых вложений;</w:t>
      </w:r>
    </w:p>
    <w:p w14:paraId="6557A855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4) применение </w:t>
      </w:r>
      <w:r w:rsidRPr="002A4DEF">
        <w:rPr>
          <w:lang w:val="ru-RU"/>
        </w:rPr>
        <w:t>многоступенчатой системы оценки и стремление к максимизации положительного результата;</w:t>
      </w:r>
    </w:p>
    <w:p w14:paraId="6EE1B27F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5) анализ ключевых последствий реализации проекта и интересов всех его участников;</w:t>
      </w:r>
    </w:p>
    <w:p w14:paraId="6389A85F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6) включение в расчёты факторов инфляции, неопределённости и потенциальных рисков.</w:t>
      </w:r>
    </w:p>
    <w:p w14:paraId="330D36A1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Под</w:t>
      </w:r>
      <w:r w:rsidRPr="002A4DEF">
        <w:rPr>
          <w:lang w:val="ru-RU"/>
        </w:rPr>
        <w:t xml:space="preserve"> денежным потоком (</w:t>
      </w:r>
      <w:r>
        <w:t>Cash</w:t>
      </w:r>
      <w:r w:rsidRPr="002A4DEF">
        <w:rPr>
          <w:lang w:val="ru-RU"/>
        </w:rPr>
        <w:t xml:space="preserve"> </w:t>
      </w:r>
      <w:r>
        <w:t>Flow</w:t>
      </w:r>
      <w:r w:rsidRPr="002A4DEF">
        <w:rPr>
          <w:lang w:val="ru-RU"/>
        </w:rPr>
        <w:t xml:space="preserve">) инвестиционного проекта понимаются все поступления и выплаты денежных средств, непосредственно связанные с его реализацией. Денежные потоки распределяются по временным интервалам — ежемесячным, </w:t>
      </w:r>
      <w:r w:rsidRPr="002A4DEF">
        <w:rPr>
          <w:lang w:val="ru-RU"/>
        </w:rPr>
        <w:lastRenderedPageBreak/>
        <w:t>ежеквартальным или годовым. Прог</w:t>
      </w:r>
      <w:r w:rsidRPr="002A4DEF">
        <w:rPr>
          <w:lang w:val="ru-RU"/>
        </w:rPr>
        <w:t>ноз движения денежных средств отражает ожидаемые потоки и является ключевым элементом планирования финансов проекта. Он включает три основных блока:</w:t>
      </w:r>
    </w:p>
    <w:p w14:paraId="1CF58A78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1. Операционная деятельность — поступления от реализации товаров и оказания услуг, авансы от клиентов. Расх</w:t>
      </w:r>
      <w:r w:rsidRPr="002A4DEF">
        <w:rPr>
          <w:lang w:val="ru-RU"/>
        </w:rPr>
        <w:t>оды включают оплату сырья, комплектующих, коммунальных услуг, заработной платы, налогов и сборов.</w:t>
      </w:r>
    </w:p>
    <w:p w14:paraId="12CDD81E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2. Инвестиционная деятельность — затраты и поступления, связанные с покупкой или продажей долгосрочных активов, таких как оборудование, нематериальные активы </w:t>
      </w:r>
      <w:r w:rsidRPr="002A4DEF">
        <w:rPr>
          <w:lang w:val="ru-RU"/>
        </w:rPr>
        <w:t>и транспортные средства.</w:t>
      </w:r>
    </w:p>
    <w:p w14:paraId="7DE8A50D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3. Финансовая деятельность — движение средств, связанное с привлечением и возвратом кредитов, займов, лизинговых платежей и формированием уставного капитала.</w:t>
      </w:r>
    </w:p>
    <w:p w14:paraId="6110DFBA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Итогом расчёта всех потоков становится чистый денежный поток — </w:t>
      </w:r>
      <w:r w:rsidRPr="002A4DEF">
        <w:rPr>
          <w:lang w:val="ru-RU"/>
        </w:rPr>
        <w:t>основной показатель для проведения дисконтирования и анализа эффективности проекта во времени. При составлении бизнес-плана эффективность проекта принято оценивать с помощью системы интегральных показателей, базирующихся на принципе временной стоимости ден</w:t>
      </w:r>
      <w:r w:rsidRPr="002A4DEF">
        <w:rPr>
          <w:lang w:val="ru-RU"/>
        </w:rPr>
        <w:t>ег (</w:t>
      </w:r>
      <w:r>
        <w:t>Time</w:t>
      </w:r>
      <w:r w:rsidRPr="002A4DEF">
        <w:rPr>
          <w:lang w:val="ru-RU"/>
        </w:rPr>
        <w:t xml:space="preserve"> </w:t>
      </w:r>
      <w:r>
        <w:t>Value</w:t>
      </w:r>
      <w:r w:rsidRPr="002A4DEF">
        <w:rPr>
          <w:lang w:val="ru-RU"/>
        </w:rPr>
        <w:t xml:space="preserve"> </w:t>
      </w:r>
      <w:r>
        <w:t>of</w:t>
      </w:r>
      <w:r w:rsidRPr="002A4DEF">
        <w:rPr>
          <w:lang w:val="ru-RU"/>
        </w:rPr>
        <w:t xml:space="preserve"> </w:t>
      </w:r>
      <w:r>
        <w:t>Money</w:t>
      </w:r>
      <w:r w:rsidRPr="002A4DEF">
        <w:rPr>
          <w:lang w:val="ru-RU"/>
        </w:rPr>
        <w:t>): рубль, полученный в будущем, имеет меньшую ценность по сравнению с рублём текущего периода.</w:t>
      </w:r>
    </w:p>
    <w:p w14:paraId="5F63D416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Чистая приведённая стоимость (</w:t>
      </w:r>
      <w:r>
        <w:t>Net</w:t>
      </w:r>
      <w:r w:rsidRPr="002A4DEF">
        <w:rPr>
          <w:lang w:val="ru-RU"/>
        </w:rPr>
        <w:t xml:space="preserve"> </w:t>
      </w:r>
      <w:r>
        <w:t>Present</w:t>
      </w:r>
      <w:r w:rsidRPr="002A4DEF">
        <w:rPr>
          <w:lang w:val="ru-RU"/>
        </w:rPr>
        <w:t xml:space="preserve"> </w:t>
      </w:r>
      <w:r>
        <w:t>Value</w:t>
      </w:r>
      <w:r w:rsidRPr="002A4DEF">
        <w:rPr>
          <w:lang w:val="ru-RU"/>
        </w:rPr>
        <w:t xml:space="preserve">, </w:t>
      </w:r>
      <w:r>
        <w:t>NPV</w:t>
      </w:r>
      <w:r w:rsidRPr="002A4DEF">
        <w:rPr>
          <w:lang w:val="ru-RU"/>
        </w:rPr>
        <w:t>) является базовым и наиболее академически достоверным показателем эффективности инвес</w:t>
      </w:r>
      <w:r w:rsidRPr="002A4DEF">
        <w:rPr>
          <w:lang w:val="ru-RU"/>
        </w:rPr>
        <w:t xml:space="preserve">тиционного проекта. </w:t>
      </w:r>
      <w:r>
        <w:t>NPV</w:t>
      </w:r>
      <w:r w:rsidRPr="002A4DEF">
        <w:rPr>
          <w:lang w:val="ru-RU"/>
        </w:rPr>
        <w:t xml:space="preserve"> демонстрирует абсолютную величину приращения стоимости проекта в текущем моменте времени и определяется как сумма дисконтированных чистых денежных потоков за весь горизонт планирования за вычетом первоначальных инвестиционных затрат</w:t>
      </w:r>
      <w:r w:rsidRPr="002A4DEF">
        <w:rPr>
          <w:lang w:val="ru-RU"/>
        </w:rPr>
        <w:t xml:space="preserve">. Положительное значение </w:t>
      </w:r>
      <w:r>
        <w:t>NPV</w:t>
      </w:r>
      <w:r w:rsidRPr="002A4DEF">
        <w:rPr>
          <w:lang w:val="ru-RU"/>
        </w:rPr>
        <w:t xml:space="preserve"> свидетельствует о том, что проект создаёт добавленную стоимость и обеспечивает доходность выше принятой </w:t>
      </w:r>
      <w:r w:rsidRPr="002A4DEF">
        <w:rPr>
          <w:lang w:val="ru-RU"/>
        </w:rPr>
        <w:lastRenderedPageBreak/>
        <w:t xml:space="preserve">ставки дисконтирования. Для малого предприятия использование </w:t>
      </w:r>
      <w:r>
        <w:t>NPV</w:t>
      </w:r>
      <w:r w:rsidRPr="002A4DEF">
        <w:rPr>
          <w:lang w:val="ru-RU"/>
        </w:rPr>
        <w:t xml:space="preserve"> важно тем, что показатель учитывает не только итоговую сум</w:t>
      </w:r>
      <w:r w:rsidRPr="002A4DEF">
        <w:rPr>
          <w:lang w:val="ru-RU"/>
        </w:rPr>
        <w:t xml:space="preserve">му дохода, но и распределение денежных поступлений по периодам, а значит, лучше отражает реальную устойчивость проекта. Математически </w:t>
      </w:r>
      <w:r>
        <w:t>NPV</w:t>
      </w:r>
      <w:r w:rsidRPr="002A4DEF">
        <w:rPr>
          <w:lang w:val="ru-RU"/>
        </w:rPr>
        <w:t xml:space="preserve"> выражается следующей формулой:</w:t>
      </w:r>
    </w:p>
    <w:p w14:paraId="13CC30F4" w14:textId="77777777" w:rsidR="00D65BAD" w:rsidRPr="002A4DEF" w:rsidRDefault="00DC26A9">
      <w:pPr>
        <w:rPr>
          <w:lang w:val="ru-RU"/>
        </w:rPr>
      </w:pPr>
      <w:r>
        <w:t>NPV</w:t>
      </w:r>
      <w:r w:rsidRPr="002A4DEF">
        <w:rPr>
          <w:lang w:val="ru-RU"/>
        </w:rPr>
        <w:t xml:space="preserve"> = </w:t>
      </w:r>
      <w:r>
        <w:t>Σ</w:t>
      </w:r>
      <w:r w:rsidRPr="002A4DEF">
        <w:rPr>
          <w:lang w:val="ru-RU"/>
        </w:rPr>
        <w:t xml:space="preserve"> (</w:t>
      </w:r>
      <w:proofErr w:type="spellStart"/>
      <w:r>
        <w:t>CFt</w:t>
      </w:r>
      <w:proofErr w:type="spellEnd"/>
      <w:r w:rsidRPr="002A4DEF">
        <w:rPr>
          <w:lang w:val="ru-RU"/>
        </w:rPr>
        <w:t xml:space="preserve"> / (1 + </w:t>
      </w:r>
      <w:r>
        <w:t>r</w:t>
      </w:r>
      <w:r w:rsidRPr="002A4DEF">
        <w:rPr>
          <w:lang w:val="ru-RU"/>
        </w:rPr>
        <w:t>)^</w:t>
      </w:r>
      <w:r>
        <w:t>t</w:t>
      </w:r>
      <w:r w:rsidRPr="002A4DEF">
        <w:rPr>
          <w:lang w:val="ru-RU"/>
        </w:rPr>
        <w:t xml:space="preserve">) − </w:t>
      </w:r>
      <w:r>
        <w:t>I</w:t>
      </w:r>
      <w:r w:rsidRPr="002A4DEF">
        <w:rPr>
          <w:lang w:val="ru-RU"/>
        </w:rPr>
        <w:t>₀</w:t>
      </w:r>
      <w:r w:rsidRPr="002A4DEF">
        <w:rPr>
          <w:lang w:val="ru-RU"/>
        </w:rPr>
        <w:t>,    (1)</w:t>
      </w:r>
    </w:p>
    <w:p w14:paraId="1B7EB5C4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где </w:t>
      </w:r>
      <w:proofErr w:type="spellStart"/>
      <w:r>
        <w:t>CFt</w:t>
      </w:r>
      <w:proofErr w:type="spellEnd"/>
      <w:r w:rsidRPr="002A4DEF">
        <w:rPr>
          <w:lang w:val="ru-RU"/>
        </w:rPr>
        <w:t xml:space="preserve"> — чистый денежный поток в период </w:t>
      </w:r>
      <w:r>
        <w:t>t</w:t>
      </w:r>
      <w:r w:rsidRPr="002A4DEF">
        <w:rPr>
          <w:lang w:val="ru-RU"/>
        </w:rPr>
        <w:t xml:space="preserve"> (разн</w:t>
      </w:r>
      <w:r w:rsidRPr="002A4DEF">
        <w:rPr>
          <w:lang w:val="ru-RU"/>
        </w:rPr>
        <w:t xml:space="preserve">ица между притоками от продаж продукции и оттоками на заработную плату, налоги, закупку комплектующих); </w:t>
      </w:r>
      <w:r>
        <w:t>r</w:t>
      </w:r>
      <w:r w:rsidRPr="002A4DEF">
        <w:rPr>
          <w:lang w:val="ru-RU"/>
        </w:rPr>
        <w:t xml:space="preserve"> — ставка дисконтирования (стоимость капитала, выраженная в долях единицы); </w:t>
      </w:r>
      <w:r>
        <w:t>T</w:t>
      </w:r>
      <w:r w:rsidRPr="002A4DEF">
        <w:rPr>
          <w:lang w:val="ru-RU"/>
        </w:rPr>
        <w:t xml:space="preserve"> — горизонт планирования (жизненный цикл проекта); </w:t>
      </w:r>
      <w:r>
        <w:t>t</w:t>
      </w:r>
      <w:r w:rsidRPr="002A4DEF">
        <w:rPr>
          <w:lang w:val="ru-RU"/>
        </w:rPr>
        <w:t xml:space="preserve"> — текущий период врем</w:t>
      </w:r>
      <w:r w:rsidRPr="002A4DEF">
        <w:rPr>
          <w:lang w:val="ru-RU"/>
        </w:rPr>
        <w:t xml:space="preserve">ени (шаг расчёта); </w:t>
      </w:r>
      <w:r>
        <w:t>I</w:t>
      </w:r>
      <w:r w:rsidRPr="002A4DEF">
        <w:rPr>
          <w:lang w:val="ru-RU"/>
        </w:rPr>
        <w:t>₀</w:t>
      </w:r>
      <w:r w:rsidRPr="002A4DEF">
        <w:rPr>
          <w:lang w:val="ru-RU"/>
        </w:rPr>
        <w:t xml:space="preserve"> — полная сумма стартовых инвестиционных затрат (капитальные вложения в нулевом периоде).</w:t>
      </w:r>
    </w:p>
    <w:p w14:paraId="670FF1B9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Экономическая интерпретация: если </w:t>
      </w:r>
      <w:r>
        <w:t>NPV</w:t>
      </w:r>
      <w:r w:rsidRPr="002A4DEF">
        <w:rPr>
          <w:lang w:val="ru-RU"/>
        </w:rPr>
        <w:t xml:space="preserve"> &gt; 0, проект генерирует доходность, превышающую требуемую норму дисконта, и подлежит одобрению. При </w:t>
      </w:r>
      <w:r>
        <w:t>NPV</w:t>
      </w:r>
      <w:r w:rsidRPr="002A4DEF">
        <w:rPr>
          <w:lang w:val="ru-RU"/>
        </w:rPr>
        <w:t xml:space="preserve"> &lt; 0 </w:t>
      </w:r>
      <w:r w:rsidRPr="002A4DEF">
        <w:rPr>
          <w:lang w:val="ru-RU"/>
        </w:rPr>
        <w:t xml:space="preserve">проект уничтожает капитал и должен быть отвергнут. При </w:t>
      </w:r>
      <w:r>
        <w:t>NPV</w:t>
      </w:r>
      <w:r w:rsidRPr="002A4DEF">
        <w:rPr>
          <w:lang w:val="ru-RU"/>
        </w:rPr>
        <w:t xml:space="preserve"> = 0 проект обеспечивает доходность, в точности равную стоимости привлечённого капитала.</w:t>
      </w:r>
    </w:p>
    <w:p w14:paraId="69B93805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Внутренняя норма доходности (</w:t>
      </w:r>
      <w:r>
        <w:t>Internal</w:t>
      </w:r>
      <w:r w:rsidRPr="002A4DEF">
        <w:rPr>
          <w:lang w:val="ru-RU"/>
        </w:rPr>
        <w:t xml:space="preserve"> </w:t>
      </w:r>
      <w:r>
        <w:t>Rate</w:t>
      </w:r>
      <w:r w:rsidRPr="002A4DEF">
        <w:rPr>
          <w:lang w:val="ru-RU"/>
        </w:rPr>
        <w:t xml:space="preserve"> </w:t>
      </w:r>
      <w:r>
        <w:t>of</w:t>
      </w:r>
      <w:r w:rsidRPr="002A4DEF">
        <w:rPr>
          <w:lang w:val="ru-RU"/>
        </w:rPr>
        <w:t xml:space="preserve"> </w:t>
      </w:r>
      <w:r>
        <w:t>Return</w:t>
      </w:r>
      <w:r w:rsidRPr="002A4DEF">
        <w:rPr>
          <w:lang w:val="ru-RU"/>
        </w:rPr>
        <w:t xml:space="preserve">, </w:t>
      </w:r>
      <w:r>
        <w:t>IRR</w:t>
      </w:r>
      <w:r w:rsidRPr="002A4DEF">
        <w:rPr>
          <w:lang w:val="ru-RU"/>
        </w:rPr>
        <w:t>) представляет собой такую пороговую ставку дисконти</w:t>
      </w:r>
      <w:r w:rsidRPr="002A4DEF">
        <w:rPr>
          <w:lang w:val="ru-RU"/>
        </w:rPr>
        <w:t xml:space="preserve">рования, при которой </w:t>
      </w:r>
      <w:r>
        <w:t>NPV</w:t>
      </w:r>
      <w:r w:rsidRPr="002A4DEF">
        <w:rPr>
          <w:lang w:val="ru-RU"/>
        </w:rPr>
        <w:t xml:space="preserve"> проекта становится равной нулю. Экономический смысл показателя заключается в определении предельной доходности вложений — максимально допустимой стоимости привлекаемого финансирования (например, предельной процентной ставки по банк</w:t>
      </w:r>
      <w:r w:rsidRPr="002A4DEF">
        <w:rPr>
          <w:lang w:val="ru-RU"/>
        </w:rPr>
        <w:t xml:space="preserve">овскому кредиту на закупку оборудования), при которой предприятие ещё способно расплатиться с кредиторами без ухода в убыток. Проект принимается </w:t>
      </w:r>
      <w:r w:rsidRPr="002A4DEF">
        <w:rPr>
          <w:lang w:val="ru-RU"/>
        </w:rPr>
        <w:lastRenderedPageBreak/>
        <w:t xml:space="preserve">инвестором, если </w:t>
      </w:r>
      <w:r>
        <w:t>IRR</w:t>
      </w:r>
      <w:r w:rsidRPr="002A4DEF">
        <w:rPr>
          <w:lang w:val="ru-RU"/>
        </w:rPr>
        <w:t xml:space="preserve"> превышает барьерную ставку предприятия (стоимость капитала). Для вычисления </w:t>
      </w:r>
      <w:r>
        <w:t>IRR</w:t>
      </w:r>
      <w:r w:rsidRPr="002A4DEF">
        <w:rPr>
          <w:lang w:val="ru-RU"/>
        </w:rPr>
        <w:t xml:space="preserve"> решается у</w:t>
      </w:r>
      <w:r w:rsidRPr="002A4DEF">
        <w:rPr>
          <w:lang w:val="ru-RU"/>
        </w:rPr>
        <w:t>равнение:</w:t>
      </w:r>
    </w:p>
    <w:p w14:paraId="01A714A7" w14:textId="77777777" w:rsidR="00D65BAD" w:rsidRPr="002A4DEF" w:rsidRDefault="00DC26A9">
      <w:pPr>
        <w:rPr>
          <w:lang w:val="ru-RU"/>
        </w:rPr>
      </w:pPr>
      <w:r>
        <w:t>Σ</w:t>
      </w:r>
      <w:r w:rsidRPr="002A4DEF">
        <w:rPr>
          <w:lang w:val="ru-RU"/>
        </w:rPr>
        <w:t xml:space="preserve"> (</w:t>
      </w:r>
      <w:proofErr w:type="spellStart"/>
      <w:r>
        <w:t>CFt</w:t>
      </w:r>
      <w:proofErr w:type="spellEnd"/>
      <w:r w:rsidRPr="002A4DEF">
        <w:rPr>
          <w:lang w:val="ru-RU"/>
        </w:rPr>
        <w:t xml:space="preserve"> / (1 + </w:t>
      </w:r>
      <w:r>
        <w:t>IRR</w:t>
      </w:r>
      <w:r w:rsidRPr="002A4DEF">
        <w:rPr>
          <w:lang w:val="ru-RU"/>
        </w:rPr>
        <w:t>)^</w:t>
      </w:r>
      <w:r>
        <w:t>t</w:t>
      </w:r>
      <w:r w:rsidRPr="002A4DEF">
        <w:rPr>
          <w:lang w:val="ru-RU"/>
        </w:rPr>
        <w:t xml:space="preserve">) − </w:t>
      </w:r>
      <w:r>
        <w:t>I</w:t>
      </w:r>
      <w:r w:rsidRPr="002A4DEF">
        <w:rPr>
          <w:lang w:val="ru-RU"/>
        </w:rPr>
        <w:t>₀</w:t>
      </w:r>
      <w:r w:rsidRPr="002A4DEF">
        <w:rPr>
          <w:lang w:val="ru-RU"/>
        </w:rPr>
        <w:t xml:space="preserve"> = 0    (2)</w:t>
      </w:r>
    </w:p>
    <w:p w14:paraId="01CFEF50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Однако для малых предприятий показатель </w:t>
      </w:r>
      <w:r>
        <w:t>IRR</w:t>
      </w:r>
      <w:r w:rsidRPr="002A4DEF">
        <w:rPr>
          <w:lang w:val="ru-RU"/>
        </w:rPr>
        <w:t xml:space="preserve"> не должен трактоваться изолированно. Высокий расчётный уровень внутренней доходности может сопровождаться значительной чувствительностью к снижению выручки, что </w:t>
      </w:r>
      <w:r w:rsidRPr="002A4DEF">
        <w:rPr>
          <w:lang w:val="ru-RU"/>
        </w:rPr>
        <w:t xml:space="preserve">делает проект формально привлекательным, но практически уязвимым. Классический метод </w:t>
      </w:r>
      <w:r>
        <w:t>IRR</w:t>
      </w:r>
      <w:r w:rsidRPr="002A4DEF">
        <w:rPr>
          <w:lang w:val="ru-RU"/>
        </w:rPr>
        <w:t xml:space="preserve"> имеет математическое ограничение: он предполагает, что весь получаемый доход мгновенно реинвестируется по высокой ставке самого проекта (</w:t>
      </w:r>
      <w:r>
        <w:t>IRR</w:t>
      </w:r>
      <w:r w:rsidRPr="002A4DEF">
        <w:rPr>
          <w:lang w:val="ru-RU"/>
        </w:rPr>
        <w:t>), что нереалистично для ма</w:t>
      </w:r>
      <w:r w:rsidRPr="002A4DEF">
        <w:rPr>
          <w:lang w:val="ru-RU"/>
        </w:rPr>
        <w:t>лого бизнеса.</w:t>
      </w:r>
    </w:p>
    <w:p w14:paraId="211C7CB9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Индекс прибыльности (</w:t>
      </w:r>
      <w:r>
        <w:t>Profitability</w:t>
      </w:r>
      <w:r w:rsidRPr="002A4DEF">
        <w:rPr>
          <w:lang w:val="ru-RU"/>
        </w:rPr>
        <w:t xml:space="preserve"> </w:t>
      </w:r>
      <w:r>
        <w:t>Index</w:t>
      </w:r>
      <w:r w:rsidRPr="002A4DEF">
        <w:rPr>
          <w:lang w:val="ru-RU"/>
        </w:rPr>
        <w:t xml:space="preserve">, </w:t>
      </w:r>
      <w:r>
        <w:t>PI</w:t>
      </w:r>
      <w:r w:rsidRPr="002A4DEF">
        <w:rPr>
          <w:lang w:val="ru-RU"/>
        </w:rPr>
        <w:t>) используется для оценки относительной отдачи на единицу вложенного капитала. Показатель рассчитывается как отношение суммы дисконтированных притоков к первоначальным инвестициям:</w:t>
      </w:r>
    </w:p>
    <w:p w14:paraId="5CE98E12" w14:textId="77777777" w:rsidR="00D65BAD" w:rsidRPr="002A4DEF" w:rsidRDefault="00DC26A9">
      <w:pPr>
        <w:rPr>
          <w:lang w:val="ru-RU"/>
        </w:rPr>
      </w:pPr>
      <w:r>
        <w:t>PI</w:t>
      </w:r>
      <w:r w:rsidRPr="002A4DEF">
        <w:rPr>
          <w:lang w:val="ru-RU"/>
        </w:rPr>
        <w:t xml:space="preserve"> = </w:t>
      </w:r>
      <w:r>
        <w:t>Σ</w:t>
      </w:r>
      <w:r w:rsidRPr="002A4DEF">
        <w:rPr>
          <w:lang w:val="ru-RU"/>
        </w:rPr>
        <w:t xml:space="preserve"> (</w:t>
      </w:r>
      <w:proofErr w:type="spellStart"/>
      <w:r>
        <w:t>CFt</w:t>
      </w:r>
      <w:proofErr w:type="spellEnd"/>
      <w:r w:rsidRPr="002A4DEF">
        <w:rPr>
          <w:lang w:val="ru-RU"/>
        </w:rPr>
        <w:t xml:space="preserve"> / (1 </w:t>
      </w:r>
      <w:r w:rsidRPr="002A4DEF">
        <w:rPr>
          <w:lang w:val="ru-RU"/>
        </w:rPr>
        <w:t xml:space="preserve">+ </w:t>
      </w:r>
      <w:r>
        <w:t>r</w:t>
      </w:r>
      <w:r w:rsidRPr="002A4DEF">
        <w:rPr>
          <w:lang w:val="ru-RU"/>
        </w:rPr>
        <w:t>)^</w:t>
      </w:r>
      <w:r>
        <w:t>t</w:t>
      </w:r>
      <w:r w:rsidRPr="002A4DEF">
        <w:rPr>
          <w:lang w:val="ru-RU"/>
        </w:rPr>
        <w:t xml:space="preserve">) / </w:t>
      </w:r>
      <w:r>
        <w:t>I</w:t>
      </w:r>
      <w:r w:rsidRPr="002A4DEF">
        <w:rPr>
          <w:lang w:val="ru-RU"/>
        </w:rPr>
        <w:t>₀</w:t>
      </w:r>
      <w:r w:rsidRPr="002A4DEF">
        <w:rPr>
          <w:lang w:val="ru-RU"/>
        </w:rPr>
        <w:t xml:space="preserve">    (3)</w:t>
      </w:r>
    </w:p>
    <w:p w14:paraId="06FC3753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Если </w:t>
      </w:r>
      <w:r>
        <w:t>PI</w:t>
      </w:r>
      <w:r w:rsidRPr="002A4DEF">
        <w:rPr>
          <w:lang w:val="ru-RU"/>
        </w:rPr>
        <w:t xml:space="preserve"> &gt; 1, проект считается экономически целесообразным: каждый вложенный рубль генерирует более одного рубля дисконтированного дохода. Для субъектов малого бизнеса </w:t>
      </w:r>
      <w:r>
        <w:t>PI</w:t>
      </w:r>
      <w:r w:rsidRPr="002A4DEF">
        <w:rPr>
          <w:lang w:val="ru-RU"/>
        </w:rPr>
        <w:t xml:space="preserve"> удобен тем, что позволяет сравнивать несколько альтернативных напр</w:t>
      </w:r>
      <w:r w:rsidRPr="002A4DEF">
        <w:rPr>
          <w:lang w:val="ru-RU"/>
        </w:rPr>
        <w:t>авлений использования ограниченного капитала. Вместе с тем для окончательного решения индекс прибыльности следует дополнять анализом сроков возврата капитала и структуры текущих расходов.</w:t>
      </w:r>
    </w:p>
    <w:p w14:paraId="14E320CE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Срок окупаемости проекта может определяться в простом и дисконтирова</w:t>
      </w:r>
      <w:r w:rsidRPr="002A4DEF">
        <w:rPr>
          <w:lang w:val="ru-RU"/>
        </w:rPr>
        <w:t>нном вариантах. Простой срок окупаемости (</w:t>
      </w:r>
      <w:r>
        <w:t>Payback</w:t>
      </w:r>
      <w:r w:rsidRPr="002A4DEF">
        <w:rPr>
          <w:lang w:val="ru-RU"/>
        </w:rPr>
        <w:t xml:space="preserve"> </w:t>
      </w:r>
      <w:r>
        <w:t>Period</w:t>
      </w:r>
      <w:r w:rsidRPr="002A4DEF">
        <w:rPr>
          <w:lang w:val="ru-RU"/>
        </w:rPr>
        <w:t xml:space="preserve">, </w:t>
      </w:r>
      <w:r>
        <w:t>PP</w:t>
      </w:r>
      <w:r w:rsidRPr="002A4DEF">
        <w:rPr>
          <w:lang w:val="ru-RU"/>
        </w:rPr>
        <w:t xml:space="preserve">) показывает момент времени, когда накопленный </w:t>
      </w:r>
      <w:proofErr w:type="spellStart"/>
      <w:r w:rsidRPr="002A4DEF">
        <w:rPr>
          <w:lang w:val="ru-RU"/>
        </w:rPr>
        <w:t>недисконтированный</w:t>
      </w:r>
      <w:proofErr w:type="spellEnd"/>
      <w:r w:rsidRPr="002A4DEF">
        <w:rPr>
          <w:lang w:val="ru-RU"/>
        </w:rPr>
        <w:t xml:space="preserve"> денежный поток компенсирует первоначальные инвестиции:</w:t>
      </w:r>
    </w:p>
    <w:p w14:paraId="686E3468" w14:textId="77777777" w:rsidR="00D65BAD" w:rsidRPr="002A4DEF" w:rsidRDefault="00DC26A9">
      <w:pPr>
        <w:rPr>
          <w:lang w:val="ru-RU"/>
        </w:rPr>
      </w:pPr>
      <w:r>
        <w:lastRenderedPageBreak/>
        <w:t>PP</w:t>
      </w:r>
      <w:r w:rsidRPr="002A4DEF">
        <w:rPr>
          <w:lang w:val="ru-RU"/>
        </w:rPr>
        <w:t xml:space="preserve"> = </w:t>
      </w:r>
      <w:r>
        <w:t>I</w:t>
      </w:r>
      <w:r w:rsidRPr="002A4DEF">
        <w:rPr>
          <w:lang w:val="ru-RU"/>
        </w:rPr>
        <w:t>₀</w:t>
      </w:r>
      <w:r w:rsidRPr="002A4DEF">
        <w:rPr>
          <w:lang w:val="ru-RU"/>
        </w:rPr>
        <w:t xml:space="preserve"> / </w:t>
      </w:r>
      <w:r>
        <w:t>CF</w:t>
      </w:r>
      <w:proofErr w:type="spellStart"/>
      <w:r w:rsidRPr="002A4DEF">
        <w:rPr>
          <w:lang w:val="ru-RU"/>
        </w:rPr>
        <w:t>среднегод</w:t>
      </w:r>
      <w:proofErr w:type="spellEnd"/>
      <w:r w:rsidRPr="002A4DEF">
        <w:rPr>
          <w:lang w:val="ru-RU"/>
        </w:rPr>
        <w:t xml:space="preserve">    (4)</w:t>
      </w:r>
    </w:p>
    <w:p w14:paraId="66DD751C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Дисконтированный срок окупаемости (</w:t>
      </w:r>
      <w:r>
        <w:t>Discounted</w:t>
      </w:r>
      <w:r w:rsidRPr="002A4DEF">
        <w:rPr>
          <w:lang w:val="ru-RU"/>
        </w:rPr>
        <w:t xml:space="preserve"> </w:t>
      </w:r>
      <w:r>
        <w:t>Payback</w:t>
      </w:r>
      <w:r w:rsidRPr="002A4DEF">
        <w:rPr>
          <w:lang w:val="ru-RU"/>
        </w:rPr>
        <w:t xml:space="preserve"> </w:t>
      </w:r>
      <w:r>
        <w:t>Period</w:t>
      </w:r>
      <w:r w:rsidRPr="002A4DEF">
        <w:rPr>
          <w:lang w:val="ru-RU"/>
        </w:rPr>
        <w:t xml:space="preserve">, </w:t>
      </w:r>
      <w:r>
        <w:t>DPP</w:t>
      </w:r>
      <w:r w:rsidRPr="002A4DEF">
        <w:rPr>
          <w:lang w:val="ru-RU"/>
        </w:rPr>
        <w:t xml:space="preserve">) учитывает стоимость денег во времени и потому является более строгим критерием. </w:t>
      </w:r>
      <w:r>
        <w:t>DPP</w:t>
      </w:r>
      <w:r w:rsidRPr="002A4DEF">
        <w:rPr>
          <w:lang w:val="ru-RU"/>
        </w:rPr>
        <w:t xml:space="preserve"> определяется как минимальное значение </w:t>
      </w:r>
      <w:r>
        <w:t>t</w:t>
      </w:r>
      <w:r w:rsidRPr="002A4DEF">
        <w:rPr>
          <w:lang w:val="ru-RU"/>
        </w:rPr>
        <w:t>, при котором накопленный дисконтированный денежный поток становится неотрицательным:</w:t>
      </w:r>
    </w:p>
    <w:p w14:paraId="58E2B2A0" w14:textId="77777777" w:rsidR="00D65BAD" w:rsidRPr="002A4DEF" w:rsidRDefault="00DC26A9">
      <w:pPr>
        <w:rPr>
          <w:lang w:val="ru-RU"/>
        </w:rPr>
      </w:pPr>
      <w:r>
        <w:t>DPP</w:t>
      </w:r>
      <w:r w:rsidRPr="002A4DEF">
        <w:rPr>
          <w:lang w:val="ru-RU"/>
        </w:rPr>
        <w:t xml:space="preserve"> = </w:t>
      </w:r>
      <w:r>
        <w:t>min</w:t>
      </w:r>
      <w:r w:rsidRPr="002A4DEF">
        <w:rPr>
          <w:lang w:val="ru-RU"/>
        </w:rPr>
        <w:t xml:space="preserve"> {</w:t>
      </w:r>
      <w:r>
        <w:t>t</w:t>
      </w:r>
      <w:r w:rsidRPr="002A4DEF">
        <w:rPr>
          <w:lang w:val="ru-RU"/>
        </w:rPr>
        <w:t xml:space="preserve"> : </w:t>
      </w:r>
      <w:r>
        <w:t>Σ</w:t>
      </w:r>
      <w:r w:rsidRPr="002A4DEF">
        <w:rPr>
          <w:lang w:val="ru-RU"/>
        </w:rPr>
        <w:t>(</w:t>
      </w:r>
      <w:r>
        <w:t>k</w:t>
      </w:r>
      <w:r w:rsidRPr="002A4DEF">
        <w:rPr>
          <w:lang w:val="ru-RU"/>
        </w:rPr>
        <w:t>=</w:t>
      </w:r>
      <w:proofErr w:type="gramStart"/>
      <w:r w:rsidRPr="002A4DEF">
        <w:rPr>
          <w:lang w:val="ru-RU"/>
        </w:rPr>
        <w:t>1..</w:t>
      </w:r>
      <w:proofErr w:type="gramEnd"/>
      <w:r>
        <w:t>t</w:t>
      </w:r>
      <w:r w:rsidRPr="002A4DEF">
        <w:rPr>
          <w:lang w:val="ru-RU"/>
        </w:rPr>
        <w:t xml:space="preserve">) </w:t>
      </w:r>
      <w:proofErr w:type="spellStart"/>
      <w:r>
        <w:t>C</w:t>
      </w:r>
      <w:r>
        <w:t>Fk</w:t>
      </w:r>
      <w:proofErr w:type="spellEnd"/>
      <w:r w:rsidRPr="002A4DEF">
        <w:rPr>
          <w:lang w:val="ru-RU"/>
        </w:rPr>
        <w:t>/(1+</w:t>
      </w:r>
      <w:r>
        <w:t>r</w:t>
      </w:r>
      <w:r w:rsidRPr="002A4DEF">
        <w:rPr>
          <w:lang w:val="ru-RU"/>
        </w:rPr>
        <w:t>)^</w:t>
      </w:r>
      <w:r>
        <w:t>k</w:t>
      </w:r>
      <w:r w:rsidRPr="002A4DEF">
        <w:rPr>
          <w:lang w:val="ru-RU"/>
        </w:rPr>
        <w:t xml:space="preserve"> ≥ </w:t>
      </w:r>
      <w:r>
        <w:t>I</w:t>
      </w:r>
      <w:r w:rsidRPr="002A4DEF">
        <w:rPr>
          <w:lang w:val="ru-RU"/>
        </w:rPr>
        <w:t>₀</w:t>
      </w:r>
      <w:r w:rsidRPr="002A4DEF">
        <w:rPr>
          <w:lang w:val="ru-RU"/>
        </w:rPr>
        <w:t>}    (5)</w:t>
      </w:r>
    </w:p>
    <w:p w14:paraId="0BEB7CD8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Для малого предприятия показатель окупаемости важен прежде всего как характеристика скорости высвобождения капитала и уровня ликвидного риска. Чем длиннее срок окупаемости, тем дольше предприятие находится в зоне повышенной чувствит</w:t>
      </w:r>
      <w:r w:rsidRPr="002A4DEF">
        <w:rPr>
          <w:lang w:val="ru-RU"/>
        </w:rPr>
        <w:t>ельности к внешним отклонениям. В условиях нестабильной экономики России 2026 года (ключевая ставка Банка России на уровне 16%) инвесторы требуют минимизации сроков окупаемости (в идеале до 2–3 лет), чтобы нивелировать долгосрочные геополитические и макроэ</w:t>
      </w:r>
      <w:r w:rsidRPr="002A4DEF">
        <w:rPr>
          <w:lang w:val="ru-RU"/>
        </w:rPr>
        <w:t>кономические риски.</w:t>
      </w:r>
    </w:p>
    <w:p w14:paraId="64212057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Наряду с интегральными критериями для малого бизнеса принципиальное значение имеет анализ безубыточности. Точка безубыточности (</w:t>
      </w:r>
      <w:r>
        <w:t>Break</w:t>
      </w:r>
      <w:r w:rsidRPr="002A4DEF">
        <w:rPr>
          <w:lang w:val="ru-RU"/>
        </w:rPr>
        <w:t>-</w:t>
      </w:r>
      <w:r>
        <w:t>Even</w:t>
      </w:r>
      <w:r w:rsidRPr="002A4DEF">
        <w:rPr>
          <w:lang w:val="ru-RU"/>
        </w:rPr>
        <w:t xml:space="preserve"> </w:t>
      </w:r>
      <w:r>
        <w:t>Point</w:t>
      </w:r>
      <w:r w:rsidRPr="002A4DEF">
        <w:rPr>
          <w:lang w:val="ru-RU"/>
        </w:rPr>
        <w:t xml:space="preserve">, </w:t>
      </w:r>
      <w:r>
        <w:t>BEP</w:t>
      </w:r>
      <w:r w:rsidRPr="002A4DEF">
        <w:rPr>
          <w:lang w:val="ru-RU"/>
        </w:rPr>
        <w:t>) показывает минимальный объём продаж, при котором выручка покрывает все постоянные и п</w:t>
      </w:r>
      <w:r w:rsidRPr="002A4DEF">
        <w:rPr>
          <w:lang w:val="ru-RU"/>
        </w:rPr>
        <w:t>еременные затраты, но прибыль равна нулю:</w:t>
      </w:r>
    </w:p>
    <w:p w14:paraId="65E29A72" w14:textId="77777777" w:rsidR="00D65BAD" w:rsidRPr="002A4DEF" w:rsidRDefault="00DC26A9">
      <w:pPr>
        <w:rPr>
          <w:lang w:val="ru-RU"/>
        </w:rPr>
      </w:pPr>
      <w:r>
        <w:t>BEP</w:t>
      </w:r>
      <w:r w:rsidRPr="002A4DEF">
        <w:rPr>
          <w:lang w:val="ru-RU"/>
        </w:rPr>
        <w:t xml:space="preserve"> = </w:t>
      </w:r>
      <w:r>
        <w:t>FC</w:t>
      </w:r>
      <w:r w:rsidRPr="002A4DEF">
        <w:rPr>
          <w:lang w:val="ru-RU"/>
        </w:rPr>
        <w:t xml:space="preserve"> / (</w:t>
      </w:r>
      <w:r>
        <w:t>P</w:t>
      </w:r>
      <w:r w:rsidRPr="002A4DEF">
        <w:rPr>
          <w:lang w:val="ru-RU"/>
        </w:rPr>
        <w:t xml:space="preserve"> − </w:t>
      </w:r>
      <w:r>
        <w:t>VC</w:t>
      </w:r>
      <w:r w:rsidRPr="002A4DEF">
        <w:rPr>
          <w:lang w:val="ru-RU"/>
        </w:rPr>
        <w:t>),    (6)</w:t>
      </w:r>
    </w:p>
    <w:p w14:paraId="414BF662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где </w:t>
      </w:r>
      <w:r>
        <w:t>FC</w:t>
      </w:r>
      <w:r w:rsidRPr="002A4DEF">
        <w:rPr>
          <w:lang w:val="ru-RU"/>
        </w:rPr>
        <w:t xml:space="preserve"> — постоянные затраты (аренда, заработная плата, амортизация, коммунальные услуги); </w:t>
      </w:r>
      <w:r>
        <w:t>P</w:t>
      </w:r>
      <w:r w:rsidRPr="002A4DEF">
        <w:rPr>
          <w:lang w:val="ru-RU"/>
        </w:rPr>
        <w:t xml:space="preserve"> — цена реализации единицы продукции; </w:t>
      </w:r>
      <w:r>
        <w:t>VC</w:t>
      </w:r>
      <w:r w:rsidRPr="002A4DEF">
        <w:rPr>
          <w:lang w:val="ru-RU"/>
        </w:rPr>
        <w:t xml:space="preserve"> — переменные затраты на единицу продукции (материалы, </w:t>
      </w:r>
      <w:r w:rsidRPr="002A4DEF">
        <w:rPr>
          <w:lang w:val="ru-RU"/>
        </w:rPr>
        <w:t xml:space="preserve">комплектующие, упаковка). Если фактический объём продаж предприятия стабильно превышает данный порог, формируется запас финансовой </w:t>
      </w:r>
      <w:r w:rsidRPr="002A4DEF">
        <w:rPr>
          <w:lang w:val="ru-RU"/>
        </w:rPr>
        <w:lastRenderedPageBreak/>
        <w:t>прочности (</w:t>
      </w:r>
      <w:r>
        <w:t>Margin</w:t>
      </w:r>
      <w:r w:rsidRPr="002A4DEF">
        <w:rPr>
          <w:lang w:val="ru-RU"/>
        </w:rPr>
        <w:t xml:space="preserve"> </w:t>
      </w:r>
      <w:r>
        <w:t>of</w:t>
      </w:r>
      <w:r w:rsidRPr="002A4DEF">
        <w:rPr>
          <w:lang w:val="ru-RU"/>
        </w:rPr>
        <w:t xml:space="preserve"> </w:t>
      </w:r>
      <w:r>
        <w:t>Safety</w:t>
      </w:r>
      <w:r w:rsidRPr="002A4DEF">
        <w:rPr>
          <w:lang w:val="ru-RU"/>
        </w:rPr>
        <w:t>), характеризующий устойчивость бизнес-модели:</w:t>
      </w:r>
    </w:p>
    <w:p w14:paraId="1A37E7D1" w14:textId="77777777" w:rsidR="00D65BAD" w:rsidRPr="002A4DEF" w:rsidRDefault="00DC26A9">
      <w:pPr>
        <w:rPr>
          <w:lang w:val="ru-RU"/>
        </w:rPr>
      </w:pPr>
      <w:proofErr w:type="spellStart"/>
      <w:r>
        <w:t>MoS</w:t>
      </w:r>
      <w:proofErr w:type="spellEnd"/>
      <w:r w:rsidRPr="002A4DEF">
        <w:rPr>
          <w:lang w:val="ru-RU"/>
        </w:rPr>
        <w:t xml:space="preserve"> = (Выручка факт − Выручка </w:t>
      </w:r>
      <w:r>
        <w:t>BEP</w:t>
      </w:r>
      <w:r w:rsidRPr="002A4DEF">
        <w:rPr>
          <w:lang w:val="ru-RU"/>
        </w:rPr>
        <w:t>) / Выручка факт ×</w:t>
      </w:r>
      <w:r w:rsidRPr="002A4DEF">
        <w:rPr>
          <w:lang w:val="ru-RU"/>
        </w:rPr>
        <w:t xml:space="preserve"> 100%    (7)</w:t>
      </w:r>
    </w:p>
    <w:p w14:paraId="6DC50B13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Для проектов производственного типа расчёт безубыточности позволяет определить допустимый уровень загрузки оборудования и оценить, насколько реалистичен проект при неполной мощности. Данный показатель приобретает особую значимость для проектир</w:t>
      </w:r>
      <w:r w:rsidRPr="002A4DEF">
        <w:rPr>
          <w:lang w:val="ru-RU"/>
        </w:rPr>
        <w:t>уемого предприятия, поскольку выход на полную загрузку происходит ступенчато в течение первого года.</w:t>
      </w:r>
    </w:p>
    <w:p w14:paraId="3B46C30D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Ставка дисконтирования (</w:t>
      </w:r>
      <w:r>
        <w:t>r</w:t>
      </w:r>
      <w:r w:rsidRPr="002A4DEF">
        <w:rPr>
          <w:lang w:val="ru-RU"/>
        </w:rPr>
        <w:t>) является важнейшей переменной, определяющей результаты оценки эффективности проекта. Для малого предприятия без привлечения заём</w:t>
      </w:r>
      <w:r w:rsidRPr="002A4DEF">
        <w:rPr>
          <w:lang w:val="ru-RU"/>
        </w:rPr>
        <w:t xml:space="preserve">ного капитала ставка дисконтирования определяется кумулятивным методом: безрисковая ставка (доходность ОФЗ или ключевая ставка Банка России) плюс премии за страновой, отраслевой риски и риск </w:t>
      </w:r>
      <w:proofErr w:type="spellStart"/>
      <w:r w:rsidRPr="002A4DEF">
        <w:rPr>
          <w:lang w:val="ru-RU"/>
        </w:rPr>
        <w:t>неликвидности</w:t>
      </w:r>
      <w:proofErr w:type="spellEnd"/>
      <w:r w:rsidRPr="002A4DEF">
        <w:rPr>
          <w:lang w:val="ru-RU"/>
        </w:rPr>
        <w:t xml:space="preserve"> малого бизнеса. В условиях 2026 года при ключевой с</w:t>
      </w:r>
      <w:r w:rsidRPr="002A4DEF">
        <w:rPr>
          <w:lang w:val="ru-RU"/>
        </w:rPr>
        <w:t>тавке 16% годовых и дополнительной премии за размер бизнеса (3–5%), ставка дисконтирования для проектов малого предпринимательства может достигать 24–26%. Однако при использовании программ льготного финансирования (лизинг под 6–8%, гранты) средневзвешенная</w:t>
      </w:r>
      <w:r w:rsidRPr="002A4DEF">
        <w:rPr>
          <w:lang w:val="ru-RU"/>
        </w:rPr>
        <w:t xml:space="preserve"> стоимость капитала существенно снижается, что повышает расчётную привлекательность проекта.</w:t>
      </w:r>
    </w:p>
    <w:p w14:paraId="24B599F9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Современный подход к оценке эффективности требует также проведения сценарного и чувствительного анализа. Сценарный подход предполагает формирование нескольких вари</w:t>
      </w:r>
      <w:r w:rsidRPr="002A4DEF">
        <w:rPr>
          <w:lang w:val="ru-RU"/>
        </w:rPr>
        <w:t xml:space="preserve">антов развития событий — базового, оптимистического и пессимистического — с присвоением каждому вероятности реализации. Анализ чувствительности оценивает влияние изменения отдельных параметров (±10%, ±20%) на итоговый </w:t>
      </w:r>
      <w:r>
        <w:t>NPV</w:t>
      </w:r>
      <w:r w:rsidRPr="002A4DEF">
        <w:rPr>
          <w:lang w:val="ru-RU"/>
        </w:rPr>
        <w:t xml:space="preserve"> </w:t>
      </w:r>
      <w:r w:rsidRPr="002A4DEF">
        <w:rPr>
          <w:lang w:val="ru-RU"/>
        </w:rPr>
        <w:lastRenderedPageBreak/>
        <w:t xml:space="preserve">и </w:t>
      </w:r>
      <w:r>
        <w:t>IRR</w:t>
      </w:r>
      <w:r w:rsidRPr="002A4DEF">
        <w:rPr>
          <w:lang w:val="ru-RU"/>
        </w:rPr>
        <w:t xml:space="preserve"> проекта. Для малого предприя</w:t>
      </w:r>
      <w:r w:rsidRPr="002A4DEF">
        <w:rPr>
          <w:lang w:val="ru-RU"/>
        </w:rPr>
        <w:t>тия наиболее существенными факторами обычно являются объём продаж, цена реализации, стоимость материалов, фонд оплаты труда, арендные платежи и сроки запуска. Качественный инвестиционный проект должен включать не только итоговые показатели, но и оценку уст</w:t>
      </w:r>
      <w:r w:rsidRPr="002A4DEF">
        <w:rPr>
          <w:lang w:val="ru-RU"/>
        </w:rPr>
        <w:t>ойчивости к изменению ключевых предпосылок.</w:t>
      </w:r>
    </w:p>
    <w:p w14:paraId="65E0AD89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Проект считается эффективным, если он одновременно соответствует следующим критериям:</w:t>
      </w:r>
    </w:p>
    <w:p w14:paraId="776E56EE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– </w:t>
      </w:r>
      <w:r>
        <w:t>NPV</w:t>
      </w:r>
      <w:r w:rsidRPr="002A4DEF">
        <w:rPr>
          <w:lang w:val="ru-RU"/>
        </w:rPr>
        <w:t xml:space="preserve"> &gt; 0 (проект создаёт добавленную стоимость);</w:t>
      </w:r>
    </w:p>
    <w:p w14:paraId="5F09D375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– </w:t>
      </w:r>
      <w:r>
        <w:t>IRR</w:t>
      </w:r>
      <w:r w:rsidRPr="002A4DEF">
        <w:rPr>
          <w:lang w:val="ru-RU"/>
        </w:rPr>
        <w:t xml:space="preserve"> &gt; </w:t>
      </w:r>
      <w:r>
        <w:t>r</w:t>
      </w:r>
      <w:r w:rsidRPr="002A4DEF">
        <w:rPr>
          <w:lang w:val="ru-RU"/>
        </w:rPr>
        <w:t xml:space="preserve"> (внутренняя доходность превышает стоимость капитала);</w:t>
      </w:r>
    </w:p>
    <w:p w14:paraId="17021808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– </w:t>
      </w:r>
      <w:r>
        <w:t>PI</w:t>
      </w:r>
      <w:r w:rsidRPr="002A4DEF">
        <w:rPr>
          <w:lang w:val="ru-RU"/>
        </w:rPr>
        <w:t xml:space="preserve"> &gt; 1 (ка</w:t>
      </w:r>
      <w:r w:rsidRPr="002A4DEF">
        <w:rPr>
          <w:lang w:val="ru-RU"/>
        </w:rPr>
        <w:t>ждый вложенный рубль приносит более одного рубля дисконтированного дохода);</w:t>
      </w:r>
    </w:p>
    <w:p w14:paraId="4660AD4B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– </w:t>
      </w:r>
      <w:r>
        <w:t>DPP</w:t>
      </w:r>
      <w:r w:rsidRPr="002A4DEF">
        <w:rPr>
          <w:lang w:val="ru-RU"/>
        </w:rPr>
        <w:t xml:space="preserve"> &lt; горизонт планирования (проект окупается в рамках расчётного периода);</w:t>
      </w:r>
    </w:p>
    <w:p w14:paraId="05E4ED8B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– фактическая выручка &gt; точки безубыточности (формируется запас финансовой прочности).</w:t>
      </w:r>
    </w:p>
    <w:p w14:paraId="69BE8E2F" w14:textId="205B7A74" w:rsidR="00013E78" w:rsidRDefault="00DC26A9" w:rsidP="00013E78">
      <w:pPr>
        <w:rPr>
          <w:lang w:val="ru-RU"/>
        </w:rPr>
      </w:pPr>
      <w:r w:rsidRPr="002A4DEF">
        <w:rPr>
          <w:lang w:val="ru-RU"/>
        </w:rPr>
        <w:t xml:space="preserve">В рамках </w:t>
      </w:r>
      <w:r w:rsidRPr="002A4DEF">
        <w:rPr>
          <w:lang w:val="ru-RU"/>
        </w:rPr>
        <w:t xml:space="preserve">данной выпускной квалификационной работы проведён анализ инвестиционного проекта с применением программного продукта </w:t>
      </w:r>
      <w:r>
        <w:t>Project</w:t>
      </w:r>
      <w:r w:rsidRPr="002A4DEF">
        <w:rPr>
          <w:lang w:val="ru-RU"/>
        </w:rPr>
        <w:t xml:space="preserve"> </w:t>
      </w:r>
      <w:r>
        <w:t>Expert</w:t>
      </w:r>
      <w:r w:rsidRPr="002A4DEF">
        <w:rPr>
          <w:lang w:val="ru-RU"/>
        </w:rPr>
        <w:t xml:space="preserve"> 6 </w:t>
      </w:r>
      <w:r>
        <w:t>Holding</w:t>
      </w:r>
      <w:r w:rsidRPr="002A4DEF">
        <w:rPr>
          <w:lang w:val="ru-RU"/>
        </w:rPr>
        <w:t>. Оценка проводилась по основным критериям эффективности, описанным выше. По результатам анализа даны рекомендации,</w:t>
      </w:r>
      <w:r w:rsidRPr="002A4DEF">
        <w:rPr>
          <w:lang w:val="ru-RU"/>
        </w:rPr>
        <w:t xml:space="preserve"> позволяющие принять обоснованное решение о целесообразности инвестирования в производственное предприятие по выпуску комбинированных пожарных извещателей в условиях российского рынка 2026 года.</w:t>
      </w:r>
    </w:p>
    <w:p w14:paraId="49367523" w14:textId="082760F0" w:rsidR="00D65BAD" w:rsidRPr="002A4DEF" w:rsidRDefault="00DC26A9">
      <w:pPr>
        <w:pStyle w:val="1"/>
        <w:rPr>
          <w:lang w:val="ru-RU"/>
        </w:rPr>
      </w:pPr>
      <w:r w:rsidRPr="002A4DEF">
        <w:rPr>
          <w:lang w:val="ru-RU"/>
        </w:rPr>
        <w:t>3</w:t>
      </w:r>
      <w:r w:rsidRPr="002A4DEF">
        <w:rPr>
          <w:lang w:val="ru-RU"/>
        </w:rPr>
        <w:t>. Проектная часть</w:t>
      </w:r>
    </w:p>
    <w:p w14:paraId="4938901D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С</w:t>
      </w:r>
      <w:r w:rsidRPr="002A4DEF">
        <w:rPr>
          <w:lang w:val="ru-RU"/>
        </w:rPr>
        <w:t xml:space="preserve">формулировав концепцию инвестиционного </w:t>
      </w:r>
      <w:r w:rsidRPr="002A4DEF">
        <w:rPr>
          <w:lang w:val="ru-RU"/>
        </w:rPr>
        <w:t xml:space="preserve">проекта, обосновав его экономическую целесообразность и определив ключевые критерии для </w:t>
      </w:r>
      <w:r w:rsidRPr="002A4DEF">
        <w:rPr>
          <w:lang w:val="ru-RU"/>
        </w:rPr>
        <w:lastRenderedPageBreak/>
        <w:t xml:space="preserve">оценки эффективности, следующим шагом становится сбор и систематизация всей необходимой статистической и финансовой информации. Эти данные используются для полноценной </w:t>
      </w:r>
      <w:r w:rsidRPr="002A4DEF">
        <w:rPr>
          <w:lang w:val="ru-RU"/>
        </w:rPr>
        <w:t>подготовки и реализации инвестиционного плана, становясь фундаментом для дальнейшего анализа и принятия решений. В представленной выпускной квалификационной работе была собрана и систематизирована информация для конкретного проекта — создания малого произв</w:t>
      </w:r>
      <w:r w:rsidRPr="002A4DEF">
        <w:rPr>
          <w:lang w:val="ru-RU"/>
        </w:rPr>
        <w:t>одственного предприятия ООО «</w:t>
      </w:r>
      <w:proofErr w:type="spellStart"/>
      <w:r w:rsidRPr="002A4DEF">
        <w:rPr>
          <w:lang w:val="ru-RU"/>
        </w:rPr>
        <w:t>СигналПром</w:t>
      </w:r>
      <w:proofErr w:type="spellEnd"/>
      <w:r w:rsidRPr="002A4DEF">
        <w:rPr>
          <w:lang w:val="ru-RU"/>
        </w:rPr>
        <w:t xml:space="preserve">» по выпуску комбинированных </w:t>
      </w:r>
      <w:proofErr w:type="spellStart"/>
      <w:r w:rsidRPr="002A4DEF">
        <w:rPr>
          <w:lang w:val="ru-RU"/>
        </w:rPr>
        <w:t>дымо</w:t>
      </w:r>
      <w:proofErr w:type="spellEnd"/>
      <w:r w:rsidRPr="002A4DEF">
        <w:rPr>
          <w:lang w:val="ru-RU"/>
        </w:rPr>
        <w:t>-тепловых пожарных извещателей в городе Рязани.</w:t>
      </w:r>
    </w:p>
    <w:p w14:paraId="19FD7E8E" w14:textId="77777777" w:rsidR="00D65BAD" w:rsidRPr="002A4DEF" w:rsidRDefault="00DC26A9">
      <w:pPr>
        <w:pStyle w:val="21"/>
        <w:rPr>
          <w:lang w:val="ru-RU"/>
        </w:rPr>
      </w:pPr>
      <w:r w:rsidRPr="002A4DEF">
        <w:rPr>
          <w:lang w:val="ru-RU"/>
        </w:rPr>
        <w:t>3.1 Исходные данные</w:t>
      </w:r>
    </w:p>
    <w:p w14:paraId="2CECD525" w14:textId="77777777" w:rsidR="00D65BAD" w:rsidRPr="006F5EB5" w:rsidRDefault="00DC26A9">
      <w:pPr>
        <w:pStyle w:val="31"/>
        <w:rPr>
          <w:color w:val="auto"/>
          <w:lang w:val="ru-RU"/>
        </w:rPr>
      </w:pPr>
      <w:r w:rsidRPr="006F5EB5">
        <w:rPr>
          <w:color w:val="auto"/>
          <w:lang w:val="ru-RU"/>
        </w:rPr>
        <w:t>3.1.1 Характеристика предприятия</w:t>
      </w:r>
    </w:p>
    <w:p w14:paraId="14B9B1D4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ООО «</w:t>
      </w:r>
      <w:proofErr w:type="spellStart"/>
      <w:r w:rsidRPr="002A4DEF">
        <w:rPr>
          <w:lang w:val="ru-RU"/>
        </w:rPr>
        <w:t>СигналПром</w:t>
      </w:r>
      <w:proofErr w:type="spellEnd"/>
      <w:r w:rsidRPr="002A4DEF">
        <w:rPr>
          <w:lang w:val="ru-RU"/>
        </w:rPr>
        <w:t>» — малое производственное предприятие, специализирующееся на сборке</w:t>
      </w:r>
      <w:r w:rsidRPr="002A4DEF">
        <w:rPr>
          <w:lang w:val="ru-RU"/>
        </w:rPr>
        <w:t xml:space="preserve">, программировании, метрологическом тестировании и сертификации комбинированных </w:t>
      </w:r>
      <w:proofErr w:type="spellStart"/>
      <w:r w:rsidRPr="002A4DEF">
        <w:rPr>
          <w:lang w:val="ru-RU"/>
        </w:rPr>
        <w:t>дымо</w:t>
      </w:r>
      <w:proofErr w:type="spellEnd"/>
      <w:r w:rsidRPr="002A4DEF">
        <w:rPr>
          <w:lang w:val="ru-RU"/>
        </w:rPr>
        <w:t xml:space="preserve">-тепловых пожарных извещателей. Предприятие применяет модель гибридной автоматизации: капиталоёмкие операции поверхностного </w:t>
      </w:r>
      <w:r>
        <w:t>SMT</w:t>
      </w:r>
      <w:r w:rsidRPr="002A4DEF">
        <w:rPr>
          <w:lang w:val="ru-RU"/>
        </w:rPr>
        <w:t>-монтажа печатных плат и литья пластиковых ко</w:t>
      </w:r>
      <w:r w:rsidRPr="002A4DEF">
        <w:rPr>
          <w:lang w:val="ru-RU"/>
        </w:rPr>
        <w:t>рпусов передаются на контрактное производство, а на собственной площадке выполняются операции с наивысшей добавленной стоимостью — финишная сборка, прошивка микроконтроллеров и 100% автоматизированное тестирование каждого изделия на комбинированном стенде.</w:t>
      </w:r>
    </w:p>
    <w:p w14:paraId="32E7CD23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Организационно-правовая форма — общество с ограниченной ответственностью (ООО). Применяемый налоговый режим — упрощённая система налогообложения (УСН) с объектом «доходы минус расходы» по ставке 15%. Выбор данного режима обусловлен значительной долей мате</w:t>
      </w:r>
      <w:r w:rsidRPr="002A4DEF">
        <w:rPr>
          <w:lang w:val="ru-RU"/>
        </w:rPr>
        <w:t xml:space="preserve">риальных затрат в структуре расходов предприятия (закупка печатных </w:t>
      </w:r>
      <w:r w:rsidRPr="002A4DEF">
        <w:rPr>
          <w:lang w:val="ru-RU"/>
        </w:rPr>
        <w:lastRenderedPageBreak/>
        <w:t>плат, электронных компонентов, корпусов), что делает доходно-расходную схему существенно выгоднее схемы «доходы 6%».</w:t>
      </w:r>
    </w:p>
    <w:p w14:paraId="01B57742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Организационная структура — линейная, штатное расписание включает пять д</w:t>
      </w:r>
      <w:r w:rsidRPr="002A4DEF">
        <w:rPr>
          <w:lang w:val="ru-RU"/>
        </w:rPr>
        <w:t>олжностей:</w:t>
      </w:r>
    </w:p>
    <w:p w14:paraId="29ACD3A7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– Директор (управление, финансы, сбыт) — 70 000 руб./мес.;</w:t>
      </w:r>
    </w:p>
    <w:p w14:paraId="66407BBE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– Главный инженер (разработка, стенды, контрактное производство) — 100 000 руб./мес.;</w:t>
      </w:r>
    </w:p>
    <w:p w14:paraId="52D82334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– Техник ОТК (стенд «СИ-ТДК», испытания, </w:t>
      </w:r>
      <w:r>
        <w:t>MES</w:t>
      </w:r>
      <w:r w:rsidRPr="002A4DEF">
        <w:rPr>
          <w:lang w:val="ru-RU"/>
        </w:rPr>
        <w:t>) — 60 000 руб./мес.;</w:t>
      </w:r>
    </w:p>
    <w:p w14:paraId="48CB7368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– Сборщик РЭА №1 (пайка, сборка, п</w:t>
      </w:r>
      <w:r w:rsidRPr="002A4DEF">
        <w:rPr>
          <w:lang w:val="ru-RU"/>
        </w:rPr>
        <w:t>рошивка) — 70 000 руб./мес.;</w:t>
      </w:r>
    </w:p>
    <w:p w14:paraId="40173DBD" w14:textId="37126E23" w:rsidR="00D65BAD" w:rsidRDefault="00DC26A9">
      <w:pPr>
        <w:rPr>
          <w:lang w:val="ru-RU"/>
        </w:rPr>
      </w:pPr>
      <w:r w:rsidRPr="002A4DEF">
        <w:rPr>
          <w:lang w:val="ru-RU"/>
        </w:rPr>
        <w:t>– Сборщик РЭА №2 (аналогичные функции) — 70 000 руб./мес.</w:t>
      </w:r>
    </w:p>
    <w:p w14:paraId="59181239" w14:textId="77777777" w:rsidR="00DA7820" w:rsidRDefault="00DA7820">
      <w:pPr>
        <w:rPr>
          <w:lang w:val="ru-RU"/>
        </w:rPr>
      </w:pPr>
    </w:p>
    <w:p w14:paraId="40D7E007" w14:textId="64D561E7" w:rsidR="00DA7820" w:rsidRDefault="00DA7820">
      <w:pPr>
        <w:rPr>
          <w:lang w:val="ru-RU"/>
        </w:rPr>
      </w:pPr>
      <w:r w:rsidRPr="00DA7820">
        <w:rPr>
          <w:lang w:val="ru-RU"/>
        </w:rPr>
        <w:drawing>
          <wp:inline distT="0" distB="0" distL="0" distR="0" wp14:anchorId="0A7120EC" wp14:editId="3C5D5D69">
            <wp:extent cx="5405619" cy="3019425"/>
            <wp:effectExtent l="0" t="0" r="508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016" cy="302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D62C" w14:textId="670BF6E2" w:rsidR="00DA7820" w:rsidRDefault="00DA7820" w:rsidP="00DA7820">
      <w:pPr>
        <w:jc w:val="center"/>
        <w:rPr>
          <w:sz w:val="24"/>
          <w:szCs w:val="24"/>
          <w:lang w:val="ru-RU"/>
        </w:rPr>
      </w:pPr>
      <w:r w:rsidRPr="00DA7820">
        <w:rPr>
          <w:sz w:val="24"/>
          <w:szCs w:val="24"/>
          <w:lang w:val="ru-RU"/>
        </w:rPr>
        <w:t>Рисунок 4 – Организационная структура предприятия ООО «</w:t>
      </w:r>
      <w:proofErr w:type="spellStart"/>
      <w:r w:rsidRPr="00DA7820">
        <w:rPr>
          <w:sz w:val="24"/>
          <w:szCs w:val="24"/>
          <w:lang w:val="ru-RU"/>
        </w:rPr>
        <w:t>СигналПром</w:t>
      </w:r>
      <w:proofErr w:type="spellEnd"/>
      <w:r w:rsidRPr="00DA7820">
        <w:rPr>
          <w:sz w:val="24"/>
          <w:szCs w:val="24"/>
          <w:lang w:val="ru-RU"/>
        </w:rPr>
        <w:t>»</w:t>
      </w:r>
    </w:p>
    <w:p w14:paraId="510B3C3A" w14:textId="77777777" w:rsidR="00DA7820" w:rsidRPr="00DA7820" w:rsidRDefault="00DA7820" w:rsidP="00DA7820">
      <w:pPr>
        <w:jc w:val="center"/>
        <w:rPr>
          <w:sz w:val="24"/>
          <w:szCs w:val="24"/>
          <w:lang w:val="ru-RU"/>
        </w:rPr>
      </w:pPr>
    </w:p>
    <w:p w14:paraId="56A85726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Совокупный фонд оплаты труда составляет 370 000 рублей в месяц («на руки»). С учётом страховых взносов по ставке 30% (в соответствии с налоговой реформой 2026 года) полн</w:t>
      </w:r>
      <w:r w:rsidRPr="002A4DEF">
        <w:rPr>
          <w:lang w:val="ru-RU"/>
        </w:rPr>
        <w:t xml:space="preserve">ая стоимость персонала для предприятия составляет 455 100 рублей в месяц. Бухгалтерское </w:t>
      </w:r>
      <w:r w:rsidRPr="002A4DEF">
        <w:rPr>
          <w:lang w:val="ru-RU"/>
        </w:rPr>
        <w:lastRenderedPageBreak/>
        <w:t>обслуживание передаётся на аутсорсинг специализированной организации (ориентировочно 15 000–20 000 рублей в месяц).</w:t>
      </w:r>
    </w:p>
    <w:p w14:paraId="13241E54" w14:textId="77777777" w:rsidR="00D65BAD" w:rsidRPr="006F5EB5" w:rsidRDefault="00DC26A9">
      <w:pPr>
        <w:pStyle w:val="31"/>
        <w:rPr>
          <w:color w:val="auto"/>
          <w:lang w:val="ru-RU"/>
        </w:rPr>
      </w:pPr>
      <w:r w:rsidRPr="006F5EB5">
        <w:rPr>
          <w:color w:val="auto"/>
          <w:lang w:val="ru-RU"/>
        </w:rPr>
        <w:t>3.1.2 Месторасположение предприятия</w:t>
      </w:r>
    </w:p>
    <w:p w14:paraId="6BAC47F7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Для размещения п</w:t>
      </w:r>
      <w:r w:rsidRPr="002A4DEF">
        <w:rPr>
          <w:lang w:val="ru-RU"/>
        </w:rPr>
        <w:t xml:space="preserve">роизводства выбрано капитальное нежилое помещение по адресу: г. Рязань, ул. </w:t>
      </w:r>
      <w:proofErr w:type="spellStart"/>
      <w:r w:rsidRPr="002A4DEF">
        <w:rPr>
          <w:lang w:val="ru-RU"/>
        </w:rPr>
        <w:t>Радиозаводская</w:t>
      </w:r>
      <w:proofErr w:type="spellEnd"/>
      <w:r w:rsidRPr="002A4DEF">
        <w:rPr>
          <w:lang w:val="ru-RU"/>
        </w:rPr>
        <w:t>, д. 2 (Советский район). Данная локация расположена в исторически сложившейся промышленной зоне города, вблизи крупных предприятий радиоэлектронной отрасли, что обес</w:t>
      </w:r>
      <w:r w:rsidRPr="002A4DEF">
        <w:rPr>
          <w:lang w:val="ru-RU"/>
        </w:rPr>
        <w:t>печивает удобную транспортную логистику и доступ к квалифицированным кадрам.</w:t>
      </w:r>
    </w:p>
    <w:p w14:paraId="4B51CB90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Арендуемое помещение имеет общую площадь 142,5 квадратных метра и относится к формату </w:t>
      </w:r>
      <w:r>
        <w:t>Light</w:t>
      </w:r>
      <w:r w:rsidRPr="002A4DEF">
        <w:rPr>
          <w:lang w:val="ru-RU"/>
        </w:rPr>
        <w:t xml:space="preserve"> </w:t>
      </w:r>
      <w:r>
        <w:t>Industrial</w:t>
      </w:r>
      <w:r w:rsidRPr="002A4DEF">
        <w:rPr>
          <w:lang w:val="ru-RU"/>
        </w:rPr>
        <w:t xml:space="preserve"> — производственный цех с высокими потолками, капитальными стенами, центральн</w:t>
      </w:r>
      <w:r w:rsidRPr="002A4DEF">
        <w:rPr>
          <w:lang w:val="ru-RU"/>
        </w:rPr>
        <w:t>ым отоплением, водоснабжением и санитарным узлом. Арендная ставка составляет 350 рублей за квадратный метр в месяц, что в совокупности даёт ежемесячный арендный платёж 49 875 рублей. Дополнительные расходы на коммунальные услуги (электроэнергия, водоснабже</w:t>
      </w:r>
      <w:r w:rsidRPr="002A4DEF">
        <w:rPr>
          <w:lang w:val="ru-RU"/>
        </w:rPr>
        <w:t>ние, вывоз ТБО) и корпоративный интернет составляют 22 000 рублей в месяц.</w:t>
      </w:r>
    </w:p>
    <w:p w14:paraId="1BFB1E78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Площадь 142,5 м² позволяет организовать технологическое зонирование с учётом требований </w:t>
      </w:r>
      <w:r>
        <w:t>ESD</w:t>
      </w:r>
      <w:r w:rsidRPr="002A4DEF">
        <w:rPr>
          <w:lang w:val="ru-RU"/>
        </w:rPr>
        <w:t xml:space="preserve">-защиты (ГОСТ </w:t>
      </w:r>
      <w:r>
        <w:t>IEC</w:t>
      </w:r>
      <w:r w:rsidRPr="002A4DEF">
        <w:rPr>
          <w:lang w:val="ru-RU"/>
        </w:rPr>
        <w:t xml:space="preserve"> 61340-5-1-2019) и санитарных норм:</w:t>
      </w:r>
    </w:p>
    <w:p w14:paraId="0BCC9C31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– склад комплектующих и ВТК — 20 м²;</w:t>
      </w:r>
    </w:p>
    <w:p w14:paraId="4390B8ED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– зона ручного монтажа и сборки (3 </w:t>
      </w:r>
      <w:r>
        <w:t>ESD</w:t>
      </w:r>
      <w:r w:rsidRPr="002A4DEF">
        <w:rPr>
          <w:lang w:val="ru-RU"/>
        </w:rPr>
        <w:t>-рабочих места) — 40 м²;</w:t>
      </w:r>
    </w:p>
    <w:p w14:paraId="22132D9F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– зона автоматизированного тестирования: стенд «СИ-ТДК» и климатическая камера — 40 м²;</w:t>
      </w:r>
    </w:p>
    <w:p w14:paraId="54C9F837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– зона маркировки, упаковки и склад готовой продукции — 25 м²;</w:t>
      </w:r>
    </w:p>
    <w:p w14:paraId="63442C72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– административно-бытовая зона — 17,5 м².</w:t>
      </w:r>
    </w:p>
    <w:p w14:paraId="496A02C8" w14:textId="77777777" w:rsidR="00D65BAD" w:rsidRPr="006F5EB5" w:rsidRDefault="00DC26A9">
      <w:pPr>
        <w:pStyle w:val="31"/>
        <w:rPr>
          <w:color w:val="auto"/>
          <w:lang w:val="ru-RU"/>
        </w:rPr>
      </w:pPr>
      <w:r w:rsidRPr="006F5EB5">
        <w:rPr>
          <w:color w:val="auto"/>
          <w:lang w:val="ru-RU"/>
        </w:rPr>
        <w:lastRenderedPageBreak/>
        <w:t>3.1.3 Приборы и оборудование</w:t>
      </w:r>
    </w:p>
    <w:p w14:paraId="02F985AE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Бюджет капитальных вложений (</w:t>
      </w:r>
      <w:r>
        <w:t>CAPEX</w:t>
      </w:r>
      <w:r w:rsidRPr="002A4DEF">
        <w:rPr>
          <w:lang w:val="ru-RU"/>
        </w:rPr>
        <w:t>) предприятия структурирован по функциональным группам оборудования. Сводная смета представлена в таблице 7.</w:t>
      </w:r>
    </w:p>
    <w:p w14:paraId="398A2194" w14:textId="77777777" w:rsidR="00D65BAD" w:rsidRPr="002A4DEF" w:rsidRDefault="00DC26A9">
      <w:pPr>
        <w:pStyle w:val="TableCaption"/>
        <w:rPr>
          <w:lang w:val="ru-RU"/>
        </w:rPr>
      </w:pPr>
      <w:r w:rsidRPr="002A4DEF">
        <w:rPr>
          <w:lang w:val="ru-RU"/>
        </w:rPr>
        <w:t>Таблица 7 – Бюджет капитальных вложений (</w:t>
      </w:r>
      <w:r>
        <w:t>CAPEX</w:t>
      </w:r>
      <w:r w:rsidRPr="002A4DEF">
        <w:rPr>
          <w:lang w:val="ru-RU"/>
        </w:rPr>
        <w:t>) предприятия ООО «</w:t>
      </w:r>
      <w:proofErr w:type="spellStart"/>
      <w:r w:rsidRPr="002A4DEF">
        <w:rPr>
          <w:lang w:val="ru-RU"/>
        </w:rPr>
        <w:t>СигналПром</w:t>
      </w:r>
      <w:proofErr w:type="spellEnd"/>
      <w:r w:rsidRPr="002A4DEF">
        <w:rPr>
          <w:lang w:val="ru-RU"/>
        </w:rPr>
        <w:t>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704"/>
        <w:gridCol w:w="5080"/>
        <w:gridCol w:w="742"/>
        <w:gridCol w:w="1333"/>
        <w:gridCol w:w="1820"/>
      </w:tblGrid>
      <w:tr w:rsidR="00D65BAD" w14:paraId="3404AF8A" w14:textId="77777777" w:rsidTr="006F5EB5">
        <w:tc>
          <w:tcPr>
            <w:tcW w:w="704" w:type="dxa"/>
          </w:tcPr>
          <w:p w14:paraId="0336FB8B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5080" w:type="dxa"/>
          </w:tcPr>
          <w:p w14:paraId="6F5CC6A1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b/>
                <w:sz w:val="24"/>
              </w:rPr>
              <w:t>Наименование</w:t>
            </w:r>
          </w:p>
        </w:tc>
        <w:tc>
          <w:tcPr>
            <w:tcW w:w="742" w:type="dxa"/>
          </w:tcPr>
          <w:p w14:paraId="553D051A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b/>
                <w:sz w:val="24"/>
              </w:rPr>
              <w:t>Кол-во</w:t>
            </w:r>
          </w:p>
        </w:tc>
        <w:tc>
          <w:tcPr>
            <w:tcW w:w="1333" w:type="dxa"/>
          </w:tcPr>
          <w:p w14:paraId="20F99588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b/>
                <w:sz w:val="24"/>
              </w:rPr>
              <w:t>Цена за ед., руб.</w:t>
            </w:r>
          </w:p>
        </w:tc>
        <w:tc>
          <w:tcPr>
            <w:tcW w:w="1820" w:type="dxa"/>
          </w:tcPr>
          <w:p w14:paraId="21EA4924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b/>
                <w:sz w:val="24"/>
              </w:rPr>
              <w:t>Сумма, руб.</w:t>
            </w:r>
          </w:p>
        </w:tc>
      </w:tr>
      <w:tr w:rsidR="00D65BAD" w14:paraId="6683F055" w14:textId="77777777" w:rsidTr="006F5EB5">
        <w:tc>
          <w:tcPr>
            <w:tcW w:w="704" w:type="dxa"/>
          </w:tcPr>
          <w:p w14:paraId="32CF0338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1</w:t>
            </w:r>
          </w:p>
        </w:tc>
        <w:tc>
          <w:tcPr>
            <w:tcW w:w="5080" w:type="dxa"/>
          </w:tcPr>
          <w:p w14:paraId="4ABB5D20" w14:textId="77777777" w:rsidR="00D65BAD" w:rsidRPr="002A4DEF" w:rsidRDefault="00DC26A9">
            <w:pPr>
              <w:spacing w:before="40" w:after="40" w:line="240" w:lineRule="auto"/>
              <w:ind w:firstLine="0"/>
              <w:rPr>
                <w:lang w:val="ru-RU"/>
              </w:rPr>
            </w:pPr>
            <w:r w:rsidRPr="002A4DEF">
              <w:rPr>
                <w:sz w:val="24"/>
                <w:lang w:val="ru-RU"/>
              </w:rPr>
              <w:t>Стенд комбинированный «СИ-ТДК» (функциональные испытания дымовых и тепловых извещателей)</w:t>
            </w:r>
          </w:p>
        </w:tc>
        <w:tc>
          <w:tcPr>
            <w:tcW w:w="742" w:type="dxa"/>
          </w:tcPr>
          <w:p w14:paraId="10F0700A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1</w:t>
            </w:r>
          </w:p>
        </w:tc>
        <w:tc>
          <w:tcPr>
            <w:tcW w:w="1333" w:type="dxa"/>
          </w:tcPr>
          <w:p w14:paraId="7306FA2F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2 407 500</w:t>
            </w:r>
          </w:p>
        </w:tc>
        <w:tc>
          <w:tcPr>
            <w:tcW w:w="1820" w:type="dxa"/>
          </w:tcPr>
          <w:p w14:paraId="6DB8D302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2 407 500</w:t>
            </w:r>
          </w:p>
        </w:tc>
      </w:tr>
      <w:tr w:rsidR="00D65BAD" w14:paraId="02ADD635" w14:textId="77777777" w:rsidTr="006F5EB5">
        <w:tc>
          <w:tcPr>
            <w:tcW w:w="704" w:type="dxa"/>
          </w:tcPr>
          <w:p w14:paraId="6EA7C96A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2</w:t>
            </w:r>
          </w:p>
        </w:tc>
        <w:tc>
          <w:tcPr>
            <w:tcW w:w="5080" w:type="dxa"/>
          </w:tcPr>
          <w:p w14:paraId="35E6CDDC" w14:textId="77777777" w:rsidR="00D65BAD" w:rsidRPr="002A4DEF" w:rsidRDefault="00DC26A9">
            <w:pPr>
              <w:spacing w:before="40" w:after="40" w:line="240" w:lineRule="auto"/>
              <w:ind w:firstLine="0"/>
              <w:rPr>
                <w:lang w:val="ru-RU"/>
              </w:rPr>
            </w:pPr>
            <w:r w:rsidRPr="002A4DEF">
              <w:rPr>
                <w:sz w:val="24"/>
                <w:lang w:val="ru-RU"/>
              </w:rPr>
              <w:t xml:space="preserve">Климатическая камера «Тепло-Влага ПРО КТВ 0/130-120 </w:t>
            </w:r>
            <w:r>
              <w:rPr>
                <w:sz w:val="24"/>
              </w:rPr>
              <w:t>silent</w:t>
            </w:r>
            <w:r w:rsidRPr="002A4DEF">
              <w:rPr>
                <w:sz w:val="24"/>
                <w:lang w:val="ru-RU"/>
              </w:rPr>
              <w:t>» (квалификационные испытания)</w:t>
            </w:r>
          </w:p>
        </w:tc>
        <w:tc>
          <w:tcPr>
            <w:tcW w:w="742" w:type="dxa"/>
          </w:tcPr>
          <w:p w14:paraId="72744F8E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1</w:t>
            </w:r>
          </w:p>
        </w:tc>
        <w:tc>
          <w:tcPr>
            <w:tcW w:w="1333" w:type="dxa"/>
          </w:tcPr>
          <w:p w14:paraId="731CE43B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505 575</w:t>
            </w:r>
          </w:p>
        </w:tc>
        <w:tc>
          <w:tcPr>
            <w:tcW w:w="1820" w:type="dxa"/>
          </w:tcPr>
          <w:p w14:paraId="366CB022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505 575</w:t>
            </w:r>
          </w:p>
        </w:tc>
      </w:tr>
      <w:tr w:rsidR="00D65BAD" w14:paraId="4D970491" w14:textId="77777777" w:rsidTr="006F5EB5">
        <w:tc>
          <w:tcPr>
            <w:tcW w:w="704" w:type="dxa"/>
          </w:tcPr>
          <w:p w14:paraId="61FF582A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3</w:t>
            </w:r>
          </w:p>
        </w:tc>
        <w:tc>
          <w:tcPr>
            <w:tcW w:w="5080" w:type="dxa"/>
          </w:tcPr>
          <w:p w14:paraId="1BE623D8" w14:textId="77777777" w:rsidR="00D65BAD" w:rsidRPr="002A4DEF" w:rsidRDefault="00DC26A9">
            <w:pPr>
              <w:spacing w:before="40" w:after="40" w:line="240" w:lineRule="auto"/>
              <w:ind w:firstLine="0"/>
              <w:rPr>
                <w:lang w:val="ru-RU"/>
              </w:rPr>
            </w:pPr>
            <w:r w:rsidRPr="002A4DEF">
              <w:rPr>
                <w:sz w:val="24"/>
                <w:lang w:val="ru-RU"/>
              </w:rPr>
              <w:t xml:space="preserve">Паяльная станция индукционная </w:t>
            </w:r>
            <w:r>
              <w:rPr>
                <w:sz w:val="24"/>
              </w:rPr>
              <w:t>Quick</w:t>
            </w:r>
            <w:r w:rsidRPr="002A4DEF">
              <w:rPr>
                <w:sz w:val="24"/>
                <w:lang w:val="ru-RU"/>
              </w:rPr>
              <w:t xml:space="preserve"> 203</w:t>
            </w:r>
            <w:r>
              <w:rPr>
                <w:sz w:val="24"/>
              </w:rPr>
              <w:t>H</w:t>
            </w:r>
            <w:r w:rsidRPr="002A4DEF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ESD</w:t>
            </w:r>
            <w:r w:rsidRPr="002A4DEF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Lead</w:t>
            </w:r>
            <w:r w:rsidRPr="002A4DEF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Free</w:t>
            </w:r>
            <w:r w:rsidRPr="002A4DEF">
              <w:rPr>
                <w:sz w:val="24"/>
                <w:lang w:val="ru-RU"/>
              </w:rPr>
              <w:t xml:space="preserve"> (90 Вт)</w:t>
            </w:r>
          </w:p>
        </w:tc>
        <w:tc>
          <w:tcPr>
            <w:tcW w:w="742" w:type="dxa"/>
          </w:tcPr>
          <w:p w14:paraId="66F9E51E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3</w:t>
            </w:r>
          </w:p>
        </w:tc>
        <w:tc>
          <w:tcPr>
            <w:tcW w:w="1333" w:type="dxa"/>
          </w:tcPr>
          <w:p w14:paraId="1BD78CF6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17 200</w:t>
            </w:r>
          </w:p>
        </w:tc>
        <w:tc>
          <w:tcPr>
            <w:tcW w:w="1820" w:type="dxa"/>
          </w:tcPr>
          <w:p w14:paraId="374783C6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51 600</w:t>
            </w:r>
          </w:p>
        </w:tc>
      </w:tr>
      <w:tr w:rsidR="00D65BAD" w14:paraId="1865DF7D" w14:textId="77777777" w:rsidTr="006F5EB5">
        <w:tc>
          <w:tcPr>
            <w:tcW w:w="704" w:type="dxa"/>
          </w:tcPr>
          <w:p w14:paraId="35970D03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4</w:t>
            </w:r>
          </w:p>
        </w:tc>
        <w:tc>
          <w:tcPr>
            <w:tcW w:w="5080" w:type="dxa"/>
          </w:tcPr>
          <w:p w14:paraId="7EDAF9DD" w14:textId="77777777" w:rsidR="00D65BAD" w:rsidRPr="002A4DEF" w:rsidRDefault="00DC26A9">
            <w:pPr>
              <w:spacing w:before="40" w:after="40" w:line="240" w:lineRule="auto"/>
              <w:ind w:firstLine="0"/>
              <w:rPr>
                <w:lang w:val="ru-RU"/>
              </w:rPr>
            </w:pPr>
            <w:r w:rsidRPr="002A4DEF">
              <w:rPr>
                <w:sz w:val="24"/>
                <w:lang w:val="ru-RU"/>
              </w:rPr>
              <w:t xml:space="preserve">Дымоуловитель </w:t>
            </w:r>
            <w:r>
              <w:rPr>
                <w:sz w:val="24"/>
              </w:rPr>
              <w:t>DUET</w:t>
            </w:r>
            <w:r w:rsidRPr="002A4DEF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FE</w:t>
            </w:r>
            <w:r w:rsidRPr="002A4DEF">
              <w:rPr>
                <w:sz w:val="24"/>
                <w:lang w:val="ru-RU"/>
              </w:rPr>
              <w:t>-250-2-А (блок на 1-2 рабочих места)</w:t>
            </w:r>
          </w:p>
        </w:tc>
        <w:tc>
          <w:tcPr>
            <w:tcW w:w="742" w:type="dxa"/>
          </w:tcPr>
          <w:p w14:paraId="31B081F5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2</w:t>
            </w:r>
          </w:p>
        </w:tc>
        <w:tc>
          <w:tcPr>
            <w:tcW w:w="1333" w:type="dxa"/>
          </w:tcPr>
          <w:p w14:paraId="5B76526B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52 500</w:t>
            </w:r>
          </w:p>
        </w:tc>
        <w:tc>
          <w:tcPr>
            <w:tcW w:w="1820" w:type="dxa"/>
          </w:tcPr>
          <w:p w14:paraId="6544B879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105 000</w:t>
            </w:r>
          </w:p>
        </w:tc>
      </w:tr>
      <w:tr w:rsidR="00D65BAD" w14:paraId="637B9AC3" w14:textId="77777777" w:rsidTr="006F5EB5">
        <w:tc>
          <w:tcPr>
            <w:tcW w:w="704" w:type="dxa"/>
          </w:tcPr>
          <w:p w14:paraId="173B769C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5</w:t>
            </w:r>
          </w:p>
        </w:tc>
        <w:tc>
          <w:tcPr>
            <w:tcW w:w="5080" w:type="dxa"/>
          </w:tcPr>
          <w:p w14:paraId="5F41FAFD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Принтер этикеток термотрансферный Godex RT230 (300 dpi, Ethernet)</w:t>
            </w:r>
          </w:p>
        </w:tc>
        <w:tc>
          <w:tcPr>
            <w:tcW w:w="742" w:type="dxa"/>
          </w:tcPr>
          <w:p w14:paraId="01469E38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1</w:t>
            </w:r>
          </w:p>
        </w:tc>
        <w:tc>
          <w:tcPr>
            <w:tcW w:w="1333" w:type="dxa"/>
          </w:tcPr>
          <w:p w14:paraId="0D3089D0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 xml:space="preserve">25 </w:t>
            </w:r>
            <w:r>
              <w:rPr>
                <w:sz w:val="24"/>
              </w:rPr>
              <w:t>198</w:t>
            </w:r>
          </w:p>
        </w:tc>
        <w:tc>
          <w:tcPr>
            <w:tcW w:w="1820" w:type="dxa"/>
          </w:tcPr>
          <w:p w14:paraId="1A239E46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25 198</w:t>
            </w:r>
          </w:p>
        </w:tc>
      </w:tr>
      <w:tr w:rsidR="00D65BAD" w14:paraId="41ABF687" w14:textId="77777777" w:rsidTr="006F5EB5">
        <w:tc>
          <w:tcPr>
            <w:tcW w:w="704" w:type="dxa"/>
          </w:tcPr>
          <w:p w14:paraId="17ED1D4C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6</w:t>
            </w:r>
          </w:p>
        </w:tc>
        <w:tc>
          <w:tcPr>
            <w:tcW w:w="5080" w:type="dxa"/>
          </w:tcPr>
          <w:p w14:paraId="7E899E5C" w14:textId="77777777" w:rsidR="00D65BAD" w:rsidRPr="002A4DEF" w:rsidRDefault="00DC26A9">
            <w:pPr>
              <w:spacing w:before="40" w:after="40" w:line="240" w:lineRule="auto"/>
              <w:ind w:firstLine="0"/>
              <w:rPr>
                <w:lang w:val="ru-RU"/>
              </w:rPr>
            </w:pPr>
            <w:r w:rsidRPr="002A4DEF">
              <w:rPr>
                <w:sz w:val="24"/>
                <w:lang w:val="ru-RU"/>
              </w:rPr>
              <w:t>Пресс-форма для литья пластикового корпуса извещателя (</w:t>
            </w:r>
            <w:r>
              <w:rPr>
                <w:sz w:val="24"/>
              </w:rPr>
              <w:t>ABS</w:t>
            </w:r>
            <w:r w:rsidRPr="002A4DEF">
              <w:rPr>
                <w:sz w:val="24"/>
                <w:lang w:val="ru-RU"/>
              </w:rPr>
              <w:t>)</w:t>
            </w:r>
          </w:p>
        </w:tc>
        <w:tc>
          <w:tcPr>
            <w:tcW w:w="742" w:type="dxa"/>
          </w:tcPr>
          <w:p w14:paraId="008D20A5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1</w:t>
            </w:r>
          </w:p>
        </w:tc>
        <w:tc>
          <w:tcPr>
            <w:tcW w:w="1333" w:type="dxa"/>
          </w:tcPr>
          <w:p w14:paraId="4129F8BD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500 000</w:t>
            </w:r>
          </w:p>
        </w:tc>
        <w:tc>
          <w:tcPr>
            <w:tcW w:w="1820" w:type="dxa"/>
          </w:tcPr>
          <w:p w14:paraId="0238373E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500 000</w:t>
            </w:r>
          </w:p>
        </w:tc>
      </w:tr>
      <w:tr w:rsidR="00D65BAD" w14:paraId="33B694AD" w14:textId="77777777" w:rsidTr="006F5EB5">
        <w:tc>
          <w:tcPr>
            <w:tcW w:w="704" w:type="dxa"/>
          </w:tcPr>
          <w:p w14:paraId="7D1D6AF0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7</w:t>
            </w:r>
          </w:p>
        </w:tc>
        <w:tc>
          <w:tcPr>
            <w:tcW w:w="5080" w:type="dxa"/>
          </w:tcPr>
          <w:p w14:paraId="6C9C7E7C" w14:textId="77777777" w:rsidR="00D65BAD" w:rsidRPr="002A4DEF" w:rsidRDefault="00DC26A9">
            <w:pPr>
              <w:spacing w:before="40" w:after="40" w:line="240" w:lineRule="auto"/>
              <w:ind w:firstLine="0"/>
              <w:rPr>
                <w:lang w:val="ru-RU"/>
              </w:rPr>
            </w:pPr>
            <w:r w:rsidRPr="002A4DEF">
              <w:rPr>
                <w:sz w:val="24"/>
                <w:lang w:val="ru-RU"/>
              </w:rPr>
              <w:t xml:space="preserve">Ремонт помещения, монтаж </w:t>
            </w:r>
            <w:r>
              <w:rPr>
                <w:sz w:val="24"/>
              </w:rPr>
              <w:t>ESD</w:t>
            </w:r>
            <w:r w:rsidRPr="002A4DEF">
              <w:rPr>
                <w:sz w:val="24"/>
                <w:lang w:val="ru-RU"/>
              </w:rPr>
              <w:t>-полов, контур заземления</w:t>
            </w:r>
          </w:p>
        </w:tc>
        <w:tc>
          <w:tcPr>
            <w:tcW w:w="742" w:type="dxa"/>
          </w:tcPr>
          <w:p w14:paraId="4AAD3A48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1</w:t>
            </w:r>
          </w:p>
        </w:tc>
        <w:tc>
          <w:tcPr>
            <w:tcW w:w="1333" w:type="dxa"/>
          </w:tcPr>
          <w:p w14:paraId="72A1B0E6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450 000</w:t>
            </w:r>
          </w:p>
        </w:tc>
        <w:tc>
          <w:tcPr>
            <w:tcW w:w="1820" w:type="dxa"/>
          </w:tcPr>
          <w:p w14:paraId="400C521A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450 000</w:t>
            </w:r>
          </w:p>
        </w:tc>
      </w:tr>
      <w:tr w:rsidR="00D65BAD" w14:paraId="1EBD280F" w14:textId="77777777" w:rsidTr="006F5EB5">
        <w:tc>
          <w:tcPr>
            <w:tcW w:w="704" w:type="dxa"/>
          </w:tcPr>
          <w:p w14:paraId="7E727388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8</w:t>
            </w:r>
          </w:p>
        </w:tc>
        <w:tc>
          <w:tcPr>
            <w:tcW w:w="5080" w:type="dxa"/>
          </w:tcPr>
          <w:p w14:paraId="07C71B93" w14:textId="77777777" w:rsidR="00D65BAD" w:rsidRPr="002A4DEF" w:rsidRDefault="00DC26A9">
            <w:pPr>
              <w:spacing w:before="40" w:after="40" w:line="240" w:lineRule="auto"/>
              <w:ind w:firstLine="0"/>
              <w:rPr>
                <w:lang w:val="ru-RU"/>
              </w:rPr>
            </w:pPr>
            <w:r w:rsidRPr="002A4DEF">
              <w:rPr>
                <w:sz w:val="24"/>
                <w:lang w:val="ru-RU"/>
              </w:rPr>
              <w:t xml:space="preserve">Антистатическая мебель (столы, стулья, стеллажи, </w:t>
            </w:r>
            <w:proofErr w:type="spellStart"/>
            <w:r w:rsidRPr="002A4DEF">
              <w:rPr>
                <w:sz w:val="24"/>
                <w:lang w:val="ru-RU"/>
              </w:rPr>
              <w:t>кассетницы</w:t>
            </w:r>
            <w:proofErr w:type="spellEnd"/>
            <w:r w:rsidRPr="002A4DEF">
              <w:rPr>
                <w:sz w:val="24"/>
                <w:lang w:val="ru-RU"/>
              </w:rPr>
              <w:t>)</w:t>
            </w:r>
          </w:p>
        </w:tc>
        <w:tc>
          <w:tcPr>
            <w:tcW w:w="742" w:type="dxa"/>
          </w:tcPr>
          <w:p w14:paraId="7C7990EB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1</w:t>
            </w:r>
          </w:p>
        </w:tc>
        <w:tc>
          <w:tcPr>
            <w:tcW w:w="1333" w:type="dxa"/>
          </w:tcPr>
          <w:p w14:paraId="5EB98240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250 000</w:t>
            </w:r>
          </w:p>
        </w:tc>
        <w:tc>
          <w:tcPr>
            <w:tcW w:w="1820" w:type="dxa"/>
          </w:tcPr>
          <w:p w14:paraId="0DC6CD42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250 000</w:t>
            </w:r>
          </w:p>
        </w:tc>
      </w:tr>
      <w:tr w:rsidR="00D65BAD" w14:paraId="3874543A" w14:textId="77777777" w:rsidTr="006F5EB5">
        <w:tc>
          <w:tcPr>
            <w:tcW w:w="704" w:type="dxa"/>
          </w:tcPr>
          <w:p w14:paraId="59B67B13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9</w:t>
            </w:r>
          </w:p>
        </w:tc>
        <w:tc>
          <w:tcPr>
            <w:tcW w:w="5080" w:type="dxa"/>
          </w:tcPr>
          <w:p w14:paraId="489C6783" w14:textId="77777777" w:rsidR="00D65BAD" w:rsidRPr="002A4DEF" w:rsidRDefault="00DC26A9">
            <w:pPr>
              <w:spacing w:before="40" w:after="40" w:line="240" w:lineRule="auto"/>
              <w:ind w:firstLine="0"/>
              <w:rPr>
                <w:lang w:val="ru-RU"/>
              </w:rPr>
            </w:pPr>
            <w:r w:rsidRPr="002A4DEF">
              <w:rPr>
                <w:sz w:val="24"/>
                <w:lang w:val="ru-RU"/>
              </w:rPr>
              <w:t xml:space="preserve">АРМ программатора (ПК + </w:t>
            </w:r>
            <w:r>
              <w:rPr>
                <w:sz w:val="24"/>
              </w:rPr>
              <w:t>ST</w:t>
            </w:r>
            <w:r w:rsidRPr="002A4DEF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Link</w:t>
            </w:r>
            <w:r w:rsidRPr="002A4DEF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V</w:t>
            </w:r>
            <w:r w:rsidRPr="002A4DEF">
              <w:rPr>
                <w:sz w:val="24"/>
                <w:lang w:val="ru-RU"/>
              </w:rPr>
              <w:t>3 + монитор) × 2 шт.</w:t>
            </w:r>
          </w:p>
        </w:tc>
        <w:tc>
          <w:tcPr>
            <w:tcW w:w="742" w:type="dxa"/>
          </w:tcPr>
          <w:p w14:paraId="333BDDBD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2</w:t>
            </w:r>
          </w:p>
        </w:tc>
        <w:tc>
          <w:tcPr>
            <w:tcW w:w="1333" w:type="dxa"/>
          </w:tcPr>
          <w:p w14:paraId="1AB66AA3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85 000</w:t>
            </w:r>
          </w:p>
        </w:tc>
        <w:tc>
          <w:tcPr>
            <w:tcW w:w="1820" w:type="dxa"/>
          </w:tcPr>
          <w:p w14:paraId="6325B3EC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170 000</w:t>
            </w:r>
          </w:p>
        </w:tc>
      </w:tr>
      <w:tr w:rsidR="00D65BAD" w14:paraId="3AD0813D" w14:textId="77777777" w:rsidTr="006F5EB5">
        <w:tc>
          <w:tcPr>
            <w:tcW w:w="704" w:type="dxa"/>
          </w:tcPr>
          <w:p w14:paraId="61D019B3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10</w:t>
            </w:r>
          </w:p>
        </w:tc>
        <w:tc>
          <w:tcPr>
            <w:tcW w:w="5080" w:type="dxa"/>
          </w:tcPr>
          <w:p w14:paraId="0776BFB2" w14:textId="77777777" w:rsidR="00D65BAD" w:rsidRPr="002A4DEF" w:rsidRDefault="00DC26A9">
            <w:pPr>
              <w:spacing w:before="40" w:after="40" w:line="240" w:lineRule="auto"/>
              <w:ind w:firstLine="0"/>
              <w:rPr>
                <w:lang w:val="ru-RU"/>
              </w:rPr>
            </w:pPr>
            <w:r w:rsidRPr="002A4DEF">
              <w:rPr>
                <w:sz w:val="24"/>
                <w:lang w:val="ru-RU"/>
              </w:rPr>
              <w:t>Сертификация продукции по ТР ЕАЭС 043/2017 (лабораторные испытания)</w:t>
            </w:r>
          </w:p>
        </w:tc>
        <w:tc>
          <w:tcPr>
            <w:tcW w:w="742" w:type="dxa"/>
          </w:tcPr>
          <w:p w14:paraId="71A4D711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1</w:t>
            </w:r>
          </w:p>
        </w:tc>
        <w:tc>
          <w:tcPr>
            <w:tcW w:w="1333" w:type="dxa"/>
          </w:tcPr>
          <w:p w14:paraId="5BDBAB59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150 000</w:t>
            </w:r>
          </w:p>
        </w:tc>
        <w:tc>
          <w:tcPr>
            <w:tcW w:w="1820" w:type="dxa"/>
          </w:tcPr>
          <w:p w14:paraId="15495F0F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150 000</w:t>
            </w:r>
          </w:p>
        </w:tc>
      </w:tr>
      <w:tr w:rsidR="00D65BAD" w14:paraId="035D73B8" w14:textId="77777777" w:rsidTr="006F5EB5">
        <w:tc>
          <w:tcPr>
            <w:tcW w:w="704" w:type="dxa"/>
          </w:tcPr>
          <w:p w14:paraId="6BFAE33D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11</w:t>
            </w:r>
          </w:p>
        </w:tc>
        <w:tc>
          <w:tcPr>
            <w:tcW w:w="5080" w:type="dxa"/>
          </w:tcPr>
          <w:p w14:paraId="12EC9273" w14:textId="77777777" w:rsidR="00D65BAD" w:rsidRPr="002A4DEF" w:rsidRDefault="00DC26A9">
            <w:pPr>
              <w:spacing w:before="40" w:after="40" w:line="240" w:lineRule="auto"/>
              <w:ind w:firstLine="0"/>
              <w:rPr>
                <w:lang w:val="ru-RU"/>
              </w:rPr>
            </w:pPr>
            <w:r w:rsidRPr="002A4DEF">
              <w:rPr>
                <w:sz w:val="24"/>
                <w:lang w:val="ru-RU"/>
              </w:rPr>
              <w:t>Прочее (вентиляция, освещение, противопожарное оборудование, инструмент)</w:t>
            </w:r>
          </w:p>
        </w:tc>
        <w:tc>
          <w:tcPr>
            <w:tcW w:w="742" w:type="dxa"/>
          </w:tcPr>
          <w:p w14:paraId="18BAFFD9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1</w:t>
            </w:r>
          </w:p>
        </w:tc>
        <w:tc>
          <w:tcPr>
            <w:tcW w:w="1333" w:type="dxa"/>
          </w:tcPr>
          <w:p w14:paraId="58F5F8E7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180 000</w:t>
            </w:r>
          </w:p>
        </w:tc>
        <w:tc>
          <w:tcPr>
            <w:tcW w:w="1820" w:type="dxa"/>
          </w:tcPr>
          <w:p w14:paraId="6F5AA449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 xml:space="preserve">180 </w:t>
            </w:r>
            <w:r>
              <w:rPr>
                <w:sz w:val="24"/>
              </w:rPr>
              <w:t>000</w:t>
            </w:r>
          </w:p>
        </w:tc>
      </w:tr>
      <w:tr w:rsidR="00D65BAD" w14:paraId="3881EB53" w14:textId="77777777" w:rsidTr="006F5EB5">
        <w:tc>
          <w:tcPr>
            <w:tcW w:w="704" w:type="dxa"/>
          </w:tcPr>
          <w:p w14:paraId="332CFC3D" w14:textId="77777777" w:rsidR="00D65BAD" w:rsidRDefault="00D65BAD">
            <w:pPr>
              <w:spacing w:before="40" w:after="40" w:line="240" w:lineRule="auto"/>
              <w:ind w:firstLine="0"/>
            </w:pPr>
          </w:p>
        </w:tc>
        <w:tc>
          <w:tcPr>
            <w:tcW w:w="5080" w:type="dxa"/>
          </w:tcPr>
          <w:p w14:paraId="5FD571F2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ИТОГО CAPEX</w:t>
            </w:r>
          </w:p>
        </w:tc>
        <w:tc>
          <w:tcPr>
            <w:tcW w:w="742" w:type="dxa"/>
          </w:tcPr>
          <w:p w14:paraId="1A813D30" w14:textId="77777777" w:rsidR="00D65BAD" w:rsidRDefault="00D65BAD">
            <w:pPr>
              <w:spacing w:before="40" w:after="40" w:line="240" w:lineRule="auto"/>
              <w:ind w:firstLine="0"/>
            </w:pPr>
          </w:p>
        </w:tc>
        <w:tc>
          <w:tcPr>
            <w:tcW w:w="1333" w:type="dxa"/>
          </w:tcPr>
          <w:p w14:paraId="6B151FF8" w14:textId="77777777" w:rsidR="00D65BAD" w:rsidRDefault="00D65BAD">
            <w:pPr>
              <w:spacing w:before="40" w:after="40" w:line="240" w:lineRule="auto"/>
              <w:ind w:firstLine="0"/>
            </w:pPr>
          </w:p>
        </w:tc>
        <w:tc>
          <w:tcPr>
            <w:tcW w:w="1820" w:type="dxa"/>
          </w:tcPr>
          <w:p w14:paraId="24785C84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4 974 482</w:t>
            </w:r>
          </w:p>
        </w:tc>
      </w:tr>
    </w:tbl>
    <w:p w14:paraId="530EFA8E" w14:textId="084D56E4" w:rsidR="00D65BAD" w:rsidRPr="002A4DEF" w:rsidRDefault="00013E78">
      <w:pPr>
        <w:jc w:val="center"/>
        <w:rPr>
          <w:lang w:val="ru-RU"/>
        </w:rPr>
      </w:pPr>
      <w:r w:rsidRPr="005763DF">
        <w:rPr>
          <w:sz w:val="24"/>
          <w:szCs w:val="24"/>
        </w:rPr>
        <w:lastRenderedPageBreak/>
        <w:drawing>
          <wp:inline distT="0" distB="0" distL="0" distR="0" wp14:anchorId="1A0B1543" wp14:editId="6D7AB7B1">
            <wp:extent cx="6152515" cy="3358515"/>
            <wp:effectExtent l="0" t="0" r="63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26A9" w:rsidRPr="002A4DEF">
        <w:rPr>
          <w:sz w:val="24"/>
          <w:szCs w:val="24"/>
          <w:lang w:val="ru-RU"/>
        </w:rPr>
        <w:t>Рисунок 3 – Структура капитальных вложений проекта (</w:t>
      </w:r>
      <w:r w:rsidR="00DC26A9">
        <w:rPr>
          <w:sz w:val="24"/>
          <w:szCs w:val="24"/>
        </w:rPr>
        <w:t>CAPEX</w:t>
      </w:r>
      <w:r w:rsidR="00DC26A9" w:rsidRPr="002A4DEF">
        <w:rPr>
          <w:sz w:val="24"/>
          <w:szCs w:val="24"/>
          <w:lang w:val="ru-RU"/>
        </w:rPr>
        <w:t>)</w:t>
      </w:r>
    </w:p>
    <w:p w14:paraId="00AEFB5F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Ключевым элементом капитальных затрат является комбинированный стенд «СИ-ТДК», предназначенный для проведения функциональных испытаний, испытаний </w:t>
      </w:r>
      <w:r w:rsidRPr="002A4DEF">
        <w:rPr>
          <w:lang w:val="ru-RU"/>
        </w:rPr>
        <w:t xml:space="preserve">по устойчивости к повышенной температуре и изменению напряжений питания извещателей пожарных тепловых точечных, тепловых линейных и дымовых оптико-электронных точечных. Стоимость стенда составляет 2 407 500 рублей, что формирует 50,2% совокупного бюджета </w:t>
      </w:r>
      <w:r>
        <w:t>C</w:t>
      </w:r>
      <w:r>
        <w:t>APEX</w:t>
      </w:r>
      <w:r w:rsidRPr="002A4DEF">
        <w:rPr>
          <w:lang w:val="ru-RU"/>
        </w:rPr>
        <w:t>. Данная инвестиция обеспечивает предприятию возможность проведения 100% автоматизированного выходного контроля качества каждого изделия — ключевого конкурентного преимущества проекта.</w:t>
      </w:r>
    </w:p>
    <w:p w14:paraId="53EE208F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Климатическая камера «Тепло-Влага ПРО КТВ 0/130-120 </w:t>
      </w:r>
      <w:r>
        <w:t>silent</w:t>
      </w:r>
      <w:r w:rsidRPr="002A4DEF">
        <w:rPr>
          <w:lang w:val="ru-RU"/>
        </w:rPr>
        <w:t>» стоимос</w:t>
      </w:r>
      <w:r w:rsidRPr="002A4DEF">
        <w:rPr>
          <w:lang w:val="ru-RU"/>
        </w:rPr>
        <w:t>тью 505 575 рублей предназначена для проведения расширенных квалификационных (типовых) испытаний продукции в условиях повышенной влажности и перепадов температур, что является обязательным требованием при сертификации по ТР ЕАЭС 043/2017 и ГОСТ Р 53325-202</w:t>
      </w:r>
      <w:r w:rsidRPr="002A4DEF">
        <w:rPr>
          <w:lang w:val="ru-RU"/>
        </w:rPr>
        <w:t>4.</w:t>
      </w:r>
    </w:p>
    <w:p w14:paraId="7163FEDD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lastRenderedPageBreak/>
        <w:t xml:space="preserve">Индукционные паяльные станции </w:t>
      </w:r>
      <w:r>
        <w:t>Quick</w:t>
      </w:r>
      <w:r w:rsidRPr="002A4DEF">
        <w:rPr>
          <w:lang w:val="ru-RU"/>
        </w:rPr>
        <w:t xml:space="preserve"> 203</w:t>
      </w:r>
      <w:r>
        <w:t>H</w:t>
      </w:r>
      <w:r w:rsidRPr="002A4DEF">
        <w:rPr>
          <w:lang w:val="ru-RU"/>
        </w:rPr>
        <w:t xml:space="preserve"> </w:t>
      </w:r>
      <w:r>
        <w:t>ESD</w:t>
      </w:r>
      <w:r w:rsidRPr="002A4DEF">
        <w:rPr>
          <w:lang w:val="ru-RU"/>
        </w:rPr>
        <w:t xml:space="preserve"> (3 единицы по 17 200 рублей) обеспечивают сверхбыстрый нагрев жала за 20–25 секунд и прецизионное поддержание температуры (±2 °</w:t>
      </w:r>
      <w:r>
        <w:t>C</w:t>
      </w:r>
      <w:r w:rsidRPr="002A4DEF">
        <w:rPr>
          <w:lang w:val="ru-RU"/>
        </w:rPr>
        <w:t>) в диапазоне 50–600 °</w:t>
      </w:r>
      <w:r>
        <w:t>C</w:t>
      </w:r>
      <w:r w:rsidRPr="002A4DEF">
        <w:rPr>
          <w:lang w:val="ru-RU"/>
        </w:rPr>
        <w:t xml:space="preserve"> за счёт высокочастотного индукционного принципа. Каждая </w:t>
      </w:r>
      <w:r w:rsidRPr="002A4DEF">
        <w:rPr>
          <w:lang w:val="ru-RU"/>
        </w:rPr>
        <w:t xml:space="preserve">станция комплектуется дымоуловителем </w:t>
      </w:r>
      <w:r>
        <w:t>DUET</w:t>
      </w:r>
      <w:r w:rsidRPr="002A4DEF">
        <w:rPr>
          <w:lang w:val="ru-RU"/>
        </w:rPr>
        <w:t xml:space="preserve"> </w:t>
      </w:r>
      <w:r>
        <w:t>FE</w:t>
      </w:r>
      <w:r w:rsidRPr="002A4DEF">
        <w:rPr>
          <w:lang w:val="ru-RU"/>
        </w:rPr>
        <w:t>-250-2-А российского производства (52 500 рублей), обеспечивающим глубину очистки воздуха от токсичных аэрозолей флюса на уровне 99,995% при производительности до 200 м³/час.</w:t>
      </w:r>
    </w:p>
    <w:p w14:paraId="243565B0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Инвестиции в пресс-форму для литья пл</w:t>
      </w:r>
      <w:r w:rsidRPr="002A4DEF">
        <w:rPr>
          <w:lang w:val="ru-RU"/>
        </w:rPr>
        <w:t>астикового корпуса извещателя (500 000 рублей) обеспечивают предприятию независимость от внешних поставщиков корпусных элементов и себестоимость корпуса на уровне 50 рублей за единицу при серийном производстве. Пресс-форма размещается на контрактном литьев</w:t>
      </w:r>
      <w:r w:rsidRPr="002A4DEF">
        <w:rPr>
          <w:lang w:val="ru-RU"/>
        </w:rPr>
        <w:t>ом производстве; изготовленные корпуса поставляются партиями.</w:t>
      </w:r>
    </w:p>
    <w:p w14:paraId="2F8ADF17" w14:textId="77777777" w:rsidR="00D65BAD" w:rsidRPr="00013E78" w:rsidRDefault="00DC26A9">
      <w:pPr>
        <w:pStyle w:val="31"/>
        <w:rPr>
          <w:color w:val="auto"/>
          <w:lang w:val="ru-RU"/>
        </w:rPr>
      </w:pPr>
      <w:r w:rsidRPr="00013E78">
        <w:rPr>
          <w:color w:val="auto"/>
          <w:lang w:val="ru-RU"/>
        </w:rPr>
        <w:t>3.1.4 Номенклатура продукции</w:t>
      </w:r>
    </w:p>
    <w:p w14:paraId="7D9D3A23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Номенклатура выпускаемой продукции включает два основных товарных наименования и сопутствующие услуги:</w:t>
      </w:r>
    </w:p>
    <w:p w14:paraId="13CC472E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– Извещатель пожарный комбинированный </w:t>
      </w:r>
      <w:proofErr w:type="spellStart"/>
      <w:r w:rsidRPr="002A4DEF">
        <w:rPr>
          <w:lang w:val="ru-RU"/>
        </w:rPr>
        <w:t>дымо</w:t>
      </w:r>
      <w:proofErr w:type="spellEnd"/>
      <w:r w:rsidRPr="002A4DEF">
        <w:rPr>
          <w:lang w:val="ru-RU"/>
        </w:rPr>
        <w:t>-тепловой ИПК 212/10</w:t>
      </w:r>
      <w:r w:rsidRPr="002A4DEF">
        <w:rPr>
          <w:lang w:val="ru-RU"/>
        </w:rPr>
        <w:t xml:space="preserve">1-1-СП «Сигнал» — основное изделие предприятия. Объединяет оптико-электронный дымовой канал (ИК-излучатель </w:t>
      </w:r>
      <w:proofErr w:type="spellStart"/>
      <w:r>
        <w:t>Kingbright</w:t>
      </w:r>
      <w:proofErr w:type="spellEnd"/>
      <w:r w:rsidRPr="002A4DEF">
        <w:rPr>
          <w:lang w:val="ru-RU"/>
        </w:rPr>
        <w:t xml:space="preserve"> </w:t>
      </w:r>
      <w:r>
        <w:t>L</w:t>
      </w:r>
      <w:r w:rsidRPr="002A4DEF">
        <w:rPr>
          <w:lang w:val="ru-RU"/>
        </w:rPr>
        <w:t>-34</w:t>
      </w:r>
      <w:r>
        <w:t>F</w:t>
      </w:r>
      <w:r w:rsidRPr="002A4DEF">
        <w:rPr>
          <w:lang w:val="ru-RU"/>
        </w:rPr>
        <w:t>3</w:t>
      </w:r>
      <w:r>
        <w:t>C</w:t>
      </w:r>
      <w:r w:rsidRPr="002A4DEF">
        <w:rPr>
          <w:lang w:val="ru-RU"/>
        </w:rPr>
        <w:t xml:space="preserve"> + фототранзистор </w:t>
      </w:r>
      <w:r>
        <w:t>Lite</w:t>
      </w:r>
      <w:r w:rsidRPr="002A4DEF">
        <w:rPr>
          <w:lang w:val="ru-RU"/>
        </w:rPr>
        <w:t>-</w:t>
      </w:r>
      <w:r>
        <w:t>On</w:t>
      </w:r>
      <w:r w:rsidRPr="002A4DEF">
        <w:rPr>
          <w:lang w:val="ru-RU"/>
        </w:rPr>
        <w:t xml:space="preserve"> </w:t>
      </w:r>
      <w:r>
        <w:t>LTR</w:t>
      </w:r>
      <w:r w:rsidRPr="002A4DEF">
        <w:rPr>
          <w:lang w:val="ru-RU"/>
        </w:rPr>
        <w:t xml:space="preserve">-301, рабочая длина волны 940 </w:t>
      </w:r>
      <w:proofErr w:type="spellStart"/>
      <w:r w:rsidRPr="002A4DEF">
        <w:rPr>
          <w:lang w:val="ru-RU"/>
        </w:rPr>
        <w:t>нм</w:t>
      </w:r>
      <w:proofErr w:type="spellEnd"/>
      <w:r w:rsidRPr="002A4DEF">
        <w:rPr>
          <w:lang w:val="ru-RU"/>
        </w:rPr>
        <w:t>) и максимально-дифференциальный тепловой канал (</w:t>
      </w:r>
      <w:r>
        <w:t>NTC</w:t>
      </w:r>
      <w:r w:rsidRPr="002A4DEF">
        <w:rPr>
          <w:lang w:val="ru-RU"/>
        </w:rPr>
        <w:t xml:space="preserve">-термистор </w:t>
      </w:r>
      <w:r>
        <w:t>Murata</w:t>
      </w:r>
      <w:r w:rsidRPr="002A4DEF">
        <w:rPr>
          <w:lang w:val="ru-RU"/>
        </w:rPr>
        <w:t xml:space="preserve"> </w:t>
      </w:r>
      <w:r>
        <w:t>NCP</w:t>
      </w:r>
      <w:r w:rsidRPr="002A4DEF">
        <w:rPr>
          <w:lang w:val="ru-RU"/>
        </w:rPr>
        <w:t>18</w:t>
      </w:r>
      <w:r>
        <w:t>XH</w:t>
      </w:r>
      <w:r w:rsidRPr="002A4DEF">
        <w:rPr>
          <w:lang w:val="ru-RU"/>
        </w:rPr>
        <w:t>103</w:t>
      </w:r>
      <w:r>
        <w:t>F</w:t>
      </w:r>
      <w:r w:rsidRPr="002A4DEF">
        <w:rPr>
          <w:lang w:val="ru-RU"/>
        </w:rPr>
        <w:t>03</w:t>
      </w:r>
      <w:r>
        <w:t>RB</w:t>
      </w:r>
      <w:r w:rsidRPr="002A4DEF">
        <w:rPr>
          <w:lang w:val="ru-RU"/>
        </w:rPr>
        <w:t xml:space="preserve">, 10 кОм, допуск 1%). Вычислительное ядро — микроконтроллер </w:t>
      </w:r>
      <w:r>
        <w:t>WCH</w:t>
      </w:r>
      <w:r w:rsidRPr="002A4DEF">
        <w:rPr>
          <w:lang w:val="ru-RU"/>
        </w:rPr>
        <w:t xml:space="preserve"> </w:t>
      </w:r>
      <w:r>
        <w:t>CH</w:t>
      </w:r>
      <w:r w:rsidRPr="002A4DEF">
        <w:rPr>
          <w:lang w:val="ru-RU"/>
        </w:rPr>
        <w:t>32</w:t>
      </w:r>
      <w:r>
        <w:t>V</w:t>
      </w:r>
      <w:r w:rsidRPr="002A4DEF">
        <w:rPr>
          <w:lang w:val="ru-RU"/>
        </w:rPr>
        <w:t>003</w:t>
      </w:r>
      <w:r>
        <w:t>F</w:t>
      </w:r>
      <w:r w:rsidRPr="002A4DEF">
        <w:rPr>
          <w:lang w:val="ru-RU"/>
        </w:rPr>
        <w:t>4</w:t>
      </w:r>
      <w:r>
        <w:t>P</w:t>
      </w:r>
      <w:r w:rsidRPr="002A4DEF">
        <w:rPr>
          <w:lang w:val="ru-RU"/>
        </w:rPr>
        <w:t xml:space="preserve">6 (архитектура </w:t>
      </w:r>
      <w:r>
        <w:t>RISC</w:t>
      </w:r>
      <w:r w:rsidRPr="002A4DEF">
        <w:rPr>
          <w:lang w:val="ru-RU"/>
        </w:rPr>
        <w:t>-</w:t>
      </w:r>
      <w:r>
        <w:t>V</w:t>
      </w:r>
      <w:r w:rsidRPr="002A4DEF">
        <w:rPr>
          <w:lang w:val="ru-RU"/>
        </w:rPr>
        <w:t>, 48 МГц). Отпускная оптовая цена — 1 800 рублей.</w:t>
      </w:r>
    </w:p>
    <w:p w14:paraId="1ED369EF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– Монтажная база с интегрированным изолятором короткого замыкания — обязательный элемент адресн</w:t>
      </w:r>
      <w:r w:rsidRPr="002A4DEF">
        <w:rPr>
          <w:lang w:val="ru-RU"/>
        </w:rPr>
        <w:t xml:space="preserve">ой системы (в соответствии с </w:t>
      </w:r>
      <w:r w:rsidRPr="002A4DEF">
        <w:rPr>
          <w:lang w:val="ru-RU"/>
        </w:rPr>
        <w:lastRenderedPageBreak/>
        <w:t>Изменением №1 к СП 484.1311500.2020). Отпускная оптовая цена — 350 рублей.</w:t>
      </w:r>
    </w:p>
    <w:p w14:paraId="2F93AE79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– Услуги пусконаладки и шефмонтажа — техническое сопровождение монтажных организаций при вводе системы в эксплуатацию. Ориентировочная стоимость — 5 000</w:t>
      </w:r>
      <w:r w:rsidRPr="002A4DEF">
        <w:rPr>
          <w:lang w:val="ru-RU"/>
        </w:rPr>
        <w:t xml:space="preserve"> рублей за один объект.</w:t>
      </w:r>
    </w:p>
    <w:p w14:paraId="4F9917B8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Себестоимость производства одного комбинированного извещателя складывается из прямых материальных затрат. Структура себестоимости представлена в таблице 8.</w:t>
      </w:r>
    </w:p>
    <w:p w14:paraId="3F2FDDC9" w14:textId="77777777" w:rsidR="00D65BAD" w:rsidRPr="002A4DEF" w:rsidRDefault="00DC26A9" w:rsidP="00DA7820">
      <w:pPr>
        <w:pStyle w:val="TableCaption"/>
        <w:jc w:val="center"/>
        <w:rPr>
          <w:lang w:val="ru-RU"/>
        </w:rPr>
      </w:pPr>
      <w:r w:rsidRPr="002A4DEF">
        <w:rPr>
          <w:lang w:val="ru-RU"/>
        </w:rPr>
        <w:t>Таблица 8 – Структура прямой себестоимости одного комбинированного извещател</w:t>
      </w:r>
      <w:r w:rsidRPr="002A4DEF">
        <w:rPr>
          <w:lang w:val="ru-RU"/>
        </w:rPr>
        <w:t>я (</w:t>
      </w:r>
      <w:r>
        <w:t>BOM</w:t>
      </w:r>
      <w:r w:rsidRPr="002A4DEF">
        <w:rPr>
          <w:lang w:val="ru-RU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701"/>
        <w:gridCol w:w="5390"/>
        <w:gridCol w:w="2794"/>
        <w:gridCol w:w="794"/>
      </w:tblGrid>
      <w:tr w:rsidR="00D65BAD" w14:paraId="09056F92" w14:textId="77777777" w:rsidTr="006F5EB5">
        <w:tc>
          <w:tcPr>
            <w:tcW w:w="701" w:type="dxa"/>
          </w:tcPr>
          <w:p w14:paraId="2A5C5019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5390" w:type="dxa"/>
          </w:tcPr>
          <w:p w14:paraId="32798E06" w14:textId="77777777" w:rsidR="00D65BAD" w:rsidRDefault="00DC26A9">
            <w:pPr>
              <w:spacing w:before="40" w:after="40" w:line="240" w:lineRule="auto"/>
              <w:ind w:firstLine="0"/>
            </w:pPr>
            <w:proofErr w:type="spellStart"/>
            <w:r>
              <w:rPr>
                <w:b/>
                <w:sz w:val="24"/>
              </w:rPr>
              <w:t>Компонент</w:t>
            </w:r>
            <w:proofErr w:type="spellEnd"/>
          </w:p>
        </w:tc>
        <w:tc>
          <w:tcPr>
            <w:tcW w:w="2794" w:type="dxa"/>
          </w:tcPr>
          <w:p w14:paraId="7C4A45D5" w14:textId="77777777" w:rsidR="00D65BAD" w:rsidRDefault="00DC26A9">
            <w:pPr>
              <w:spacing w:before="40" w:after="40" w:line="240" w:lineRule="auto"/>
              <w:ind w:firstLine="0"/>
            </w:pPr>
            <w:proofErr w:type="spellStart"/>
            <w:r>
              <w:rPr>
                <w:b/>
                <w:sz w:val="24"/>
              </w:rPr>
              <w:t>Поставщик</w:t>
            </w:r>
            <w:proofErr w:type="spellEnd"/>
          </w:p>
        </w:tc>
        <w:tc>
          <w:tcPr>
            <w:tcW w:w="794" w:type="dxa"/>
          </w:tcPr>
          <w:p w14:paraId="4865EB6C" w14:textId="77777777" w:rsidR="00D65BAD" w:rsidRDefault="00DC26A9">
            <w:pPr>
              <w:spacing w:before="40" w:after="40" w:line="240" w:lineRule="auto"/>
              <w:ind w:firstLine="0"/>
            </w:pPr>
            <w:proofErr w:type="spellStart"/>
            <w:r>
              <w:rPr>
                <w:b/>
                <w:sz w:val="24"/>
              </w:rPr>
              <w:t>Цена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за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ед</w:t>
            </w:r>
            <w:proofErr w:type="spellEnd"/>
            <w:r>
              <w:rPr>
                <w:b/>
                <w:sz w:val="24"/>
              </w:rPr>
              <w:t xml:space="preserve">., </w:t>
            </w:r>
            <w:proofErr w:type="spellStart"/>
            <w:r>
              <w:rPr>
                <w:b/>
                <w:sz w:val="24"/>
              </w:rPr>
              <w:t>руб</w:t>
            </w:r>
            <w:proofErr w:type="spellEnd"/>
            <w:r>
              <w:rPr>
                <w:b/>
                <w:sz w:val="24"/>
              </w:rPr>
              <w:t>.</w:t>
            </w:r>
          </w:p>
        </w:tc>
      </w:tr>
      <w:tr w:rsidR="00D65BAD" w14:paraId="07A770BE" w14:textId="77777777" w:rsidTr="006F5EB5">
        <w:tc>
          <w:tcPr>
            <w:tcW w:w="701" w:type="dxa"/>
          </w:tcPr>
          <w:p w14:paraId="3095E5A5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1</w:t>
            </w:r>
          </w:p>
        </w:tc>
        <w:tc>
          <w:tcPr>
            <w:tcW w:w="5390" w:type="dxa"/>
          </w:tcPr>
          <w:p w14:paraId="0197A7DD" w14:textId="77777777" w:rsidR="00D65BAD" w:rsidRPr="002A4DEF" w:rsidRDefault="00DC26A9">
            <w:pPr>
              <w:spacing w:before="40" w:after="40" w:line="240" w:lineRule="auto"/>
              <w:ind w:firstLine="0"/>
              <w:rPr>
                <w:lang w:val="ru-RU"/>
              </w:rPr>
            </w:pPr>
            <w:r w:rsidRPr="002A4DEF">
              <w:rPr>
                <w:sz w:val="24"/>
                <w:lang w:val="ru-RU"/>
              </w:rPr>
              <w:t>Печатная плата ДПП 50×50 мм (</w:t>
            </w:r>
            <w:r>
              <w:rPr>
                <w:sz w:val="24"/>
              </w:rPr>
              <w:t>FR</w:t>
            </w:r>
            <w:r w:rsidRPr="002A4DEF">
              <w:rPr>
                <w:sz w:val="24"/>
                <w:lang w:val="ru-RU"/>
              </w:rPr>
              <w:t xml:space="preserve">-4) + </w:t>
            </w:r>
            <w:r>
              <w:rPr>
                <w:sz w:val="24"/>
              </w:rPr>
              <w:t>SMT</w:t>
            </w:r>
            <w:r w:rsidRPr="002A4DEF">
              <w:rPr>
                <w:sz w:val="24"/>
                <w:lang w:val="ru-RU"/>
              </w:rPr>
              <w:t>-монтаж 50 точек</w:t>
            </w:r>
          </w:p>
        </w:tc>
        <w:tc>
          <w:tcPr>
            <w:tcW w:w="2794" w:type="dxa"/>
          </w:tcPr>
          <w:p w14:paraId="320F7040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ООО «</w:t>
            </w:r>
            <w:proofErr w:type="spellStart"/>
            <w:r>
              <w:rPr>
                <w:sz w:val="24"/>
              </w:rPr>
              <w:t>Электроконнект</w:t>
            </w:r>
            <w:proofErr w:type="spellEnd"/>
            <w:r>
              <w:rPr>
                <w:sz w:val="24"/>
              </w:rPr>
              <w:t>»</w:t>
            </w:r>
          </w:p>
        </w:tc>
        <w:tc>
          <w:tcPr>
            <w:tcW w:w="794" w:type="dxa"/>
          </w:tcPr>
          <w:p w14:paraId="15520C1D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175</w:t>
            </w:r>
          </w:p>
        </w:tc>
      </w:tr>
      <w:tr w:rsidR="00D65BAD" w14:paraId="1429B171" w14:textId="77777777" w:rsidTr="006F5EB5">
        <w:tc>
          <w:tcPr>
            <w:tcW w:w="701" w:type="dxa"/>
          </w:tcPr>
          <w:p w14:paraId="3D9CEDB2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2</w:t>
            </w:r>
          </w:p>
        </w:tc>
        <w:tc>
          <w:tcPr>
            <w:tcW w:w="5390" w:type="dxa"/>
          </w:tcPr>
          <w:p w14:paraId="48579E7E" w14:textId="77777777" w:rsidR="00D65BAD" w:rsidRPr="002A4DEF" w:rsidRDefault="00DC26A9">
            <w:pPr>
              <w:spacing w:before="40" w:after="40" w:line="240" w:lineRule="auto"/>
              <w:ind w:firstLine="0"/>
              <w:rPr>
                <w:lang w:val="ru-RU"/>
              </w:rPr>
            </w:pPr>
            <w:r w:rsidRPr="002A4DEF">
              <w:rPr>
                <w:sz w:val="24"/>
                <w:lang w:val="ru-RU"/>
              </w:rPr>
              <w:t>Пластиковый корпус (</w:t>
            </w:r>
            <w:r>
              <w:rPr>
                <w:sz w:val="24"/>
              </w:rPr>
              <w:t>ABS</w:t>
            </w:r>
            <w:r w:rsidRPr="002A4DEF">
              <w:rPr>
                <w:sz w:val="24"/>
                <w:lang w:val="ru-RU"/>
              </w:rPr>
              <w:t>, собственная пресс-форма)</w:t>
            </w:r>
          </w:p>
        </w:tc>
        <w:tc>
          <w:tcPr>
            <w:tcW w:w="2794" w:type="dxa"/>
          </w:tcPr>
          <w:p w14:paraId="64681B3E" w14:textId="77777777" w:rsidR="00D65BAD" w:rsidRDefault="00DC26A9">
            <w:pPr>
              <w:spacing w:before="40" w:after="40" w:line="240" w:lineRule="auto"/>
              <w:ind w:firstLine="0"/>
            </w:pPr>
            <w:proofErr w:type="spellStart"/>
            <w:r>
              <w:rPr>
                <w:sz w:val="24"/>
              </w:rPr>
              <w:t>Контрактное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литьё</w:t>
            </w:r>
            <w:proofErr w:type="spellEnd"/>
          </w:p>
        </w:tc>
        <w:tc>
          <w:tcPr>
            <w:tcW w:w="794" w:type="dxa"/>
          </w:tcPr>
          <w:p w14:paraId="08EA00B4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50</w:t>
            </w:r>
          </w:p>
        </w:tc>
      </w:tr>
      <w:tr w:rsidR="00D65BAD" w14:paraId="4025F7D2" w14:textId="77777777" w:rsidTr="006F5EB5">
        <w:tc>
          <w:tcPr>
            <w:tcW w:w="701" w:type="dxa"/>
          </w:tcPr>
          <w:p w14:paraId="1E88EA6F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3</w:t>
            </w:r>
          </w:p>
        </w:tc>
        <w:tc>
          <w:tcPr>
            <w:tcW w:w="5390" w:type="dxa"/>
          </w:tcPr>
          <w:p w14:paraId="05966883" w14:textId="77777777" w:rsidR="00D65BAD" w:rsidRDefault="00DC26A9">
            <w:pPr>
              <w:spacing w:before="40" w:after="40" w:line="240" w:lineRule="auto"/>
              <w:ind w:firstLine="0"/>
            </w:pPr>
            <w:proofErr w:type="spellStart"/>
            <w:r>
              <w:rPr>
                <w:sz w:val="24"/>
              </w:rPr>
              <w:t>Микроконтроллер</w:t>
            </w:r>
            <w:proofErr w:type="spellEnd"/>
            <w:r>
              <w:rPr>
                <w:sz w:val="24"/>
              </w:rPr>
              <w:t xml:space="preserve"> WCH CH32V003F4P6 </w:t>
            </w:r>
            <w:r>
              <w:rPr>
                <w:sz w:val="24"/>
              </w:rPr>
              <w:t>(RISC-V, TSSOP-20)</w:t>
            </w:r>
          </w:p>
        </w:tc>
        <w:tc>
          <w:tcPr>
            <w:tcW w:w="2794" w:type="dxa"/>
          </w:tcPr>
          <w:p w14:paraId="7634284D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ЧИП и ДИП</w:t>
            </w:r>
          </w:p>
        </w:tc>
        <w:tc>
          <w:tcPr>
            <w:tcW w:w="794" w:type="dxa"/>
          </w:tcPr>
          <w:p w14:paraId="49FB1373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23</w:t>
            </w:r>
          </w:p>
        </w:tc>
      </w:tr>
      <w:tr w:rsidR="00D65BAD" w14:paraId="5DDE2144" w14:textId="77777777" w:rsidTr="006F5EB5">
        <w:tc>
          <w:tcPr>
            <w:tcW w:w="701" w:type="dxa"/>
          </w:tcPr>
          <w:p w14:paraId="0BA1135A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4</w:t>
            </w:r>
          </w:p>
        </w:tc>
        <w:tc>
          <w:tcPr>
            <w:tcW w:w="5390" w:type="dxa"/>
          </w:tcPr>
          <w:p w14:paraId="3D7011ED" w14:textId="77777777" w:rsidR="00D65BAD" w:rsidRDefault="00DC26A9">
            <w:pPr>
              <w:spacing w:before="40" w:after="40" w:line="240" w:lineRule="auto"/>
              <w:ind w:firstLine="0"/>
            </w:pPr>
            <w:proofErr w:type="spellStart"/>
            <w:r>
              <w:rPr>
                <w:sz w:val="24"/>
              </w:rPr>
              <w:t>Термистор</w:t>
            </w:r>
            <w:proofErr w:type="spellEnd"/>
            <w:r>
              <w:rPr>
                <w:sz w:val="24"/>
              </w:rPr>
              <w:t xml:space="preserve"> NTC Murata NCP18XH103F03RB (10 </w:t>
            </w:r>
            <w:proofErr w:type="spellStart"/>
            <w:r>
              <w:rPr>
                <w:sz w:val="24"/>
              </w:rPr>
              <w:t>кОм</w:t>
            </w:r>
            <w:proofErr w:type="spellEnd"/>
            <w:r>
              <w:rPr>
                <w:sz w:val="24"/>
              </w:rPr>
              <w:t>, 0603)</w:t>
            </w:r>
          </w:p>
        </w:tc>
        <w:tc>
          <w:tcPr>
            <w:tcW w:w="2794" w:type="dxa"/>
          </w:tcPr>
          <w:p w14:paraId="0F6C8DB6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ЧИП и ДИП</w:t>
            </w:r>
          </w:p>
        </w:tc>
        <w:tc>
          <w:tcPr>
            <w:tcW w:w="794" w:type="dxa"/>
          </w:tcPr>
          <w:p w14:paraId="52854613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6</w:t>
            </w:r>
          </w:p>
        </w:tc>
      </w:tr>
      <w:tr w:rsidR="00D65BAD" w14:paraId="5DFBA13F" w14:textId="77777777" w:rsidTr="006F5EB5">
        <w:tc>
          <w:tcPr>
            <w:tcW w:w="701" w:type="dxa"/>
          </w:tcPr>
          <w:p w14:paraId="2DAF09CB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5</w:t>
            </w:r>
          </w:p>
        </w:tc>
        <w:tc>
          <w:tcPr>
            <w:tcW w:w="5390" w:type="dxa"/>
          </w:tcPr>
          <w:p w14:paraId="2F176D4A" w14:textId="77777777" w:rsidR="00D65BAD" w:rsidRPr="002A4DEF" w:rsidRDefault="00DC26A9">
            <w:pPr>
              <w:spacing w:before="40" w:after="40" w:line="240" w:lineRule="auto"/>
              <w:ind w:firstLine="0"/>
              <w:rPr>
                <w:lang w:val="ru-RU"/>
              </w:rPr>
            </w:pPr>
            <w:r w:rsidRPr="002A4DEF">
              <w:rPr>
                <w:sz w:val="24"/>
                <w:lang w:val="ru-RU"/>
              </w:rPr>
              <w:t xml:space="preserve">ИК-излучатель </w:t>
            </w:r>
            <w:proofErr w:type="spellStart"/>
            <w:r>
              <w:rPr>
                <w:sz w:val="24"/>
              </w:rPr>
              <w:t>Kingbright</w:t>
            </w:r>
            <w:proofErr w:type="spellEnd"/>
            <w:r w:rsidRPr="002A4DEF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L</w:t>
            </w:r>
            <w:r w:rsidRPr="002A4DEF">
              <w:rPr>
                <w:sz w:val="24"/>
                <w:lang w:val="ru-RU"/>
              </w:rPr>
              <w:t>-34</w:t>
            </w:r>
            <w:r>
              <w:rPr>
                <w:sz w:val="24"/>
              </w:rPr>
              <w:t>F</w:t>
            </w:r>
            <w:r w:rsidRPr="002A4DEF">
              <w:rPr>
                <w:sz w:val="24"/>
                <w:lang w:val="ru-RU"/>
              </w:rPr>
              <w:t>3</w:t>
            </w:r>
            <w:r>
              <w:rPr>
                <w:sz w:val="24"/>
              </w:rPr>
              <w:t>C</w:t>
            </w:r>
            <w:r w:rsidRPr="002A4DEF">
              <w:rPr>
                <w:sz w:val="24"/>
                <w:lang w:val="ru-RU"/>
              </w:rPr>
              <w:t xml:space="preserve"> (3 мм, 940 </w:t>
            </w:r>
            <w:proofErr w:type="spellStart"/>
            <w:r w:rsidRPr="002A4DEF">
              <w:rPr>
                <w:sz w:val="24"/>
                <w:lang w:val="ru-RU"/>
              </w:rPr>
              <w:t>нм</w:t>
            </w:r>
            <w:proofErr w:type="spellEnd"/>
            <w:r w:rsidRPr="002A4DEF">
              <w:rPr>
                <w:sz w:val="24"/>
                <w:lang w:val="ru-RU"/>
              </w:rPr>
              <w:t>)</w:t>
            </w:r>
          </w:p>
        </w:tc>
        <w:tc>
          <w:tcPr>
            <w:tcW w:w="2794" w:type="dxa"/>
          </w:tcPr>
          <w:p w14:paraId="30C880BB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ЧИП и ДИП</w:t>
            </w:r>
          </w:p>
        </w:tc>
        <w:tc>
          <w:tcPr>
            <w:tcW w:w="794" w:type="dxa"/>
          </w:tcPr>
          <w:p w14:paraId="16FF5F67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16</w:t>
            </w:r>
          </w:p>
        </w:tc>
      </w:tr>
      <w:tr w:rsidR="00D65BAD" w14:paraId="0B1041A1" w14:textId="77777777" w:rsidTr="006F5EB5">
        <w:tc>
          <w:tcPr>
            <w:tcW w:w="701" w:type="dxa"/>
          </w:tcPr>
          <w:p w14:paraId="1965DBE2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6</w:t>
            </w:r>
          </w:p>
        </w:tc>
        <w:tc>
          <w:tcPr>
            <w:tcW w:w="5390" w:type="dxa"/>
          </w:tcPr>
          <w:p w14:paraId="73B13973" w14:textId="77777777" w:rsidR="00D65BAD" w:rsidRDefault="00DC26A9">
            <w:pPr>
              <w:spacing w:before="40" w:after="40" w:line="240" w:lineRule="auto"/>
              <w:ind w:firstLine="0"/>
            </w:pPr>
            <w:proofErr w:type="spellStart"/>
            <w:r>
              <w:rPr>
                <w:sz w:val="24"/>
              </w:rPr>
              <w:t>Фототранзистор</w:t>
            </w:r>
            <w:proofErr w:type="spellEnd"/>
            <w:r>
              <w:rPr>
                <w:sz w:val="24"/>
              </w:rPr>
              <w:t xml:space="preserve"> Lite-On LTR-301 (940 </w:t>
            </w:r>
            <w:proofErr w:type="spellStart"/>
            <w:r>
              <w:rPr>
                <w:sz w:val="24"/>
              </w:rPr>
              <w:t>нм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угол</w:t>
            </w:r>
            <w:proofErr w:type="spellEnd"/>
            <w:r>
              <w:rPr>
                <w:sz w:val="24"/>
              </w:rPr>
              <w:t xml:space="preserve"> 20°)</w:t>
            </w:r>
          </w:p>
        </w:tc>
        <w:tc>
          <w:tcPr>
            <w:tcW w:w="2794" w:type="dxa"/>
          </w:tcPr>
          <w:p w14:paraId="70F5F480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ЧИП и ДИП</w:t>
            </w:r>
          </w:p>
        </w:tc>
        <w:tc>
          <w:tcPr>
            <w:tcW w:w="794" w:type="dxa"/>
          </w:tcPr>
          <w:p w14:paraId="26B1B8EE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30</w:t>
            </w:r>
          </w:p>
        </w:tc>
      </w:tr>
      <w:tr w:rsidR="00D65BAD" w14:paraId="3A6AE9AC" w14:textId="77777777" w:rsidTr="006F5EB5">
        <w:tc>
          <w:tcPr>
            <w:tcW w:w="701" w:type="dxa"/>
          </w:tcPr>
          <w:p w14:paraId="09B275B0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7</w:t>
            </w:r>
          </w:p>
        </w:tc>
        <w:tc>
          <w:tcPr>
            <w:tcW w:w="5390" w:type="dxa"/>
          </w:tcPr>
          <w:p w14:paraId="1E599D42" w14:textId="77777777" w:rsidR="00D65BAD" w:rsidRPr="002A4DEF" w:rsidRDefault="00DC26A9">
            <w:pPr>
              <w:spacing w:before="40" w:after="40" w:line="240" w:lineRule="auto"/>
              <w:ind w:firstLine="0"/>
              <w:rPr>
                <w:lang w:val="ru-RU"/>
              </w:rPr>
            </w:pPr>
            <w:r w:rsidRPr="002A4DEF">
              <w:rPr>
                <w:sz w:val="24"/>
                <w:lang w:val="ru-RU"/>
              </w:rPr>
              <w:t xml:space="preserve">Пассивные </w:t>
            </w:r>
            <w:r w:rsidRPr="002A4DEF">
              <w:rPr>
                <w:sz w:val="24"/>
                <w:lang w:val="ru-RU"/>
              </w:rPr>
              <w:t>компоненты (резисторы, конденсаторы, ~20 шт.)</w:t>
            </w:r>
          </w:p>
        </w:tc>
        <w:tc>
          <w:tcPr>
            <w:tcW w:w="2794" w:type="dxa"/>
          </w:tcPr>
          <w:p w14:paraId="6EF2A8EB" w14:textId="77777777" w:rsidR="00D65BAD" w:rsidRDefault="00DC26A9">
            <w:pPr>
              <w:spacing w:before="40" w:after="40" w:line="240" w:lineRule="auto"/>
              <w:ind w:firstLine="0"/>
            </w:pPr>
            <w:proofErr w:type="spellStart"/>
            <w:r>
              <w:rPr>
                <w:sz w:val="24"/>
              </w:rPr>
              <w:t>Компэл</w:t>
            </w:r>
            <w:proofErr w:type="spellEnd"/>
          </w:p>
        </w:tc>
        <w:tc>
          <w:tcPr>
            <w:tcW w:w="794" w:type="dxa"/>
          </w:tcPr>
          <w:p w14:paraId="6E472532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20</w:t>
            </w:r>
          </w:p>
        </w:tc>
      </w:tr>
      <w:tr w:rsidR="00D65BAD" w14:paraId="124D9183" w14:textId="77777777" w:rsidTr="006F5EB5">
        <w:tc>
          <w:tcPr>
            <w:tcW w:w="701" w:type="dxa"/>
          </w:tcPr>
          <w:p w14:paraId="329344BA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8</w:t>
            </w:r>
          </w:p>
        </w:tc>
        <w:tc>
          <w:tcPr>
            <w:tcW w:w="5390" w:type="dxa"/>
          </w:tcPr>
          <w:p w14:paraId="56C053DC" w14:textId="77777777" w:rsidR="00D65BAD" w:rsidRPr="002A4DEF" w:rsidRDefault="00DC26A9">
            <w:pPr>
              <w:spacing w:before="40" w:after="40" w:line="240" w:lineRule="auto"/>
              <w:ind w:firstLine="0"/>
              <w:rPr>
                <w:lang w:val="ru-RU"/>
              </w:rPr>
            </w:pPr>
            <w:r w:rsidRPr="002A4DEF">
              <w:rPr>
                <w:sz w:val="24"/>
                <w:lang w:val="ru-RU"/>
              </w:rPr>
              <w:t>Разъёмы, светодиод индикации, кнопка тест</w:t>
            </w:r>
          </w:p>
        </w:tc>
        <w:tc>
          <w:tcPr>
            <w:tcW w:w="2794" w:type="dxa"/>
          </w:tcPr>
          <w:p w14:paraId="2B5DF2EB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ЧИП и ДИП</w:t>
            </w:r>
          </w:p>
        </w:tc>
        <w:tc>
          <w:tcPr>
            <w:tcW w:w="794" w:type="dxa"/>
          </w:tcPr>
          <w:p w14:paraId="4E3CEC99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15</w:t>
            </w:r>
          </w:p>
        </w:tc>
      </w:tr>
      <w:tr w:rsidR="00D65BAD" w14:paraId="26231267" w14:textId="77777777" w:rsidTr="006F5EB5">
        <w:tc>
          <w:tcPr>
            <w:tcW w:w="701" w:type="dxa"/>
          </w:tcPr>
          <w:p w14:paraId="44D3FF98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9</w:t>
            </w:r>
          </w:p>
        </w:tc>
        <w:tc>
          <w:tcPr>
            <w:tcW w:w="5390" w:type="dxa"/>
          </w:tcPr>
          <w:p w14:paraId="14013C1E" w14:textId="77777777" w:rsidR="00D65BAD" w:rsidRPr="002A4DEF" w:rsidRDefault="00DC26A9">
            <w:pPr>
              <w:spacing w:before="40" w:after="40" w:line="240" w:lineRule="auto"/>
              <w:ind w:firstLine="0"/>
              <w:rPr>
                <w:lang w:val="ru-RU"/>
              </w:rPr>
            </w:pPr>
            <w:r w:rsidRPr="002A4DEF">
              <w:rPr>
                <w:sz w:val="24"/>
                <w:lang w:val="ru-RU"/>
              </w:rPr>
              <w:t xml:space="preserve">Расходные материалы (припой ПОС-61, флюс, </w:t>
            </w:r>
            <w:proofErr w:type="spellStart"/>
            <w:r w:rsidRPr="002A4DEF">
              <w:rPr>
                <w:sz w:val="24"/>
                <w:lang w:val="ru-RU"/>
              </w:rPr>
              <w:t>изопропанол</w:t>
            </w:r>
            <w:proofErr w:type="spellEnd"/>
            <w:r w:rsidRPr="002A4DEF">
              <w:rPr>
                <w:sz w:val="24"/>
                <w:lang w:val="ru-RU"/>
              </w:rPr>
              <w:t>)</w:t>
            </w:r>
          </w:p>
        </w:tc>
        <w:tc>
          <w:tcPr>
            <w:tcW w:w="2794" w:type="dxa"/>
          </w:tcPr>
          <w:p w14:paraId="0E6C12D5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794" w:type="dxa"/>
          </w:tcPr>
          <w:p w14:paraId="631B373D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25</w:t>
            </w:r>
          </w:p>
        </w:tc>
      </w:tr>
      <w:tr w:rsidR="00D65BAD" w14:paraId="78031349" w14:textId="77777777" w:rsidTr="006F5EB5">
        <w:tc>
          <w:tcPr>
            <w:tcW w:w="701" w:type="dxa"/>
          </w:tcPr>
          <w:p w14:paraId="2A85BAD5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10</w:t>
            </w:r>
          </w:p>
        </w:tc>
        <w:tc>
          <w:tcPr>
            <w:tcW w:w="5390" w:type="dxa"/>
          </w:tcPr>
          <w:p w14:paraId="675D46CE" w14:textId="77777777" w:rsidR="00D65BAD" w:rsidRPr="002A4DEF" w:rsidRDefault="00DC26A9">
            <w:pPr>
              <w:spacing w:before="40" w:after="40" w:line="240" w:lineRule="auto"/>
              <w:ind w:firstLine="0"/>
              <w:rPr>
                <w:lang w:val="ru-RU"/>
              </w:rPr>
            </w:pPr>
            <w:r w:rsidRPr="002A4DEF">
              <w:rPr>
                <w:sz w:val="24"/>
                <w:lang w:val="ru-RU"/>
              </w:rPr>
              <w:t>Упаковка (индивидуальная коробка, инструкция, этикетка)</w:t>
            </w:r>
          </w:p>
        </w:tc>
        <w:tc>
          <w:tcPr>
            <w:tcW w:w="2794" w:type="dxa"/>
          </w:tcPr>
          <w:p w14:paraId="00724D58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794" w:type="dxa"/>
          </w:tcPr>
          <w:p w14:paraId="3C0DC9CA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22</w:t>
            </w:r>
          </w:p>
        </w:tc>
      </w:tr>
      <w:tr w:rsidR="00D65BAD" w14:paraId="6DC25093" w14:textId="77777777" w:rsidTr="006F5EB5">
        <w:tc>
          <w:tcPr>
            <w:tcW w:w="701" w:type="dxa"/>
          </w:tcPr>
          <w:p w14:paraId="2907D913" w14:textId="77777777" w:rsidR="00D65BAD" w:rsidRDefault="00D65BAD">
            <w:pPr>
              <w:spacing w:before="40" w:after="40" w:line="240" w:lineRule="auto"/>
              <w:ind w:firstLine="0"/>
            </w:pPr>
          </w:p>
        </w:tc>
        <w:tc>
          <w:tcPr>
            <w:tcW w:w="5390" w:type="dxa"/>
          </w:tcPr>
          <w:p w14:paraId="2D1F63A1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 xml:space="preserve">ИТОГО </w:t>
            </w:r>
            <w:r>
              <w:rPr>
                <w:sz w:val="24"/>
              </w:rPr>
              <w:t>прямая себестоимость</w:t>
            </w:r>
          </w:p>
        </w:tc>
        <w:tc>
          <w:tcPr>
            <w:tcW w:w="2794" w:type="dxa"/>
          </w:tcPr>
          <w:p w14:paraId="283DD408" w14:textId="77777777" w:rsidR="00D65BAD" w:rsidRDefault="00D65BAD">
            <w:pPr>
              <w:spacing w:before="40" w:after="40" w:line="240" w:lineRule="auto"/>
              <w:ind w:firstLine="0"/>
            </w:pPr>
          </w:p>
        </w:tc>
        <w:tc>
          <w:tcPr>
            <w:tcW w:w="794" w:type="dxa"/>
          </w:tcPr>
          <w:p w14:paraId="66FC07C0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382</w:t>
            </w:r>
          </w:p>
        </w:tc>
      </w:tr>
    </w:tbl>
    <w:p w14:paraId="529A12F5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lastRenderedPageBreak/>
        <w:t xml:space="preserve">Маржинальная прибыль на одно изделие при отпускной цене 1 800 рублей составляет 1 418 рублей (79%). Высокая маржинальность обеспечивается стратегическим выбором архитектуры </w:t>
      </w:r>
      <w:r>
        <w:t>RISC</w:t>
      </w:r>
      <w:r w:rsidRPr="002A4DEF">
        <w:rPr>
          <w:lang w:val="ru-RU"/>
        </w:rPr>
        <w:t>-</w:t>
      </w:r>
      <w:r>
        <w:t>V</w:t>
      </w:r>
      <w:r w:rsidRPr="002A4DEF">
        <w:rPr>
          <w:lang w:val="ru-RU"/>
        </w:rPr>
        <w:t xml:space="preserve"> (микроконтроллер </w:t>
      </w:r>
      <w:r>
        <w:t>WCH</w:t>
      </w:r>
      <w:r w:rsidRPr="002A4DEF">
        <w:rPr>
          <w:lang w:val="ru-RU"/>
        </w:rPr>
        <w:t xml:space="preserve"> </w:t>
      </w:r>
      <w:r>
        <w:t>CH</w:t>
      </w:r>
      <w:r w:rsidRPr="002A4DEF">
        <w:rPr>
          <w:lang w:val="ru-RU"/>
        </w:rPr>
        <w:t>32</w:t>
      </w:r>
      <w:r>
        <w:t>V</w:t>
      </w:r>
      <w:r w:rsidRPr="002A4DEF">
        <w:rPr>
          <w:lang w:val="ru-RU"/>
        </w:rPr>
        <w:t>003 стоимостью 23 рубля</w:t>
      </w:r>
      <w:r w:rsidRPr="002A4DEF">
        <w:rPr>
          <w:lang w:val="ru-RU"/>
        </w:rPr>
        <w:t xml:space="preserve"> вместо западного </w:t>
      </w:r>
      <w:r>
        <w:t>STM</w:t>
      </w:r>
      <w:r w:rsidRPr="002A4DEF">
        <w:rPr>
          <w:lang w:val="ru-RU"/>
        </w:rPr>
        <w:t xml:space="preserve">32 стоимостью 84 рубля), передачей </w:t>
      </w:r>
      <w:r>
        <w:t>SMT</w:t>
      </w:r>
      <w:r w:rsidRPr="002A4DEF">
        <w:rPr>
          <w:lang w:val="ru-RU"/>
        </w:rPr>
        <w:t>-монтажа на контрактное производство «</w:t>
      </w:r>
      <w:proofErr w:type="spellStart"/>
      <w:r w:rsidRPr="002A4DEF">
        <w:rPr>
          <w:lang w:val="ru-RU"/>
        </w:rPr>
        <w:t>Электроконнект</w:t>
      </w:r>
      <w:proofErr w:type="spellEnd"/>
      <w:r w:rsidRPr="002A4DEF">
        <w:rPr>
          <w:lang w:val="ru-RU"/>
        </w:rPr>
        <w:t>» по конкурентоспособным тарифам (1,50 рубля за точку пайки) и наличием собственной пресс-формы для литья корпусов.</w:t>
      </w:r>
    </w:p>
    <w:p w14:paraId="7BD62F12" w14:textId="77777777" w:rsidR="00D65BAD" w:rsidRDefault="00DC26A9" w:rsidP="00DA7820">
      <w:pPr>
        <w:pStyle w:val="TableCaption"/>
        <w:jc w:val="center"/>
      </w:pPr>
      <w:proofErr w:type="spellStart"/>
      <w:r>
        <w:t>Таблица</w:t>
      </w:r>
      <w:proofErr w:type="spellEnd"/>
      <w:r>
        <w:t xml:space="preserve"> 9 – </w:t>
      </w:r>
      <w:proofErr w:type="spellStart"/>
      <w:r>
        <w:t>Источники</w:t>
      </w:r>
      <w:proofErr w:type="spellEnd"/>
      <w:r>
        <w:t xml:space="preserve"> </w:t>
      </w:r>
      <w:proofErr w:type="spellStart"/>
      <w:r>
        <w:t>финанси</w:t>
      </w:r>
      <w:r>
        <w:t>рования</w:t>
      </w:r>
      <w:proofErr w:type="spellEnd"/>
      <w:r>
        <w:t xml:space="preserve"> проекта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27"/>
        <w:gridCol w:w="3225"/>
        <w:gridCol w:w="3227"/>
      </w:tblGrid>
      <w:tr w:rsidR="00D65BAD" w14:paraId="639046AB" w14:textId="77777777">
        <w:tc>
          <w:tcPr>
            <w:tcW w:w="3230" w:type="dxa"/>
          </w:tcPr>
          <w:p w14:paraId="62D8BF39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3230" w:type="dxa"/>
          </w:tcPr>
          <w:p w14:paraId="302CC6F3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b/>
                <w:sz w:val="24"/>
              </w:rPr>
              <w:t>Сумма, руб.</w:t>
            </w:r>
          </w:p>
        </w:tc>
        <w:tc>
          <w:tcPr>
            <w:tcW w:w="3230" w:type="dxa"/>
          </w:tcPr>
          <w:p w14:paraId="40D91891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b/>
                <w:sz w:val="24"/>
              </w:rPr>
              <w:t>Условия</w:t>
            </w:r>
          </w:p>
        </w:tc>
      </w:tr>
      <w:tr w:rsidR="00D65BAD" w14:paraId="256A43AF" w14:textId="77777777">
        <w:tc>
          <w:tcPr>
            <w:tcW w:w="3230" w:type="dxa"/>
          </w:tcPr>
          <w:p w14:paraId="30F3FFB7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Собственные средства учредителей</w:t>
            </w:r>
          </w:p>
        </w:tc>
        <w:tc>
          <w:tcPr>
            <w:tcW w:w="3230" w:type="dxa"/>
          </w:tcPr>
          <w:p w14:paraId="1BA5D10C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3 000 000</w:t>
            </w:r>
          </w:p>
        </w:tc>
        <w:tc>
          <w:tcPr>
            <w:tcW w:w="3230" w:type="dxa"/>
          </w:tcPr>
          <w:p w14:paraId="43516A5D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Взнос в уставный капитал</w:t>
            </w:r>
          </w:p>
        </w:tc>
      </w:tr>
      <w:tr w:rsidR="00D65BAD" w14:paraId="75F31F14" w14:textId="77777777">
        <w:tc>
          <w:tcPr>
            <w:tcW w:w="3230" w:type="dxa"/>
          </w:tcPr>
          <w:p w14:paraId="78B35881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Кредит МСП (банковский)</w:t>
            </w:r>
          </w:p>
        </w:tc>
        <w:tc>
          <w:tcPr>
            <w:tcW w:w="3230" w:type="dxa"/>
          </w:tcPr>
          <w:p w14:paraId="13573517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2 000 000</w:t>
            </w:r>
          </w:p>
        </w:tc>
        <w:tc>
          <w:tcPr>
            <w:tcW w:w="3230" w:type="dxa"/>
          </w:tcPr>
          <w:p w14:paraId="139C804F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12% годовых, 36 мес., аннуитетные платежи</w:t>
            </w:r>
          </w:p>
        </w:tc>
      </w:tr>
      <w:tr w:rsidR="00D65BAD" w14:paraId="7088DA46" w14:textId="77777777">
        <w:tc>
          <w:tcPr>
            <w:tcW w:w="3230" w:type="dxa"/>
          </w:tcPr>
          <w:p w14:paraId="0AFC2DF1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ИТОГО</w:t>
            </w:r>
          </w:p>
        </w:tc>
        <w:tc>
          <w:tcPr>
            <w:tcW w:w="3230" w:type="dxa"/>
          </w:tcPr>
          <w:p w14:paraId="077B2AC8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5 000 000</w:t>
            </w:r>
          </w:p>
        </w:tc>
        <w:tc>
          <w:tcPr>
            <w:tcW w:w="3230" w:type="dxa"/>
          </w:tcPr>
          <w:p w14:paraId="1B24DEED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</w:tr>
    </w:tbl>
    <w:p w14:paraId="343A0EC7" w14:textId="0D35AF7B" w:rsidR="006F5EB5" w:rsidRDefault="00DC26A9" w:rsidP="006F5EB5">
      <w:pPr>
        <w:rPr>
          <w:lang w:val="ru-RU"/>
        </w:rPr>
      </w:pPr>
      <w:r w:rsidRPr="002A4DEF">
        <w:rPr>
          <w:lang w:val="ru-RU"/>
        </w:rPr>
        <w:t xml:space="preserve">Совокупная потребность в </w:t>
      </w:r>
      <w:r w:rsidRPr="002A4DEF">
        <w:rPr>
          <w:lang w:val="ru-RU"/>
        </w:rPr>
        <w:t>финансировании составляет 5 000 000 рублей, из которых 4 974 482 рубля направляются на капитальные вложения (</w:t>
      </w:r>
      <w:r>
        <w:t>CAPEX</w:t>
      </w:r>
      <w:r w:rsidRPr="002A4DEF">
        <w:rPr>
          <w:lang w:val="ru-RU"/>
        </w:rPr>
        <w:t>), а остаток (~205 000 рублей) формирует начальный оборотный капитал для закупки первой партии комплектующих. Кредит МСП привлекается на станд</w:t>
      </w:r>
      <w:r w:rsidRPr="002A4DEF">
        <w:rPr>
          <w:lang w:val="ru-RU"/>
        </w:rPr>
        <w:t>артных условиях программы поддержки малого и среднего предпринимательства: ставка 12% годовых, срок 36 месяцев, аннуитетные (равные ежемесячные) платежи. Расчётный ежемесячный платёж по кредиту составляет приблизительно 66 400 рублей.</w:t>
      </w:r>
    </w:p>
    <w:p w14:paraId="69055E4A" w14:textId="75B82395" w:rsidR="00D65BAD" w:rsidRPr="002A4DEF" w:rsidRDefault="00DC26A9">
      <w:pPr>
        <w:pStyle w:val="21"/>
        <w:rPr>
          <w:lang w:val="ru-RU"/>
        </w:rPr>
      </w:pPr>
      <w:r w:rsidRPr="002A4DEF">
        <w:rPr>
          <w:lang w:val="ru-RU"/>
        </w:rPr>
        <w:t>3</w:t>
      </w:r>
      <w:r w:rsidRPr="002A4DEF">
        <w:rPr>
          <w:lang w:val="ru-RU"/>
        </w:rPr>
        <w:t>.2 Календарный пла</w:t>
      </w:r>
      <w:r w:rsidRPr="002A4DEF">
        <w:rPr>
          <w:lang w:val="ru-RU"/>
        </w:rPr>
        <w:t>н работ</w:t>
      </w:r>
    </w:p>
    <w:p w14:paraId="0DFF2869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Для наглядного представления последовательности, продолжительности и взаимной зависимости работ на инвестиционной фазе проекта применяется сетевое планирование, представленное в форме диаграммы </w:t>
      </w:r>
      <w:proofErr w:type="spellStart"/>
      <w:r w:rsidRPr="002A4DEF">
        <w:rPr>
          <w:lang w:val="ru-RU"/>
        </w:rPr>
        <w:t>Ганта</w:t>
      </w:r>
      <w:proofErr w:type="spellEnd"/>
      <w:r w:rsidRPr="002A4DEF">
        <w:rPr>
          <w:lang w:val="ru-RU"/>
        </w:rPr>
        <w:t xml:space="preserve">. Календарный план охватывает период с момента </w:t>
      </w:r>
      <w:r w:rsidRPr="002A4DEF">
        <w:rPr>
          <w:lang w:val="ru-RU"/>
        </w:rPr>
        <w:lastRenderedPageBreak/>
        <w:t>пр</w:t>
      </w:r>
      <w:r w:rsidRPr="002A4DEF">
        <w:rPr>
          <w:lang w:val="ru-RU"/>
        </w:rPr>
        <w:t>инятия решения об инвестировании (1 сентября 2026 года) до начала операционной деятельности (1 января 2027 года) и включает ключевые вехи инвестиционной фазы.</w:t>
      </w:r>
    </w:p>
    <w:p w14:paraId="10BDEA5C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Реализация проекта разбита на три последовательные стадии общей продолжительностью четыре месяца </w:t>
      </w:r>
      <w:r w:rsidRPr="002A4DEF">
        <w:rPr>
          <w:lang w:val="ru-RU"/>
        </w:rPr>
        <w:t>(16 недель).</w:t>
      </w:r>
    </w:p>
    <w:p w14:paraId="60D49753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Первая стадия — организационно-подготовительная (недели 1–4, сентябрь 2026). Данная стадия включает следующие мероприятия:</w:t>
      </w:r>
    </w:p>
    <w:p w14:paraId="56BE2511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– регистрация юридического лица ООО «</w:t>
      </w:r>
      <w:proofErr w:type="spellStart"/>
      <w:r w:rsidRPr="002A4DEF">
        <w:rPr>
          <w:lang w:val="ru-RU"/>
        </w:rPr>
        <w:t>СигналПром</w:t>
      </w:r>
      <w:proofErr w:type="spellEnd"/>
      <w:r w:rsidRPr="002A4DEF">
        <w:rPr>
          <w:lang w:val="ru-RU"/>
        </w:rPr>
        <w:t>» в ФНС России, постановка на учёт в качестве плательщика УСН 15%;</w:t>
      </w:r>
    </w:p>
    <w:p w14:paraId="57A0D5D1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– </w:t>
      </w:r>
      <w:r w:rsidRPr="002A4DEF">
        <w:rPr>
          <w:lang w:val="ru-RU"/>
        </w:rPr>
        <w:t xml:space="preserve">подписание договора аренды помещения по адресу ул. </w:t>
      </w:r>
      <w:proofErr w:type="spellStart"/>
      <w:r w:rsidRPr="002A4DEF">
        <w:rPr>
          <w:lang w:val="ru-RU"/>
        </w:rPr>
        <w:t>Радиозаводская</w:t>
      </w:r>
      <w:proofErr w:type="spellEnd"/>
      <w:r w:rsidRPr="002A4DEF">
        <w:rPr>
          <w:lang w:val="ru-RU"/>
        </w:rPr>
        <w:t>, д. 2 (142,5 м²);</w:t>
      </w:r>
    </w:p>
    <w:p w14:paraId="50378832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– оформление кредитного договора МСП (2 000 000 рублей, 12% годовых, 36 месяцев);</w:t>
      </w:r>
    </w:p>
    <w:p w14:paraId="7D70B4C3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– разработка конструкторской и технологической документации на комбинированный извещатель </w:t>
      </w:r>
      <w:r w:rsidRPr="002A4DEF">
        <w:rPr>
          <w:lang w:val="ru-RU"/>
        </w:rPr>
        <w:t>(принципиальная электрическая схема, сборочный чертёж, технические условия);</w:t>
      </w:r>
    </w:p>
    <w:p w14:paraId="67D38B6F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– проведение тендера на закупку основного технологического оборудования (стенд «СИ-ТДК», климатическая камера, паяльные станции);</w:t>
      </w:r>
    </w:p>
    <w:p w14:paraId="3998FF0F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– размещение заказа на изготовление </w:t>
      </w:r>
      <w:r w:rsidRPr="002A4DEF">
        <w:rPr>
          <w:lang w:val="ru-RU"/>
        </w:rPr>
        <w:t>пресс-формы для литья пластикового корпуса.</w:t>
      </w:r>
    </w:p>
    <w:p w14:paraId="3D7DC535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Вторая стадия — инвестиционная (недели 5–12, октябрь–ноябрь 2026). Наиболее капиталоёмкая и технически сложная стадия, состоящая из параллельно идущих процессов:</w:t>
      </w:r>
    </w:p>
    <w:p w14:paraId="1D03452B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– ремонт и подготовка помещения: монтаж антистатич</w:t>
      </w:r>
      <w:r w:rsidRPr="002A4DEF">
        <w:rPr>
          <w:lang w:val="ru-RU"/>
        </w:rPr>
        <w:t xml:space="preserve">еских </w:t>
      </w:r>
      <w:r>
        <w:t>ESD</w:t>
      </w:r>
      <w:r w:rsidRPr="002A4DEF">
        <w:rPr>
          <w:lang w:val="ru-RU"/>
        </w:rPr>
        <w:t>-полов, контура заземления, приточно-вытяжной вентиляции, промышленного освещения (4 недели);</w:t>
      </w:r>
    </w:p>
    <w:p w14:paraId="21813DF7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lastRenderedPageBreak/>
        <w:t xml:space="preserve">– закупка и доставка основного оборудования: стенд «СИ-ТДК», камера «Тепло-Влага ПРО КТВ 0/130-120», паяльные станции </w:t>
      </w:r>
      <w:r>
        <w:t>Quick</w:t>
      </w:r>
      <w:r w:rsidRPr="002A4DEF">
        <w:rPr>
          <w:lang w:val="ru-RU"/>
        </w:rPr>
        <w:t xml:space="preserve"> 203</w:t>
      </w:r>
      <w:r>
        <w:t>H</w:t>
      </w:r>
      <w:r w:rsidRPr="002A4DEF">
        <w:rPr>
          <w:lang w:val="ru-RU"/>
        </w:rPr>
        <w:t xml:space="preserve"> </w:t>
      </w:r>
      <w:r>
        <w:t>ESD</w:t>
      </w:r>
      <w:r w:rsidRPr="002A4DEF">
        <w:rPr>
          <w:lang w:val="ru-RU"/>
        </w:rPr>
        <w:t xml:space="preserve">, дымоуловители </w:t>
      </w:r>
      <w:r>
        <w:t>DUET</w:t>
      </w:r>
      <w:r w:rsidRPr="002A4DEF">
        <w:rPr>
          <w:lang w:val="ru-RU"/>
        </w:rPr>
        <w:t>,</w:t>
      </w:r>
      <w:r w:rsidRPr="002A4DEF">
        <w:rPr>
          <w:lang w:val="ru-RU"/>
        </w:rPr>
        <w:t xml:space="preserve"> принтер </w:t>
      </w:r>
      <w:proofErr w:type="spellStart"/>
      <w:r>
        <w:t>Godex</w:t>
      </w:r>
      <w:proofErr w:type="spellEnd"/>
      <w:r w:rsidRPr="002A4DEF">
        <w:rPr>
          <w:lang w:val="ru-RU"/>
        </w:rPr>
        <w:t xml:space="preserve"> </w:t>
      </w:r>
      <w:r>
        <w:t>RT</w:t>
      </w:r>
      <w:r w:rsidRPr="002A4DEF">
        <w:rPr>
          <w:lang w:val="ru-RU"/>
        </w:rPr>
        <w:t>230 (6 недель, включая логистику);</w:t>
      </w:r>
    </w:p>
    <w:p w14:paraId="7633012C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– монтаж и пусконаладка технологического оборудования: установка стенда, подключение к электросети, калибровка измерительных каналов (2 недели);</w:t>
      </w:r>
    </w:p>
    <w:p w14:paraId="1DC0EA06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– установка и настройка автоматизированных рабочих мест (АР</w:t>
      </w:r>
      <w:r w:rsidRPr="002A4DEF">
        <w:rPr>
          <w:lang w:val="ru-RU"/>
        </w:rPr>
        <w:t xml:space="preserve">М) программатора: ПК, среда разработки </w:t>
      </w:r>
      <w:proofErr w:type="spellStart"/>
      <w:r>
        <w:t>MounRiver</w:t>
      </w:r>
      <w:proofErr w:type="spellEnd"/>
      <w:r w:rsidRPr="002A4DEF">
        <w:rPr>
          <w:lang w:val="ru-RU"/>
        </w:rPr>
        <w:t xml:space="preserve"> </w:t>
      </w:r>
      <w:r>
        <w:t>Studio</w:t>
      </w:r>
      <w:r w:rsidRPr="002A4DEF">
        <w:rPr>
          <w:lang w:val="ru-RU"/>
        </w:rPr>
        <w:t xml:space="preserve">, программатор </w:t>
      </w:r>
      <w:r>
        <w:t>WCH</w:t>
      </w:r>
      <w:r w:rsidRPr="002A4DEF">
        <w:rPr>
          <w:lang w:val="ru-RU"/>
        </w:rPr>
        <w:t>-</w:t>
      </w:r>
      <w:proofErr w:type="spellStart"/>
      <w:r>
        <w:t>LinkE</w:t>
      </w:r>
      <w:proofErr w:type="spellEnd"/>
      <w:r w:rsidRPr="002A4DEF">
        <w:rPr>
          <w:lang w:val="ru-RU"/>
        </w:rPr>
        <w:t xml:space="preserve">, отладка процедуры прошивки микроконтроллера </w:t>
      </w:r>
      <w:r>
        <w:t>CH</w:t>
      </w:r>
      <w:r w:rsidRPr="002A4DEF">
        <w:rPr>
          <w:lang w:val="ru-RU"/>
        </w:rPr>
        <w:t>32</w:t>
      </w:r>
      <w:r>
        <w:t>V</w:t>
      </w:r>
      <w:r w:rsidRPr="002A4DEF">
        <w:rPr>
          <w:lang w:val="ru-RU"/>
        </w:rPr>
        <w:t>003 (1 неделя);</w:t>
      </w:r>
    </w:p>
    <w:p w14:paraId="0CDEB788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– закупка стартовой партии электронной компонентной базы (ЭКБ) и печатных плат с </w:t>
      </w:r>
      <w:r>
        <w:t>SMT</w:t>
      </w:r>
      <w:r w:rsidRPr="002A4DEF">
        <w:rPr>
          <w:lang w:val="ru-RU"/>
        </w:rPr>
        <w:t>-монтажом у ООО «</w:t>
      </w:r>
      <w:proofErr w:type="spellStart"/>
      <w:r w:rsidRPr="002A4DEF">
        <w:rPr>
          <w:lang w:val="ru-RU"/>
        </w:rPr>
        <w:t>Электроко</w:t>
      </w:r>
      <w:r w:rsidRPr="002A4DEF">
        <w:rPr>
          <w:lang w:val="ru-RU"/>
        </w:rPr>
        <w:t>ннект</w:t>
      </w:r>
      <w:proofErr w:type="spellEnd"/>
      <w:r w:rsidRPr="002A4DEF">
        <w:rPr>
          <w:lang w:val="ru-RU"/>
        </w:rPr>
        <w:t>» (3 недели на изготовление и доставку);</w:t>
      </w:r>
    </w:p>
    <w:p w14:paraId="57339D98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– получение первой партии пластиковых корпусов от контрактного литьевого производства (параллельно с изготовлением пресс-формы, общий срок 8 недель от заказа).</w:t>
      </w:r>
    </w:p>
    <w:p w14:paraId="7231AB1B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Третья стадия — предпусковая (недели 13–16, декабр</w:t>
      </w:r>
      <w:r w:rsidRPr="002A4DEF">
        <w:rPr>
          <w:lang w:val="ru-RU"/>
        </w:rPr>
        <w:t>ь 2026). Критическая стадия, по завершении которой предприятие получает юридическое право на выпуск и реализацию продукции:</w:t>
      </w:r>
    </w:p>
    <w:p w14:paraId="767E114F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– найм и обучение производственного персонала: сборщики РЭА, техник ОТК (2 недели);</w:t>
      </w:r>
    </w:p>
    <w:p w14:paraId="5D6AF01E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– сборка пробной партии извещателей (30–50 штук)</w:t>
      </w:r>
      <w:r w:rsidRPr="002A4DEF">
        <w:rPr>
          <w:lang w:val="ru-RU"/>
        </w:rPr>
        <w:t xml:space="preserve"> для внутренней отработки технологического процесса и настройки алгоритмов </w:t>
      </w:r>
      <w:r>
        <w:t>MES</w:t>
      </w:r>
      <w:r w:rsidRPr="002A4DEF">
        <w:rPr>
          <w:lang w:val="ru-RU"/>
        </w:rPr>
        <w:t>-системы (1 неделя);</w:t>
      </w:r>
    </w:p>
    <w:p w14:paraId="6A8AA8CE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– подготовка и передача образцов продукции в аккредитованную испытательную лабораторию для проведения сертификационных испытаний по ТР ЕАЭС 043/2017 (подача </w:t>
      </w:r>
      <w:r w:rsidRPr="002A4DEF">
        <w:rPr>
          <w:lang w:val="ru-RU"/>
        </w:rPr>
        <w:t xml:space="preserve">документов — 1 неделя, </w:t>
      </w:r>
      <w:r w:rsidRPr="002A4DEF">
        <w:rPr>
          <w:lang w:val="ru-RU"/>
        </w:rPr>
        <w:lastRenderedPageBreak/>
        <w:t>лабораторные испытания — 3–4 недели, с учётом наложения на декабрь–январь);</w:t>
      </w:r>
    </w:p>
    <w:p w14:paraId="780BB04E" w14:textId="73779A9E" w:rsidR="00C41D8D" w:rsidRDefault="00DC26A9" w:rsidP="00C41D8D">
      <w:pPr>
        <w:rPr>
          <w:lang w:val="ru-RU"/>
        </w:rPr>
      </w:pPr>
      <w:r w:rsidRPr="002A4DEF">
        <w:rPr>
          <w:lang w:val="ru-RU"/>
        </w:rPr>
        <w:t>– получение сертификата соответствия и нанесение знака обращения продукции на рынке (ЕАС) — является обязательным условием начала коммерческой реализации</w:t>
      </w:r>
      <w:r w:rsidRPr="002A4DEF">
        <w:rPr>
          <w:lang w:val="ru-RU"/>
        </w:rPr>
        <w:t>.</w:t>
      </w:r>
    </w:p>
    <w:p w14:paraId="1B7A0DEE" w14:textId="056B14DA" w:rsidR="00D65BAD" w:rsidRPr="002A4DEF" w:rsidRDefault="00DC26A9" w:rsidP="00DA7820">
      <w:pPr>
        <w:pStyle w:val="TableCaption"/>
        <w:jc w:val="center"/>
        <w:rPr>
          <w:lang w:val="ru-RU"/>
        </w:rPr>
      </w:pPr>
      <w:r w:rsidRPr="002A4DEF">
        <w:rPr>
          <w:lang w:val="ru-RU"/>
        </w:rPr>
        <w:t>Т</w:t>
      </w:r>
      <w:r w:rsidRPr="002A4DEF">
        <w:rPr>
          <w:lang w:val="ru-RU"/>
        </w:rPr>
        <w:t>аблица 10 – Календарный план реализации инвестиционного проекта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13"/>
        <w:gridCol w:w="2835"/>
        <w:gridCol w:w="3010"/>
        <w:gridCol w:w="2421"/>
      </w:tblGrid>
      <w:tr w:rsidR="00D65BAD" w14:paraId="6B4C2C82" w14:textId="77777777" w:rsidTr="00C41D8D">
        <w:tc>
          <w:tcPr>
            <w:tcW w:w="1413" w:type="dxa"/>
          </w:tcPr>
          <w:p w14:paraId="347533EF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835" w:type="dxa"/>
          </w:tcPr>
          <w:p w14:paraId="0F5634D0" w14:textId="77777777" w:rsidR="00D65BAD" w:rsidRDefault="00DC26A9">
            <w:pPr>
              <w:spacing w:before="40" w:after="40" w:line="240" w:lineRule="auto"/>
              <w:ind w:firstLine="0"/>
            </w:pPr>
            <w:proofErr w:type="spellStart"/>
            <w:r>
              <w:rPr>
                <w:b/>
                <w:sz w:val="24"/>
              </w:rPr>
              <w:t>Наименование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этапа</w:t>
            </w:r>
            <w:proofErr w:type="spellEnd"/>
          </w:p>
        </w:tc>
        <w:tc>
          <w:tcPr>
            <w:tcW w:w="3010" w:type="dxa"/>
          </w:tcPr>
          <w:p w14:paraId="7934D2FF" w14:textId="77777777" w:rsidR="00D65BAD" w:rsidRDefault="00DC26A9">
            <w:pPr>
              <w:spacing w:before="40" w:after="40" w:line="240" w:lineRule="auto"/>
              <w:ind w:firstLine="0"/>
            </w:pPr>
            <w:proofErr w:type="spellStart"/>
            <w:r>
              <w:rPr>
                <w:b/>
                <w:sz w:val="24"/>
              </w:rPr>
              <w:t>Срок</w:t>
            </w:r>
            <w:proofErr w:type="spellEnd"/>
          </w:p>
        </w:tc>
        <w:tc>
          <w:tcPr>
            <w:tcW w:w="2421" w:type="dxa"/>
          </w:tcPr>
          <w:p w14:paraId="7A8F6CC1" w14:textId="77777777" w:rsidR="00D65BAD" w:rsidRDefault="00DC26A9">
            <w:pPr>
              <w:spacing w:before="40" w:after="40" w:line="240" w:lineRule="auto"/>
              <w:ind w:firstLine="0"/>
            </w:pPr>
            <w:proofErr w:type="spellStart"/>
            <w:r>
              <w:rPr>
                <w:b/>
                <w:sz w:val="24"/>
              </w:rPr>
              <w:t>Длит</w:t>
            </w:r>
            <w:r>
              <w:rPr>
                <w:b/>
                <w:sz w:val="24"/>
              </w:rPr>
              <w:t>ельность</w:t>
            </w:r>
            <w:proofErr w:type="spellEnd"/>
          </w:p>
        </w:tc>
      </w:tr>
      <w:tr w:rsidR="00D65BAD" w14:paraId="78D28E52" w14:textId="77777777" w:rsidTr="00C41D8D">
        <w:tc>
          <w:tcPr>
            <w:tcW w:w="1413" w:type="dxa"/>
          </w:tcPr>
          <w:p w14:paraId="645475EE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1</w:t>
            </w:r>
          </w:p>
        </w:tc>
        <w:tc>
          <w:tcPr>
            <w:tcW w:w="2835" w:type="dxa"/>
          </w:tcPr>
          <w:p w14:paraId="173D0B4C" w14:textId="77777777" w:rsidR="00D65BAD" w:rsidRDefault="00DC26A9">
            <w:pPr>
              <w:spacing w:before="40" w:after="40" w:line="240" w:lineRule="auto"/>
              <w:ind w:firstLine="0"/>
            </w:pPr>
            <w:proofErr w:type="spellStart"/>
            <w:r>
              <w:rPr>
                <w:sz w:val="24"/>
              </w:rPr>
              <w:t>Регистрация</w:t>
            </w:r>
            <w:proofErr w:type="spellEnd"/>
            <w:r>
              <w:rPr>
                <w:sz w:val="24"/>
              </w:rPr>
              <w:t xml:space="preserve"> ООО, </w:t>
            </w:r>
            <w:proofErr w:type="spellStart"/>
            <w:r>
              <w:rPr>
                <w:sz w:val="24"/>
              </w:rPr>
              <w:t>оформление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кредита</w:t>
            </w:r>
            <w:proofErr w:type="spellEnd"/>
          </w:p>
        </w:tc>
        <w:tc>
          <w:tcPr>
            <w:tcW w:w="3010" w:type="dxa"/>
          </w:tcPr>
          <w:p w14:paraId="1BE7224D" w14:textId="77777777" w:rsidR="00D65BAD" w:rsidRDefault="00DC26A9">
            <w:pPr>
              <w:spacing w:before="40" w:after="40" w:line="240" w:lineRule="auto"/>
              <w:ind w:firstLine="0"/>
            </w:pPr>
            <w:proofErr w:type="spellStart"/>
            <w:r>
              <w:rPr>
                <w:sz w:val="24"/>
              </w:rPr>
              <w:t>Сентябрь</w:t>
            </w:r>
            <w:proofErr w:type="spellEnd"/>
            <w:r>
              <w:rPr>
                <w:sz w:val="24"/>
              </w:rPr>
              <w:t xml:space="preserve"> 2026</w:t>
            </w:r>
          </w:p>
        </w:tc>
        <w:tc>
          <w:tcPr>
            <w:tcW w:w="2421" w:type="dxa"/>
          </w:tcPr>
          <w:p w14:paraId="0D1BA696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 xml:space="preserve">2 </w:t>
            </w:r>
            <w:proofErr w:type="spellStart"/>
            <w:r>
              <w:rPr>
                <w:sz w:val="24"/>
              </w:rPr>
              <w:t>недели</w:t>
            </w:r>
            <w:proofErr w:type="spellEnd"/>
          </w:p>
        </w:tc>
      </w:tr>
      <w:tr w:rsidR="00D65BAD" w14:paraId="5302F19F" w14:textId="77777777" w:rsidTr="00C41D8D">
        <w:tc>
          <w:tcPr>
            <w:tcW w:w="1413" w:type="dxa"/>
          </w:tcPr>
          <w:p w14:paraId="40AAEB15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2</w:t>
            </w:r>
          </w:p>
        </w:tc>
        <w:tc>
          <w:tcPr>
            <w:tcW w:w="2835" w:type="dxa"/>
          </w:tcPr>
          <w:p w14:paraId="780951E0" w14:textId="77777777" w:rsidR="00D65BAD" w:rsidRDefault="00DC26A9">
            <w:pPr>
              <w:spacing w:before="40" w:after="40" w:line="240" w:lineRule="auto"/>
              <w:ind w:firstLine="0"/>
            </w:pPr>
            <w:proofErr w:type="spellStart"/>
            <w:r>
              <w:rPr>
                <w:sz w:val="24"/>
              </w:rPr>
              <w:t>Подписание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договора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аренды</w:t>
            </w:r>
            <w:proofErr w:type="spellEnd"/>
          </w:p>
        </w:tc>
        <w:tc>
          <w:tcPr>
            <w:tcW w:w="3010" w:type="dxa"/>
          </w:tcPr>
          <w:p w14:paraId="189708FF" w14:textId="77777777" w:rsidR="00D65BAD" w:rsidRDefault="00DC26A9">
            <w:pPr>
              <w:spacing w:before="40" w:after="40" w:line="240" w:lineRule="auto"/>
              <w:ind w:firstLine="0"/>
            </w:pPr>
            <w:proofErr w:type="spellStart"/>
            <w:r>
              <w:rPr>
                <w:sz w:val="24"/>
              </w:rPr>
              <w:t>Сентябрь</w:t>
            </w:r>
            <w:proofErr w:type="spellEnd"/>
            <w:r>
              <w:rPr>
                <w:sz w:val="24"/>
              </w:rPr>
              <w:t xml:space="preserve"> 2026</w:t>
            </w:r>
          </w:p>
        </w:tc>
        <w:tc>
          <w:tcPr>
            <w:tcW w:w="2421" w:type="dxa"/>
          </w:tcPr>
          <w:p w14:paraId="7540D39C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 xml:space="preserve">1 </w:t>
            </w:r>
            <w:proofErr w:type="spellStart"/>
            <w:r>
              <w:rPr>
                <w:sz w:val="24"/>
              </w:rPr>
              <w:t>неделя</w:t>
            </w:r>
            <w:proofErr w:type="spellEnd"/>
          </w:p>
        </w:tc>
      </w:tr>
      <w:tr w:rsidR="00D65BAD" w14:paraId="39D0CEE8" w14:textId="77777777" w:rsidTr="00C41D8D">
        <w:tc>
          <w:tcPr>
            <w:tcW w:w="1413" w:type="dxa"/>
          </w:tcPr>
          <w:p w14:paraId="32FC349C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3</w:t>
            </w:r>
          </w:p>
        </w:tc>
        <w:tc>
          <w:tcPr>
            <w:tcW w:w="2835" w:type="dxa"/>
          </w:tcPr>
          <w:p w14:paraId="107B01F7" w14:textId="77777777" w:rsidR="00D65BAD" w:rsidRPr="002A4DEF" w:rsidRDefault="00DC26A9">
            <w:pPr>
              <w:spacing w:before="40" w:after="40" w:line="240" w:lineRule="auto"/>
              <w:ind w:firstLine="0"/>
              <w:rPr>
                <w:lang w:val="ru-RU"/>
              </w:rPr>
            </w:pPr>
            <w:r w:rsidRPr="002A4DEF">
              <w:rPr>
                <w:sz w:val="24"/>
                <w:lang w:val="ru-RU"/>
              </w:rPr>
              <w:t>Разработка КД и ТУ на извещатель</w:t>
            </w:r>
          </w:p>
        </w:tc>
        <w:tc>
          <w:tcPr>
            <w:tcW w:w="3010" w:type="dxa"/>
          </w:tcPr>
          <w:p w14:paraId="5A072A89" w14:textId="77777777" w:rsidR="00D65BAD" w:rsidRDefault="00DC26A9">
            <w:pPr>
              <w:spacing w:before="40" w:after="40" w:line="240" w:lineRule="auto"/>
              <w:ind w:firstLine="0"/>
            </w:pPr>
            <w:proofErr w:type="spellStart"/>
            <w:r>
              <w:rPr>
                <w:sz w:val="24"/>
              </w:rPr>
              <w:t>Сентябрь</w:t>
            </w:r>
            <w:proofErr w:type="spellEnd"/>
            <w:r>
              <w:rPr>
                <w:sz w:val="24"/>
              </w:rPr>
              <w:t xml:space="preserve"> 2026</w:t>
            </w:r>
          </w:p>
        </w:tc>
        <w:tc>
          <w:tcPr>
            <w:tcW w:w="2421" w:type="dxa"/>
          </w:tcPr>
          <w:p w14:paraId="5FF7A063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 xml:space="preserve">4 </w:t>
            </w:r>
            <w:proofErr w:type="spellStart"/>
            <w:r>
              <w:rPr>
                <w:sz w:val="24"/>
              </w:rPr>
              <w:t>недели</w:t>
            </w:r>
            <w:proofErr w:type="spellEnd"/>
          </w:p>
        </w:tc>
      </w:tr>
      <w:tr w:rsidR="00D65BAD" w14:paraId="63807BD6" w14:textId="77777777" w:rsidTr="00C41D8D">
        <w:tc>
          <w:tcPr>
            <w:tcW w:w="1413" w:type="dxa"/>
          </w:tcPr>
          <w:p w14:paraId="1A9E6510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4</w:t>
            </w:r>
          </w:p>
        </w:tc>
        <w:tc>
          <w:tcPr>
            <w:tcW w:w="2835" w:type="dxa"/>
          </w:tcPr>
          <w:p w14:paraId="4997D4EE" w14:textId="77777777" w:rsidR="00D65BAD" w:rsidRDefault="00DC26A9">
            <w:pPr>
              <w:spacing w:before="40" w:after="40" w:line="240" w:lineRule="auto"/>
              <w:ind w:firstLine="0"/>
            </w:pPr>
            <w:proofErr w:type="spellStart"/>
            <w:r>
              <w:rPr>
                <w:sz w:val="24"/>
              </w:rPr>
              <w:t>Тендер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закупка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оборудования</w:t>
            </w:r>
            <w:proofErr w:type="spellEnd"/>
          </w:p>
        </w:tc>
        <w:tc>
          <w:tcPr>
            <w:tcW w:w="3010" w:type="dxa"/>
          </w:tcPr>
          <w:p w14:paraId="60D07830" w14:textId="77777777" w:rsidR="00D65BAD" w:rsidRDefault="00DC26A9">
            <w:pPr>
              <w:spacing w:before="40" w:after="40" w:line="240" w:lineRule="auto"/>
              <w:ind w:firstLine="0"/>
            </w:pPr>
            <w:proofErr w:type="spellStart"/>
            <w:r>
              <w:rPr>
                <w:sz w:val="24"/>
              </w:rPr>
              <w:t>Сентябрь</w:t>
            </w:r>
            <w:proofErr w:type="spellEnd"/>
            <w:r>
              <w:rPr>
                <w:sz w:val="24"/>
              </w:rPr>
              <w:t>–</w:t>
            </w:r>
            <w:proofErr w:type="spellStart"/>
            <w:r>
              <w:rPr>
                <w:sz w:val="24"/>
              </w:rPr>
              <w:t>Октябрь</w:t>
            </w:r>
            <w:proofErr w:type="spellEnd"/>
            <w:r>
              <w:rPr>
                <w:sz w:val="24"/>
              </w:rPr>
              <w:t xml:space="preserve"> 2026</w:t>
            </w:r>
          </w:p>
        </w:tc>
        <w:tc>
          <w:tcPr>
            <w:tcW w:w="2421" w:type="dxa"/>
          </w:tcPr>
          <w:p w14:paraId="389FBF73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 xml:space="preserve">3 </w:t>
            </w:r>
            <w:proofErr w:type="spellStart"/>
            <w:r>
              <w:rPr>
                <w:sz w:val="24"/>
              </w:rPr>
              <w:t>недели</w:t>
            </w:r>
            <w:proofErr w:type="spellEnd"/>
          </w:p>
        </w:tc>
      </w:tr>
      <w:tr w:rsidR="00D65BAD" w14:paraId="1670E442" w14:textId="77777777" w:rsidTr="00C41D8D">
        <w:tc>
          <w:tcPr>
            <w:tcW w:w="1413" w:type="dxa"/>
          </w:tcPr>
          <w:p w14:paraId="531BB182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5</w:t>
            </w:r>
          </w:p>
        </w:tc>
        <w:tc>
          <w:tcPr>
            <w:tcW w:w="2835" w:type="dxa"/>
          </w:tcPr>
          <w:p w14:paraId="6875B03A" w14:textId="77777777" w:rsidR="00D65BAD" w:rsidRDefault="00DC26A9">
            <w:pPr>
              <w:spacing w:before="40" w:after="40" w:line="240" w:lineRule="auto"/>
              <w:ind w:firstLine="0"/>
            </w:pPr>
            <w:proofErr w:type="spellStart"/>
            <w:r>
              <w:rPr>
                <w:sz w:val="24"/>
              </w:rPr>
              <w:t>Заказ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пресс-формы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корпуса</w:t>
            </w:r>
            <w:proofErr w:type="spellEnd"/>
          </w:p>
        </w:tc>
        <w:tc>
          <w:tcPr>
            <w:tcW w:w="3010" w:type="dxa"/>
          </w:tcPr>
          <w:p w14:paraId="05F67F69" w14:textId="77777777" w:rsidR="00D65BAD" w:rsidRDefault="00DC26A9">
            <w:pPr>
              <w:spacing w:before="40" w:after="40" w:line="240" w:lineRule="auto"/>
              <w:ind w:firstLine="0"/>
            </w:pPr>
            <w:proofErr w:type="spellStart"/>
            <w:r>
              <w:rPr>
                <w:sz w:val="24"/>
              </w:rPr>
              <w:t>Сентябрь</w:t>
            </w:r>
            <w:proofErr w:type="spellEnd"/>
            <w:r>
              <w:rPr>
                <w:sz w:val="24"/>
              </w:rPr>
              <w:t xml:space="preserve"> 2026</w:t>
            </w:r>
          </w:p>
        </w:tc>
        <w:tc>
          <w:tcPr>
            <w:tcW w:w="2421" w:type="dxa"/>
          </w:tcPr>
          <w:p w14:paraId="5C82868E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 xml:space="preserve">8 </w:t>
            </w:r>
            <w:proofErr w:type="spellStart"/>
            <w:r>
              <w:rPr>
                <w:sz w:val="24"/>
              </w:rPr>
              <w:t>недель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до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конца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октября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D65BAD" w14:paraId="4442B0E8" w14:textId="77777777" w:rsidTr="00C41D8D">
        <w:tc>
          <w:tcPr>
            <w:tcW w:w="1413" w:type="dxa"/>
          </w:tcPr>
          <w:p w14:paraId="03F17652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6</w:t>
            </w:r>
          </w:p>
        </w:tc>
        <w:tc>
          <w:tcPr>
            <w:tcW w:w="2835" w:type="dxa"/>
          </w:tcPr>
          <w:p w14:paraId="6154E00F" w14:textId="77777777" w:rsidR="00D65BAD" w:rsidRDefault="00DC26A9">
            <w:pPr>
              <w:spacing w:before="40" w:after="40" w:line="240" w:lineRule="auto"/>
              <w:ind w:firstLine="0"/>
            </w:pPr>
            <w:proofErr w:type="spellStart"/>
            <w:r>
              <w:rPr>
                <w:sz w:val="24"/>
              </w:rPr>
              <w:t>Ремонт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помещения</w:t>
            </w:r>
            <w:proofErr w:type="spellEnd"/>
            <w:r>
              <w:rPr>
                <w:sz w:val="24"/>
              </w:rPr>
              <w:t>, ESD-</w:t>
            </w:r>
            <w:proofErr w:type="spellStart"/>
            <w:r>
              <w:rPr>
                <w:sz w:val="24"/>
              </w:rPr>
              <w:t>зона</w:t>
            </w:r>
            <w:proofErr w:type="spellEnd"/>
          </w:p>
        </w:tc>
        <w:tc>
          <w:tcPr>
            <w:tcW w:w="3010" w:type="dxa"/>
          </w:tcPr>
          <w:p w14:paraId="1024891A" w14:textId="77777777" w:rsidR="00D65BAD" w:rsidRDefault="00DC26A9">
            <w:pPr>
              <w:spacing w:before="40" w:after="40" w:line="240" w:lineRule="auto"/>
              <w:ind w:firstLine="0"/>
            </w:pPr>
            <w:proofErr w:type="spellStart"/>
            <w:r>
              <w:rPr>
                <w:sz w:val="24"/>
              </w:rPr>
              <w:t>Октябрь</w:t>
            </w:r>
            <w:proofErr w:type="spellEnd"/>
            <w:r>
              <w:rPr>
                <w:sz w:val="24"/>
              </w:rPr>
              <w:t xml:space="preserve"> 2026</w:t>
            </w:r>
          </w:p>
        </w:tc>
        <w:tc>
          <w:tcPr>
            <w:tcW w:w="2421" w:type="dxa"/>
          </w:tcPr>
          <w:p w14:paraId="64AC6244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 xml:space="preserve">4 </w:t>
            </w:r>
            <w:proofErr w:type="spellStart"/>
            <w:r>
              <w:rPr>
                <w:sz w:val="24"/>
              </w:rPr>
              <w:t>недели</w:t>
            </w:r>
            <w:proofErr w:type="spellEnd"/>
          </w:p>
        </w:tc>
      </w:tr>
      <w:tr w:rsidR="00D65BAD" w14:paraId="4B477D40" w14:textId="77777777" w:rsidTr="00C41D8D">
        <w:tc>
          <w:tcPr>
            <w:tcW w:w="1413" w:type="dxa"/>
          </w:tcPr>
          <w:p w14:paraId="4D8984D4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7</w:t>
            </w:r>
          </w:p>
        </w:tc>
        <w:tc>
          <w:tcPr>
            <w:tcW w:w="2835" w:type="dxa"/>
          </w:tcPr>
          <w:p w14:paraId="2FB99CF9" w14:textId="77777777" w:rsidR="00D65BAD" w:rsidRDefault="00DC26A9">
            <w:pPr>
              <w:spacing w:before="40" w:after="40" w:line="240" w:lineRule="auto"/>
              <w:ind w:firstLine="0"/>
            </w:pPr>
            <w:proofErr w:type="spellStart"/>
            <w:r>
              <w:rPr>
                <w:sz w:val="24"/>
              </w:rPr>
              <w:t>Поставка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монтаж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оборудования</w:t>
            </w:r>
            <w:proofErr w:type="spellEnd"/>
          </w:p>
        </w:tc>
        <w:tc>
          <w:tcPr>
            <w:tcW w:w="3010" w:type="dxa"/>
          </w:tcPr>
          <w:p w14:paraId="7EC7BBC5" w14:textId="77777777" w:rsidR="00D65BAD" w:rsidRDefault="00DC26A9">
            <w:pPr>
              <w:spacing w:before="40" w:after="40" w:line="240" w:lineRule="auto"/>
              <w:ind w:firstLine="0"/>
            </w:pPr>
            <w:proofErr w:type="spellStart"/>
            <w:r>
              <w:rPr>
                <w:sz w:val="24"/>
              </w:rPr>
              <w:t>Октябрь</w:t>
            </w:r>
            <w:proofErr w:type="spellEnd"/>
            <w:r>
              <w:rPr>
                <w:sz w:val="24"/>
              </w:rPr>
              <w:t>–</w:t>
            </w:r>
            <w:proofErr w:type="spellStart"/>
            <w:r>
              <w:rPr>
                <w:sz w:val="24"/>
              </w:rPr>
              <w:t>Ноябрь</w:t>
            </w:r>
            <w:proofErr w:type="spellEnd"/>
            <w:r>
              <w:rPr>
                <w:sz w:val="24"/>
              </w:rPr>
              <w:t xml:space="preserve"> 2026</w:t>
            </w:r>
          </w:p>
        </w:tc>
        <w:tc>
          <w:tcPr>
            <w:tcW w:w="2421" w:type="dxa"/>
          </w:tcPr>
          <w:p w14:paraId="4F7B6110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 xml:space="preserve">6 </w:t>
            </w:r>
            <w:proofErr w:type="spellStart"/>
            <w:r>
              <w:rPr>
                <w:sz w:val="24"/>
              </w:rPr>
              <w:t>недель</w:t>
            </w:r>
            <w:proofErr w:type="spellEnd"/>
          </w:p>
        </w:tc>
      </w:tr>
      <w:tr w:rsidR="00D65BAD" w14:paraId="71C916DC" w14:textId="77777777" w:rsidTr="00C41D8D">
        <w:tc>
          <w:tcPr>
            <w:tcW w:w="1413" w:type="dxa"/>
          </w:tcPr>
          <w:p w14:paraId="109CE34F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8</w:t>
            </w:r>
          </w:p>
        </w:tc>
        <w:tc>
          <w:tcPr>
            <w:tcW w:w="2835" w:type="dxa"/>
          </w:tcPr>
          <w:p w14:paraId="6DC9061E" w14:textId="77777777" w:rsidR="00D65BAD" w:rsidRDefault="00DC26A9">
            <w:pPr>
              <w:spacing w:before="40" w:after="40" w:line="240" w:lineRule="auto"/>
              <w:ind w:firstLine="0"/>
            </w:pPr>
            <w:proofErr w:type="spellStart"/>
            <w:r>
              <w:rPr>
                <w:sz w:val="24"/>
              </w:rPr>
              <w:t>Пусконаладка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стенда</w:t>
            </w:r>
            <w:proofErr w:type="spellEnd"/>
            <w:r>
              <w:rPr>
                <w:sz w:val="24"/>
              </w:rPr>
              <w:t xml:space="preserve"> «СИ-ТДК»</w:t>
            </w:r>
          </w:p>
        </w:tc>
        <w:tc>
          <w:tcPr>
            <w:tcW w:w="3010" w:type="dxa"/>
          </w:tcPr>
          <w:p w14:paraId="53FCA47C" w14:textId="77777777" w:rsidR="00D65BAD" w:rsidRDefault="00DC26A9">
            <w:pPr>
              <w:spacing w:before="40" w:after="40" w:line="240" w:lineRule="auto"/>
              <w:ind w:firstLine="0"/>
            </w:pPr>
            <w:proofErr w:type="spellStart"/>
            <w:r>
              <w:rPr>
                <w:sz w:val="24"/>
              </w:rPr>
              <w:t>Ноябрь</w:t>
            </w:r>
            <w:proofErr w:type="spellEnd"/>
            <w:r>
              <w:rPr>
                <w:sz w:val="24"/>
              </w:rPr>
              <w:t xml:space="preserve"> 2026</w:t>
            </w:r>
          </w:p>
        </w:tc>
        <w:tc>
          <w:tcPr>
            <w:tcW w:w="2421" w:type="dxa"/>
          </w:tcPr>
          <w:p w14:paraId="1E3EFEFE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 xml:space="preserve">2 </w:t>
            </w:r>
            <w:proofErr w:type="spellStart"/>
            <w:r>
              <w:rPr>
                <w:sz w:val="24"/>
              </w:rPr>
              <w:t>недели</w:t>
            </w:r>
            <w:proofErr w:type="spellEnd"/>
          </w:p>
        </w:tc>
      </w:tr>
      <w:tr w:rsidR="00D65BAD" w14:paraId="3957140D" w14:textId="77777777" w:rsidTr="00C41D8D">
        <w:tc>
          <w:tcPr>
            <w:tcW w:w="1413" w:type="dxa"/>
          </w:tcPr>
          <w:p w14:paraId="4A7EE5CA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9</w:t>
            </w:r>
          </w:p>
        </w:tc>
        <w:tc>
          <w:tcPr>
            <w:tcW w:w="2835" w:type="dxa"/>
          </w:tcPr>
          <w:p w14:paraId="01425792" w14:textId="77777777" w:rsidR="00D65BAD" w:rsidRDefault="00DC26A9">
            <w:pPr>
              <w:spacing w:before="40" w:after="40" w:line="240" w:lineRule="auto"/>
              <w:ind w:firstLine="0"/>
            </w:pPr>
            <w:proofErr w:type="spellStart"/>
            <w:r>
              <w:rPr>
                <w:sz w:val="24"/>
              </w:rPr>
              <w:t>Настройка</w:t>
            </w:r>
            <w:proofErr w:type="spellEnd"/>
            <w:r>
              <w:rPr>
                <w:sz w:val="24"/>
              </w:rPr>
              <w:t xml:space="preserve"> АРМ </w:t>
            </w:r>
            <w:proofErr w:type="spellStart"/>
            <w:r>
              <w:rPr>
                <w:sz w:val="24"/>
              </w:rPr>
              <w:t>программатора</w:t>
            </w:r>
            <w:proofErr w:type="spellEnd"/>
          </w:p>
        </w:tc>
        <w:tc>
          <w:tcPr>
            <w:tcW w:w="3010" w:type="dxa"/>
          </w:tcPr>
          <w:p w14:paraId="69261FB4" w14:textId="77777777" w:rsidR="00D65BAD" w:rsidRDefault="00DC26A9">
            <w:pPr>
              <w:spacing w:before="40" w:after="40" w:line="240" w:lineRule="auto"/>
              <w:ind w:firstLine="0"/>
            </w:pPr>
            <w:proofErr w:type="spellStart"/>
            <w:r>
              <w:rPr>
                <w:sz w:val="24"/>
              </w:rPr>
              <w:t>Ноябрь</w:t>
            </w:r>
            <w:proofErr w:type="spellEnd"/>
            <w:r>
              <w:rPr>
                <w:sz w:val="24"/>
              </w:rPr>
              <w:t xml:space="preserve"> 2026</w:t>
            </w:r>
          </w:p>
        </w:tc>
        <w:tc>
          <w:tcPr>
            <w:tcW w:w="2421" w:type="dxa"/>
          </w:tcPr>
          <w:p w14:paraId="769B27E9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 xml:space="preserve">1 </w:t>
            </w:r>
            <w:proofErr w:type="spellStart"/>
            <w:r>
              <w:rPr>
                <w:sz w:val="24"/>
              </w:rPr>
              <w:t>неделя</w:t>
            </w:r>
            <w:proofErr w:type="spellEnd"/>
          </w:p>
        </w:tc>
      </w:tr>
      <w:tr w:rsidR="00D65BAD" w14:paraId="168F1C84" w14:textId="77777777" w:rsidTr="00C41D8D">
        <w:tc>
          <w:tcPr>
            <w:tcW w:w="1413" w:type="dxa"/>
          </w:tcPr>
          <w:p w14:paraId="5CA8FAAE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10</w:t>
            </w:r>
          </w:p>
        </w:tc>
        <w:tc>
          <w:tcPr>
            <w:tcW w:w="2835" w:type="dxa"/>
          </w:tcPr>
          <w:p w14:paraId="59A5DBBF" w14:textId="77777777" w:rsidR="00D65BAD" w:rsidRPr="002A4DEF" w:rsidRDefault="00DC26A9">
            <w:pPr>
              <w:spacing w:before="40" w:after="40" w:line="240" w:lineRule="auto"/>
              <w:ind w:firstLine="0"/>
              <w:rPr>
                <w:lang w:val="ru-RU"/>
              </w:rPr>
            </w:pPr>
            <w:r w:rsidRPr="002A4DEF">
              <w:rPr>
                <w:sz w:val="24"/>
                <w:lang w:val="ru-RU"/>
              </w:rPr>
              <w:t>Закупка стартовой партии ЭКБ и плат</w:t>
            </w:r>
          </w:p>
        </w:tc>
        <w:tc>
          <w:tcPr>
            <w:tcW w:w="3010" w:type="dxa"/>
          </w:tcPr>
          <w:p w14:paraId="4AEC15DD" w14:textId="77777777" w:rsidR="00D65BAD" w:rsidRDefault="00DC26A9">
            <w:pPr>
              <w:spacing w:before="40" w:after="40" w:line="240" w:lineRule="auto"/>
              <w:ind w:firstLine="0"/>
            </w:pPr>
            <w:proofErr w:type="spellStart"/>
            <w:r>
              <w:rPr>
                <w:sz w:val="24"/>
              </w:rPr>
              <w:t>Октябрь</w:t>
            </w:r>
            <w:proofErr w:type="spellEnd"/>
            <w:r>
              <w:rPr>
                <w:sz w:val="24"/>
              </w:rPr>
              <w:t>–</w:t>
            </w:r>
            <w:proofErr w:type="spellStart"/>
            <w:r>
              <w:rPr>
                <w:sz w:val="24"/>
              </w:rPr>
              <w:t>Ноябрь</w:t>
            </w:r>
            <w:proofErr w:type="spellEnd"/>
            <w:r>
              <w:rPr>
                <w:sz w:val="24"/>
              </w:rPr>
              <w:t xml:space="preserve"> 2026</w:t>
            </w:r>
          </w:p>
        </w:tc>
        <w:tc>
          <w:tcPr>
            <w:tcW w:w="2421" w:type="dxa"/>
          </w:tcPr>
          <w:p w14:paraId="5E0F9334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3 недели</w:t>
            </w:r>
          </w:p>
        </w:tc>
      </w:tr>
      <w:tr w:rsidR="00D65BAD" w14:paraId="19FBB02C" w14:textId="77777777" w:rsidTr="00C41D8D">
        <w:tc>
          <w:tcPr>
            <w:tcW w:w="1413" w:type="dxa"/>
          </w:tcPr>
          <w:p w14:paraId="0B45B9A4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11</w:t>
            </w:r>
          </w:p>
        </w:tc>
        <w:tc>
          <w:tcPr>
            <w:tcW w:w="2835" w:type="dxa"/>
          </w:tcPr>
          <w:p w14:paraId="0CEF7936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Найм и обучение персонала</w:t>
            </w:r>
          </w:p>
        </w:tc>
        <w:tc>
          <w:tcPr>
            <w:tcW w:w="3010" w:type="dxa"/>
          </w:tcPr>
          <w:p w14:paraId="5A09BBAC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Декабрь 2026</w:t>
            </w:r>
          </w:p>
        </w:tc>
        <w:tc>
          <w:tcPr>
            <w:tcW w:w="2421" w:type="dxa"/>
          </w:tcPr>
          <w:p w14:paraId="42719205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2 недели</w:t>
            </w:r>
          </w:p>
        </w:tc>
      </w:tr>
      <w:tr w:rsidR="00D65BAD" w14:paraId="56677CE9" w14:textId="77777777" w:rsidTr="00C41D8D">
        <w:tc>
          <w:tcPr>
            <w:tcW w:w="1413" w:type="dxa"/>
          </w:tcPr>
          <w:p w14:paraId="67A2401B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12</w:t>
            </w:r>
          </w:p>
        </w:tc>
        <w:tc>
          <w:tcPr>
            <w:tcW w:w="2835" w:type="dxa"/>
          </w:tcPr>
          <w:p w14:paraId="56822785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Сборка пробной партии (50 шт.)</w:t>
            </w:r>
          </w:p>
        </w:tc>
        <w:tc>
          <w:tcPr>
            <w:tcW w:w="3010" w:type="dxa"/>
          </w:tcPr>
          <w:p w14:paraId="5A32FFBE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Декабрь 2026</w:t>
            </w:r>
          </w:p>
        </w:tc>
        <w:tc>
          <w:tcPr>
            <w:tcW w:w="2421" w:type="dxa"/>
          </w:tcPr>
          <w:p w14:paraId="718A0179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1 неделя</w:t>
            </w:r>
          </w:p>
        </w:tc>
      </w:tr>
      <w:tr w:rsidR="00D65BAD" w14:paraId="3E11CA23" w14:textId="77777777" w:rsidTr="00C41D8D">
        <w:tc>
          <w:tcPr>
            <w:tcW w:w="1413" w:type="dxa"/>
          </w:tcPr>
          <w:p w14:paraId="5B2FDD85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13</w:t>
            </w:r>
          </w:p>
        </w:tc>
        <w:tc>
          <w:tcPr>
            <w:tcW w:w="2835" w:type="dxa"/>
          </w:tcPr>
          <w:p w14:paraId="56522037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 xml:space="preserve">Сертификация по ТР </w:t>
            </w:r>
            <w:r>
              <w:rPr>
                <w:sz w:val="24"/>
              </w:rPr>
              <w:t>ЕАЭС 043/2017</w:t>
            </w:r>
          </w:p>
        </w:tc>
        <w:tc>
          <w:tcPr>
            <w:tcW w:w="3010" w:type="dxa"/>
          </w:tcPr>
          <w:p w14:paraId="27AAC336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Декабрь 2026 – Январь 2027</w:t>
            </w:r>
          </w:p>
        </w:tc>
        <w:tc>
          <w:tcPr>
            <w:tcW w:w="2421" w:type="dxa"/>
          </w:tcPr>
          <w:p w14:paraId="5D0FB14D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4 недели</w:t>
            </w:r>
          </w:p>
        </w:tc>
      </w:tr>
      <w:tr w:rsidR="00D65BAD" w14:paraId="65F9BBF1" w14:textId="77777777" w:rsidTr="00C41D8D">
        <w:tc>
          <w:tcPr>
            <w:tcW w:w="1413" w:type="dxa"/>
          </w:tcPr>
          <w:p w14:paraId="4B848186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14</w:t>
            </w:r>
          </w:p>
        </w:tc>
        <w:tc>
          <w:tcPr>
            <w:tcW w:w="2835" w:type="dxa"/>
          </w:tcPr>
          <w:p w14:paraId="3569BF3B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Запуск серийного производства</w:t>
            </w:r>
          </w:p>
        </w:tc>
        <w:tc>
          <w:tcPr>
            <w:tcW w:w="3010" w:type="dxa"/>
          </w:tcPr>
          <w:p w14:paraId="34DA1433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1 января 2027</w:t>
            </w:r>
          </w:p>
        </w:tc>
        <w:tc>
          <w:tcPr>
            <w:tcW w:w="2421" w:type="dxa"/>
          </w:tcPr>
          <w:p w14:paraId="2D45B33B" w14:textId="77777777" w:rsidR="00D65BAD" w:rsidRDefault="00DC26A9">
            <w:pPr>
              <w:spacing w:before="40" w:after="40" w:line="240" w:lineRule="auto"/>
              <w:ind w:firstLine="0"/>
            </w:pPr>
            <w:r>
              <w:rPr>
                <w:sz w:val="24"/>
              </w:rPr>
              <w:t>—</w:t>
            </w:r>
          </w:p>
        </w:tc>
      </w:tr>
    </w:tbl>
    <w:p w14:paraId="38AC00C4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Таким образом, общая продолжительность инвестиционной фазы проекта составляет 4 месяца (с 1 сентября по 31 декабря 2026 года). Запуск </w:t>
      </w:r>
      <w:r w:rsidRPr="002A4DEF">
        <w:rPr>
          <w:lang w:val="ru-RU"/>
        </w:rPr>
        <w:lastRenderedPageBreak/>
        <w:t xml:space="preserve">серийного </w:t>
      </w:r>
      <w:r w:rsidRPr="002A4DEF">
        <w:rPr>
          <w:lang w:val="ru-RU"/>
        </w:rPr>
        <w:t>производства и начало операционной деятельности предприятия запланированы на 1 января 2027 года при условии успешного прохождения сертификационных испытаний. Критическим путём проекта является цепочка: заказ пресс-формы (8 недель) → получение корпусов → сб</w:t>
      </w:r>
      <w:r w:rsidRPr="002A4DEF">
        <w:rPr>
          <w:lang w:val="ru-RU"/>
        </w:rPr>
        <w:t>орка пробной партии → подача на сертификацию. Любая задержка на данном пути прямо влияет на дату начала коммерческой реализации.</w:t>
      </w:r>
    </w:p>
    <w:p w14:paraId="39A62E7A" w14:textId="5F99C544" w:rsidR="00D65BAD" w:rsidRPr="002A4DEF" w:rsidRDefault="00D65BAD" w:rsidP="006F5EB5">
      <w:pPr>
        <w:ind w:firstLine="0"/>
        <w:rPr>
          <w:lang w:val="ru-RU"/>
        </w:rPr>
      </w:pPr>
    </w:p>
    <w:p w14:paraId="3751DEE7" w14:textId="77777777" w:rsidR="00D65BAD" w:rsidRPr="002A4DEF" w:rsidRDefault="00DC26A9">
      <w:pPr>
        <w:pStyle w:val="21"/>
        <w:rPr>
          <w:lang w:val="ru-RU"/>
        </w:rPr>
      </w:pPr>
      <w:r w:rsidRPr="002A4DEF">
        <w:rPr>
          <w:lang w:val="ru-RU"/>
        </w:rPr>
        <w:t>3.3 Управление качеством</w:t>
      </w:r>
    </w:p>
    <w:p w14:paraId="5AE122ED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Выпуск комбинированных пожарных извещателей, предназначенных для эксплуатации в системах противопожа</w:t>
      </w:r>
      <w:r w:rsidRPr="002A4DEF">
        <w:rPr>
          <w:lang w:val="ru-RU"/>
        </w:rPr>
        <w:t>рной защиты зданий и сооружений, предъявляет исключительно высокие требования к системе контроля качества производственного процесса. Отказ одного извещателя на объекте может привести к несвоевременному обнаружению пожара и катастрофическим последствиям дл</w:t>
      </w:r>
      <w:r w:rsidRPr="002A4DEF">
        <w:rPr>
          <w:lang w:val="ru-RU"/>
        </w:rPr>
        <w:t>я людей и имущества. Одновременно с этим ложное срабатывание влечёт штрафные санкции со стороны органов государственного пожарного надзора, вызов пожарных расчётов и репутационные потери для монтажной организации. В связи с этим на проектируемом предприяти</w:t>
      </w:r>
      <w:r w:rsidRPr="002A4DEF">
        <w:rPr>
          <w:lang w:val="ru-RU"/>
        </w:rPr>
        <w:t>и внедряется система тотального управления качеством, основанная на принципе 100% автоматизированного инструментального контроля каждой единицы выпускаемой продукции.</w:t>
      </w:r>
    </w:p>
    <w:p w14:paraId="0A05C43B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Данный подход принципиально отличается от статистического выборочного контроля (по ГОСТ Р</w:t>
      </w:r>
      <w:r w:rsidRPr="002A4DEF">
        <w:rPr>
          <w:lang w:val="ru-RU"/>
        </w:rPr>
        <w:t xml:space="preserve"> ИСО 2859), применяемого на крупных конвейерных производствах, где тестируется от 1 до 5 процентов партии. При объёме производства 700 изделий в месяц предприятие имеет техническую и экономическую возможность протестировать каждый извещатель на комбинирова</w:t>
      </w:r>
      <w:r w:rsidRPr="002A4DEF">
        <w:rPr>
          <w:lang w:val="ru-RU"/>
        </w:rPr>
        <w:t xml:space="preserve">нном стенде «СИ-ТДК», что полностью исключает попадание брака в отгрузочную партию и является ключевым </w:t>
      </w:r>
      <w:r w:rsidRPr="002A4DEF">
        <w:rPr>
          <w:lang w:val="ru-RU"/>
        </w:rPr>
        <w:lastRenderedPageBreak/>
        <w:t>уникальным торговым предложением ООО «</w:t>
      </w:r>
      <w:proofErr w:type="spellStart"/>
      <w:r w:rsidRPr="002A4DEF">
        <w:rPr>
          <w:lang w:val="ru-RU"/>
        </w:rPr>
        <w:t>СигналПром</w:t>
      </w:r>
      <w:proofErr w:type="spellEnd"/>
      <w:r w:rsidRPr="002A4DEF">
        <w:rPr>
          <w:lang w:val="ru-RU"/>
        </w:rPr>
        <w:t xml:space="preserve">» на рынке </w:t>
      </w:r>
      <w:r>
        <w:t>B</w:t>
      </w:r>
      <w:r w:rsidRPr="002A4DEF">
        <w:rPr>
          <w:lang w:val="ru-RU"/>
        </w:rPr>
        <w:t>2</w:t>
      </w:r>
      <w:r>
        <w:t>B</w:t>
      </w:r>
      <w:r w:rsidRPr="002A4DEF">
        <w:rPr>
          <w:lang w:val="ru-RU"/>
        </w:rPr>
        <w:t>-продаж монтажным организациям.</w:t>
      </w:r>
    </w:p>
    <w:p w14:paraId="1A45AEA7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Технологический процесс производства и контроля качества пр</w:t>
      </w:r>
      <w:r w:rsidRPr="002A4DEF">
        <w:rPr>
          <w:lang w:val="ru-RU"/>
        </w:rPr>
        <w:t>едставляет собой линейный поток материалов с обязательными межоперационными точками контроля. Общая блок-схема технологического процесса включает шесть последовательных этапов: входной контроль, ручной монтаж выводных компонентов, прошивка микроконтроллера</w:t>
      </w:r>
      <w:r w:rsidRPr="002A4DEF">
        <w:rPr>
          <w:lang w:val="ru-RU"/>
        </w:rPr>
        <w:t xml:space="preserve">, автоматизированное тестирование на стенде «СИ-ТДК», маркировка и </w:t>
      </w:r>
      <w:proofErr w:type="spellStart"/>
      <w:r w:rsidRPr="002A4DEF">
        <w:rPr>
          <w:lang w:val="ru-RU"/>
        </w:rPr>
        <w:t>сериализация</w:t>
      </w:r>
      <w:proofErr w:type="spellEnd"/>
      <w:r w:rsidRPr="002A4DEF">
        <w:rPr>
          <w:lang w:val="ru-RU"/>
        </w:rPr>
        <w:t>, упаковка и складирование.</w:t>
      </w:r>
    </w:p>
    <w:p w14:paraId="77B0B48A" w14:textId="1C8400F7" w:rsidR="00D65BAD" w:rsidRPr="002A4DEF" w:rsidRDefault="00C41D8D" w:rsidP="00DA7820">
      <w:pPr>
        <w:pStyle w:val="FigureCaption"/>
        <w:rPr>
          <w:lang w:val="ru-RU"/>
        </w:rPr>
      </w:pPr>
      <w:r w:rsidRPr="00C41D8D">
        <w:rPr>
          <w:rFonts w:cs="Liberation Serif"/>
          <w:color w:val="000000"/>
          <w:sz w:val="28"/>
          <w:lang w:val="ru-RU"/>
        </w:rPr>
        <w:drawing>
          <wp:inline distT="0" distB="0" distL="0" distR="0" wp14:anchorId="0F25C106" wp14:editId="0843694F">
            <wp:extent cx="6152515" cy="3358515"/>
            <wp:effectExtent l="0" t="0" r="63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26A9" w:rsidRPr="002A4DEF">
        <w:rPr>
          <w:lang w:val="ru-RU"/>
        </w:rPr>
        <w:t>Рисунок 5 – Блок-схема технологического процесса сборки и контроля качеств</w:t>
      </w:r>
      <w:r w:rsidR="00DC26A9" w:rsidRPr="002A4DEF">
        <w:rPr>
          <w:lang w:val="ru-RU"/>
        </w:rPr>
        <w:t>а комбинированного извещателя</w:t>
      </w:r>
    </w:p>
    <w:p w14:paraId="510B0226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Этап 1. Входной контроль комплектующих (ВТК). Партии печатных плат с выполненным </w:t>
      </w:r>
      <w:r>
        <w:t>SMT</w:t>
      </w:r>
      <w:r w:rsidRPr="002A4DEF">
        <w:rPr>
          <w:lang w:val="ru-RU"/>
        </w:rPr>
        <w:t>-монтажом, поступающие от контрактного производителя ООО «</w:t>
      </w:r>
      <w:proofErr w:type="spellStart"/>
      <w:r w:rsidRPr="002A4DEF">
        <w:rPr>
          <w:lang w:val="ru-RU"/>
        </w:rPr>
        <w:t>Электроконнект</w:t>
      </w:r>
      <w:proofErr w:type="spellEnd"/>
      <w:r w:rsidRPr="002A4DEF">
        <w:rPr>
          <w:lang w:val="ru-RU"/>
        </w:rPr>
        <w:t>», подвергаются обязательному визуальному и инструментальному контролю</w:t>
      </w:r>
      <w:r w:rsidRPr="002A4DEF">
        <w:rPr>
          <w:lang w:val="ru-RU"/>
        </w:rPr>
        <w:t xml:space="preserve">. Техник ОТК осуществляет выборочную проверку качества пайки </w:t>
      </w:r>
      <w:r>
        <w:t>SMD</w:t>
      </w:r>
      <w:r w:rsidRPr="002A4DEF">
        <w:rPr>
          <w:lang w:val="ru-RU"/>
        </w:rPr>
        <w:t xml:space="preserve">-компонентов под бинокулярным микроскопом (в соответствии с критериями приёмки </w:t>
      </w:r>
      <w:r>
        <w:t>IPC</w:t>
      </w:r>
      <w:r w:rsidRPr="002A4DEF">
        <w:rPr>
          <w:lang w:val="ru-RU"/>
        </w:rPr>
        <w:t>-</w:t>
      </w:r>
      <w:r>
        <w:t>A</w:t>
      </w:r>
      <w:r w:rsidRPr="002A4DEF">
        <w:rPr>
          <w:lang w:val="ru-RU"/>
        </w:rPr>
        <w:t>-</w:t>
      </w:r>
      <w:r w:rsidRPr="002A4DEF">
        <w:rPr>
          <w:lang w:val="ru-RU"/>
        </w:rPr>
        <w:lastRenderedPageBreak/>
        <w:t>610 класс 2), а также инструментальную проверку электрических параметров мультиметром (целостность цепей пи</w:t>
      </w:r>
      <w:r w:rsidRPr="002A4DEF">
        <w:rPr>
          <w:lang w:val="ru-RU"/>
        </w:rPr>
        <w:t>тания, отсутствие коротких замыканий между шинами). Партии, не прошедшие входной контроль, возвращаются поставщику по рекламации. Пластиковые корпуса проверяются на отсутствие деформаций, сколов и целостность воздухозаборных щелей дымовой камеры.</w:t>
      </w:r>
    </w:p>
    <w:p w14:paraId="2E5E5AED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Этап 2. Р</w:t>
      </w:r>
      <w:r w:rsidRPr="002A4DEF">
        <w:rPr>
          <w:lang w:val="ru-RU"/>
        </w:rPr>
        <w:t xml:space="preserve">учной монтаж выводных компонентов и сборка. Сборщик РЭА выполняет следующие операции на антистатическом рабочем месте, оснащённом индукционной паяльной станцией </w:t>
      </w:r>
      <w:r>
        <w:t>Quick</w:t>
      </w:r>
      <w:r w:rsidRPr="002A4DEF">
        <w:rPr>
          <w:lang w:val="ru-RU"/>
        </w:rPr>
        <w:t xml:space="preserve"> 203</w:t>
      </w:r>
      <w:r>
        <w:t>H</w:t>
      </w:r>
      <w:r w:rsidRPr="002A4DEF">
        <w:rPr>
          <w:lang w:val="ru-RU"/>
        </w:rPr>
        <w:t xml:space="preserve"> </w:t>
      </w:r>
      <w:r>
        <w:t>ESD</w:t>
      </w:r>
      <w:r w:rsidRPr="002A4DEF">
        <w:rPr>
          <w:lang w:val="ru-RU"/>
        </w:rPr>
        <w:t xml:space="preserve"> и дымоуловителем </w:t>
      </w:r>
      <w:r>
        <w:t>DUET</w:t>
      </w:r>
      <w:r w:rsidRPr="002A4DEF">
        <w:rPr>
          <w:lang w:val="ru-RU"/>
        </w:rPr>
        <w:t xml:space="preserve"> </w:t>
      </w:r>
      <w:r>
        <w:t>FE</w:t>
      </w:r>
      <w:r w:rsidRPr="002A4DEF">
        <w:rPr>
          <w:lang w:val="ru-RU"/>
        </w:rPr>
        <w:t>-250-2-А:</w:t>
      </w:r>
    </w:p>
    <w:p w14:paraId="74D2F7E2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– впаивание выводных оптических компонентов — </w:t>
      </w:r>
      <w:r w:rsidRPr="002A4DEF">
        <w:rPr>
          <w:lang w:val="ru-RU"/>
        </w:rPr>
        <w:t xml:space="preserve">ИК-излучателя </w:t>
      </w:r>
      <w:proofErr w:type="spellStart"/>
      <w:r>
        <w:t>Kingbright</w:t>
      </w:r>
      <w:proofErr w:type="spellEnd"/>
      <w:r w:rsidRPr="002A4DEF">
        <w:rPr>
          <w:lang w:val="ru-RU"/>
        </w:rPr>
        <w:t xml:space="preserve"> </w:t>
      </w:r>
      <w:r>
        <w:t>L</w:t>
      </w:r>
      <w:r w:rsidRPr="002A4DEF">
        <w:rPr>
          <w:lang w:val="ru-RU"/>
        </w:rPr>
        <w:t>-34</w:t>
      </w:r>
      <w:r>
        <w:t>F</w:t>
      </w:r>
      <w:r w:rsidRPr="002A4DEF">
        <w:rPr>
          <w:lang w:val="ru-RU"/>
        </w:rPr>
        <w:t>3</w:t>
      </w:r>
      <w:r>
        <w:t>C</w:t>
      </w:r>
      <w:r w:rsidRPr="002A4DEF">
        <w:rPr>
          <w:lang w:val="ru-RU"/>
        </w:rPr>
        <w:t xml:space="preserve"> и фототранзистора </w:t>
      </w:r>
      <w:r>
        <w:t>Lite</w:t>
      </w:r>
      <w:r w:rsidRPr="002A4DEF">
        <w:rPr>
          <w:lang w:val="ru-RU"/>
        </w:rPr>
        <w:t>-</w:t>
      </w:r>
      <w:r>
        <w:t>On</w:t>
      </w:r>
      <w:r w:rsidRPr="002A4DEF">
        <w:rPr>
          <w:lang w:val="ru-RU"/>
        </w:rPr>
        <w:t xml:space="preserve"> </w:t>
      </w:r>
      <w:r>
        <w:t>LTR</w:t>
      </w:r>
      <w:r w:rsidRPr="002A4DEF">
        <w:rPr>
          <w:lang w:val="ru-RU"/>
        </w:rPr>
        <w:t>-301 — в посадочные места на печатной плате с соблюдением температурного профиля пайки (температура жала 350 °</w:t>
      </w:r>
      <w:r>
        <w:t>C</w:t>
      </w:r>
      <w:r w:rsidRPr="002A4DEF">
        <w:rPr>
          <w:lang w:val="ru-RU"/>
        </w:rPr>
        <w:t>, время контакта не более 3 секунд);</w:t>
      </w:r>
    </w:p>
    <w:p w14:paraId="5C7C855F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– впаивание </w:t>
      </w:r>
      <w:r>
        <w:t>NTC</w:t>
      </w:r>
      <w:r w:rsidRPr="002A4DEF">
        <w:rPr>
          <w:lang w:val="ru-RU"/>
        </w:rPr>
        <w:t xml:space="preserve">-термистора </w:t>
      </w:r>
      <w:r>
        <w:t>Murata</w:t>
      </w:r>
      <w:r w:rsidRPr="002A4DEF">
        <w:rPr>
          <w:lang w:val="ru-RU"/>
        </w:rPr>
        <w:t xml:space="preserve"> </w:t>
      </w:r>
      <w:r>
        <w:t>NCP</w:t>
      </w:r>
      <w:r w:rsidRPr="002A4DEF">
        <w:rPr>
          <w:lang w:val="ru-RU"/>
        </w:rPr>
        <w:t>18</w:t>
      </w:r>
      <w:r>
        <w:t>XH</w:t>
      </w:r>
      <w:r w:rsidRPr="002A4DEF">
        <w:rPr>
          <w:lang w:val="ru-RU"/>
        </w:rPr>
        <w:t>103</w:t>
      </w:r>
      <w:r>
        <w:t>F</w:t>
      </w:r>
      <w:r w:rsidRPr="002A4DEF">
        <w:rPr>
          <w:lang w:val="ru-RU"/>
        </w:rPr>
        <w:t>0</w:t>
      </w:r>
      <w:r w:rsidRPr="002A4DEF">
        <w:rPr>
          <w:lang w:val="ru-RU"/>
        </w:rPr>
        <w:t>3</w:t>
      </w:r>
      <w:r>
        <w:t>RB</w:t>
      </w:r>
      <w:r w:rsidRPr="002A4DEF">
        <w:rPr>
          <w:lang w:val="ru-RU"/>
        </w:rPr>
        <w:t xml:space="preserve"> (выводной вариант для </w:t>
      </w:r>
      <w:r>
        <w:t>THT</w:t>
      </w:r>
      <w:r w:rsidRPr="002A4DEF">
        <w:rPr>
          <w:lang w:val="ru-RU"/>
        </w:rPr>
        <w:t xml:space="preserve">-монтажа, если не установлен на </w:t>
      </w:r>
      <w:r>
        <w:t>SMT</w:t>
      </w:r>
      <w:r w:rsidRPr="002A4DEF">
        <w:rPr>
          <w:lang w:val="ru-RU"/>
        </w:rPr>
        <w:t>-этапе);</w:t>
      </w:r>
    </w:p>
    <w:p w14:paraId="3015797C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– установка оптического лабиринта (дымовой камеры) на печатную плату и фиксация защёлками;</w:t>
      </w:r>
    </w:p>
    <w:p w14:paraId="42E25A12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– механическая сборка: защёлкивание платы с лабиринтом в нижнюю часть </w:t>
      </w:r>
      <w:r w:rsidRPr="002A4DEF">
        <w:rPr>
          <w:lang w:val="ru-RU"/>
        </w:rPr>
        <w:t>пластикового корпуса, установка верхней крышки;</w:t>
      </w:r>
    </w:p>
    <w:p w14:paraId="00A63E15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– визуальный контроль собранного изделия: проверка корректности защёлкивания, отсутствия зазоров, свободного прохождения воздуха через дымовую камеру.</w:t>
      </w:r>
    </w:p>
    <w:p w14:paraId="04A8616E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Среднее время выполнения этапа 2 составляет 12–15 минут н</w:t>
      </w:r>
      <w:r w:rsidRPr="002A4DEF">
        <w:rPr>
          <w:lang w:val="ru-RU"/>
        </w:rPr>
        <w:t>а одно изделие. При работе двух сборщиков в штатном режиме производительность участка ручного монтажа составляет до 40–45 изделий за рабочую смену (8 часов).</w:t>
      </w:r>
    </w:p>
    <w:p w14:paraId="4AAE7C79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lastRenderedPageBreak/>
        <w:t>Этап 3. Программирование (прошивка) микроконтроллера. Собранное изделие подключается к автоматизир</w:t>
      </w:r>
      <w:r w:rsidRPr="002A4DEF">
        <w:rPr>
          <w:lang w:val="ru-RU"/>
        </w:rPr>
        <w:t xml:space="preserve">ованному рабочему месту (АРМ) программатора через интерфейс </w:t>
      </w:r>
      <w:r>
        <w:t>SWD</w:t>
      </w:r>
      <w:r w:rsidRPr="002A4DEF">
        <w:rPr>
          <w:lang w:val="ru-RU"/>
        </w:rPr>
        <w:t xml:space="preserve"> (</w:t>
      </w:r>
      <w:r>
        <w:t>Serial</w:t>
      </w:r>
      <w:r w:rsidRPr="002A4DEF">
        <w:rPr>
          <w:lang w:val="ru-RU"/>
        </w:rPr>
        <w:t xml:space="preserve"> </w:t>
      </w:r>
      <w:r>
        <w:t>Wire</w:t>
      </w:r>
      <w:r w:rsidRPr="002A4DEF">
        <w:rPr>
          <w:lang w:val="ru-RU"/>
        </w:rPr>
        <w:t xml:space="preserve"> </w:t>
      </w:r>
      <w:r>
        <w:t>Debug</w:t>
      </w:r>
      <w:r w:rsidRPr="002A4DEF">
        <w:rPr>
          <w:lang w:val="ru-RU"/>
        </w:rPr>
        <w:t xml:space="preserve">) посредством аппаратного программатора </w:t>
      </w:r>
      <w:r>
        <w:t>WCH</w:t>
      </w:r>
      <w:r w:rsidRPr="002A4DEF">
        <w:rPr>
          <w:lang w:val="ru-RU"/>
        </w:rPr>
        <w:t>-</w:t>
      </w:r>
      <w:proofErr w:type="spellStart"/>
      <w:r>
        <w:t>LinkE</w:t>
      </w:r>
      <w:proofErr w:type="spellEnd"/>
      <w:r w:rsidRPr="002A4DEF">
        <w:rPr>
          <w:lang w:val="ru-RU"/>
        </w:rPr>
        <w:t xml:space="preserve">. Процедура прошивки полностью автоматизирована: скрипт среды разработки </w:t>
      </w:r>
      <w:proofErr w:type="spellStart"/>
      <w:r>
        <w:t>MounRiver</w:t>
      </w:r>
      <w:proofErr w:type="spellEnd"/>
      <w:r w:rsidRPr="002A4DEF">
        <w:rPr>
          <w:lang w:val="ru-RU"/>
        </w:rPr>
        <w:t xml:space="preserve"> </w:t>
      </w:r>
      <w:r>
        <w:t>Studio</w:t>
      </w:r>
      <w:r w:rsidRPr="002A4DEF">
        <w:rPr>
          <w:lang w:val="ru-RU"/>
        </w:rPr>
        <w:t xml:space="preserve"> последовательно выполняет стирание </w:t>
      </w:r>
      <w:r w:rsidRPr="002A4DEF">
        <w:rPr>
          <w:lang w:val="ru-RU"/>
        </w:rPr>
        <w:t xml:space="preserve">памяти микроконтроллера </w:t>
      </w:r>
      <w:r>
        <w:t>CH</w:t>
      </w:r>
      <w:r w:rsidRPr="002A4DEF">
        <w:rPr>
          <w:lang w:val="ru-RU"/>
        </w:rPr>
        <w:t>32</w:t>
      </w:r>
      <w:r>
        <w:t>V</w:t>
      </w:r>
      <w:r w:rsidRPr="002A4DEF">
        <w:rPr>
          <w:lang w:val="ru-RU"/>
        </w:rPr>
        <w:t>003</w:t>
      </w:r>
      <w:r>
        <w:t>F</w:t>
      </w:r>
      <w:r w:rsidRPr="002A4DEF">
        <w:rPr>
          <w:lang w:val="ru-RU"/>
        </w:rPr>
        <w:t>4</w:t>
      </w:r>
      <w:r>
        <w:t>P</w:t>
      </w:r>
      <w:r w:rsidRPr="002A4DEF">
        <w:rPr>
          <w:lang w:val="ru-RU"/>
        </w:rPr>
        <w:t>6, запись бинарного файла встроенного программного обеспечения (</w:t>
      </w:r>
      <w:r>
        <w:t>firmware</w:t>
      </w:r>
      <w:r w:rsidRPr="002A4DEF">
        <w:rPr>
          <w:lang w:val="ru-RU"/>
        </w:rPr>
        <w:t>), верификацию контрольной суммы (</w:t>
      </w:r>
      <w:r>
        <w:t>CRC</w:t>
      </w:r>
      <w:r w:rsidRPr="002A4DEF">
        <w:rPr>
          <w:lang w:val="ru-RU"/>
        </w:rPr>
        <w:t>-32) и присвоение уникального серийного номера изделия. Результат операции (успех или ошибка) автоматически реги</w:t>
      </w:r>
      <w:r w:rsidRPr="002A4DEF">
        <w:rPr>
          <w:lang w:val="ru-RU"/>
        </w:rPr>
        <w:t xml:space="preserve">стрируется в базе данных </w:t>
      </w:r>
      <w:r>
        <w:t>MES</w:t>
      </w:r>
      <w:r w:rsidRPr="002A4DEF">
        <w:rPr>
          <w:lang w:val="ru-RU"/>
        </w:rPr>
        <w:t>-системы. Время прошивки одного изделия — менее 30 секунд. При использовании группового программатора (до 4 изделий одновременно) производительность этапа не является узким местом технологического процесса.</w:t>
      </w:r>
    </w:p>
    <w:p w14:paraId="22EA062F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Этап 4. Автоматизиров</w:t>
      </w:r>
      <w:r w:rsidRPr="002A4DEF">
        <w:rPr>
          <w:lang w:val="ru-RU"/>
        </w:rPr>
        <w:t>анное функциональное тестирование на комбинированном стенде «СИ-ТДК». Данный этап является ключевым элементом системы управления качеством и центральным объектом автоматизации в настоящей выпускной квалификационной работе.</w:t>
      </w:r>
    </w:p>
    <w:p w14:paraId="06FBF399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Комбинированный стенд «СИ-ТДК» пр</w:t>
      </w:r>
      <w:r w:rsidRPr="002A4DEF">
        <w:rPr>
          <w:lang w:val="ru-RU"/>
        </w:rPr>
        <w:t>едназначен для проведения функциональных испытаний, испытаний по устойчивости к повышенной температуре и изменению напряжений питания извещателей пожарных тепловых точечных, тепловых линейных и дымовых оптико-электронных точечных. Стенд объединяет в единой</w:t>
      </w:r>
      <w:r w:rsidRPr="002A4DEF">
        <w:rPr>
          <w:lang w:val="ru-RU"/>
        </w:rPr>
        <w:t xml:space="preserve"> конструкции аэродинамический канал для тестирования дымового сенсора и термокамеру для тестирования теплового канала, что позволяет провести полный цикл функциональных испытаний комбинированного извещателя на одной установке без перемещения изделия между </w:t>
      </w:r>
      <w:r w:rsidRPr="002A4DEF">
        <w:rPr>
          <w:lang w:val="ru-RU"/>
        </w:rPr>
        <w:t>различными стендами.</w:t>
      </w:r>
    </w:p>
    <w:p w14:paraId="0ABCE2BE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lastRenderedPageBreak/>
        <w:t>Алгоритм автоматизированного тестирования реализован в программном обеспечении стенда «СИ-ТДК» и включает последовательные испытания дымового канала (контролируемая подача аэрозоля с градиентным нарастанием оптической плотности и фикса</w:t>
      </w:r>
      <w:r w:rsidRPr="002A4DEF">
        <w:rPr>
          <w:lang w:val="ru-RU"/>
        </w:rPr>
        <w:t>цией порога срабатывания) и теплового канала (нагрев с заданным температурным градиентом для проверки дифференциального и максимального режимов). По завершении полного цикла стенд автоматически формирует цифровой протокол для каждого серийного номера.</w:t>
      </w:r>
    </w:p>
    <w:p w14:paraId="0B53424F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Допо</w:t>
      </w:r>
      <w:r w:rsidRPr="002A4DEF">
        <w:rPr>
          <w:lang w:val="ru-RU"/>
        </w:rPr>
        <w:t xml:space="preserve">лнительно на предприятии эксплуатируется климатическая камера «Тепло-Влага ПРО КТВ 0/130-120 </w:t>
      </w:r>
      <w:r>
        <w:t>silent</w:t>
      </w:r>
      <w:r w:rsidRPr="002A4DEF">
        <w:rPr>
          <w:lang w:val="ru-RU"/>
        </w:rPr>
        <w:t>», предназначенная для проведения расширенных квалификационных (типовых) испытаний. В отличие от стенда «СИ-ТДК», используемого для 100% приёмо-сдаточного ко</w:t>
      </w:r>
      <w:r w:rsidRPr="002A4DEF">
        <w:rPr>
          <w:lang w:val="ru-RU"/>
        </w:rPr>
        <w:t>нтроля, климатическая камера применяется для периодических испытаний выборки из серийной партии на устойчивость к воздействию повышенной влажности (до 98%), циклическим перепадам температур (от 0 до +130 °</w:t>
      </w:r>
      <w:r>
        <w:t>C</w:t>
      </w:r>
      <w:r w:rsidRPr="002A4DEF">
        <w:rPr>
          <w:lang w:val="ru-RU"/>
        </w:rPr>
        <w:t>) и длительному термостарению. Результаты квалифик</w:t>
      </w:r>
      <w:r w:rsidRPr="002A4DEF">
        <w:rPr>
          <w:lang w:val="ru-RU"/>
        </w:rPr>
        <w:t>ационных испытаний являются обязательным приложением к сертификату соответствия ТР ЕАЭС 043/2017 и подтверждают заявленный срок службы изделия (не менее 10 лет по ГОСТ Р 53325-2024).</w:t>
      </w:r>
    </w:p>
    <w:p w14:paraId="1423756B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Этап 5. </w:t>
      </w:r>
      <w:proofErr w:type="spellStart"/>
      <w:r w:rsidRPr="002A4DEF">
        <w:rPr>
          <w:lang w:val="ru-RU"/>
        </w:rPr>
        <w:t>Сериализация</w:t>
      </w:r>
      <w:proofErr w:type="spellEnd"/>
      <w:r w:rsidRPr="002A4DEF">
        <w:rPr>
          <w:lang w:val="ru-RU"/>
        </w:rPr>
        <w:t xml:space="preserve">, маркировка и блокировка брака. </w:t>
      </w:r>
      <w:r>
        <w:t>MES</w:t>
      </w:r>
      <w:r w:rsidRPr="002A4DEF">
        <w:rPr>
          <w:lang w:val="ru-RU"/>
        </w:rPr>
        <w:t>-система предприя</w:t>
      </w:r>
      <w:r w:rsidRPr="002A4DEF">
        <w:rPr>
          <w:lang w:val="ru-RU"/>
        </w:rPr>
        <w:t>тия агрегирует цифровые протоколы испытаний от стенда «СИ-ТДК» и формирует решение «годен/брак» для каждого серийного номера. Логика принятия решения полностью автоматизирована и исключает влияние человеческого фактора:</w:t>
      </w:r>
    </w:p>
    <w:p w14:paraId="2F5C3D7F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– если цифровой профиль изделия соде</w:t>
      </w:r>
      <w:r w:rsidRPr="002A4DEF">
        <w:rPr>
          <w:lang w:val="ru-RU"/>
        </w:rPr>
        <w:t xml:space="preserve">ржит положительные результаты по ВСЕМ тестам (дымовой канал, тепловой дифференциальный, тепловой максимальный, напряжение питания), </w:t>
      </w:r>
      <w:r>
        <w:t>MES</w:t>
      </w:r>
      <w:r w:rsidRPr="002A4DEF">
        <w:rPr>
          <w:lang w:val="ru-RU"/>
        </w:rPr>
        <w:t xml:space="preserve">-система формирует </w:t>
      </w:r>
      <w:r w:rsidRPr="002A4DEF">
        <w:rPr>
          <w:lang w:val="ru-RU"/>
        </w:rPr>
        <w:lastRenderedPageBreak/>
        <w:t xml:space="preserve">команду </w:t>
      </w:r>
      <w:proofErr w:type="spellStart"/>
      <w:r w:rsidRPr="002A4DEF">
        <w:rPr>
          <w:lang w:val="ru-RU"/>
        </w:rPr>
        <w:t>термотрансферному</w:t>
      </w:r>
      <w:proofErr w:type="spellEnd"/>
      <w:r w:rsidRPr="002A4DEF">
        <w:rPr>
          <w:lang w:val="ru-RU"/>
        </w:rPr>
        <w:t xml:space="preserve"> принтеру </w:t>
      </w:r>
      <w:proofErr w:type="spellStart"/>
      <w:r>
        <w:t>Godex</w:t>
      </w:r>
      <w:proofErr w:type="spellEnd"/>
      <w:r w:rsidRPr="002A4DEF">
        <w:rPr>
          <w:lang w:val="ru-RU"/>
        </w:rPr>
        <w:t xml:space="preserve"> </w:t>
      </w:r>
      <w:r>
        <w:t>RT</w:t>
      </w:r>
      <w:r w:rsidRPr="002A4DEF">
        <w:rPr>
          <w:lang w:val="ru-RU"/>
        </w:rPr>
        <w:t>230 на печать самоклеящейся полимерной этикетки с уникальны</w:t>
      </w:r>
      <w:r w:rsidRPr="002A4DEF">
        <w:rPr>
          <w:lang w:val="ru-RU"/>
        </w:rPr>
        <w:t xml:space="preserve">м серийным номером, датой выпуска, </w:t>
      </w:r>
      <w:proofErr w:type="spellStart"/>
      <w:r>
        <w:t>DataMatrix</w:t>
      </w:r>
      <w:proofErr w:type="spellEnd"/>
      <w:r w:rsidRPr="002A4DEF">
        <w:rPr>
          <w:lang w:val="ru-RU"/>
        </w:rPr>
        <w:t>-кодом и единым знаком обращения продукции на рынке (ЕАС);</w:t>
      </w:r>
    </w:p>
    <w:p w14:paraId="00B010C0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– если хотя бы ОДИН параметр выходит за пределы допуска, </w:t>
      </w:r>
      <w:r>
        <w:t>MES</w:t>
      </w:r>
      <w:r w:rsidRPr="002A4DEF">
        <w:rPr>
          <w:lang w:val="ru-RU"/>
        </w:rPr>
        <w:t xml:space="preserve">-система </w:t>
      </w:r>
      <w:proofErr w:type="spellStart"/>
      <w:r w:rsidRPr="002A4DEF">
        <w:rPr>
          <w:lang w:val="ru-RU"/>
        </w:rPr>
        <w:t>аппаратно</w:t>
      </w:r>
      <w:proofErr w:type="spellEnd"/>
      <w:r w:rsidRPr="002A4DEF">
        <w:rPr>
          <w:lang w:val="ru-RU"/>
        </w:rPr>
        <w:t xml:space="preserve"> БЛОКИРУЕТ принтер (физически исключая возможность нанесения этикетки на б</w:t>
      </w:r>
      <w:r w:rsidRPr="002A4DEF">
        <w:rPr>
          <w:lang w:val="ru-RU"/>
        </w:rPr>
        <w:t>ракованное изделие) и переводит запись в электронный журнал изолятора брака с указанием причины отбраковки;</w:t>
      </w:r>
    </w:p>
    <w:p w14:paraId="7D7F4088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– бракованные изделия изымаются из производственного потока, маркируются красным стикером и направляются на участок анализа дефектов для </w:t>
      </w:r>
      <w:r w:rsidRPr="002A4DEF">
        <w:rPr>
          <w:lang w:val="ru-RU"/>
        </w:rPr>
        <w:t>выявления причины и корректирующих действий.</w:t>
      </w:r>
    </w:p>
    <w:p w14:paraId="15DB96BF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 xml:space="preserve">Принципиальным преимуществом данной архитектуры является невозможность попадания бракованной продукции в отгрузочную партию даже при ошибке или недобросовестности персонала: без физической этикетки с </w:t>
      </w:r>
      <w:proofErr w:type="spellStart"/>
      <w:r>
        <w:t>DataMatrix</w:t>
      </w:r>
      <w:proofErr w:type="spellEnd"/>
      <w:r w:rsidRPr="002A4DEF">
        <w:rPr>
          <w:lang w:val="ru-RU"/>
        </w:rPr>
        <w:t>-</w:t>
      </w:r>
      <w:r w:rsidRPr="002A4DEF">
        <w:rPr>
          <w:lang w:val="ru-RU"/>
        </w:rPr>
        <w:t>кодом изделие не может быть учтено в системе складского хранения и не подлежит отгрузке заказчику.</w:t>
      </w:r>
    </w:p>
    <w:p w14:paraId="2432EDA3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Этап 6. Упаковка и складирование. Успешно прошедшие все испытания извещатели с нанесённой маркировкой укладываются в индивидуальную картонную упаковку, компл</w:t>
      </w:r>
      <w:r w:rsidRPr="002A4DEF">
        <w:rPr>
          <w:lang w:val="ru-RU"/>
        </w:rPr>
        <w:t>ектуемую паспортом изделия (с указанием серийного номера и даты выпуска), инструкцией по монтажу и монтажной базой. Упакованная продукция размещается на стеллажах склада готовой продукции для последующей отгрузки дистрибьюторам и монтажным организациям чер</w:t>
      </w:r>
      <w:r w:rsidRPr="002A4DEF">
        <w:rPr>
          <w:lang w:val="ru-RU"/>
        </w:rPr>
        <w:t>ез транспортные компании (СДЭК, «Деловые Линии»).</w:t>
      </w:r>
    </w:p>
    <w:p w14:paraId="50D34E4C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lastRenderedPageBreak/>
        <w:t>Внедрение описанной системы автоматизированного контроля качества обеспечивает достижение следующих технико-экономических эффектов:</w:t>
      </w:r>
    </w:p>
    <w:p w14:paraId="556F8968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– гарантированное отсутствие скрытого производственного брака в отгружаемо</w:t>
      </w:r>
      <w:r w:rsidRPr="002A4DEF">
        <w:rPr>
          <w:lang w:val="ru-RU"/>
        </w:rPr>
        <w:t>й продукции (уровень дефектности менее 0,1% за счёт 100% выходного контроля);</w:t>
      </w:r>
    </w:p>
    <w:p w14:paraId="32F745C8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– полная прослеживаемость каждого изделия на протяжении всего жизненного цикла (по серийному номеру можно восстановить результаты испытаний через 10 лет после выпуска);</w:t>
      </w:r>
    </w:p>
    <w:p w14:paraId="533CCBD1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– объекти</w:t>
      </w:r>
      <w:r w:rsidRPr="002A4DEF">
        <w:rPr>
          <w:lang w:val="ru-RU"/>
        </w:rPr>
        <w:t>вное документальное подтверждение качества для заказчиков — монтажных организаций (цифровой паспорт испытаний по запросу);</w:t>
      </w:r>
    </w:p>
    <w:p w14:paraId="5E63F9AD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– снижение расходов на гарантийное обслуживание и рекламации до минимума;</w:t>
      </w:r>
    </w:p>
    <w:p w14:paraId="3C6E3924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– соответствие требованиям ГОСТ Р 53325-2024 по электромагн</w:t>
      </w:r>
      <w:r w:rsidRPr="002A4DEF">
        <w:rPr>
          <w:lang w:val="ru-RU"/>
        </w:rPr>
        <w:t>итной совместимости и устойчивости к воздействию повышенной температуры;</w:t>
      </w:r>
    </w:p>
    <w:p w14:paraId="6B92E501" w14:textId="77777777" w:rsidR="00D65BAD" w:rsidRPr="002A4DEF" w:rsidRDefault="00DC26A9">
      <w:pPr>
        <w:rPr>
          <w:lang w:val="ru-RU"/>
        </w:rPr>
      </w:pPr>
      <w:r w:rsidRPr="002A4DEF">
        <w:rPr>
          <w:lang w:val="ru-RU"/>
        </w:rPr>
        <w:t>– формирование конкурентного преимущества перед производителями, применяющими статистический выборочный контроль.</w:t>
      </w:r>
    </w:p>
    <w:p w14:paraId="73FCFD8E" w14:textId="1875D8B8" w:rsidR="006F5EB5" w:rsidRDefault="00DC26A9" w:rsidP="006F5EB5">
      <w:pPr>
        <w:rPr>
          <w:lang w:val="ru-RU"/>
        </w:rPr>
      </w:pPr>
      <w:r w:rsidRPr="002A4DEF">
        <w:rPr>
          <w:lang w:val="ru-RU"/>
        </w:rPr>
        <w:t>Таким образом, система управления качеством на предприятии ООО «</w:t>
      </w:r>
      <w:proofErr w:type="spellStart"/>
      <w:r w:rsidRPr="002A4DEF">
        <w:rPr>
          <w:lang w:val="ru-RU"/>
        </w:rPr>
        <w:t>Сигна</w:t>
      </w:r>
      <w:r w:rsidRPr="002A4DEF">
        <w:rPr>
          <w:lang w:val="ru-RU"/>
        </w:rPr>
        <w:t>лПром</w:t>
      </w:r>
      <w:proofErr w:type="spellEnd"/>
      <w:r w:rsidRPr="002A4DEF">
        <w:rPr>
          <w:lang w:val="ru-RU"/>
        </w:rPr>
        <w:t xml:space="preserve">» построена на принципе гибридной автоматизации: ручная высококвалифицированная сборка сочетается с полностью автоматизированным инструментальным тестированием и программно-аппаратной блокировкой выпуска брака. Данный подход соответствует направлению </w:t>
      </w:r>
      <w:r w:rsidRPr="002A4DEF">
        <w:rPr>
          <w:lang w:val="ru-RU"/>
        </w:rPr>
        <w:t>подготовки 15.03.04 «Автоматизация технологических процессов и производств» и демонстрирует практическую реализацию принципов автоматизации на малом производственном предприятии радиоэлектронной отрасли.</w:t>
      </w:r>
    </w:p>
    <w:p w14:paraId="3CFD1EC9" w14:textId="2931BBC3" w:rsidR="001F7619" w:rsidRPr="00BE6C3C" w:rsidRDefault="00DC26A9">
      <w:pPr>
        <w:pStyle w:val="21"/>
        <w:rPr>
          <w:lang w:val="ru-RU"/>
        </w:rPr>
      </w:pPr>
      <w:r w:rsidRPr="00BE6C3C">
        <w:rPr>
          <w:lang w:val="ru-RU"/>
        </w:rPr>
        <w:lastRenderedPageBreak/>
        <w:t>3</w:t>
      </w:r>
      <w:r w:rsidRPr="00BE6C3C">
        <w:rPr>
          <w:lang w:val="ru-RU"/>
        </w:rPr>
        <w:t xml:space="preserve">.4 Внесение данных в </w:t>
      </w:r>
      <w:r>
        <w:t>Project</w:t>
      </w:r>
      <w:r w:rsidRPr="00BE6C3C">
        <w:rPr>
          <w:lang w:val="ru-RU"/>
        </w:rPr>
        <w:t xml:space="preserve"> </w:t>
      </w:r>
      <w:r>
        <w:t>Expert</w:t>
      </w:r>
    </w:p>
    <w:p w14:paraId="5592DDE2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>В данной выпу</w:t>
      </w:r>
      <w:r w:rsidRPr="00BE6C3C">
        <w:rPr>
          <w:lang w:val="ru-RU"/>
        </w:rPr>
        <w:t xml:space="preserve">скной квалификационной работе финансовое моделирование инвестиционного проекта осуществляется с использованием специализированной программы </w:t>
      </w:r>
      <w:r>
        <w:t>Project</w:t>
      </w:r>
      <w:r w:rsidRPr="00BE6C3C">
        <w:rPr>
          <w:lang w:val="ru-RU"/>
        </w:rPr>
        <w:t xml:space="preserve"> </w:t>
      </w:r>
      <w:r>
        <w:t>Expert</w:t>
      </w:r>
      <w:r w:rsidRPr="00BE6C3C">
        <w:rPr>
          <w:lang w:val="ru-RU"/>
        </w:rPr>
        <w:t xml:space="preserve"> 6 </w:t>
      </w:r>
      <w:r>
        <w:t>Holding</w:t>
      </w:r>
      <w:r w:rsidRPr="00BE6C3C">
        <w:rPr>
          <w:lang w:val="ru-RU"/>
        </w:rPr>
        <w:t>. Программа обладает логичным и удобным интерфейсом, состоящим из тематических разделов, каж</w:t>
      </w:r>
      <w:r w:rsidRPr="00BE6C3C">
        <w:rPr>
          <w:lang w:val="ru-RU"/>
        </w:rPr>
        <w:t>дый из которых соответствует определённой стадии разработки и оценки проекта. Ввод информации происходит посредством интерактивных форм с разветвлённой системой полей и параметров.</w:t>
      </w:r>
    </w:p>
    <w:p w14:paraId="7E571145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>Все аналитические отчёты и прогнозы формируются на основе загруженных в сис</w:t>
      </w:r>
      <w:r w:rsidRPr="00BE6C3C">
        <w:rPr>
          <w:lang w:val="ru-RU"/>
        </w:rPr>
        <w:t xml:space="preserve">тему исходных данных. Для комплексного бизнес-планирования в </w:t>
      </w:r>
      <w:r>
        <w:t>Project</w:t>
      </w:r>
      <w:r w:rsidRPr="00BE6C3C">
        <w:rPr>
          <w:lang w:val="ru-RU"/>
        </w:rPr>
        <w:t xml:space="preserve"> </w:t>
      </w:r>
      <w:r>
        <w:t>Expert</w:t>
      </w:r>
      <w:r w:rsidRPr="00BE6C3C">
        <w:rPr>
          <w:lang w:val="ru-RU"/>
        </w:rPr>
        <w:t xml:space="preserve"> требуется последовательное выполнение следующих действий:</w:t>
      </w:r>
    </w:p>
    <w:p w14:paraId="6D3E9307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>– заполнение основных параметров проекта: настройка расчётных модулей, указание номенклатуры продукции, установление едини</w:t>
      </w:r>
      <w:r w:rsidRPr="00BE6C3C">
        <w:rPr>
          <w:lang w:val="ru-RU"/>
        </w:rPr>
        <w:t>ц измерения и сроков выхода на рынок;</w:t>
      </w:r>
    </w:p>
    <w:p w14:paraId="149B6344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>– формирование макроэкономических условий: выбор валютных курсов, определение процентных ставок, прогнозирование инфляции по основным статьям бюджета, а также учёт налогового режима;</w:t>
      </w:r>
    </w:p>
    <w:p w14:paraId="283BD496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>– построение графика реализации про</w:t>
      </w:r>
      <w:r w:rsidRPr="00BE6C3C">
        <w:rPr>
          <w:lang w:val="ru-RU"/>
        </w:rPr>
        <w:t>екта с разбивкой на фазы, указанием их взаимозависимостей, регистрацией активов предприятия и способов их амортизации;</w:t>
      </w:r>
    </w:p>
    <w:p w14:paraId="1A5750C4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>– формирование производственного плана с внесением информации о плановых объёмах сбыта и операционных издержках;</w:t>
      </w:r>
    </w:p>
    <w:p w14:paraId="22C2339D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>– подготовка инвестицион</w:t>
      </w:r>
      <w:r w:rsidRPr="00BE6C3C">
        <w:rPr>
          <w:lang w:val="ru-RU"/>
        </w:rPr>
        <w:t>ного раздела с проработкой схем привлечения капитала и графиком погашения заёмных средств.</w:t>
      </w:r>
    </w:p>
    <w:p w14:paraId="0F42E1A9" w14:textId="77777777" w:rsidR="001F7619" w:rsidRPr="006F5EB5" w:rsidRDefault="00DC26A9">
      <w:pPr>
        <w:pStyle w:val="31"/>
        <w:rPr>
          <w:color w:val="auto"/>
          <w:lang w:val="ru-RU"/>
        </w:rPr>
      </w:pPr>
      <w:r w:rsidRPr="006F5EB5">
        <w:rPr>
          <w:color w:val="auto"/>
          <w:lang w:val="ru-RU"/>
        </w:rPr>
        <w:lastRenderedPageBreak/>
        <w:t>3.4.1 Ввод данных</w:t>
      </w:r>
    </w:p>
    <w:p w14:paraId="13D7B8C9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>Исходные данные вносятся через функциональные модули, расположенные в разделе «Проект». В модуле «Заголовок» отображаются ключевые параметры проект</w:t>
      </w:r>
      <w:r w:rsidRPr="00BE6C3C">
        <w:rPr>
          <w:lang w:val="ru-RU"/>
        </w:rPr>
        <w:t>а, указанные при его инициализации:</w:t>
      </w:r>
    </w:p>
    <w:p w14:paraId="55D8A6D3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>– название проекта – ООО «</w:t>
      </w:r>
      <w:proofErr w:type="spellStart"/>
      <w:r w:rsidRPr="00BE6C3C">
        <w:rPr>
          <w:lang w:val="ru-RU"/>
        </w:rPr>
        <w:t>СигналПром</w:t>
      </w:r>
      <w:proofErr w:type="spellEnd"/>
      <w:r w:rsidRPr="00BE6C3C">
        <w:rPr>
          <w:lang w:val="ru-RU"/>
        </w:rPr>
        <w:t>»;</w:t>
      </w:r>
    </w:p>
    <w:p w14:paraId="7384C225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>– дата старта – 1 сентября 2026 года;</w:t>
      </w:r>
    </w:p>
    <w:p w14:paraId="2538BDDF" w14:textId="2F2F6C0D" w:rsidR="00E45CD2" w:rsidRPr="00BE6C3C" w:rsidRDefault="00DC26A9" w:rsidP="00C41D8D">
      <w:pPr>
        <w:rPr>
          <w:lang w:val="ru-RU"/>
        </w:rPr>
      </w:pPr>
      <w:r w:rsidRPr="00BE6C3C">
        <w:rPr>
          <w:lang w:val="ru-RU"/>
        </w:rPr>
        <w:t>– срок реализации – 3 года (36 месяцев).</w:t>
      </w:r>
    </w:p>
    <w:p w14:paraId="21AD6E26" w14:textId="77777777" w:rsidR="00BE6C3C" w:rsidRDefault="00DC26A9">
      <w:pPr>
        <w:pStyle w:val="FC"/>
      </w:pPr>
      <w:r w:rsidRPr="00BE6C3C">
        <w:rPr>
          <w:rFonts w:cs="Liberation Serif"/>
          <w:noProof/>
          <w:color w:val="000000"/>
          <w:sz w:val="28"/>
        </w:rPr>
        <w:drawing>
          <wp:inline distT="0" distB="0" distL="0" distR="0" wp14:anchorId="6B6D5B51" wp14:editId="5C2FC870">
            <wp:extent cx="3752850" cy="318395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18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604E" w14:textId="77777777" w:rsidR="001F7619" w:rsidRPr="00BE6C3C" w:rsidRDefault="00DC26A9">
      <w:pPr>
        <w:pStyle w:val="FC"/>
        <w:rPr>
          <w:lang w:val="ru-RU"/>
        </w:rPr>
      </w:pPr>
      <w:r w:rsidRPr="00BE6C3C">
        <w:rPr>
          <w:lang w:val="ru-RU"/>
        </w:rPr>
        <w:t>Рисунок 6 – Модуль «Заголовок проекта»</w:t>
      </w:r>
    </w:p>
    <w:p w14:paraId="39E6422A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>Модуль «Список продуктов» содержит перечень выпускаемой продукции и оказываемых услуг, запланированных к реализации на предприятии, а также график начала их коммерческой реализации. Дата начала продаж установлена на 1 января 2027 года – после завершения ин</w:t>
      </w:r>
      <w:r w:rsidRPr="00BE6C3C">
        <w:rPr>
          <w:lang w:val="ru-RU"/>
        </w:rPr>
        <w:t>вестиционной фазы проекта (сентябрь–декабрь 2026).</w:t>
      </w:r>
    </w:p>
    <w:p w14:paraId="51851714" w14:textId="77777777" w:rsidR="001F7619" w:rsidRPr="00BE6C3C" w:rsidRDefault="00DC26A9">
      <w:pPr>
        <w:ind w:firstLine="0"/>
        <w:jc w:val="center"/>
        <w:rPr>
          <w:lang w:val="ru-RU"/>
        </w:rPr>
      </w:pPr>
      <w:r w:rsidRPr="00BE6C3C">
        <w:rPr>
          <w:noProof/>
          <w:lang w:val="ru-RU"/>
        </w:rPr>
        <w:lastRenderedPageBreak/>
        <w:drawing>
          <wp:inline distT="0" distB="0" distL="0" distR="0" wp14:anchorId="27000D9F" wp14:editId="4817530B">
            <wp:extent cx="4429743" cy="193384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4197" w14:textId="77777777" w:rsidR="001F7619" w:rsidRPr="00BE6C3C" w:rsidRDefault="00DC26A9">
      <w:pPr>
        <w:pStyle w:val="FC"/>
        <w:rPr>
          <w:lang w:val="ru-RU"/>
        </w:rPr>
      </w:pPr>
      <w:r w:rsidRPr="00BE6C3C">
        <w:rPr>
          <w:lang w:val="ru-RU"/>
        </w:rPr>
        <w:t>Рисунок 7 – Модуль «Список продуктов»</w:t>
      </w:r>
    </w:p>
    <w:p w14:paraId="38882A34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 xml:space="preserve">«Отображение данных» – модуль, предназначенный для настройки визуализации результатов в итоговых таблицах. С его помощью задаётся временной масштаб (месяц), </w:t>
      </w:r>
      <w:r w:rsidRPr="00BE6C3C">
        <w:rPr>
          <w:lang w:val="ru-RU"/>
        </w:rPr>
        <w:t>количество строк в отчёте и валюта представления финансовых показателей (российский рубль).</w:t>
      </w:r>
    </w:p>
    <w:p w14:paraId="5AC7D98A" w14:textId="77777777" w:rsidR="00BE6C3C" w:rsidRDefault="00DC26A9">
      <w:pPr>
        <w:pStyle w:val="FC"/>
        <w:rPr>
          <w:lang w:val="ru-RU"/>
        </w:rPr>
      </w:pPr>
      <w:r w:rsidRPr="00BE6C3C">
        <w:rPr>
          <w:rFonts w:cs="Liberation Serif"/>
          <w:noProof/>
          <w:color w:val="000000"/>
          <w:sz w:val="28"/>
          <w:lang w:val="ru-RU"/>
        </w:rPr>
        <w:drawing>
          <wp:inline distT="0" distB="0" distL="0" distR="0" wp14:anchorId="41D9B55F" wp14:editId="580FD853">
            <wp:extent cx="4001058" cy="187668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7C5E" w14:textId="77777777" w:rsidR="001F7619" w:rsidRPr="00BE6C3C" w:rsidRDefault="00DC26A9">
      <w:pPr>
        <w:pStyle w:val="FC"/>
        <w:rPr>
          <w:lang w:val="ru-RU"/>
        </w:rPr>
      </w:pPr>
      <w:r w:rsidRPr="00BE6C3C">
        <w:rPr>
          <w:lang w:val="ru-RU"/>
        </w:rPr>
        <w:t>Рисунок 8 – Модуль «Отображение данных»</w:t>
      </w:r>
    </w:p>
    <w:p w14:paraId="2E3CF7F1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 xml:space="preserve">В модуле «Настройка расчёта» задаются ключевые финансовые параметры, включая ставку дисконтирования и степень детализации </w:t>
      </w:r>
      <w:r w:rsidRPr="00BE6C3C">
        <w:rPr>
          <w:lang w:val="ru-RU"/>
        </w:rPr>
        <w:t>при формировании результатов вычислений. Ставка дисконтирования для операций в рублях установлена на уровне 16% (соответствует ключевой ставке Банка России на момент старта проекта). Шаг дисконтирования – месяц.</w:t>
      </w:r>
    </w:p>
    <w:p w14:paraId="7400B190" w14:textId="77777777" w:rsidR="00BE6C3C" w:rsidRDefault="00DC26A9">
      <w:pPr>
        <w:pStyle w:val="FC"/>
        <w:rPr>
          <w:lang w:val="ru-RU"/>
        </w:rPr>
      </w:pPr>
      <w:r w:rsidRPr="00BE6C3C">
        <w:rPr>
          <w:rFonts w:cs="Liberation Serif"/>
          <w:noProof/>
          <w:color w:val="000000"/>
          <w:sz w:val="28"/>
          <w:lang w:val="ru-RU"/>
        </w:rPr>
        <w:lastRenderedPageBreak/>
        <w:drawing>
          <wp:inline distT="0" distB="0" distL="0" distR="0" wp14:anchorId="72EAC7AF" wp14:editId="33FB751E">
            <wp:extent cx="5087060" cy="32580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D96C" w14:textId="77777777" w:rsidR="001F7619" w:rsidRPr="00BE6C3C" w:rsidRDefault="00DC26A9">
      <w:pPr>
        <w:pStyle w:val="FC"/>
        <w:rPr>
          <w:lang w:val="ru-RU"/>
        </w:rPr>
      </w:pPr>
      <w:r w:rsidRPr="00BE6C3C">
        <w:rPr>
          <w:lang w:val="ru-RU"/>
        </w:rPr>
        <w:t>Рисунок 9 – Модуль «Настройка расчёта»</w:t>
      </w:r>
    </w:p>
    <w:p w14:paraId="3DA9E4AB" w14:textId="77777777" w:rsidR="001F7619" w:rsidRPr="006F5EB5" w:rsidRDefault="00DC26A9">
      <w:pPr>
        <w:pStyle w:val="31"/>
        <w:rPr>
          <w:color w:val="auto"/>
          <w:lang w:val="ru-RU"/>
        </w:rPr>
      </w:pPr>
      <w:r w:rsidRPr="006F5EB5">
        <w:rPr>
          <w:color w:val="auto"/>
          <w:lang w:val="ru-RU"/>
        </w:rPr>
        <w:t>3.4</w:t>
      </w:r>
      <w:r w:rsidRPr="006F5EB5">
        <w:rPr>
          <w:color w:val="auto"/>
          <w:lang w:val="ru-RU"/>
        </w:rPr>
        <w:t>.2 Описание финансово-экономической среды</w:t>
      </w:r>
    </w:p>
    <w:p w14:paraId="39B64532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>Раздел «Окружение» задаёт внешние экономические параметры проекта.</w:t>
      </w:r>
    </w:p>
    <w:p w14:paraId="2089572C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>В модуле «Валюта» задаётся основная валюта проекта — российский рубль; вспомогательная — доллар США. Обменный курс на дату старта: 89,5 руб./долл.</w:t>
      </w:r>
    </w:p>
    <w:p w14:paraId="4FE1FBD0" w14:textId="77777777" w:rsidR="001C1D22" w:rsidRDefault="00DC26A9">
      <w:pPr>
        <w:pStyle w:val="FC"/>
        <w:rPr>
          <w:lang w:val="ru-RU"/>
        </w:rPr>
      </w:pPr>
      <w:r w:rsidRPr="001C1D22">
        <w:rPr>
          <w:rFonts w:cs="Liberation Serif"/>
          <w:noProof/>
          <w:color w:val="000000"/>
          <w:sz w:val="28"/>
          <w:lang w:val="ru-RU"/>
        </w:rPr>
        <w:drawing>
          <wp:inline distT="0" distB="0" distL="0" distR="0" wp14:anchorId="50C8D325" wp14:editId="435904B6">
            <wp:extent cx="4201111" cy="25054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49AF" w14:textId="77777777" w:rsidR="001F7619" w:rsidRPr="00BE6C3C" w:rsidRDefault="00DC26A9">
      <w:pPr>
        <w:pStyle w:val="FC"/>
        <w:rPr>
          <w:lang w:val="ru-RU"/>
        </w:rPr>
      </w:pPr>
      <w:r w:rsidRPr="00BE6C3C">
        <w:rPr>
          <w:lang w:val="ru-RU"/>
        </w:rPr>
        <w:t>Рисунок 10 – Модуль «Валюта»</w:t>
      </w:r>
    </w:p>
    <w:p w14:paraId="59C5805C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lastRenderedPageBreak/>
        <w:t>В модуле «Учётная ставка» задана ключевая ставка Банка России — 16% годовых на момент запуска проекта.</w:t>
      </w:r>
    </w:p>
    <w:p w14:paraId="08DA35B2" w14:textId="77777777" w:rsidR="001E74C6" w:rsidRDefault="00DC26A9">
      <w:pPr>
        <w:pStyle w:val="FC"/>
        <w:rPr>
          <w:lang w:val="ru-RU"/>
        </w:rPr>
      </w:pPr>
      <w:r w:rsidRPr="001E74C6">
        <w:rPr>
          <w:rFonts w:cs="Liberation Serif"/>
          <w:noProof/>
          <w:color w:val="000000"/>
          <w:sz w:val="28"/>
          <w:lang w:val="ru-RU"/>
        </w:rPr>
        <w:drawing>
          <wp:inline distT="0" distB="0" distL="0" distR="0" wp14:anchorId="4916A4E4" wp14:editId="04C09274">
            <wp:extent cx="5382376" cy="1819529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B333" w14:textId="77777777" w:rsidR="001F7619" w:rsidRPr="00BE6C3C" w:rsidRDefault="00DC26A9">
      <w:pPr>
        <w:pStyle w:val="FC"/>
        <w:rPr>
          <w:lang w:val="ru-RU"/>
        </w:rPr>
      </w:pPr>
      <w:r w:rsidRPr="00BE6C3C">
        <w:rPr>
          <w:lang w:val="ru-RU"/>
        </w:rPr>
        <w:t>Рисунок 11 – Модуль «Учётная ставка»</w:t>
      </w:r>
    </w:p>
    <w:p w14:paraId="6AC97495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 xml:space="preserve">В модуле «Инфляция» задан базовый уровень инфляции 9% годовых с </w:t>
      </w:r>
      <w:r w:rsidRPr="00BE6C3C">
        <w:rPr>
          <w:lang w:val="ru-RU"/>
        </w:rPr>
        <w:t>дифференциацией по категориям: сбыт, прямые издержки, общие издержки, заработная плата и недвижимость.</w:t>
      </w:r>
    </w:p>
    <w:p w14:paraId="4D8A55CA" w14:textId="77777777" w:rsidR="001E74C6" w:rsidRDefault="00DC26A9">
      <w:pPr>
        <w:pStyle w:val="FC"/>
        <w:rPr>
          <w:lang w:val="ru-RU"/>
        </w:rPr>
      </w:pPr>
      <w:r w:rsidRPr="001E74C6">
        <w:rPr>
          <w:rFonts w:cs="Liberation Serif"/>
          <w:noProof/>
          <w:color w:val="000000"/>
          <w:sz w:val="28"/>
          <w:lang w:val="ru-RU"/>
        </w:rPr>
        <w:drawing>
          <wp:inline distT="0" distB="0" distL="0" distR="0" wp14:anchorId="6ABF1486" wp14:editId="3F835536">
            <wp:extent cx="4906060" cy="2772162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0252" w14:textId="77777777" w:rsidR="001F7619" w:rsidRPr="00BE6C3C" w:rsidRDefault="00DC26A9">
      <w:pPr>
        <w:pStyle w:val="FC"/>
        <w:rPr>
          <w:lang w:val="ru-RU"/>
        </w:rPr>
      </w:pPr>
      <w:r w:rsidRPr="00BE6C3C">
        <w:rPr>
          <w:lang w:val="ru-RU"/>
        </w:rPr>
        <w:t>Рисунок 12 – Модуль «Инфляция»</w:t>
      </w:r>
    </w:p>
    <w:p w14:paraId="4E07D8C2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>В модуле «Налоги» указаны параметры УСН «доходы минус расходы» 15%, страховые взносы 30% и НДС 0% (освобождение при УСН)</w:t>
      </w:r>
      <w:r w:rsidRPr="00BE6C3C">
        <w:rPr>
          <w:lang w:val="ru-RU"/>
        </w:rPr>
        <w:t>.</w:t>
      </w:r>
    </w:p>
    <w:p w14:paraId="1E136392" w14:textId="77777777" w:rsidR="001E74C6" w:rsidRDefault="00DC26A9">
      <w:pPr>
        <w:pStyle w:val="FC"/>
        <w:rPr>
          <w:lang w:val="ru-RU"/>
        </w:rPr>
      </w:pPr>
      <w:r w:rsidRPr="001E74C6">
        <w:rPr>
          <w:rFonts w:cs="Liberation Serif"/>
          <w:noProof/>
          <w:color w:val="000000"/>
          <w:sz w:val="28"/>
          <w:lang w:val="ru-RU"/>
        </w:rPr>
        <w:lastRenderedPageBreak/>
        <w:drawing>
          <wp:inline distT="0" distB="0" distL="0" distR="0" wp14:anchorId="2C68CE1D" wp14:editId="4BB7EBAD">
            <wp:extent cx="3924848" cy="3534268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8A64" w14:textId="77777777" w:rsidR="001F7619" w:rsidRPr="00BE6C3C" w:rsidRDefault="00DC26A9">
      <w:pPr>
        <w:pStyle w:val="FC"/>
        <w:rPr>
          <w:lang w:val="ru-RU"/>
        </w:rPr>
      </w:pPr>
      <w:r w:rsidRPr="00BE6C3C">
        <w:rPr>
          <w:lang w:val="ru-RU"/>
        </w:rPr>
        <w:t>Рисунок 13 – Модуль «Налоги»</w:t>
      </w:r>
    </w:p>
    <w:p w14:paraId="62CCFA90" w14:textId="77777777" w:rsidR="001F7619" w:rsidRPr="006F5EB5" w:rsidRDefault="00DC26A9">
      <w:pPr>
        <w:pStyle w:val="31"/>
        <w:rPr>
          <w:color w:val="auto"/>
          <w:lang w:val="ru-RU"/>
        </w:rPr>
      </w:pPr>
      <w:r w:rsidRPr="006F5EB5">
        <w:rPr>
          <w:color w:val="auto"/>
          <w:lang w:val="ru-RU"/>
        </w:rPr>
        <w:t>3.4.3 Составление календарного графика работ</w:t>
      </w:r>
    </w:p>
    <w:p w14:paraId="6CB55727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>Календарный график формируется в модуле «Календарный план» раздела «Инвестиционный план».</w:t>
      </w:r>
    </w:p>
    <w:p w14:paraId="03DD6224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>В календарный план внесены следующие этапы: регистрация юридического лица, оформление кр</w:t>
      </w:r>
      <w:r w:rsidRPr="00BE6C3C">
        <w:rPr>
          <w:lang w:val="ru-RU"/>
        </w:rPr>
        <w:t xml:space="preserve">едита, подписание договора аренды, разработка конструкторской документации, закупка оборудования (стенд «СИ–ТДК», климатическая камера, паяльные станции), ремонт помещения и монтаж </w:t>
      </w:r>
      <w:r>
        <w:t>ESD</w:t>
      </w:r>
      <w:r w:rsidRPr="00BE6C3C">
        <w:rPr>
          <w:lang w:val="ru-RU"/>
        </w:rPr>
        <w:t>-зоны, изготовление пресс-формы корпуса, пусконаладка оборудования, найм</w:t>
      </w:r>
      <w:r w:rsidRPr="00BE6C3C">
        <w:rPr>
          <w:lang w:val="ru-RU"/>
        </w:rPr>
        <w:t xml:space="preserve"> и обучение персонала, сборка пробной партии и сертификация продукции по ТР ЕАЭС 043/2017. Общая длительность инвестиционной фазы составляет 4 месяца (сентябрь–декабрь 2026 года).</w:t>
      </w:r>
    </w:p>
    <w:p w14:paraId="5F0AB300" w14:textId="77777777" w:rsidR="001F7619" w:rsidRPr="00BE6C3C" w:rsidRDefault="00DC26A9">
      <w:pPr>
        <w:pStyle w:val="FC"/>
        <w:rPr>
          <w:lang w:val="ru-RU"/>
        </w:rPr>
      </w:pPr>
      <w:r w:rsidRPr="00801D74">
        <w:rPr>
          <w:rFonts w:cs="Liberation Serif"/>
          <w:noProof/>
          <w:color w:val="000000"/>
          <w:sz w:val="28"/>
          <w:lang w:val="ru-RU"/>
        </w:rPr>
        <w:lastRenderedPageBreak/>
        <w:drawing>
          <wp:inline distT="0" distB="0" distL="0" distR="0" wp14:anchorId="69D92E14" wp14:editId="4BC99420">
            <wp:extent cx="6152515" cy="5831840"/>
            <wp:effectExtent l="0" t="0" r="635" b="0"/>
            <wp:docPr id="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83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6C3C">
        <w:rPr>
          <w:lang w:val="ru-RU"/>
        </w:rPr>
        <w:t>Рисунок 14 – Модуль «Календарный план» (диаграмма Ганта)</w:t>
      </w:r>
    </w:p>
    <w:p w14:paraId="3882027C" w14:textId="77777777" w:rsidR="001F7619" w:rsidRPr="006F5EB5" w:rsidRDefault="00DC26A9">
      <w:pPr>
        <w:pStyle w:val="31"/>
        <w:rPr>
          <w:color w:val="auto"/>
          <w:lang w:val="ru-RU"/>
        </w:rPr>
      </w:pPr>
      <w:r w:rsidRPr="006F5EB5">
        <w:rPr>
          <w:color w:val="auto"/>
          <w:lang w:val="ru-RU"/>
        </w:rPr>
        <w:t>3.4.4 Формирование</w:t>
      </w:r>
      <w:r w:rsidRPr="006F5EB5">
        <w:rPr>
          <w:color w:val="auto"/>
          <w:lang w:val="ru-RU"/>
        </w:rPr>
        <w:t xml:space="preserve"> операционного плана</w:t>
      </w:r>
    </w:p>
    <w:p w14:paraId="6EA60FB5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>Операционный план формируется в соответствующих модулях раздела «Операционный план».</w:t>
      </w:r>
    </w:p>
    <w:p w14:paraId="73B58996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>В модуле «План сбыта» формируется стратегия продаж, включая</w:t>
      </w:r>
      <w:r w:rsidRPr="00BE6C3C">
        <w:rPr>
          <w:lang w:val="ru-RU"/>
        </w:rPr>
        <w:t xml:space="preserve"> определение ценовой политики и прогнозирование месячных объёмов реализации продукции. Отпускная цена комбинированного извещателя установлена на уровне 1 800 рублей за единицу, монтажной базы с изолятором КЗ – 350 рублей. Объём продаж нарастает ступенчато </w:t>
      </w:r>
      <w:r w:rsidRPr="00BE6C3C">
        <w:rPr>
          <w:lang w:val="ru-RU"/>
        </w:rPr>
        <w:t xml:space="preserve">от 350 </w:t>
      </w:r>
      <w:r w:rsidRPr="00BE6C3C">
        <w:rPr>
          <w:lang w:val="ru-RU"/>
        </w:rPr>
        <w:lastRenderedPageBreak/>
        <w:t>единиц в месяц (загрузка 50%) до 700 единиц в месяц (загрузка 100%) в течение первых двенадцати месяцев операционной деятельности.</w:t>
      </w:r>
    </w:p>
    <w:p w14:paraId="166C42FF" w14:textId="77777777" w:rsidR="00801D74" w:rsidRDefault="00DC26A9">
      <w:pPr>
        <w:pStyle w:val="FC"/>
        <w:rPr>
          <w:lang w:val="ru-RU"/>
        </w:rPr>
      </w:pPr>
      <w:r w:rsidRPr="00801D74">
        <w:rPr>
          <w:rFonts w:cs="Liberation Serif"/>
          <w:noProof/>
          <w:color w:val="000000"/>
          <w:sz w:val="28"/>
          <w:lang w:val="ru-RU"/>
        </w:rPr>
        <w:drawing>
          <wp:inline distT="0" distB="0" distL="0" distR="0" wp14:anchorId="0F4467D2" wp14:editId="4E4F8EBF">
            <wp:extent cx="5430008" cy="3781953"/>
            <wp:effectExtent l="0" t="0" r="0" b="9525"/>
            <wp:docPr id="1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2DBB8" w14:textId="77777777" w:rsidR="001F7619" w:rsidRPr="00BE6C3C" w:rsidRDefault="00DC26A9">
      <w:pPr>
        <w:pStyle w:val="FC"/>
        <w:rPr>
          <w:lang w:val="ru-RU"/>
        </w:rPr>
      </w:pPr>
      <w:r w:rsidRPr="00BE6C3C">
        <w:rPr>
          <w:lang w:val="ru-RU"/>
        </w:rPr>
        <w:t>Рисунок 15 – Модуль «План сбыта»</w:t>
      </w:r>
    </w:p>
    <w:p w14:paraId="4FC40CB1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>Модуль «План производства» (прямые издержки) используется для детализации производс</w:t>
      </w:r>
      <w:r w:rsidRPr="00BE6C3C">
        <w:rPr>
          <w:lang w:val="ru-RU"/>
        </w:rPr>
        <w:t>твенной себестоимости продукции. В данный модуль внесена спецификация материалов (</w:t>
      </w:r>
      <w:r>
        <w:t>BOM</w:t>
      </w:r>
      <w:r w:rsidRPr="00BE6C3C">
        <w:rPr>
          <w:lang w:val="ru-RU"/>
        </w:rPr>
        <w:t xml:space="preserve">) на один комбинированный извещатель: печатная плата с </w:t>
      </w:r>
      <w:r>
        <w:t>SMT</w:t>
      </w:r>
      <w:r w:rsidRPr="00BE6C3C">
        <w:rPr>
          <w:lang w:val="ru-RU"/>
        </w:rPr>
        <w:t xml:space="preserve">-монтажом (175 руб.), пластиковый корпус (50 руб.), микроконтроллер </w:t>
      </w:r>
      <w:r>
        <w:t>WCH</w:t>
      </w:r>
      <w:r w:rsidRPr="00BE6C3C">
        <w:rPr>
          <w:lang w:val="ru-RU"/>
        </w:rPr>
        <w:t xml:space="preserve"> </w:t>
      </w:r>
      <w:r>
        <w:t>CH</w:t>
      </w:r>
      <w:r w:rsidRPr="00BE6C3C">
        <w:rPr>
          <w:lang w:val="ru-RU"/>
        </w:rPr>
        <w:t>32</w:t>
      </w:r>
      <w:r>
        <w:t>V</w:t>
      </w:r>
      <w:r w:rsidRPr="00BE6C3C">
        <w:rPr>
          <w:lang w:val="ru-RU"/>
        </w:rPr>
        <w:t xml:space="preserve">003 (23 руб.), термистор </w:t>
      </w:r>
      <w:r>
        <w:t>NTC</w:t>
      </w:r>
      <w:r w:rsidRPr="00BE6C3C">
        <w:rPr>
          <w:lang w:val="ru-RU"/>
        </w:rPr>
        <w:t xml:space="preserve"> (6 руб.</w:t>
      </w:r>
      <w:r w:rsidRPr="00BE6C3C">
        <w:rPr>
          <w:lang w:val="ru-RU"/>
        </w:rPr>
        <w:t>), оптическая пара ИК-диод + фототранзистор (46 руб.), пассивные компоненты (20 руб.), разъёмы (15 руб.), расходные материалы (25 руб.) и упаковка (22 руб.). Совокупная прямая себестоимость одного изделия составляет 382 рубля.</w:t>
      </w:r>
    </w:p>
    <w:p w14:paraId="2F27BCE4" w14:textId="77777777" w:rsidR="00CE123D" w:rsidRDefault="00DC26A9">
      <w:pPr>
        <w:pStyle w:val="FC"/>
        <w:rPr>
          <w:lang w:val="ru-RU"/>
        </w:rPr>
      </w:pPr>
      <w:r w:rsidRPr="00CE123D">
        <w:rPr>
          <w:noProof/>
          <w:lang w:val="ru-RU"/>
        </w:rPr>
        <w:lastRenderedPageBreak/>
        <w:drawing>
          <wp:inline distT="0" distB="0" distL="0" distR="0" wp14:anchorId="5D241CB6" wp14:editId="4D6E5E77">
            <wp:extent cx="5772956" cy="3781953"/>
            <wp:effectExtent l="0" t="0" r="0" b="9525"/>
            <wp:docPr id="1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4175" w14:textId="77777777" w:rsidR="001F7619" w:rsidRPr="00BE6C3C" w:rsidRDefault="00DC26A9">
      <w:pPr>
        <w:pStyle w:val="FC"/>
        <w:rPr>
          <w:lang w:val="ru-RU"/>
        </w:rPr>
      </w:pPr>
      <w:r w:rsidRPr="00BE6C3C">
        <w:rPr>
          <w:lang w:val="ru-RU"/>
        </w:rPr>
        <w:t xml:space="preserve">Рисунок 16 – Модуль </w:t>
      </w:r>
      <w:r w:rsidRPr="00BE6C3C">
        <w:rPr>
          <w:lang w:val="ru-RU"/>
        </w:rPr>
        <w:t>«План производства» (прямые издержки)</w:t>
      </w:r>
    </w:p>
    <w:p w14:paraId="1389FC0D" w14:textId="77777777" w:rsidR="001F7619" w:rsidRDefault="00DC26A9">
      <w:pPr>
        <w:rPr>
          <w:lang w:val="ru-RU"/>
        </w:rPr>
      </w:pPr>
      <w:r w:rsidRPr="00BE6C3C">
        <w:rPr>
          <w:lang w:val="ru-RU"/>
        </w:rPr>
        <w:t>В модуле «План персонала» внесено штатное расписание: Директор (70 000 руб./мес.), Главный инженер (100 000 руб./мес.), Техник ОТК (60 000 руб./мес.), Сборщик РЭА №1 (70 000 руб./мес.), Сборщик РЭА №2 (70 000 руб./мес.</w:t>
      </w:r>
      <w:r w:rsidRPr="00BE6C3C">
        <w:rPr>
          <w:lang w:val="ru-RU"/>
        </w:rPr>
        <w:t>). Страховые взносы начисляются автоматически.</w:t>
      </w:r>
    </w:p>
    <w:p w14:paraId="1585C91D" w14:textId="3623F85B" w:rsidR="00452BE2" w:rsidRDefault="00DC26A9" w:rsidP="006F5EB5">
      <w:pPr>
        <w:ind w:firstLine="0"/>
        <w:rPr>
          <w:lang w:val="ru-RU"/>
        </w:rPr>
      </w:pPr>
    </w:p>
    <w:p w14:paraId="48811369" w14:textId="77777777" w:rsidR="00452BE2" w:rsidRDefault="00DC26A9">
      <w:pPr>
        <w:rPr>
          <w:lang w:val="ru-RU"/>
        </w:rPr>
      </w:pPr>
    </w:p>
    <w:p w14:paraId="1AD26DA0" w14:textId="77777777" w:rsidR="00452BE2" w:rsidRPr="00BE6C3C" w:rsidRDefault="00DC26A9">
      <w:pPr>
        <w:rPr>
          <w:lang w:val="ru-RU"/>
        </w:rPr>
      </w:pPr>
    </w:p>
    <w:p w14:paraId="15C45BBC" w14:textId="77777777" w:rsidR="001F7619" w:rsidRDefault="00DC26A9">
      <w:pPr>
        <w:ind w:firstLine="0"/>
        <w:jc w:val="center"/>
        <w:rPr>
          <w:lang w:val="ru-RU"/>
        </w:rPr>
      </w:pPr>
      <w:r w:rsidRPr="00452BE2">
        <w:rPr>
          <w:noProof/>
          <w:lang w:val="ru-RU"/>
        </w:rPr>
        <w:lastRenderedPageBreak/>
        <w:drawing>
          <wp:inline distT="0" distB="0" distL="0" distR="0" wp14:anchorId="1E2AC7BC" wp14:editId="6A3D3C3B">
            <wp:extent cx="4858428" cy="3962953"/>
            <wp:effectExtent l="0" t="0" r="0" b="0"/>
            <wp:docPr id="1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EF26" w14:textId="77777777" w:rsidR="00452BE2" w:rsidRPr="00BE6C3C" w:rsidRDefault="00DC26A9">
      <w:pPr>
        <w:ind w:firstLine="0"/>
        <w:jc w:val="center"/>
        <w:rPr>
          <w:lang w:val="ru-RU"/>
        </w:rPr>
      </w:pPr>
      <w:r w:rsidRPr="00452BE2">
        <w:rPr>
          <w:noProof/>
          <w:lang w:val="ru-RU"/>
        </w:rPr>
        <w:drawing>
          <wp:inline distT="0" distB="0" distL="0" distR="0" wp14:anchorId="4A3C8178" wp14:editId="2DB8E410">
            <wp:extent cx="4829849" cy="3953427"/>
            <wp:effectExtent l="0" t="0" r="8890" b="9525"/>
            <wp:docPr id="1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52F4" w14:textId="77777777" w:rsidR="001F7619" w:rsidRPr="00BE6C3C" w:rsidRDefault="00DC26A9">
      <w:pPr>
        <w:pStyle w:val="FC"/>
        <w:rPr>
          <w:lang w:val="ru-RU"/>
        </w:rPr>
      </w:pPr>
      <w:r w:rsidRPr="00BE6C3C">
        <w:rPr>
          <w:lang w:val="ru-RU"/>
        </w:rPr>
        <w:t>Рисунок 17 – Модуль «План персонала»</w:t>
      </w:r>
    </w:p>
    <w:p w14:paraId="252945CA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lastRenderedPageBreak/>
        <w:t>В модуле «Общие издержки» внесены постоянные расходы: аренда (49 875 руб./мес.), коммунальные услуги и интернет (22 000 руб./мес.), бухгалтерское обслужива</w:t>
      </w:r>
      <w:r w:rsidRPr="00BE6C3C">
        <w:rPr>
          <w:lang w:val="ru-RU"/>
        </w:rPr>
        <w:t>ние (18 000 руб./мес.), реклама (15 000 руб./мес.), прочие (10 000 руб./мес.).</w:t>
      </w:r>
    </w:p>
    <w:p w14:paraId="3B6726A2" w14:textId="77777777" w:rsidR="001F7619" w:rsidRPr="00BE6C3C" w:rsidRDefault="00DC26A9">
      <w:pPr>
        <w:ind w:firstLine="0"/>
        <w:jc w:val="center"/>
        <w:rPr>
          <w:lang w:val="ru-RU"/>
        </w:rPr>
      </w:pPr>
      <w:r w:rsidRPr="006A6139">
        <w:rPr>
          <w:noProof/>
          <w:lang w:val="ru-RU"/>
        </w:rPr>
        <w:drawing>
          <wp:inline distT="0" distB="0" distL="0" distR="0" wp14:anchorId="3C70C0B6" wp14:editId="4C9DE952">
            <wp:extent cx="4839375" cy="3905795"/>
            <wp:effectExtent l="0" t="0" r="0" b="0"/>
            <wp:docPr id="1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DCEE" w14:textId="77777777" w:rsidR="001F7619" w:rsidRPr="00BE6C3C" w:rsidRDefault="00DC26A9">
      <w:pPr>
        <w:pStyle w:val="FC"/>
        <w:rPr>
          <w:lang w:val="ru-RU"/>
        </w:rPr>
      </w:pPr>
      <w:r w:rsidRPr="00BE6C3C">
        <w:rPr>
          <w:lang w:val="ru-RU"/>
        </w:rPr>
        <w:t>Рисунок 18 – Модуль «Общие издержки»</w:t>
      </w:r>
    </w:p>
    <w:p w14:paraId="1CC58CA0" w14:textId="77777777" w:rsidR="001F7619" w:rsidRPr="006F5EB5" w:rsidRDefault="00DC26A9">
      <w:pPr>
        <w:pStyle w:val="31"/>
        <w:rPr>
          <w:color w:val="auto"/>
          <w:lang w:val="ru-RU"/>
        </w:rPr>
      </w:pPr>
      <w:r w:rsidRPr="006F5EB5">
        <w:rPr>
          <w:color w:val="auto"/>
          <w:lang w:val="ru-RU"/>
        </w:rPr>
        <w:t>3.4.5 Формирование финансового плана</w:t>
      </w:r>
    </w:p>
    <w:p w14:paraId="61B09AD5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>Раздел «Финансирование» служит для формирования финансового плана проекта и определения структуры при</w:t>
      </w:r>
      <w:r w:rsidRPr="00BE6C3C">
        <w:rPr>
          <w:lang w:val="ru-RU"/>
        </w:rPr>
        <w:t>влекаемого капитала.</w:t>
      </w:r>
    </w:p>
    <w:p w14:paraId="4F30CCDF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>В модуле «Акционерный капитал» указываются условия внесения собственных средств учредителей. Собственный капитал проекта составляет 3 000 000 рублей, вносимых единовременно в месяце старта проекта (сентябрь 2026).</w:t>
      </w:r>
    </w:p>
    <w:p w14:paraId="1E306BA5" w14:textId="77777777" w:rsidR="006A6139" w:rsidRDefault="00DC26A9">
      <w:pPr>
        <w:pStyle w:val="FC"/>
        <w:rPr>
          <w:lang w:val="ru-RU"/>
        </w:rPr>
      </w:pPr>
      <w:r w:rsidRPr="006A6139">
        <w:rPr>
          <w:rFonts w:cs="Liberation Serif"/>
          <w:noProof/>
          <w:color w:val="000000"/>
          <w:sz w:val="28"/>
          <w:lang w:val="ru-RU"/>
        </w:rPr>
        <w:lastRenderedPageBreak/>
        <w:drawing>
          <wp:inline distT="0" distB="0" distL="0" distR="0" wp14:anchorId="610CDB82" wp14:editId="39C91744">
            <wp:extent cx="4486275" cy="2728252"/>
            <wp:effectExtent l="0" t="0" r="0" b="0"/>
            <wp:docPr id="1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18896" cy="274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4A3F" w14:textId="77777777" w:rsidR="001F7619" w:rsidRPr="00BE6C3C" w:rsidRDefault="00DC26A9">
      <w:pPr>
        <w:pStyle w:val="FC"/>
        <w:rPr>
          <w:lang w:val="ru-RU"/>
        </w:rPr>
      </w:pPr>
      <w:r w:rsidRPr="00BE6C3C">
        <w:rPr>
          <w:lang w:val="ru-RU"/>
        </w:rPr>
        <w:t>Рисунок 19 – Модуль «Акционерный капитал</w:t>
      </w:r>
      <w:r w:rsidRPr="00BE6C3C">
        <w:rPr>
          <w:lang w:val="ru-RU"/>
        </w:rPr>
        <w:t>»</w:t>
      </w:r>
    </w:p>
    <w:p w14:paraId="4D931A4B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>В модуле «Кредиты» (Займы) оформляется привлечение заёмных средств. Для финансирования проекта привлекается кредит МСП в размере 2 000 000 рублей на следующих условиях: процентная ставка 12% годовых, срок кредитования 36 месяцев, схема погашения – аннуит</w:t>
      </w:r>
      <w:r w:rsidRPr="00BE6C3C">
        <w:rPr>
          <w:lang w:val="ru-RU"/>
        </w:rPr>
        <w:t>етные (равные ежемесячные) платежи. Расчётный ежемесячный платёж по кредиту составляет приблизительно 66 400 рублей.</w:t>
      </w:r>
    </w:p>
    <w:p w14:paraId="1F648D0F" w14:textId="77777777" w:rsidR="006A6139" w:rsidRDefault="00DC26A9">
      <w:pPr>
        <w:pStyle w:val="FC"/>
        <w:rPr>
          <w:lang w:val="ru-RU"/>
        </w:rPr>
      </w:pPr>
      <w:r w:rsidRPr="006A6139">
        <w:rPr>
          <w:rFonts w:cs="Liberation Serif"/>
          <w:noProof/>
          <w:color w:val="000000"/>
          <w:sz w:val="28"/>
          <w:lang w:val="ru-RU"/>
        </w:rPr>
        <w:drawing>
          <wp:inline distT="0" distB="0" distL="0" distR="0" wp14:anchorId="5B6C2CBB" wp14:editId="6662AE20">
            <wp:extent cx="4886325" cy="3095252"/>
            <wp:effectExtent l="0" t="0" r="0" b="0"/>
            <wp:docPr id="1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23133" cy="311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23604" w14:textId="325F0E4C" w:rsidR="006F5EB5" w:rsidRDefault="00DC26A9" w:rsidP="006F5EB5">
      <w:pPr>
        <w:pStyle w:val="FC"/>
        <w:rPr>
          <w:lang w:val="ru-RU"/>
        </w:rPr>
      </w:pPr>
      <w:r w:rsidRPr="00BE6C3C">
        <w:rPr>
          <w:lang w:val="ru-RU"/>
        </w:rPr>
        <w:t>Рисунок 20 – Модуль «Кредиты»</w:t>
      </w:r>
    </w:p>
    <w:p w14:paraId="3EF7595A" w14:textId="72BF007A" w:rsidR="001F7619" w:rsidRPr="006F5EB5" w:rsidRDefault="00DC26A9">
      <w:pPr>
        <w:pStyle w:val="31"/>
        <w:rPr>
          <w:color w:val="auto"/>
          <w:lang w:val="ru-RU"/>
        </w:rPr>
      </w:pPr>
      <w:r w:rsidRPr="006F5EB5">
        <w:rPr>
          <w:color w:val="auto"/>
          <w:lang w:val="ru-RU"/>
        </w:rPr>
        <w:lastRenderedPageBreak/>
        <w:t>3</w:t>
      </w:r>
      <w:r w:rsidRPr="006F5EB5">
        <w:rPr>
          <w:color w:val="auto"/>
          <w:lang w:val="ru-RU"/>
        </w:rPr>
        <w:t>.4.6 Анализ проекта</w:t>
      </w:r>
    </w:p>
    <w:p w14:paraId="322BB3ED" w14:textId="77777777" w:rsidR="001F7619" w:rsidRDefault="00DC26A9">
      <w:pPr>
        <w:rPr>
          <w:lang w:val="ru-RU"/>
        </w:rPr>
      </w:pPr>
      <w:r w:rsidRPr="00BE6C3C">
        <w:rPr>
          <w:lang w:val="ru-RU"/>
        </w:rPr>
        <w:t>Система Project Expert выполнила имитационную симуляцию хозяйственной деятельности пре</w:t>
      </w:r>
      <w:r w:rsidRPr="00BE6C3C">
        <w:rPr>
          <w:lang w:val="ru-RU"/>
        </w:rPr>
        <w:t>дприятия и сформировала прогнозные финансовые отчёты.</w:t>
      </w:r>
    </w:p>
    <w:p w14:paraId="6B033786" w14:textId="757600E5" w:rsidR="006F5EB5" w:rsidRPr="00BE6C3C" w:rsidRDefault="00DC26A9" w:rsidP="006F5EB5">
      <w:pPr>
        <w:rPr>
          <w:lang w:val="ru-RU"/>
        </w:rPr>
      </w:pPr>
      <w:r w:rsidRPr="00445FEA">
        <w:rPr>
          <w:noProof/>
          <w:lang w:val="ru-RU"/>
        </w:rPr>
        <w:drawing>
          <wp:inline distT="0" distB="0" distL="0" distR="0" wp14:anchorId="0370E221" wp14:editId="5F65FB29">
            <wp:extent cx="5953223" cy="4438650"/>
            <wp:effectExtent l="0" t="0" r="9525" b="0"/>
            <wp:docPr id="1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12289" cy="448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B431" w14:textId="4B0D3CB7" w:rsidR="001F7619" w:rsidRDefault="00DC26A9">
      <w:pPr>
        <w:pStyle w:val="FC"/>
        <w:rPr>
          <w:lang w:val="ru-RU"/>
        </w:rPr>
      </w:pPr>
      <w:r w:rsidRPr="00BE6C3C">
        <w:rPr>
          <w:lang w:val="ru-RU"/>
        </w:rPr>
        <w:t>Рисунок 21 – Динамика доходов и расходов проекта</w:t>
      </w:r>
    </w:p>
    <w:p w14:paraId="55DF0522" w14:textId="67D4BC38" w:rsidR="006F5EB5" w:rsidRDefault="006F5EB5">
      <w:pPr>
        <w:pStyle w:val="FC"/>
        <w:rPr>
          <w:lang w:val="ru-RU"/>
        </w:rPr>
      </w:pPr>
    </w:p>
    <w:p w14:paraId="6745AC7F" w14:textId="76F78383" w:rsidR="006F5EB5" w:rsidRDefault="006F5EB5">
      <w:pPr>
        <w:pStyle w:val="FC"/>
        <w:rPr>
          <w:lang w:val="ru-RU"/>
        </w:rPr>
      </w:pPr>
    </w:p>
    <w:p w14:paraId="107D30B4" w14:textId="2DC22376" w:rsidR="006F5EB5" w:rsidRDefault="006F5EB5">
      <w:pPr>
        <w:pStyle w:val="FC"/>
        <w:rPr>
          <w:lang w:val="ru-RU"/>
        </w:rPr>
      </w:pPr>
    </w:p>
    <w:p w14:paraId="0BD736F1" w14:textId="5A63838E" w:rsidR="006F5EB5" w:rsidRDefault="006F5EB5">
      <w:pPr>
        <w:pStyle w:val="FC"/>
        <w:rPr>
          <w:lang w:val="ru-RU"/>
        </w:rPr>
      </w:pPr>
    </w:p>
    <w:p w14:paraId="36BACDC8" w14:textId="37753A6A" w:rsidR="006F5EB5" w:rsidRDefault="006F5EB5">
      <w:pPr>
        <w:pStyle w:val="FC"/>
        <w:rPr>
          <w:lang w:val="ru-RU"/>
        </w:rPr>
      </w:pPr>
    </w:p>
    <w:p w14:paraId="274EB64C" w14:textId="11B44785" w:rsidR="006F5EB5" w:rsidRDefault="006F5EB5">
      <w:pPr>
        <w:pStyle w:val="FC"/>
        <w:rPr>
          <w:lang w:val="ru-RU"/>
        </w:rPr>
      </w:pPr>
    </w:p>
    <w:p w14:paraId="4C287ED9" w14:textId="48973A40" w:rsidR="006F5EB5" w:rsidRDefault="006F5EB5">
      <w:pPr>
        <w:pStyle w:val="FC"/>
        <w:rPr>
          <w:lang w:val="ru-RU"/>
        </w:rPr>
      </w:pPr>
    </w:p>
    <w:p w14:paraId="6CA286E8" w14:textId="77777777" w:rsidR="006F5EB5" w:rsidRPr="00BE6C3C" w:rsidRDefault="006F5EB5">
      <w:pPr>
        <w:pStyle w:val="FC"/>
        <w:rPr>
          <w:lang w:val="ru-RU"/>
        </w:rPr>
      </w:pPr>
    </w:p>
    <w:p w14:paraId="2E58B3FD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>Интегральные показатели эффективности проекта:</w:t>
      </w:r>
    </w:p>
    <w:p w14:paraId="1BFDB1E0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 xml:space="preserve">– Дисконтированный срок окупаемости (DPP) – 30 месяцев при общей длительности проекта 36 </w:t>
      </w:r>
      <w:r w:rsidRPr="00BE6C3C">
        <w:rPr>
          <w:lang w:val="ru-RU"/>
        </w:rPr>
        <w:t>месяцев, что означает возврат вложенных средств с учётом временной стоимости денег;</w:t>
      </w:r>
    </w:p>
    <w:p w14:paraId="6E9DA45B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>– Индекс прибыльности (PI) – 1,31, то есть каждый вложенный рубль генерирует 31 копейку дисконтированного дохода;</w:t>
      </w:r>
    </w:p>
    <w:p w14:paraId="30B729ED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>– Чистый дисконтированный доход (NPV) – положительный, сос</w:t>
      </w:r>
      <w:r w:rsidRPr="00BE6C3C">
        <w:rPr>
          <w:lang w:val="ru-RU"/>
        </w:rPr>
        <w:t>тавляет 2 461 669 рублей;</w:t>
      </w:r>
    </w:p>
    <w:p w14:paraId="7DD02E1A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>– Внутренняя норма доходности (IRR) – 35,67%, что превышает ставку дисконтирования (16%) и подтверждает экономическую целесообразность проекта.</w:t>
      </w:r>
    </w:p>
    <w:p w14:paraId="3685A6D0" w14:textId="77777777" w:rsidR="00445FEA" w:rsidRDefault="00DC26A9">
      <w:pPr>
        <w:pStyle w:val="FC"/>
        <w:rPr>
          <w:lang w:val="ru-RU"/>
        </w:rPr>
      </w:pPr>
      <w:r w:rsidRPr="00445FEA">
        <w:rPr>
          <w:rFonts w:cs="Liberation Serif"/>
          <w:noProof/>
          <w:color w:val="000000"/>
          <w:sz w:val="28"/>
          <w:lang w:val="ru-RU"/>
        </w:rPr>
        <w:drawing>
          <wp:inline distT="0" distB="0" distL="0" distR="0" wp14:anchorId="392796E4" wp14:editId="3ED48A3C">
            <wp:extent cx="4163006" cy="4210638"/>
            <wp:effectExtent l="0" t="0" r="9525" b="0"/>
            <wp:docPr id="1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4DB5" w14:textId="77777777" w:rsidR="001F7619" w:rsidRPr="00BE6C3C" w:rsidRDefault="00DC26A9">
      <w:pPr>
        <w:pStyle w:val="FC"/>
        <w:rPr>
          <w:lang w:val="ru-RU"/>
        </w:rPr>
      </w:pPr>
      <w:r w:rsidRPr="00BE6C3C">
        <w:rPr>
          <w:lang w:val="ru-RU"/>
        </w:rPr>
        <w:t>Рисунок 22 – Эффективность инвестиций</w:t>
      </w:r>
    </w:p>
    <w:p w14:paraId="567AF1EB" w14:textId="77777777" w:rsidR="001F7619" w:rsidRPr="00BE6C3C" w:rsidRDefault="00DC26A9">
      <w:pPr>
        <w:pStyle w:val="FC"/>
        <w:rPr>
          <w:lang w:val="ru-RU"/>
        </w:rPr>
      </w:pPr>
      <w:r w:rsidRPr="00445FEA">
        <w:rPr>
          <w:rFonts w:cs="Liberation Serif"/>
          <w:noProof/>
          <w:color w:val="000000"/>
          <w:sz w:val="28"/>
          <w:lang w:val="ru-RU"/>
        </w:rPr>
        <w:lastRenderedPageBreak/>
        <w:drawing>
          <wp:inline distT="0" distB="0" distL="0" distR="0" wp14:anchorId="7AC7FEBA" wp14:editId="637C7718">
            <wp:extent cx="5638800" cy="4013913"/>
            <wp:effectExtent l="0" t="0" r="0" b="5715"/>
            <wp:docPr id="19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4547" cy="404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6C3C">
        <w:rPr>
          <w:lang w:val="ru-RU"/>
        </w:rPr>
        <w:t>Рисунок 23 – График окупаемости проекта</w:t>
      </w:r>
    </w:p>
    <w:p w14:paraId="459FA40E" w14:textId="77777777" w:rsidR="001F7619" w:rsidRPr="00BE6C3C" w:rsidRDefault="00DC26A9">
      <w:pPr>
        <w:pStyle w:val="FC"/>
        <w:rPr>
          <w:lang w:val="ru-RU"/>
        </w:rPr>
      </w:pPr>
      <w:r w:rsidRPr="00445FEA">
        <w:rPr>
          <w:rFonts w:cs="Liberation Serif"/>
          <w:noProof/>
          <w:color w:val="000000"/>
          <w:sz w:val="28"/>
          <w:lang w:val="ru-RU"/>
        </w:rPr>
        <w:drawing>
          <wp:inline distT="0" distB="0" distL="0" distR="0" wp14:anchorId="1A760592" wp14:editId="3CC08150">
            <wp:extent cx="6152515" cy="3373120"/>
            <wp:effectExtent l="0" t="0" r="635" b="0"/>
            <wp:docPr id="2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6C3C">
        <w:rPr>
          <w:lang w:val="ru-RU"/>
        </w:rPr>
        <w:t>Рису</w:t>
      </w:r>
      <w:r w:rsidRPr="00BE6C3C">
        <w:rPr>
          <w:lang w:val="ru-RU"/>
        </w:rPr>
        <w:t>нок 24 – Фрагмент отчёта Cash Flow</w:t>
      </w:r>
    </w:p>
    <w:p w14:paraId="18658534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>Таким образом, проект экономически эффективен и обладает приемлемым уровнем инвестиционного риска.</w:t>
      </w:r>
    </w:p>
    <w:p w14:paraId="09B3E6BF" w14:textId="77777777" w:rsidR="001F7619" w:rsidRPr="00BE6C3C" w:rsidRDefault="00DC26A9">
      <w:pPr>
        <w:pStyle w:val="21"/>
        <w:rPr>
          <w:lang w:val="ru-RU"/>
        </w:rPr>
      </w:pPr>
      <w:r w:rsidRPr="00BE6C3C">
        <w:rPr>
          <w:lang w:val="ru-RU"/>
        </w:rPr>
        <w:lastRenderedPageBreak/>
        <w:t>3.5 Анализ чувствительности</w:t>
      </w:r>
    </w:p>
    <w:p w14:paraId="55A7F278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>Оценка устойчивости проекта предполагает определение критических значений ключевых параметров,</w:t>
      </w:r>
      <w:r w:rsidRPr="00BE6C3C">
        <w:rPr>
          <w:lang w:val="ru-RU"/>
        </w:rPr>
        <w:t xml:space="preserve"> способных существенно повлиять на его экономическую эффективность. Наибольшую значимость для проектируемого предприятия имеют следующие факторы: объём сбыта продукции, цена реализации и прямые издержки (себестоимость комплектующих). Чем шире диапазон, в к</w:t>
      </w:r>
      <w:r w:rsidRPr="00BE6C3C">
        <w:rPr>
          <w:lang w:val="ru-RU"/>
        </w:rPr>
        <w:t>отором эти показатели могут варьироваться без ущерба для рентабельности, тем стабильнее проект и ниже риски, связанные с рыночными колебаниями.</w:t>
      </w:r>
    </w:p>
    <w:p w14:paraId="270DD191" w14:textId="77777777" w:rsidR="00445FEA" w:rsidRDefault="00DC26A9">
      <w:pPr>
        <w:pStyle w:val="FC"/>
        <w:rPr>
          <w:lang w:val="ru-RU"/>
        </w:rPr>
      </w:pPr>
      <w:r>
        <w:rPr>
          <w:noProof/>
        </w:rPr>
        <mc:AlternateContent>
          <mc:Choice Requires="wps">
            <w:drawing>
              <wp:inline distT="0" distB="0" distL="0" distR="0" wp14:anchorId="402DBAA5" wp14:editId="355E2AF4">
                <wp:extent cx="304800" cy="304800"/>
                <wp:effectExtent l="0" t="0" r="0" b="0"/>
                <wp:docPr id="21" name="Прямоугольник 29" descr="Выбранное изображение показано в окне просмотра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E61026" id="Прямоугольник 29" o:spid="_x0000_s1026" alt="Выбранное изображение показано в окне просмотра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EhS2&#10;ElACAAA6BAAADgAAAAAAAAAAAAAAAAAuAgAAZHJzL2Uyb0RvYy54bWxQSwECLQAUAAYACAAAACEA&#10;TKDpLNgAAAADAQAADwAAAAAAAAAAAAAAAACqBAAAZHJzL2Rvd25yZXYueG1sUEsFBgAAAAAEAAQA&#10;8wAAAK8FAAAAAA==&#10;" filled="f" stroked="f">
                <o:lock v:ext="edit" aspectratio="t"/>
                <w10:anchorlock/>
              </v:rect>
            </w:pict>
          </mc:Fallback>
        </mc:AlternateContent>
      </w:r>
      <w:r w:rsidRPr="00474AB9">
        <w:rPr>
          <w:noProof/>
          <w:lang w:val="ru-RU"/>
        </w:rPr>
        <w:drawing>
          <wp:inline distT="0" distB="0" distL="0" distR="0" wp14:anchorId="78A29267" wp14:editId="0251A6E0">
            <wp:extent cx="4276725" cy="2896364"/>
            <wp:effectExtent l="0" t="0" r="0" b="0"/>
            <wp:docPr id="22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92967" cy="290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77B3" w14:textId="77777777" w:rsidR="001F7619" w:rsidRPr="00BE6C3C" w:rsidRDefault="00DC26A9">
      <w:pPr>
        <w:pStyle w:val="FC"/>
        <w:rPr>
          <w:lang w:val="ru-RU"/>
        </w:rPr>
      </w:pPr>
      <w:r w:rsidRPr="00BE6C3C">
        <w:rPr>
          <w:lang w:val="ru-RU"/>
        </w:rPr>
        <w:t>Рисунок 25 – Модуль «Анализ чувствительности» – настройка параметров</w:t>
      </w:r>
    </w:p>
    <w:p w14:paraId="6355E791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>В ходе анализа исследуется допустимое от</w:t>
      </w:r>
      <w:r w:rsidRPr="00BE6C3C">
        <w:rPr>
          <w:lang w:val="ru-RU"/>
        </w:rPr>
        <w:t>клонение ключевых параметров (в диапазоне от –20% до +20% от базового значения) и оценивается их влияние на основные критерии эффективности: чистый дисконтированный доход (</w:t>
      </w:r>
      <w:r>
        <w:t>NPV</w:t>
      </w:r>
      <w:r w:rsidRPr="00BE6C3C">
        <w:rPr>
          <w:lang w:val="ru-RU"/>
        </w:rPr>
        <w:t>), срок окупаемости (</w:t>
      </w:r>
      <w:r>
        <w:t>DPP</w:t>
      </w:r>
      <w:r w:rsidRPr="00BE6C3C">
        <w:rPr>
          <w:lang w:val="ru-RU"/>
        </w:rPr>
        <w:t>) и индекс прибыльности (</w:t>
      </w:r>
      <w:r>
        <w:t>PI</w:t>
      </w:r>
      <w:r w:rsidRPr="00BE6C3C">
        <w:rPr>
          <w:lang w:val="ru-RU"/>
        </w:rPr>
        <w:t>). Результаты представлены в в</w:t>
      </w:r>
      <w:r w:rsidRPr="00BE6C3C">
        <w:rPr>
          <w:lang w:val="ru-RU"/>
        </w:rPr>
        <w:t>иде графиков, наглядно демонстрирующих предельные значения, при которых проект сохраняет свою целесообразность.</w:t>
      </w:r>
    </w:p>
    <w:p w14:paraId="71A181D6" w14:textId="77777777" w:rsidR="00445FEA" w:rsidRDefault="00DC26A9">
      <w:pPr>
        <w:pStyle w:val="FC"/>
        <w:rPr>
          <w:lang w:val="ru-RU"/>
        </w:rPr>
      </w:pPr>
      <w:r w:rsidRPr="00DD3887">
        <w:rPr>
          <w:noProof/>
          <w:lang w:val="ru-RU"/>
        </w:rPr>
        <w:lastRenderedPageBreak/>
        <w:drawing>
          <wp:inline distT="0" distB="0" distL="0" distR="0" wp14:anchorId="55F1D6A5" wp14:editId="4BA4DC40">
            <wp:extent cx="5153025" cy="3651101"/>
            <wp:effectExtent l="0" t="0" r="0" b="6985"/>
            <wp:docPr id="23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4" cy="366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D89D" w14:textId="77777777" w:rsidR="001F7619" w:rsidRPr="00BE6C3C" w:rsidRDefault="00DC26A9">
      <w:pPr>
        <w:pStyle w:val="FC"/>
        <w:rPr>
          <w:lang w:val="ru-RU"/>
        </w:rPr>
      </w:pPr>
      <w:r w:rsidRPr="00BE6C3C">
        <w:rPr>
          <w:lang w:val="ru-RU"/>
        </w:rPr>
        <w:t>Рисунок 26 – Анализ чувствительности по NPV</w:t>
      </w:r>
    </w:p>
    <w:p w14:paraId="5AC8F233" w14:textId="77777777" w:rsidR="00DD3887" w:rsidRDefault="00DC26A9">
      <w:pPr>
        <w:pStyle w:val="FC"/>
        <w:rPr>
          <w:lang w:val="ru-RU"/>
        </w:rPr>
      </w:pPr>
      <w:r w:rsidRPr="00DD3887">
        <w:rPr>
          <w:noProof/>
          <w:lang w:val="ru-RU"/>
        </w:rPr>
        <w:drawing>
          <wp:inline distT="0" distB="0" distL="0" distR="0" wp14:anchorId="3F50AB7D" wp14:editId="41061CF4">
            <wp:extent cx="5102922" cy="3686175"/>
            <wp:effectExtent l="0" t="0" r="2540" b="0"/>
            <wp:docPr id="24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13526" cy="369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6F55" w14:textId="77777777" w:rsidR="001F7619" w:rsidRPr="00BE6C3C" w:rsidRDefault="00DC26A9">
      <w:pPr>
        <w:pStyle w:val="FC"/>
        <w:rPr>
          <w:lang w:val="ru-RU"/>
        </w:rPr>
      </w:pPr>
      <w:r w:rsidRPr="00BE6C3C">
        <w:rPr>
          <w:lang w:val="ru-RU"/>
        </w:rPr>
        <w:t>Рисунок 27 – Анализ чувствительности по DPP</w:t>
      </w:r>
    </w:p>
    <w:p w14:paraId="2DBC03CB" w14:textId="77777777" w:rsidR="00DD3887" w:rsidRDefault="00DC26A9">
      <w:pPr>
        <w:pStyle w:val="FC"/>
        <w:rPr>
          <w:rFonts w:cs="Liberation Serif"/>
          <w:color w:val="000000"/>
          <w:sz w:val="28"/>
          <w:lang w:val="ru-RU"/>
        </w:rPr>
      </w:pPr>
      <w:r w:rsidRPr="00DD3887">
        <w:rPr>
          <w:rFonts w:cs="Liberation Serif"/>
          <w:noProof/>
          <w:color w:val="000000"/>
          <w:sz w:val="28"/>
          <w:lang w:val="ru-RU"/>
        </w:rPr>
        <w:lastRenderedPageBreak/>
        <w:drawing>
          <wp:inline distT="0" distB="0" distL="0" distR="0" wp14:anchorId="7CCD493E" wp14:editId="6A7FBD11">
            <wp:extent cx="6152515" cy="4318635"/>
            <wp:effectExtent l="0" t="0" r="635" b="5715"/>
            <wp:docPr id="25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5C83" w14:textId="77777777" w:rsidR="001F7619" w:rsidRPr="00BE6C3C" w:rsidRDefault="00DC26A9">
      <w:pPr>
        <w:pStyle w:val="FC"/>
        <w:rPr>
          <w:lang w:val="ru-RU"/>
        </w:rPr>
      </w:pPr>
      <w:r w:rsidRPr="00BE6C3C">
        <w:rPr>
          <w:lang w:val="ru-RU"/>
        </w:rPr>
        <w:t>Рисунок 28 – Анализ чувствительности по PI</w:t>
      </w:r>
    </w:p>
    <w:p w14:paraId="4D2D04FE" w14:textId="4F28FF69" w:rsidR="00DA7820" w:rsidRPr="00DA7820" w:rsidRDefault="00DA7820" w:rsidP="00DA7820">
      <w:pPr>
        <w:rPr>
          <w:lang w:val="ru-RU"/>
        </w:rPr>
      </w:pPr>
      <w:r w:rsidRPr="00DA7820">
        <w:rPr>
          <w:lang w:val="ru-RU"/>
        </w:rPr>
        <w:t>Анализ чувствительности по NPV (Рисунок 26)</w:t>
      </w:r>
    </w:p>
    <w:p w14:paraId="5325702B" w14:textId="77777777" w:rsidR="00DA7820" w:rsidRPr="00DA7820" w:rsidRDefault="00DA7820" w:rsidP="00DA7820">
      <w:pPr>
        <w:rPr>
          <w:lang w:val="ru-RU"/>
        </w:rPr>
      </w:pPr>
      <w:r w:rsidRPr="00DA7820">
        <w:rPr>
          <w:lang w:val="ru-RU"/>
        </w:rPr>
        <w:t xml:space="preserve">На графике представлены три кривые, отражающие зависимость чистого дисконтированного дохода от вариации ключевых параметров. Наибольшую чувствительность NPV демонстрирует к параметру «цена сбыта» (красная линия): при снижении отпускной цены на 20% значение NPV стремится к критическому уровню, приближаясь к нулевой отметке. Параметр «объём сбыта» (синяя линия) оказывает умеренное влияние: снижение объёма продаж на 15–20% приводит к существенному падению NPV, однако показатель остаётся в положительной области. Параметр «объём инвестиций» (коричневая линия) демонстрирует наименьшую чувствительность — его кривая практически горизонтальна, что </w:t>
      </w:r>
      <w:r w:rsidRPr="00DA7820">
        <w:rPr>
          <w:lang w:val="ru-RU"/>
        </w:rPr>
        <w:lastRenderedPageBreak/>
        <w:t>свидетельствует об устойчивости проекта к удорожанию капитальных вложений.</w:t>
      </w:r>
    </w:p>
    <w:p w14:paraId="5E4D110A" w14:textId="77777777" w:rsidR="00DA7820" w:rsidRPr="00DA7820" w:rsidRDefault="00DA7820" w:rsidP="00DA7820">
      <w:pPr>
        <w:rPr>
          <w:lang w:val="ru-RU"/>
        </w:rPr>
      </w:pPr>
    </w:p>
    <w:p w14:paraId="302D3B09" w14:textId="4FC281AB" w:rsidR="00DA7820" w:rsidRPr="00DA7820" w:rsidRDefault="00DA7820" w:rsidP="00DC26A9">
      <w:pPr>
        <w:rPr>
          <w:lang w:val="ru-RU"/>
        </w:rPr>
      </w:pPr>
      <w:r w:rsidRPr="00DA7820">
        <w:rPr>
          <w:lang w:val="ru-RU"/>
        </w:rPr>
        <w:t>Анализ чувствительности по DPB (Рисунок 27)</w:t>
      </w:r>
    </w:p>
    <w:p w14:paraId="450C5E4E" w14:textId="73F56AF7" w:rsidR="00DA7820" w:rsidRPr="00DA7820" w:rsidRDefault="00DA7820" w:rsidP="00DC26A9">
      <w:pPr>
        <w:rPr>
          <w:lang w:val="ru-RU"/>
        </w:rPr>
      </w:pPr>
      <w:r w:rsidRPr="00DA7820">
        <w:rPr>
          <w:lang w:val="ru-RU"/>
        </w:rPr>
        <w:t xml:space="preserve">График дисконтированного срока окупаемости выявляет зону повышенного риска. При снижении объёма сбыта на 20% (синяя линия) срок окупаемости резко возрастает и выходит за пределы горизонта планирования (36 месяцев), что делает проект </w:t>
      </w:r>
      <w:proofErr w:type="spellStart"/>
      <w:r w:rsidRPr="00DA7820">
        <w:rPr>
          <w:lang w:val="ru-RU"/>
        </w:rPr>
        <w:t>неокупаемым</w:t>
      </w:r>
      <w:proofErr w:type="spellEnd"/>
      <w:r w:rsidRPr="00DA7820">
        <w:rPr>
          <w:lang w:val="ru-RU"/>
        </w:rPr>
        <w:t>. Снижение цены реализации на 15% (красная линия) увеличивает DPB до 25–26 месяцев, что всё ещё допустимо, но существенно снижает запас прочности. Рост капитальных вложений на 20% (коричневая линия) увеличивает срок окупаемости лишь на 1–2 месяца, подтверждая слабую чувствительность проекта к данному фактору.</w:t>
      </w:r>
    </w:p>
    <w:p w14:paraId="114DA341" w14:textId="29156A83" w:rsidR="00DA7820" w:rsidRPr="00DA7820" w:rsidRDefault="00DA7820" w:rsidP="00DC26A9">
      <w:pPr>
        <w:rPr>
          <w:lang w:val="ru-RU"/>
        </w:rPr>
      </w:pPr>
      <w:r w:rsidRPr="00DA7820">
        <w:rPr>
          <w:lang w:val="ru-RU"/>
        </w:rPr>
        <w:t>Анализ чувствительности по PI (Рисунок 28)</w:t>
      </w:r>
    </w:p>
    <w:p w14:paraId="6B44A469" w14:textId="77777777" w:rsidR="00DC26A9" w:rsidRDefault="00DA7820" w:rsidP="00DA7820">
      <w:pPr>
        <w:rPr>
          <w:lang w:val="ru-RU"/>
        </w:rPr>
      </w:pPr>
      <w:r w:rsidRPr="00DA7820">
        <w:rPr>
          <w:lang w:val="ru-RU"/>
        </w:rPr>
        <w:t>Индекс прибыльности при базовом сценарии составляет 1,31. При снижении цены сбыта на 20% (красная линия) PI падает ниже критического значения 1,0 — проект становится убыточным. При снижении объёма продаж на 15% (синяя линия) PI сохраняется выше 1,0, что подтверждает допустимость умеренного недовыполнения плана продаж. При росте инвестиционных затрат на 20% (коричневая линия) PI остаётся на уровне 1,10–1,15, что свидетельствует о высокой устойчивости проекта к удорожанию оборудования и ремонта.</w:t>
      </w:r>
    </w:p>
    <w:p w14:paraId="47D592C2" w14:textId="35A3E2E8" w:rsidR="001F7619" w:rsidRPr="00BE6C3C" w:rsidRDefault="00DC26A9" w:rsidP="00DA7820">
      <w:pPr>
        <w:rPr>
          <w:lang w:val="ru-RU"/>
        </w:rPr>
      </w:pPr>
      <w:r w:rsidRPr="00BE6C3C">
        <w:rPr>
          <w:lang w:val="ru-RU"/>
        </w:rPr>
        <w:t>Проведённый а</w:t>
      </w:r>
      <w:r w:rsidRPr="00BE6C3C">
        <w:rPr>
          <w:lang w:val="ru-RU"/>
        </w:rPr>
        <w:t>нализ подтверждает, что при маржинальности продукции на уровне 79% (отпускная цена 1 800 руб. при себестоимости 382 руб.) проект обладает значительным запасом финансовой прочности и способен сохранять экономическую целесообразность даже при существенных не</w:t>
      </w:r>
      <w:r w:rsidRPr="00BE6C3C">
        <w:rPr>
          <w:lang w:val="ru-RU"/>
        </w:rPr>
        <w:t>благоприятных отклонениях рыночной конъюнктуры.</w:t>
      </w:r>
    </w:p>
    <w:p w14:paraId="676BEA53" w14:textId="77777777" w:rsidR="001F7619" w:rsidRPr="00BE6C3C" w:rsidRDefault="00DC26A9">
      <w:pPr>
        <w:pStyle w:val="1"/>
        <w:rPr>
          <w:lang w:val="ru-RU"/>
        </w:rPr>
      </w:pPr>
      <w:r w:rsidRPr="00BE6C3C">
        <w:rPr>
          <w:lang w:val="ru-RU"/>
        </w:rPr>
        <w:lastRenderedPageBreak/>
        <w:t>4. Выводы по эффективности предложения</w:t>
      </w:r>
    </w:p>
    <w:p w14:paraId="320967CA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>В результате реализации инвестиционного проекта будет создано малое производственное предприятие ООО «</w:t>
      </w:r>
      <w:proofErr w:type="spellStart"/>
      <w:r w:rsidRPr="00BE6C3C">
        <w:rPr>
          <w:lang w:val="ru-RU"/>
        </w:rPr>
        <w:t>СигналПром</w:t>
      </w:r>
      <w:proofErr w:type="spellEnd"/>
      <w:r w:rsidRPr="00BE6C3C">
        <w:rPr>
          <w:lang w:val="ru-RU"/>
        </w:rPr>
        <w:t xml:space="preserve">», специализирующееся на выпуске комбинированных </w:t>
      </w:r>
      <w:proofErr w:type="spellStart"/>
      <w:r w:rsidRPr="00BE6C3C">
        <w:rPr>
          <w:lang w:val="ru-RU"/>
        </w:rPr>
        <w:t>дымо</w:t>
      </w:r>
      <w:proofErr w:type="spellEnd"/>
      <w:r w:rsidRPr="00BE6C3C">
        <w:rPr>
          <w:lang w:val="ru-RU"/>
        </w:rPr>
        <w:t>-теп</w:t>
      </w:r>
      <w:r w:rsidRPr="00BE6C3C">
        <w:rPr>
          <w:lang w:val="ru-RU"/>
        </w:rPr>
        <w:t xml:space="preserve">ловых пожарных извещателей для </w:t>
      </w:r>
      <w:r>
        <w:t>B</w:t>
      </w:r>
      <w:r w:rsidRPr="00BE6C3C">
        <w:rPr>
          <w:lang w:val="ru-RU"/>
        </w:rPr>
        <w:t>2</w:t>
      </w:r>
      <w:r>
        <w:t>B</w:t>
      </w:r>
      <w:r w:rsidRPr="00BE6C3C">
        <w:rPr>
          <w:lang w:val="ru-RU"/>
        </w:rPr>
        <w:t xml:space="preserve">-сегмента монтажных организаций. Предприятие размещается на производственной площадке площадью 142,5 м² по адресу: г. Рязань, ул. </w:t>
      </w:r>
      <w:proofErr w:type="spellStart"/>
      <w:r w:rsidRPr="00BE6C3C">
        <w:rPr>
          <w:lang w:val="ru-RU"/>
        </w:rPr>
        <w:t>Радиозаводская</w:t>
      </w:r>
      <w:proofErr w:type="spellEnd"/>
      <w:r w:rsidRPr="00BE6C3C">
        <w:rPr>
          <w:lang w:val="ru-RU"/>
        </w:rPr>
        <w:t>, д. 2. Проектная мощность составляет 700 изделий в месяц (8 400 изделий в год</w:t>
      </w:r>
      <w:r w:rsidRPr="00BE6C3C">
        <w:rPr>
          <w:lang w:val="ru-RU"/>
        </w:rPr>
        <w:t>) с выходом на полную загрузку в течение 12 месяцев операционной деятельности.</w:t>
      </w:r>
    </w:p>
    <w:p w14:paraId="2DDF90F8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 xml:space="preserve">Ключевым технологическим решением проекта является модель гибридной автоматизации: капиталоёмкие операции </w:t>
      </w:r>
      <w:r>
        <w:t>SMT</w:t>
      </w:r>
      <w:r w:rsidRPr="00BE6C3C">
        <w:rPr>
          <w:lang w:val="ru-RU"/>
        </w:rPr>
        <w:t>-монтажа печатных плат и литья пластиковых корпусов передаются на ко</w:t>
      </w:r>
      <w:r w:rsidRPr="00BE6C3C">
        <w:rPr>
          <w:lang w:val="ru-RU"/>
        </w:rPr>
        <w:t>нтрактное производство, а на собственной площадке реализуется 100% автоматизированный выходной контроль качества каждого изделия на комбинированном стенде «СИ–ТДК». Данный подход обеспечивает конкурентное преимущество перед крупными производителями, примен</w:t>
      </w:r>
      <w:r w:rsidRPr="00BE6C3C">
        <w:rPr>
          <w:lang w:val="ru-RU"/>
        </w:rPr>
        <w:t>яющими статистический выборочный контроль, и позволяет гарантировать заказчикам отсутствие скрытого производственного брака.</w:t>
      </w:r>
    </w:p>
    <w:p w14:paraId="74C932BD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 xml:space="preserve">Экономические расчёты, выполненные в программном комплексе </w:t>
      </w:r>
      <w:r>
        <w:t>Project</w:t>
      </w:r>
      <w:r w:rsidRPr="00BE6C3C">
        <w:rPr>
          <w:lang w:val="ru-RU"/>
        </w:rPr>
        <w:t xml:space="preserve"> </w:t>
      </w:r>
      <w:r>
        <w:t>Expert</w:t>
      </w:r>
      <w:r w:rsidRPr="00BE6C3C">
        <w:rPr>
          <w:lang w:val="ru-RU"/>
        </w:rPr>
        <w:t xml:space="preserve"> 6 </w:t>
      </w:r>
      <w:r>
        <w:t>Holding</w:t>
      </w:r>
      <w:r w:rsidRPr="00BE6C3C">
        <w:rPr>
          <w:lang w:val="ru-RU"/>
        </w:rPr>
        <w:t>, подтверждают эффективность проекта по всем инт</w:t>
      </w:r>
      <w:r w:rsidRPr="00BE6C3C">
        <w:rPr>
          <w:lang w:val="ru-RU"/>
        </w:rPr>
        <w:t>егральным критериям:</w:t>
      </w:r>
    </w:p>
    <w:p w14:paraId="65AC62C9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>– чистый дисконтированный доход (</w:t>
      </w:r>
      <w:r>
        <w:t>NPV</w:t>
      </w:r>
      <w:r w:rsidRPr="00BE6C3C">
        <w:rPr>
          <w:lang w:val="ru-RU"/>
        </w:rPr>
        <w:t>) составляет 2 461 669 рублей, что свидетельствует о создании добавленной стоимости сверх требуемой нормы доходности;</w:t>
      </w:r>
    </w:p>
    <w:p w14:paraId="2156A90A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>– внутренняя норма доходности (</w:t>
      </w:r>
      <w:r>
        <w:t>IRR</w:t>
      </w:r>
      <w:r w:rsidRPr="00BE6C3C">
        <w:rPr>
          <w:lang w:val="ru-RU"/>
        </w:rPr>
        <w:t>) равна 35,67%, превышая ставку дисконтирования</w:t>
      </w:r>
      <w:r w:rsidRPr="00BE6C3C">
        <w:rPr>
          <w:lang w:val="ru-RU"/>
        </w:rPr>
        <w:t xml:space="preserve"> (16%) и стоимость заёмного капитала (12%);</w:t>
      </w:r>
    </w:p>
    <w:p w14:paraId="149FAD51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lastRenderedPageBreak/>
        <w:t>– индекс прибыльности (</w:t>
      </w:r>
      <w:r>
        <w:t>PI</w:t>
      </w:r>
      <w:r w:rsidRPr="00BE6C3C">
        <w:rPr>
          <w:lang w:val="ru-RU"/>
        </w:rPr>
        <w:t>) составляет 1,31, подтверждая, что каждый вложенный рубль генерирует более одного рубля дисконтированного дохода;</w:t>
      </w:r>
    </w:p>
    <w:p w14:paraId="4CC8B73E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>– дисконтированный срок окупаемости (</w:t>
      </w:r>
      <w:r>
        <w:t>DPP</w:t>
      </w:r>
      <w:r w:rsidRPr="00BE6C3C">
        <w:rPr>
          <w:lang w:val="ru-RU"/>
        </w:rPr>
        <w:t>) составляет 30 месяцев, что нах</w:t>
      </w:r>
      <w:r w:rsidRPr="00BE6C3C">
        <w:rPr>
          <w:lang w:val="ru-RU"/>
        </w:rPr>
        <w:t>одится в пределах горизонта планирования (36 месяцев);</w:t>
      </w:r>
    </w:p>
    <w:p w14:paraId="4B2AB5EA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>– запас финансовой прочности проекта позволяет выдержать снижение объёмов продаж до 15-20% без потери рентабельности.</w:t>
      </w:r>
    </w:p>
    <w:p w14:paraId="4091BD88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 xml:space="preserve">Совокупный бюджет капитальных вложений составляет 4 795 тыс. рублей, финансируемых </w:t>
      </w:r>
      <w:r w:rsidRPr="00BE6C3C">
        <w:rPr>
          <w:lang w:val="ru-RU"/>
        </w:rPr>
        <w:t>за счёт собственных средств учредителей (3 000 тыс. руб.) и банковского кредита МСП (2 000 тыс. руб. под 12% годовых на 36 мес.). Годовая выручка на проектной мощности прогнозируется на уровне 18,66 млн рублей, что не превышает порогового значения для прим</w:t>
      </w:r>
      <w:r w:rsidRPr="00BE6C3C">
        <w:rPr>
          <w:lang w:val="ru-RU"/>
        </w:rPr>
        <w:t>енения упрощённой системы налогообложения без уплаты НДС.</w:t>
      </w:r>
    </w:p>
    <w:p w14:paraId="3220D6FC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>Анализ чувствительности подтверждает устойчивость проекта к неблагоприятным рыночным сценариям. Высокая маржинальность продукции (79%) обеспечивает значительный запас прочности при колебаниях спроса</w:t>
      </w:r>
      <w:r w:rsidRPr="00BE6C3C">
        <w:rPr>
          <w:lang w:val="ru-RU"/>
        </w:rPr>
        <w:t xml:space="preserve"> и стоимости комплектующих. Проект в полной мере отвечает критериям инвестиционной привлекательности и рекомендуется к реализации.</w:t>
      </w:r>
    </w:p>
    <w:p w14:paraId="30E44D73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>Таким образом, цели и задачи, поставленные перед выпускной квалификационной работой, были полностью достигнуты и успешно выпо</w:t>
      </w:r>
      <w:r w:rsidRPr="00BE6C3C">
        <w:rPr>
          <w:lang w:val="ru-RU"/>
        </w:rPr>
        <w:t>лнены.</w:t>
      </w:r>
    </w:p>
    <w:p w14:paraId="417C0EB1" w14:textId="77777777" w:rsidR="001F7619" w:rsidRPr="00BE6C3C" w:rsidRDefault="00DC26A9">
      <w:pPr>
        <w:pStyle w:val="1"/>
        <w:rPr>
          <w:lang w:val="ru-RU"/>
        </w:rPr>
      </w:pPr>
      <w:r w:rsidRPr="00BE6C3C">
        <w:rPr>
          <w:lang w:val="ru-RU"/>
        </w:rPr>
        <w:t>ЗАКЛЮЧЕНИЕ</w:t>
      </w:r>
    </w:p>
    <w:p w14:paraId="4F4C74F1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 xml:space="preserve">В ходе выполнения выпускной квалификационной работы был разработан инвестиционный проект производственного предприятия по выпуску комбинированных пожарных извещателей. Работа выполнена в </w:t>
      </w:r>
      <w:r w:rsidRPr="00BE6C3C">
        <w:rPr>
          <w:lang w:val="ru-RU"/>
        </w:rPr>
        <w:lastRenderedPageBreak/>
        <w:t>соответствии с поставленной целью и решает все сфор</w:t>
      </w:r>
      <w:r w:rsidRPr="00BE6C3C">
        <w:rPr>
          <w:lang w:val="ru-RU"/>
        </w:rPr>
        <w:t>мулированные задачи.</w:t>
      </w:r>
    </w:p>
    <w:p w14:paraId="432F16D2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>В первой главе проведён анализ технико-экономического обоснования проекта. Обоснована целесообразность создания предприятия на основе модели гибридной автоматизации, проанализирован рынок пожарной сигнализации Российской Федерации (объ</w:t>
      </w:r>
      <w:r w:rsidRPr="00BE6C3C">
        <w:rPr>
          <w:lang w:val="ru-RU"/>
        </w:rPr>
        <w:t xml:space="preserve">ём 54 млрд руб. в 2025 году, </w:t>
      </w:r>
      <w:r>
        <w:t>CAGR</w:t>
      </w:r>
      <w:r w:rsidRPr="00BE6C3C">
        <w:rPr>
          <w:lang w:val="ru-RU"/>
        </w:rPr>
        <w:t xml:space="preserve"> 7–10%), выявлены ключевые драйверы спроса (запрет параллельного импорта, введение технологического сбора, ужесточение ГОСТ Р 53325-2024 и СП 484.1311500.2020) и обоснован выбор программного комплекса </w:t>
      </w:r>
      <w:r>
        <w:t>Project</w:t>
      </w:r>
      <w:r w:rsidRPr="00BE6C3C">
        <w:rPr>
          <w:lang w:val="ru-RU"/>
        </w:rPr>
        <w:t xml:space="preserve"> </w:t>
      </w:r>
      <w:r>
        <w:t>Expert</w:t>
      </w:r>
      <w:r w:rsidRPr="00BE6C3C">
        <w:rPr>
          <w:lang w:val="ru-RU"/>
        </w:rPr>
        <w:t xml:space="preserve"> 6 </w:t>
      </w:r>
      <w:r>
        <w:t>Holdi</w:t>
      </w:r>
      <w:r>
        <w:t>ng</w:t>
      </w:r>
      <w:r w:rsidRPr="00BE6C3C">
        <w:rPr>
          <w:lang w:val="ru-RU"/>
        </w:rPr>
        <w:t xml:space="preserve"> в качестве инструмента финансового моделирования.</w:t>
      </w:r>
    </w:p>
    <w:p w14:paraId="008B44E5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>Во второй главе сформулированы теоретические основы оценки эффективности инвестиционного проекта. Рассмотрены методы дисконтирования денежных потоков, определены ключевые показатели эффективности (</w:t>
      </w:r>
      <w:r>
        <w:t>NPV</w:t>
      </w:r>
      <w:r w:rsidRPr="00BE6C3C">
        <w:rPr>
          <w:lang w:val="ru-RU"/>
        </w:rPr>
        <w:t xml:space="preserve">, </w:t>
      </w:r>
      <w:r>
        <w:t>I</w:t>
      </w:r>
      <w:r>
        <w:t>RR</w:t>
      </w:r>
      <w:r w:rsidRPr="00BE6C3C">
        <w:rPr>
          <w:lang w:val="ru-RU"/>
        </w:rPr>
        <w:t xml:space="preserve">, </w:t>
      </w:r>
      <w:r>
        <w:t>PI</w:t>
      </w:r>
      <w:r w:rsidRPr="00BE6C3C">
        <w:rPr>
          <w:lang w:val="ru-RU"/>
        </w:rPr>
        <w:t xml:space="preserve">, </w:t>
      </w:r>
      <w:r>
        <w:t>DPP</w:t>
      </w:r>
      <w:r w:rsidRPr="00BE6C3C">
        <w:rPr>
          <w:lang w:val="ru-RU"/>
        </w:rPr>
        <w:t>), а также обоснована необходимость проведения анализа безубыточности и чувствительности для подтверждения устойчивости проекта к внешним факторам.</w:t>
      </w:r>
    </w:p>
    <w:p w14:paraId="79DEA70E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 xml:space="preserve">В третьей главе разработана проектная часть: определены исходные данные </w:t>
      </w:r>
      <w:r w:rsidRPr="00BE6C3C">
        <w:rPr>
          <w:lang w:val="ru-RU"/>
        </w:rPr>
        <w:t>(характеристика предприятия ООО «</w:t>
      </w:r>
      <w:proofErr w:type="spellStart"/>
      <w:r w:rsidRPr="00BE6C3C">
        <w:rPr>
          <w:lang w:val="ru-RU"/>
        </w:rPr>
        <w:t>СигналПром</w:t>
      </w:r>
      <w:proofErr w:type="spellEnd"/>
      <w:r w:rsidRPr="00BE6C3C">
        <w:rPr>
          <w:lang w:val="ru-RU"/>
        </w:rPr>
        <w:t>», месторасположение в г. Рязани, состав оборудования общей стоимостью 4 795 тыс. руб., номенклатура продукции с себестоимостью 382 руб./шт.), составлен календарный план инвестиционной фазы (4 месяца), детально оп</w:t>
      </w:r>
      <w:r w:rsidRPr="00BE6C3C">
        <w:rPr>
          <w:lang w:val="ru-RU"/>
        </w:rPr>
        <w:t xml:space="preserve">исана система автоматизированного управления качеством на базе комбинированного стенда «СИ–ТДК» с </w:t>
      </w:r>
      <w:r>
        <w:t>MES</w:t>
      </w:r>
      <w:r w:rsidRPr="00BE6C3C">
        <w:rPr>
          <w:lang w:val="ru-RU"/>
        </w:rPr>
        <w:t xml:space="preserve">-системой сквозной прослеживаемости продукции. Выполнено внесение данных в </w:t>
      </w:r>
      <w:r>
        <w:t>Project</w:t>
      </w:r>
      <w:r w:rsidRPr="00BE6C3C">
        <w:rPr>
          <w:lang w:val="ru-RU"/>
        </w:rPr>
        <w:t xml:space="preserve"> </w:t>
      </w:r>
      <w:r>
        <w:t>Expert</w:t>
      </w:r>
      <w:r w:rsidRPr="00BE6C3C">
        <w:rPr>
          <w:lang w:val="ru-RU"/>
        </w:rPr>
        <w:t xml:space="preserve"> и получены результаты финансового моделирования, подтвердившие эк</w:t>
      </w:r>
      <w:r w:rsidRPr="00BE6C3C">
        <w:rPr>
          <w:lang w:val="ru-RU"/>
        </w:rPr>
        <w:t>ономическую эффективность проекта.</w:t>
      </w:r>
    </w:p>
    <w:p w14:paraId="6DBBC82F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lastRenderedPageBreak/>
        <w:t xml:space="preserve">В четвёртой главе сформулированы выводы по эффективности предложения. Показатели </w:t>
      </w:r>
      <w:r>
        <w:t>NPV</w:t>
      </w:r>
      <w:r w:rsidRPr="00BE6C3C">
        <w:rPr>
          <w:lang w:val="ru-RU"/>
        </w:rPr>
        <w:t xml:space="preserve">, </w:t>
      </w:r>
      <w:r>
        <w:t>IRR</w:t>
      </w:r>
      <w:r w:rsidRPr="00BE6C3C">
        <w:rPr>
          <w:lang w:val="ru-RU"/>
        </w:rPr>
        <w:t xml:space="preserve">, </w:t>
      </w:r>
      <w:r>
        <w:t>PI</w:t>
      </w:r>
      <w:r w:rsidRPr="00BE6C3C">
        <w:rPr>
          <w:lang w:val="ru-RU"/>
        </w:rPr>
        <w:t xml:space="preserve"> и </w:t>
      </w:r>
      <w:r>
        <w:t>DPP</w:t>
      </w:r>
      <w:r w:rsidRPr="00BE6C3C">
        <w:rPr>
          <w:lang w:val="ru-RU"/>
        </w:rPr>
        <w:t xml:space="preserve"> соответствуют критериям инвестиционной привлекательности. Анализ чувствительности подтвердил устойчивость проекта к небла</w:t>
      </w:r>
      <w:r w:rsidRPr="00BE6C3C">
        <w:rPr>
          <w:lang w:val="ru-RU"/>
        </w:rPr>
        <w:t>гоприятным рыночным сценариям.</w:t>
      </w:r>
    </w:p>
    <w:p w14:paraId="57FBA171" w14:textId="77777777" w:rsidR="001F7619" w:rsidRPr="00BE6C3C" w:rsidRDefault="00DC26A9">
      <w:pPr>
        <w:rPr>
          <w:lang w:val="ru-RU"/>
        </w:rPr>
      </w:pPr>
      <w:r w:rsidRPr="00BE6C3C">
        <w:rPr>
          <w:lang w:val="ru-RU"/>
        </w:rPr>
        <w:t>Практическая значимость работы состоит в том, что разработанная модель может быть использована как основа для подготовки бизнес-плана, обоснования заявки на привлечение финансирования (в том числе через программы льготного кр</w:t>
      </w:r>
      <w:r w:rsidRPr="00BE6C3C">
        <w:rPr>
          <w:lang w:val="ru-RU"/>
        </w:rPr>
        <w:t xml:space="preserve">едитования МСП и грантовые механизмы центров «Мой бизнес»), а также для адаптации проекта к конкретным региональным и технологическим условиям. Результаты работы демонстрируют практическую реализуемость принципов автоматизации технологических процессов на </w:t>
      </w:r>
      <w:r w:rsidRPr="00BE6C3C">
        <w:rPr>
          <w:lang w:val="ru-RU"/>
        </w:rPr>
        <w:t>малом производственном предприятии радиоэлектронной отрасли, что соответствует направлению подготовки 15.03.04 «Автоматизация технологических процессов и производств».</w:t>
      </w:r>
    </w:p>
    <w:sectPr w:rsidR="001F7619" w:rsidRPr="00BE6C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E78"/>
    <w:rsid w:val="00034616"/>
    <w:rsid w:val="0006063C"/>
    <w:rsid w:val="0015074B"/>
    <w:rsid w:val="0029639D"/>
    <w:rsid w:val="002A4DEF"/>
    <w:rsid w:val="00326F90"/>
    <w:rsid w:val="00635ECB"/>
    <w:rsid w:val="006F5EB5"/>
    <w:rsid w:val="00AA1D8D"/>
    <w:rsid w:val="00B47730"/>
    <w:rsid w:val="00C41D8D"/>
    <w:rsid w:val="00CB0664"/>
    <w:rsid w:val="00D65BAD"/>
    <w:rsid w:val="00DA7820"/>
    <w:rsid w:val="00DC26A9"/>
    <w:rsid w:val="00E45C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D9B8E1"/>
  <w14:defaultImageDpi w14:val="300"/>
  <w15:docId w15:val="{148CA690-1AF6-496A-BD81-993BF39A1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Liberation Serif" w:hAnsi="Liberation Serif" w:cs="Liberation Serif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4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240"/>
      <w:ind w:firstLine="0"/>
      <w:jc w:val="center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aption">
    <w:name w:val="TableCaption"/>
    <w:pPr>
      <w:spacing w:before="240" w:after="120" w:line="240" w:lineRule="auto"/>
      <w:jc w:val="right"/>
    </w:pPr>
    <w:rPr>
      <w:rFonts w:ascii="Liberation Serif" w:hAnsi="Liberation Serif"/>
      <w:sz w:val="24"/>
    </w:rPr>
  </w:style>
  <w:style w:type="paragraph" w:customStyle="1" w:styleId="FigureCaption">
    <w:name w:val="FigureCaption"/>
    <w:pPr>
      <w:spacing w:before="120" w:after="240" w:line="240" w:lineRule="auto"/>
      <w:jc w:val="center"/>
    </w:pPr>
    <w:rPr>
      <w:rFonts w:ascii="Liberation Serif" w:hAnsi="Liberation Serif"/>
      <w:sz w:val="24"/>
    </w:rPr>
  </w:style>
  <w:style w:type="paragraph" w:customStyle="1" w:styleId="FC">
    <w:name w:val="FC"/>
    <w:pPr>
      <w:spacing w:before="120" w:after="240" w:line="240" w:lineRule="auto"/>
      <w:jc w:val="center"/>
    </w:pPr>
    <w:rPr>
      <w:rFonts w:ascii="Liberation Serif" w:hAnsi="Liberation Seri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69</Pages>
  <Words>12543</Words>
  <Characters>71501</Characters>
  <Application>Microsoft Office Word</Application>
  <DocSecurity>0</DocSecurity>
  <Lines>595</Lines>
  <Paragraphs>167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владимир</cp:lastModifiedBy>
  <cp:revision>3</cp:revision>
  <dcterms:created xsi:type="dcterms:W3CDTF">2026-05-15T09:08:00Z</dcterms:created>
  <dcterms:modified xsi:type="dcterms:W3CDTF">2026-05-15T11:28:00Z</dcterms:modified>
  <cp:category/>
</cp:coreProperties>
</file>