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2.2. Технология производства тротуарной плитки методом вибропрессования</w:t>
      </w:r>
    </w:p>
    <w:p/>
    <w:p>
      <w:pPr>
        <w:spacing w:line="360" w:lineRule="auto"/>
        <w:ind w:firstLine="709"/>
      </w:pPr>
      <w:r>
        <w:t>Выбор технологии изготовления тротуарной плитки является одним из ключевых решений при проектировании производственного предприятия, поскольку от него зависят производительность линии, качество готовой продукции, степень автоматизации процесса и себестоимость изделия. В отечественной практике для производства мелкоштучных бетонных изделий применяются два основных метода: вибролитьё и вибропрессование [17]. Каждый из них имеет свою область применения, однако для малого предприятия, ориентированного на серийный выпуск продукции стабильного качества, метод вибропрессования обладает рядом существенных преимуществ.</w:t>
      </w:r>
    </w:p>
    <w:p>
      <w:pPr>
        <w:spacing w:line="360" w:lineRule="auto"/>
        <w:ind w:firstLine="709"/>
      </w:pPr>
      <w:r>
        <w:t>Сущность метода вибропрессования состоит в формовании изделий из жёстких бетонных смесей путём одновременного воздействия вибрации и давления пуансона на бетонную смесь, размещённую в матрице формы [22]. В отличие от вибролитья, где используются подвижные смеси с высоким содержанием воды, при вибропрессовании водоцементное отношение не превышает 0,36-0,40, что обеспечивает плотную структуру цементного камня с минимальным объёмом капиллярных пор [20]. Распалубка изделий происходит непосредственно после формования, что принципиально отличает данный метод от вибролитья, где изделия остаются в формах до набора распалубочной прочности.</w:t>
      </w:r>
    </w:p>
    <w:p>
      <w:pPr>
        <w:spacing w:line="360" w:lineRule="auto"/>
        <w:ind w:firstLine="709"/>
      </w:pPr>
      <w:r>
        <w:t>Для обоснования выбора технологии в таблице 2.4 представлено сравнение двух методов по основным производственно-технологическим критериям.</w:t>
      </w:r>
    </w:p>
    <w:p>
      <w:pPr>
        <w:ind w:firstLine="0"/>
        <w:jc w:val="center"/>
      </w:pPr>
      <w:r>
        <w:rPr>
          <w:sz w:val="24"/>
        </w:rPr>
        <w:t>Таблица 2.4 - Сравнительная характеристика методов производства тротуарной плитки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Вибролитьё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Вибропрессование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Тип бетонной смеси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Подвижная (П3-П4), В/Ц=0,5-0,7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Жёсткая (Ж1-Ж4), В/Ц=0,36-0,40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Низкая (3-5 м2/ч)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Высокая (9-80 м2/ч)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Степень автоматизации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Ручной труд преобладает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Высокая, управление с ПЛК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Точность геометрии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Средняя (зависит от форм)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Высокая (металлическая матрица)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Морозостойкость изделий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F100-F150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F200-F300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Потребность в формах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Большой парк пластиковых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Одна сменная матрица на тип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Время оборота форм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24-48 часов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Мгновенная распалубка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Стартовые инвестиции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Низкие (0,5-1,5 млн руб.)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Средние (2-7 млн руб.)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Масштабируемость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Ограничена кол-вом форм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Линейный рост мощности</w:t>
            </w:r>
          </w:p>
        </w:tc>
      </w:tr>
    </w:tbl>
    <w:p/>
    <w:p>
      <w:pPr>
        <w:spacing w:line="360" w:lineRule="auto"/>
        <w:ind w:firstLine="709"/>
      </w:pPr>
      <w:r>
        <w:t>Как следует из представленного сравнения, для целей настоящего проекта метод вибропрессования является предпочтительным по совокупности критериев: высокая производительность при одной смене, возможность автоматизации ключевых операций, стабильное качество продукции, соответствующее требованиям группы Б по ГОСТ 17608-2017, а также отсутствие необходимости в большом парке пластиковых форм [17], [22].</w:t>
      </w:r>
    </w:p>
    <w:p>
      <w:pPr>
        <w:spacing w:line="360" w:lineRule="auto"/>
        <w:ind w:firstLine="709"/>
      </w:pPr>
      <w:r>
        <w:t>Технологический процесс производства тротуарной плитки методом вибропрессования включает следующие последовательные операции: приёмка и складирование сырья; дозирование компонентов; приготовление бетонной смеси; подача смеси в бункер вибропресса; формование изделий; транспортирование на поддонах; выдержка и набор прочности; контроль качества; складирование и отгрузка. Общая технологическая схема представлена на рисунке 2.1.</w:t>
      </w:r>
    </w:p>
    <w:p>
      <w:pPr>
        <w:spacing w:line="360" w:lineRule="auto"/>
        <w:ind w:firstLine="709"/>
      </w:pPr>
      <w:r>
        <w:t>Рисунок 2.1 - Технологическая схема производства тротуарной плитки методом вибропрессования (составлено автором)</w:t>
      </w:r>
    </w:p>
    <w:p>
      <w:pPr>
        <w:spacing w:line="360" w:lineRule="auto"/>
        <w:ind w:firstLine="709"/>
      </w:pPr>
      <w:r>
        <w:t>Приёмка и складирование сырья. Основными компонентами бетонной смеси являются портландцемент марки М500 (ЦЕМ I 42,5), кварцевый песок фракции 2,5 мм, гранитный щебень фракции 5-10 мм, вода и химические добавки [23], [24]. Цемент хранится в силосной ёмкости или на крытом складе; песок и щебень - на открытой площадке с разделением по фракциям.</w:t>
      </w:r>
    </w:p>
    <w:p>
      <w:pPr>
        <w:spacing w:line="360" w:lineRule="auto"/>
        <w:ind w:firstLine="709"/>
      </w:pPr>
      <w:r>
        <w:t>Дозирование компонентов. Точность дозирования непосредственно влияет на прочность, морозостойкость и однородность продукции. Для цемента и заполнителей применяется весовое дозирование с использованием тензометрических датчиков; для воды и добавок - объёмное. Допустимая погрешность по ГОСТ 7473-2010: для цемента и воды - не более 1 процента; для заполнителей - не более 2 процентов [23].</w:t>
      </w:r>
    </w:p>
    <w:p>
      <w:pPr>
        <w:spacing w:line="360" w:lineRule="auto"/>
        <w:ind w:firstLine="709"/>
      </w:pPr>
      <w:r>
        <w:t>Приготовление бетонной смеси. Смешивание осуществляется в принудительном бетоносмесителе. Длительность одного цикла - 60-90 секунд. Жёсткая консистенция смеси требует именно принудительного перемешивания; гравитационные бетономешалки для данной задачи непригодны [20]. Состав бетонной смеси приведён в таблице 2.5.</w:t>
      </w:r>
    </w:p>
    <w:p>
      <w:pPr>
        <w:ind w:firstLine="0"/>
        <w:jc w:val="center"/>
      </w:pPr>
      <w:r>
        <w:rPr>
          <w:sz w:val="24"/>
        </w:rPr>
        <w:t>Таблица 2.5 - Состав бетонной смеси для вибропрессования (на 1 м3 бетона)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Расход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ГОСТ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Портландцемент М500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380 кг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ГОСТ 31108-2020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Вяжущее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Песок кварцевый (Мк=2,5)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750 кг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ГОСТ 8736-2014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Мелкий заполнитель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Щебень гранитный (5-10 мм)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650 кг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ГОСТ 8267-93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Крупный заполнитель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Вода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140 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ГОСТ 23732-2011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Затворение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Пластификатор С-3 (0,7% от цемента)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2,7 кг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ГОСТ 24211-2008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Снижение В/Ц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Пигмент (4% от цемента, для цветной)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15,2 кг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Окрашивание</w:t>
            </w:r>
          </w:p>
        </w:tc>
      </w:tr>
    </w:tbl>
    <w:p/>
    <w:p>
      <w:pPr>
        <w:spacing w:line="360" w:lineRule="auto"/>
        <w:ind w:firstLine="709"/>
      </w:pPr>
      <w:r>
        <w:t>Водоцементное отношение составляет В/Ц = 140/380 = 0,37, что обеспечивает класс бетона В25-В30 при надлежащем уплотнении [20]. Пластификатор снижает водопотребность на 10-15 процентов без потери удобоукладываемости [25].</w:t>
      </w:r>
    </w:p>
    <w:p>
      <w:pPr>
        <w:spacing w:line="360" w:lineRule="auto"/>
        <w:ind w:firstLine="709"/>
      </w:pPr>
      <w:r>
        <w:t>Формование изделий. Бетонная смесь из бункера подаётся в матрицу на технологическом поддоне. Опускается пуансон, включается вибрация; под одновременным воздействием давления и колебаний смесь уплотняется за 15-20 секунд [22]. После завершения цикла пуансон поднимается, матрица снимается, на поддоне остаются свежеотформованные изделия. Поддон перемещается на транспортёр, подаётся новый пустой поддон.</w:t>
      </w:r>
    </w:p>
    <w:p>
      <w:pPr>
        <w:spacing w:line="360" w:lineRule="auto"/>
        <w:ind w:firstLine="709"/>
      </w:pPr>
      <w:r>
        <w:t>Выдержка и набор прочности. Изделия на поддонах размещаются на стеллажах. Для проектируемого предприятия принят режим естественного твердения при температуре не ниже +15 градусов в течение 7-14 суток до набора 70 процентов проектной прочности [22]. Данный режим не требует капитальных затрат на парогенератор.</w:t>
      </w:r>
    </w:p>
    <w:p>
      <w:pPr>
        <w:spacing w:line="360" w:lineRule="auto"/>
        <w:ind w:firstLine="709"/>
      </w:pPr>
      <w:r>
        <w:t>Контроль качества. После набора отпускной прочности изделия проверяются по показателям: геометрия, прочность на сжатие по ГОСТ 10180-2012 [26], морозостойкость, истираемость. Периодичность испытаний - по ГОСТ 13015-2012 [27].</w:t>
      </w:r>
    </w:p>
    <w:p>
      <w:pPr>
        <w:spacing w:line="360" w:lineRule="auto"/>
        <w:ind w:firstLine="709"/>
      </w:pPr>
      <w:r>
        <w:t>Важнейшим элементом технологического процесса, связанным с направлением подготовки 15.03.04 «Автоматизация технологических процессов и производств», является автоматизация участка дозирования и приготовления бетонной смеси. Отклонение массы цемента на 5 процентов способно снизить прочность бетона на класс, а избыток воды критически ухудшает морозостойкость [20]. Поэтому на линиях вибропрессования применяются АСУ ТП дозирования.</w:t>
      </w:r>
    </w:p>
    <w:p>
      <w:pPr>
        <w:spacing w:line="360" w:lineRule="auto"/>
        <w:ind w:firstLine="709"/>
      </w:pPr>
      <w:r>
        <w:t>Типовая архитектура АСУ ТП участка дозирования включает три уровня [7]:</w:t>
      </w:r>
    </w:p>
    <w:p>
      <w:pPr>
        <w:spacing w:line="360" w:lineRule="auto"/>
        <w:ind w:firstLine="709"/>
      </w:pPr>
      <w:r>
        <w:t>- полевой уровень: тензометрические весовые датчики на бункерах-дозаторах цемента, песка, щебня; расходомер воды; датчик влажности песка; концевые выключатели затворов;</w:t>
      </w:r>
    </w:p>
    <w:p>
      <w:pPr>
        <w:spacing w:line="360" w:lineRule="auto"/>
        <w:ind w:firstLine="709"/>
      </w:pPr>
      <w:r>
        <w:t>- уровень управления: программируемый логический контроллер (ПЛК), например ОВЕН ПЛК210, выполняющий алгоритмы весового дозирования, коррекции по влажности и управления исполнительными механизмами;</w:t>
      </w:r>
    </w:p>
    <w:p>
      <w:pPr>
        <w:spacing w:line="360" w:lineRule="auto"/>
        <w:ind w:firstLine="709"/>
      </w:pPr>
      <w:r>
        <w:t>- уровень визуализации: панель оператора (HMI) или SCADA-система, отображающая текущие массы, статус цикла, архив рецептур и журнал отклонений.</w:t>
      </w:r>
    </w:p>
    <w:p>
      <w:pPr>
        <w:spacing w:line="360" w:lineRule="auto"/>
        <w:ind w:firstLine="709"/>
      </w:pPr>
      <w:r>
        <w:t>Исполнительные механизмы - пневматические затворы бункеров, шнековый питатель цемента, электромагнитный клапан воды. Контроллер последовательно открывает затворы, отслеживает нарастание массы и закрывает затвор при достижении уставки с учётом массы материала «в полёте». Точность: цемент - плюс-минус 1 процент, заполнители - плюс-минус 2 процента [7].</w:t>
      </w:r>
    </w:p>
    <w:p>
      <w:pPr>
        <w:spacing w:line="360" w:lineRule="auto"/>
        <w:ind w:firstLine="709"/>
      </w:pPr>
      <w:r>
        <w:t>Внедрение АСУ ТП решает несколько задач: исключает человеческий фактор при составлении замесов; обеспечивает повторяемость рецептуры; позволяет переключаться между составами для разных видов продукции; формирует архив данных для контроля качества. Структурная схема представлена на рисунке 2.2.</w:t>
      </w:r>
    </w:p>
    <w:p>
      <w:pPr>
        <w:spacing w:line="360" w:lineRule="auto"/>
        <w:ind w:firstLine="709"/>
      </w:pPr>
      <w:r>
        <w:t>Рисунок 2.2 - Структурная схема АСУ ТП участка дозирования бетонной смеси (составлено автором)</w:t>
      </w:r>
    </w:p>
    <w:p>
      <w:pPr>
        <w:spacing w:line="360" w:lineRule="auto"/>
        <w:ind w:firstLine="709"/>
      </w:pPr>
      <w:r>
        <w:t>Таким образом, технология вибропрессования обеспечивает высокую производительность, стабильное качество продукции с морозостойкостью F200 и выше, возможность мгновенной распалубки и автоматизации основных операций [17], [22]. Применение АСУ ТП дозирования на базе промышленного контроллера позволяет выдерживать заданный состав смеси с погрешностью, не превышающей требования ГОСТ 7473-2010 [7], [23]. Состав оборудования рассматривается в параграфе 2.3.</w:t>
      </w:r>
    </w:p>
    <w:p/>
    <w:p>
      <w:pPr>
        <w:ind w:firstLine="0"/>
      </w:pPr>
      <w:r>
        <w:rPr>
          <w:b/>
          <w:sz w:val="24"/>
        </w:rPr>
        <w:t>НОВЫЕ ИСТОЧНИКИ (добавить в список литературы):</w:t>
      </w:r>
    </w:p>
    <w:p>
      <w:pPr>
        <w:spacing w:line="240" w:lineRule="auto"/>
        <w:ind w:firstLine="0"/>
      </w:pPr>
      <w:r>
        <w:t>[22] Пособие по технологии формования железобетонных изделий (к СНиП 3.09.01-85) / НИИЖБ. - М., 1988. - URL: https://zzbo.ru/wp-content/themes/storefront-child-theme-master/assets/doc/literatura/posobie_formovanie.pdf</w:t>
      </w:r>
    </w:p>
    <w:p>
      <w:pPr>
        <w:spacing w:line="240" w:lineRule="auto"/>
        <w:ind w:firstLine="0"/>
      </w:pPr>
      <w:r>
        <w:t>[23] ГОСТ 7473-2010. Смеси бетонные. Технические условия. - Введ. 2012-01-01. - М.: Стандартинформ, 2011. - 16 с.</w:t>
      </w:r>
    </w:p>
    <w:p>
      <w:pPr>
        <w:spacing w:line="240" w:lineRule="auto"/>
        <w:ind w:firstLine="0"/>
      </w:pPr>
      <w:r>
        <w:t>[24] ГОСТ 31108-2020. Цементы общестроительные. Технические условия. - Введ. 2021-09-01. - М.: Стандартинформ, 2020. - 16 с.</w:t>
      </w:r>
    </w:p>
    <w:p>
      <w:pPr>
        <w:spacing w:line="240" w:lineRule="auto"/>
        <w:ind w:firstLine="0"/>
      </w:pPr>
      <w:r>
        <w:t>[25] ГОСТ 24211-2008. Добавки для бетонов и строительных растворов. Общие технические условия. - Введ. 2011-01-01. - М.: Стандартинформ, 2010. - 16 с.</w:t>
      </w:r>
    </w:p>
    <w:p>
      <w:pPr>
        <w:spacing w:line="240" w:lineRule="auto"/>
        <w:ind w:firstLine="0"/>
      </w:pPr>
      <w:r>
        <w:t>[26] ГОСТ 10180-2012. Бетоны. Методы определения прочности по контрольным образцам. - Введ. 2013-07-01. - М.: Стандартинформ, 2013. - 36 с.</w:t>
      </w:r>
    </w:p>
    <w:p>
      <w:pPr>
        <w:spacing w:line="240" w:lineRule="auto"/>
        <w:ind w:firstLine="0"/>
      </w:pPr>
      <w:r>
        <w:t>[27] ГОСТ 13015-2012. Изделия бетонные и железобетонные для строительства. Общие технические требования. - Введ. 2014-01-01. - М.: Стандартинформ, 2014. - 18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