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3.2. Расчёт капитальных вложений и текущих затрат</w:t>
      </w:r>
    </w:p>
    <w:p/>
    <w:p>
      <w:pPr>
        <w:spacing w:line="360" w:lineRule="auto"/>
        <w:ind w:firstLine="709"/>
      </w:pPr>
      <w:r>
        <w:t>Формирование инвестиционного плана в Project Expert осуществляется в разделе «Инвестиционный план», где задаются состав капитальных вложений, календарный график их освоения и способ амортизации приобретаемых активов [16].</w:t>
      </w:r>
    </w:p>
    <w:p>
      <w:pPr>
        <w:spacing w:line="360" w:lineRule="auto"/>
        <w:ind w:firstLine="709"/>
      </w:pPr>
      <w:r>
        <w:t>Капитальные вложения проекта включают приобретение основного и вспомогательного оборудования, подготовку производственного помещения и формирование оборотного капитала. Детальный состав определён в параграфе 2.3; в модуле «Календарный план» данные затраты распределены по этапам подготовительного периода (таблица 3.2).</w:t>
      </w:r>
    </w:p>
    <w:p>
      <w:pPr>
        <w:ind w:firstLine="0"/>
        <w:jc w:val="center"/>
      </w:pPr>
      <w:r>
        <w:rPr>
          <w:sz w:val="24"/>
        </w:rPr>
        <w:t>Таблица 3.2 - Структура капитальных вложений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Сумма,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Доля, 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Срок освоения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Вибропресс Рифей-Кондор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1 512 000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21,6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2-3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Бетоносмеситель ZZBO БП-2Г-375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1 006 866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14,4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2-3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Вспомогательное оборудование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2 324 000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33,2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3-4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Подготовка помещения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1-3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Доставка, монтаж, пусконаладка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4-5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Оборотный капитал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1 157 134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5-6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ИТОГО CAPEX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7 000 000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Месяц 1-6</w:t>
            </w:r>
          </w:p>
        </w:tc>
      </w:tr>
    </w:tbl>
    <w:p/>
    <w:p>
      <w:pPr>
        <w:spacing w:line="360" w:lineRule="auto"/>
        <w:ind w:firstLine="709"/>
      </w:pPr>
      <w:r>
        <w:t>Общий CAPEX - 7 000 000 рублей - покрывается собственными средствами учредителей. Кредит 5 000 000 рублей формирует резерв ликвидности для текущих расходов в период выхода на мощность и обслуживания кредитных обязательств.</w:t>
      </w:r>
    </w:p>
    <w:p>
      <w:pPr>
        <w:spacing w:line="360" w:lineRule="auto"/>
        <w:ind w:firstLine="709"/>
      </w:pPr>
      <w:r>
        <w:t>Календарный план освоения инвестиций (март - август 2026):</w:t>
      </w:r>
    </w:p>
    <w:p>
      <w:pPr>
        <w:spacing w:line="360" w:lineRule="auto"/>
        <w:ind w:firstLine="709"/>
      </w:pPr>
      <w:r>
        <w:t>- месяц 1-2 (март - апрель): регистрация ООО, договор аренды, заказ оборудования;</w:t>
      </w:r>
    </w:p>
    <w:p>
      <w:pPr>
        <w:spacing w:line="360" w:lineRule="auto"/>
        <w:ind w:firstLine="709"/>
      </w:pPr>
      <w:r>
        <w:t>- месяц 2-3 (апрель - май): поставка основного оборудования, подготовка помещения;</w:t>
      </w:r>
    </w:p>
    <w:p>
      <w:pPr>
        <w:spacing w:line="360" w:lineRule="auto"/>
        <w:ind w:firstLine="709"/>
      </w:pPr>
      <w:r>
        <w:t>- месяц 3-4 (май - июнь): вспомогательное оборудование, монтаж кран-балки, стеллажей;</w:t>
      </w:r>
    </w:p>
    <w:p>
      <w:pPr>
        <w:spacing w:line="360" w:lineRule="auto"/>
        <w:ind w:firstLine="709"/>
      </w:pPr>
      <w:r>
        <w:t>- месяц 4-5 (июнь - июль): пусконаладка, тестовые замесы, настройка АСУ ТП, обучение;</w:t>
      </w:r>
    </w:p>
    <w:p>
      <w:pPr>
        <w:spacing w:line="360" w:lineRule="auto"/>
        <w:ind w:firstLine="709"/>
      </w:pPr>
      <w:r>
        <w:t>- месяц 5-6 (июль - август): закупка сырья, пробный выпуск, накопление склада.</w:t>
      </w:r>
    </w:p>
    <w:p>
      <w:pPr>
        <w:ind w:firstLine="0"/>
        <w:jc w:val="center"/>
      </w:pPr>
      <w:r>
        <w:rPr>
          <w:i/>
          <w:sz w:val="24"/>
        </w:rPr>
        <w:t>Рисунок 3.1 - Модуль «Инвестиционный план - Календарный план» в Project Expert</w:t>
      </w:r>
    </w:p>
    <w:p>
      <w:pPr>
        <w:spacing w:line="360" w:lineRule="auto"/>
        <w:ind w:firstLine="709"/>
      </w:pPr>
      <w:r>
        <w:t>Источники финансирования задаются в разделе «Финансирование» [5]:</w:t>
      </w:r>
    </w:p>
    <w:p>
      <w:pPr>
        <w:spacing w:line="360" w:lineRule="auto"/>
        <w:ind w:firstLine="709"/>
      </w:pPr>
      <w:r>
        <w:t>1) Собственный капитал - 7 000 000 руб. Вносится двумя учредителями по 3 500 000 руб. (разовая выплата, 01.03.2026). Направляется на CAPEX.</w:t>
      </w:r>
    </w:p>
    <w:p>
      <w:pPr>
        <w:ind w:firstLine="0"/>
        <w:jc w:val="center"/>
      </w:pPr>
      <w:r>
        <w:rPr>
          <w:i/>
          <w:sz w:val="24"/>
        </w:rPr>
        <w:t>Рисунок 3.2 - Модуль «Финансирование - Акционерный капитал»</w:t>
      </w:r>
    </w:p>
    <w:p>
      <w:pPr>
        <w:spacing w:line="360" w:lineRule="auto"/>
        <w:ind w:firstLine="709"/>
      </w:pPr>
      <w:r>
        <w:t>2) Банковский кредит - 5 000 000 руб.: ставка 10% годовых; срок 36 мес.; льготный период 12 мес. (первый год - только проценты ~41 667 руб/мес); с 13-го месяца - погашение основного долга (161 290 руб/мес) + убывающие проценты. Общая переплата ~870 000 руб.</w:t>
      </w:r>
    </w:p>
    <w:p>
      <w:pPr>
        <w:ind w:firstLine="0"/>
        <w:jc w:val="center"/>
      </w:pPr>
      <w:r>
        <w:rPr>
          <w:i/>
          <w:sz w:val="24"/>
        </w:rPr>
        <w:t>Рисунок 3.3 - Модуль «Финансирование - Займы»: условия кредита</w:t>
      </w:r>
    </w:p>
    <w:p>
      <w:pPr>
        <w:spacing w:line="360" w:lineRule="auto"/>
        <w:ind w:firstLine="709"/>
      </w:pPr>
      <w:r>
        <w:t>Переменные затраты задаются в модуле «План производства» как суммарные прямые издержки на м2 (таблица 3.3).</w:t>
      </w:r>
    </w:p>
    <w:p>
      <w:pPr>
        <w:ind w:firstLine="0"/>
        <w:jc w:val="center"/>
      </w:pPr>
      <w:r>
        <w:rPr>
          <w:sz w:val="24"/>
        </w:rPr>
        <w:t>Таблица 3.3 - Переменные издержки по видам продукции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Вид продукции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Прямые издержки, руб/м2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Составляющие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Квадратная 300x300x40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Цемент, песок, щебень (тонкая, 40 мм)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Квадратная 300x300x60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Цемент, песок, щебень, добавки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Прямоугольная 200x100x60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Цемент, песок, щебень, добавки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Шестигранная 215x240x60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Цемент, песок, щебень, добавки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Волна 222x109.5x70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Увеличенный расход (толщ. 70 мм)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Газонная решётка 600x400x100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Максимальный расход (толщ. 100 мм)</w:t>
            </w:r>
          </w:p>
        </w:tc>
      </w:tr>
    </w:tbl>
    <w:p/>
    <w:p>
      <w:pPr>
        <w:ind w:firstLine="0"/>
        <w:jc w:val="center"/>
      </w:pPr>
      <w:r>
        <w:rPr>
          <w:i/>
          <w:sz w:val="24"/>
        </w:rPr>
        <w:t>Рисунок 3.4 - Модуль «Производство»: прямые издержки для квадратной плитки 300x300x60</w:t>
      </w:r>
    </w:p>
    <w:p>
      <w:pPr>
        <w:spacing w:line="360" w:lineRule="auto"/>
        <w:ind w:firstLine="709"/>
      </w:pPr>
      <w:r>
        <w:t>Постоянные затраты вводятся в модулях «Общие издержки» и «План персонала» (таблица 3.4).</w:t>
      </w:r>
    </w:p>
    <w:p>
      <w:pPr>
        <w:ind w:firstLine="0"/>
        <w:jc w:val="center"/>
      </w:pPr>
      <w:r>
        <w:rPr>
          <w:sz w:val="24"/>
        </w:rPr>
        <w:t>Таблица 3.4 - Постоянные затраты в Project Expert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Модуль 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Сумма, руб/мес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Период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Общие изд. /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Аренда цеха и склада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 3-го по 36-й мес.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Общие изд. /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Электроэнергия, вода, ТБО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производства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Общие изд. /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Интернет, связь, канцелярия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производства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Общие изд. / Производство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Техобслуживание (2 статьи)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производства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Общие изд. / Маркетинг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Реклама и продвижение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производства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Персонал /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Директор + Бухгалтер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Весь проект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Персонал / Производство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Инженер + Оператор + Разнорабочий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Весь проект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Персонал / Маркетинг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Менеджер по продажам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производства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ИТОГО постоянные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575 000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ind w:firstLine="0"/>
        <w:jc w:val="center"/>
      </w:pPr>
      <w:r>
        <w:rPr>
          <w:i/>
          <w:sz w:val="24"/>
        </w:rPr>
        <w:t>Рисунок 3.5 - Модуль «Общие издержки - Управление»: аренда, коммунальные, связь</w:t>
      </w:r>
    </w:p>
    <w:p>
      <w:pPr>
        <w:ind w:firstLine="0"/>
        <w:jc w:val="center"/>
      </w:pPr>
      <w:r>
        <w:rPr>
          <w:i/>
          <w:sz w:val="24"/>
        </w:rPr>
        <w:t>Рисунок 3.6 - Модуль «План персонала - Производство»</w:t>
      </w:r>
    </w:p>
    <w:p>
      <w:pPr>
        <w:spacing w:line="360" w:lineRule="auto"/>
        <w:ind w:firstLine="709"/>
      </w:pPr>
      <w:r>
        <w:t>План сбыта содержит цены реализации и помесячные объёмы продаж (таблица 3.5).</w:t>
      </w:r>
    </w:p>
    <w:p>
      <w:pPr>
        <w:ind w:firstLine="0"/>
        <w:jc w:val="center"/>
      </w:pPr>
      <w:r>
        <w:rPr>
          <w:sz w:val="24"/>
        </w:rPr>
        <w:t>Таблица 3.5 - Цены реализации продукции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Вид продукции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Цена, руб/м2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Маржа, руб/м2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Квадратная 300x300x40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Квадратная 300x300x60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Прямоугольная 200x100x60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1 050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Шестигранная 215x240x60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1 250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Волна 222x109.5x70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Газонная решётка 600x400x100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1 600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</w:tr>
    </w:tbl>
    <w:p/>
    <w:p>
      <w:pPr>
        <w:spacing w:line="360" w:lineRule="auto"/>
        <w:ind w:firstLine="709"/>
      </w:pPr>
      <w:r>
        <w:t>Объёмы продаж заданы помесячно: с августа 2026 - от 750 м2/мес с нарастанием до 1 500 м2/мес, далее 1 500-2 300 м2/мес. Включена опция «Сезонность» [10].</w:t>
      </w:r>
    </w:p>
    <w:p>
      <w:pPr>
        <w:ind w:firstLine="0"/>
        <w:jc w:val="center"/>
      </w:pPr>
      <w:r>
        <w:rPr>
          <w:i/>
          <w:sz w:val="24"/>
        </w:rPr>
        <w:t>Рисунок 3.7 - Модуль «План сбыта»: цены и объёмы продаж</w:t>
      </w:r>
    </w:p>
    <w:p>
      <w:pPr>
        <w:spacing w:line="360" w:lineRule="auto"/>
        <w:ind w:firstLine="709"/>
      </w:pPr>
      <w:r>
        <w:t>Таким образом, в Project Expert сформирован полный набор исходных данных: CAPEX 7 млн руб., финансирование (7 млн собственных + 5 млн кредит), переменные издержки 400-800 руб/м2, постоянные 575 000 руб/мес, цены 950-1 600 руб/м2, помесячные объёмы с учётом сезонности. Расчёт показателей эффективности - в параграфах 3.3-3.6.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