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/>
          <w:sz w:val="28"/>
        </w:rPr>
        <w:t>2.6. Организационная структура предприятия и каналы сбыта продукции</w:t>
      </w:r>
    </w:p>
    <w:p/>
    <w:p>
      <w:pPr>
        <w:spacing w:line="360" w:lineRule="auto"/>
        <w:ind w:firstLine="709"/>
      </w:pPr>
      <w:r>
        <w:t>Организационная структура проектируемого предприятия определяется масштабом деятельности и численностью персонала. Для малого предприятия со штатом 6 человек принята линейная структура управления [3], [4].</w:t>
      </w:r>
    </w:p>
    <w:p>
      <w:pPr>
        <w:spacing w:line="360" w:lineRule="auto"/>
        <w:ind w:firstLine="709"/>
      </w:pPr>
      <w:r>
        <w:t>Рисунок 2.3 - Организационная структура предприятия (составлено автором)</w:t>
      </w:r>
    </w:p>
    <w:p>
      <w:pPr>
        <w:spacing w:line="360" w:lineRule="auto"/>
        <w:ind w:firstLine="709"/>
      </w:pPr>
      <w:r>
        <w:t>Директор (80 000 руб/мес) осуществляет общее руководство и контроль финансов. Инженер-технолог (60 000) контролирует рецептуры, настраивает АСУ ТП, ведёт контроль качества. Оператор (60 000) управляет вибропрессом и смесителем. Разнорабочий (50 000) - погрузка, перемещение поддонов. Менеджер по продажам (60 000) ведёт клиентскую базу. Бухгалтер (50 000) - учёт по УСН [18].</w:t>
      </w:r>
    </w:p>
    <w:p>
      <w:pPr>
        <w:spacing w:line="360" w:lineRule="auto"/>
        <w:ind w:firstLine="709"/>
      </w:pPr>
      <w:r>
        <w:t>При росте объёмов возможно расширение на 1-2 разнорабочих. Юридическое сопровождение - на аутсорсе [9].</w:t>
      </w:r>
    </w:p>
    <w:p>
      <w:pPr>
        <w:ind w:firstLine="0"/>
        <w:jc w:val="center"/>
      </w:pPr>
      <w:r>
        <w:rPr>
          <w:sz w:val="24"/>
        </w:rPr>
        <w:t>Таблица 2.19 - Каналы сбыта и структура выручки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Канал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Клиенты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Доля,%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Ср.заказ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Оплата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Прямые B2B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Подрядчики благоустройства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200-500 м2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Отсрочка 30-45 дн.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Строит. компании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Застройщики МКД и КП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100-300 м2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Договор на сезон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Строит. сети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Розничные магазины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50-100 м2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Под реализацию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Госзакупки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Муниципалитеты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300-1000 м2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Контракт, 30 дн.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Частные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Владельцы домов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10-50 м2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Предоплата 100%</w:t>
            </w:r>
          </w:p>
        </w:tc>
      </w:tr>
    </w:tbl>
    <w:p/>
    <w:p>
      <w:pPr>
        <w:spacing w:line="360" w:lineRule="auto"/>
        <w:ind w:firstLine="709"/>
      </w:pPr>
      <w:r>
        <w:t>Основной канал (40%) - подрядчики с отсрочкой 30-45 дней [10]. Строители (20%) - сезонные договоры. Сети (15%) - присутствие в рознице [16]. Госзакупки (10%) - нужен сертификат ГОСТ [19]. Частники (15%) - высокая маржа, предоплата.</w:t>
      </w:r>
    </w:p>
    <w:p>
      <w:pPr>
        <w:ind w:firstLine="0"/>
        <w:jc w:val="center"/>
      </w:pPr>
      <w:r>
        <w:rPr>
          <w:sz w:val="24"/>
        </w:rPr>
        <w:t>Таблица 2.20 - SWOT-анализ предприятия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Положительные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Отрицательные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Внутренняя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Сильные: новое оборудование; ГОСТ-качество; гибкость 6 видов; АСУ ТП; близость к клиентам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Слабые: нет репутации; 1 вибропресс; кредит 5 млн; ограниченный ассортимент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Внешняя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Возможности: нацпроект КГОС [12]; рост ИЖС; нет крупных конкурентов; поддержка МСП [9]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Угрозы: рост цен на цемент; сезонность [10]; конкуренты; ставка ЦБ; неплатежи</w:t>
            </w:r>
          </w:p>
        </w:tc>
      </w:tr>
    </w:tbl>
    <w:p/>
    <w:p>
      <w:pPr>
        <w:spacing w:line="360" w:lineRule="auto"/>
        <w:ind w:firstLine="709"/>
      </w:pPr>
      <w:r>
        <w:t>Конкуренты ЦФО: ГК Выбор (~42 млн м2/год); Braer (Тульская обл.); Готика (МО). Стратегия: качество + скорость + малые партии + близость [10], [13].</w:t>
      </w:r>
    </w:p>
    <w:p>
      <w:pPr>
        <w:spacing w:line="360" w:lineRule="auto"/>
        <w:ind w:firstLine="709"/>
      </w:pPr>
      <w:r>
        <w:t>Маркетинг: сайт; Авито/Яндекс.Маркет; выставки; работа с базами тендеров; отзывы. Бюджет 25 000 руб/мес [16].</w:t>
      </w:r>
    </w:p>
    <w:p>
      <w:pPr>
        <w:spacing w:line="360" w:lineRule="auto"/>
        <w:ind w:firstLine="709"/>
      </w:pPr>
      <w:r>
        <w:t>Таким образом, структура линейная (6 чел.). Сбыт диверсифицирован: B2B 40%, строители 20%, сети 15%, госзакупки 10%, частники 15%. SWOT подтверждает нишу для локального производителя. Финансовое обоснование - в главе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