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0B42F" w14:textId="1DDE9065" w:rsidR="00460297" w:rsidRPr="009B23FB" w:rsidRDefault="00836004">
      <w:pPr>
        <w:rPr>
          <w:rFonts w:ascii="Times New Roman" w:hAnsi="Times New Roman" w:cs="Times New Roman"/>
          <w:sz w:val="28"/>
          <w:szCs w:val="28"/>
        </w:rPr>
      </w:pPr>
      <w:r w:rsidRPr="00836004">
        <w:rPr>
          <w:rFonts w:ascii="Times New Roman" w:hAnsi="Times New Roman" w:cs="Times New Roman"/>
          <w:sz w:val="28"/>
          <w:szCs w:val="28"/>
        </w:rPr>
        <w:t xml:space="preserve">[1] Бизнес-планирование: практикум: [учебное пособие] / Т.В. Козлова, Е. С. </w:t>
      </w:r>
      <w:proofErr w:type="spellStart"/>
      <w:r w:rsidRPr="00836004">
        <w:rPr>
          <w:rFonts w:ascii="Times New Roman" w:hAnsi="Times New Roman" w:cs="Times New Roman"/>
          <w:sz w:val="28"/>
          <w:szCs w:val="28"/>
        </w:rPr>
        <w:t>Замбржицкая</w:t>
      </w:r>
      <w:proofErr w:type="spellEnd"/>
      <w:r w:rsidRPr="00836004">
        <w:rPr>
          <w:rFonts w:ascii="Times New Roman" w:hAnsi="Times New Roman" w:cs="Times New Roman"/>
          <w:sz w:val="28"/>
          <w:szCs w:val="28"/>
        </w:rPr>
        <w:t>, Г.В. Кузина. – Челябинск: ООО «Полиграф-Ма- стер», 2019. – 112 с.</w:t>
      </w:r>
    </w:p>
    <w:p w14:paraId="791CE500" w14:textId="2F07900B" w:rsidR="00836004" w:rsidRDefault="0083600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6004">
        <w:rPr>
          <w:rFonts w:ascii="Times New Roman" w:hAnsi="Times New Roman" w:cs="Times New Roman"/>
          <w:sz w:val="28"/>
          <w:szCs w:val="28"/>
        </w:rPr>
        <w:t>[2]</w:t>
      </w:r>
      <w:r w:rsidRPr="00836004">
        <w:t xml:space="preserve"> </w:t>
      </w:r>
      <w:r w:rsidRPr="00836004">
        <w:rPr>
          <w:rFonts w:ascii="Times New Roman" w:hAnsi="Times New Roman" w:cs="Times New Roman"/>
          <w:sz w:val="28"/>
          <w:szCs w:val="28"/>
        </w:rPr>
        <w:t>Бизнес-планирование: учебное пособие / Л.А. Баев, М.Г. Литке; под ред. Л.А. Баева. – Челябинск: Издательский центр ЮУрГУ, 2017. – 70 с.</w:t>
      </w:r>
    </w:p>
    <w:p w14:paraId="2D186D2B" w14:textId="47D4475E" w:rsidR="00836004" w:rsidRDefault="00836004">
      <w:pPr>
        <w:rPr>
          <w:rFonts w:ascii="Times New Roman" w:hAnsi="Times New Roman" w:cs="Times New Roman"/>
          <w:sz w:val="28"/>
          <w:szCs w:val="28"/>
        </w:rPr>
      </w:pPr>
      <w:r w:rsidRPr="00836004">
        <w:rPr>
          <w:rFonts w:ascii="Times New Roman" w:hAnsi="Times New Roman" w:cs="Times New Roman"/>
          <w:sz w:val="28"/>
          <w:szCs w:val="28"/>
        </w:rPr>
        <w:t>[3]</w:t>
      </w:r>
      <w:r w:rsidRPr="00836004">
        <w:t xml:space="preserve"> </w:t>
      </w:r>
      <w:r w:rsidRPr="00836004">
        <w:rPr>
          <w:rFonts w:ascii="Times New Roman" w:hAnsi="Times New Roman" w:cs="Times New Roman"/>
          <w:sz w:val="28"/>
          <w:szCs w:val="28"/>
        </w:rPr>
        <w:t>Бизнес-</w:t>
      </w:r>
      <w:proofErr w:type="gramStart"/>
      <w:r w:rsidRPr="00836004">
        <w:rPr>
          <w:rFonts w:ascii="Times New Roman" w:hAnsi="Times New Roman" w:cs="Times New Roman"/>
          <w:sz w:val="28"/>
          <w:szCs w:val="28"/>
        </w:rPr>
        <w:t>планирование :</w:t>
      </w:r>
      <w:proofErr w:type="gramEnd"/>
      <w:r w:rsidRPr="00836004">
        <w:rPr>
          <w:rFonts w:ascii="Times New Roman" w:hAnsi="Times New Roman" w:cs="Times New Roman"/>
          <w:sz w:val="28"/>
          <w:szCs w:val="28"/>
        </w:rPr>
        <w:t xml:space="preserve"> учебник и практикум для бакалавриата и магистра туры / А. А. Сергеев. — 3-е изд., </w:t>
      </w:r>
      <w:proofErr w:type="spellStart"/>
      <w:r w:rsidRPr="00836004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proofErr w:type="gramStart"/>
      <w:r w:rsidRPr="00836004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836004">
        <w:rPr>
          <w:rFonts w:ascii="Times New Roman" w:hAnsi="Times New Roman" w:cs="Times New Roman"/>
          <w:sz w:val="28"/>
          <w:szCs w:val="28"/>
        </w:rPr>
        <w:t xml:space="preserve"> и доп. — </w:t>
      </w:r>
      <w:proofErr w:type="gramStart"/>
      <w:r w:rsidRPr="00836004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836004">
        <w:rPr>
          <w:rFonts w:ascii="Times New Roman" w:hAnsi="Times New Roman" w:cs="Times New Roman"/>
          <w:sz w:val="28"/>
          <w:szCs w:val="28"/>
        </w:rPr>
        <w:t xml:space="preserve"> Издательство </w:t>
      </w:r>
      <w:proofErr w:type="spellStart"/>
      <w:r w:rsidRPr="00836004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836004">
        <w:rPr>
          <w:rFonts w:ascii="Times New Roman" w:hAnsi="Times New Roman" w:cs="Times New Roman"/>
          <w:sz w:val="28"/>
          <w:szCs w:val="28"/>
        </w:rPr>
        <w:t>, 2018. — 475 с.</w:t>
      </w:r>
    </w:p>
    <w:p w14:paraId="0F25631D" w14:textId="7026E07A" w:rsidR="00EE7F73" w:rsidRPr="00EE7F73" w:rsidRDefault="00EE7F73">
      <w:pPr>
        <w:rPr>
          <w:rFonts w:ascii="Times New Roman" w:hAnsi="Times New Roman" w:cs="Times New Roman"/>
          <w:sz w:val="28"/>
          <w:szCs w:val="28"/>
        </w:rPr>
      </w:pPr>
      <w:r w:rsidRPr="00EE7F7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EE7F73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EE7F73">
        <w:rPr>
          <w:rFonts w:ascii="Times New Roman" w:hAnsi="Times New Roman" w:cs="Times New Roman"/>
          <w:sz w:val="28"/>
          <w:szCs w:val="28"/>
        </w:rPr>
        <w:t>Бгашев</w:t>
      </w:r>
      <w:proofErr w:type="spellEnd"/>
      <w:r w:rsidRPr="00EE7F73">
        <w:rPr>
          <w:rFonts w:ascii="Times New Roman" w:hAnsi="Times New Roman" w:cs="Times New Roman"/>
          <w:sz w:val="28"/>
          <w:szCs w:val="28"/>
        </w:rPr>
        <w:t xml:space="preserve">, М. В. </w:t>
      </w:r>
      <w:r w:rsidRPr="00EE7F73">
        <w:rPr>
          <w:rFonts w:ascii="Times New Roman" w:hAnsi="Times New Roman" w:cs="Times New Roman"/>
          <w:i/>
          <w:iCs/>
          <w:sz w:val="28"/>
          <w:szCs w:val="28"/>
        </w:rPr>
        <w:t>Бизнес-</w:t>
      </w:r>
      <w:proofErr w:type="gramStart"/>
      <w:r w:rsidRPr="00EE7F73">
        <w:rPr>
          <w:rFonts w:ascii="Times New Roman" w:hAnsi="Times New Roman" w:cs="Times New Roman"/>
          <w:i/>
          <w:iCs/>
          <w:sz w:val="28"/>
          <w:szCs w:val="28"/>
        </w:rPr>
        <w:t>планирование :</w:t>
      </w:r>
      <w:proofErr w:type="gramEnd"/>
      <w:r w:rsidRPr="00EE7F73">
        <w:rPr>
          <w:rFonts w:ascii="Times New Roman" w:hAnsi="Times New Roman" w:cs="Times New Roman"/>
          <w:i/>
          <w:iCs/>
          <w:sz w:val="28"/>
          <w:szCs w:val="28"/>
        </w:rPr>
        <w:t xml:space="preserve"> учебное пособие</w:t>
      </w:r>
      <w:r w:rsidRPr="00EE7F73">
        <w:rPr>
          <w:rFonts w:ascii="Times New Roman" w:hAnsi="Times New Roman" w:cs="Times New Roman"/>
          <w:sz w:val="28"/>
          <w:szCs w:val="28"/>
        </w:rPr>
        <w:t xml:space="preserve">. — </w:t>
      </w:r>
      <w:proofErr w:type="gramStart"/>
      <w:r w:rsidRPr="00EE7F73">
        <w:rPr>
          <w:rFonts w:ascii="Times New Roman" w:hAnsi="Times New Roman" w:cs="Times New Roman"/>
          <w:sz w:val="28"/>
          <w:szCs w:val="28"/>
        </w:rPr>
        <w:t>Саратов :</w:t>
      </w:r>
      <w:proofErr w:type="gramEnd"/>
      <w:r w:rsidRPr="00EE7F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7F73">
        <w:rPr>
          <w:rFonts w:ascii="Times New Roman" w:hAnsi="Times New Roman" w:cs="Times New Roman"/>
          <w:sz w:val="28"/>
          <w:szCs w:val="28"/>
        </w:rPr>
        <w:t>Амирит</w:t>
      </w:r>
      <w:proofErr w:type="spellEnd"/>
      <w:r w:rsidRPr="00EE7F73">
        <w:rPr>
          <w:rFonts w:ascii="Times New Roman" w:hAnsi="Times New Roman" w:cs="Times New Roman"/>
          <w:sz w:val="28"/>
          <w:szCs w:val="28"/>
        </w:rPr>
        <w:t>, 2018. — 282 с.</w:t>
      </w:r>
    </w:p>
    <w:p w14:paraId="33776CBD" w14:textId="01D4E9A0" w:rsidR="00E25015" w:rsidRPr="009B23FB" w:rsidRDefault="00836004">
      <w:pPr>
        <w:rPr>
          <w:rFonts w:ascii="Times New Roman" w:hAnsi="Times New Roman" w:cs="Times New Roman"/>
          <w:sz w:val="28"/>
          <w:szCs w:val="28"/>
        </w:rPr>
      </w:pPr>
      <w:r w:rsidRPr="00836004">
        <w:rPr>
          <w:rFonts w:ascii="Times New Roman" w:hAnsi="Times New Roman" w:cs="Times New Roman"/>
          <w:sz w:val="28"/>
          <w:szCs w:val="28"/>
        </w:rPr>
        <w:t>[</w:t>
      </w:r>
      <w:r w:rsidR="00A50F7A" w:rsidRPr="00A50F7A">
        <w:rPr>
          <w:rFonts w:ascii="Times New Roman" w:hAnsi="Times New Roman" w:cs="Times New Roman"/>
          <w:sz w:val="28"/>
          <w:szCs w:val="28"/>
        </w:rPr>
        <w:t>5</w:t>
      </w:r>
      <w:r w:rsidRPr="00836004">
        <w:rPr>
          <w:rFonts w:ascii="Times New Roman" w:hAnsi="Times New Roman" w:cs="Times New Roman"/>
          <w:sz w:val="28"/>
          <w:szCs w:val="28"/>
        </w:rPr>
        <w:t xml:space="preserve">] </w:t>
      </w:r>
      <w:hyperlink r:id="rId5" w:history="1">
        <w:r w:rsidRPr="00836004">
          <w:rPr>
            <w:rStyle w:val="ac"/>
            <w:rFonts w:ascii="Times New Roman" w:hAnsi="Times New Roman" w:cs="Times New Roman"/>
            <w:sz w:val="28"/>
            <w:szCs w:val="28"/>
          </w:rPr>
          <w:t>"Методические рекомендации по оценке эффективности инвестиционных проектов" (утв. Минэкономики РФ, Минфином РФ, Госстроем РФ 21.06.1999 N ВК 477) \ КонсультантПлюс</w:t>
        </w:r>
      </w:hyperlink>
    </w:p>
    <w:p w14:paraId="1F3CCEAB" w14:textId="3B68F004" w:rsidR="00E25015" w:rsidRPr="009B23FB" w:rsidRDefault="00E25015">
      <w:pPr>
        <w:rPr>
          <w:rFonts w:ascii="Times New Roman" w:hAnsi="Times New Roman" w:cs="Times New Roman"/>
          <w:sz w:val="28"/>
          <w:szCs w:val="28"/>
        </w:rPr>
      </w:pPr>
      <w:r w:rsidRPr="00E25015">
        <w:rPr>
          <w:rFonts w:ascii="Times New Roman" w:hAnsi="Times New Roman" w:cs="Times New Roman"/>
          <w:sz w:val="28"/>
          <w:szCs w:val="28"/>
        </w:rPr>
        <w:t>[</w:t>
      </w:r>
      <w:r w:rsidR="00A50F7A" w:rsidRPr="00A50F7A">
        <w:rPr>
          <w:rFonts w:ascii="Times New Roman" w:hAnsi="Times New Roman" w:cs="Times New Roman"/>
          <w:sz w:val="28"/>
          <w:szCs w:val="28"/>
        </w:rPr>
        <w:t>6</w:t>
      </w:r>
      <w:r w:rsidRPr="00E25015">
        <w:rPr>
          <w:rFonts w:ascii="Times New Roman" w:hAnsi="Times New Roman" w:cs="Times New Roman"/>
          <w:sz w:val="28"/>
          <w:szCs w:val="28"/>
        </w:rPr>
        <w:t>]</w:t>
      </w:r>
      <w:r w:rsidRPr="00E25015">
        <w:t xml:space="preserve"> </w:t>
      </w:r>
      <w:hyperlink r:id="rId6" w:history="1">
        <w:r w:rsidRPr="00E25015">
          <w:rPr>
            <w:rStyle w:val="ac"/>
            <w:rFonts w:ascii="Times New Roman" w:hAnsi="Times New Roman" w:cs="Times New Roman"/>
            <w:sz w:val="28"/>
            <w:szCs w:val="28"/>
          </w:rPr>
          <w:t>Программы инвестиционного анализа</w:t>
        </w:r>
      </w:hyperlink>
      <w:r w:rsidR="00836004">
        <w:rPr>
          <w:rFonts w:ascii="Times New Roman" w:hAnsi="Times New Roman" w:cs="Times New Roman"/>
          <w:sz w:val="28"/>
          <w:szCs w:val="28"/>
        </w:rPr>
        <w:br/>
      </w:r>
      <w:r w:rsidR="00836004" w:rsidRPr="00836004">
        <w:rPr>
          <w:rFonts w:ascii="Times New Roman" w:hAnsi="Times New Roman" w:cs="Times New Roman"/>
          <w:sz w:val="28"/>
          <w:szCs w:val="28"/>
        </w:rPr>
        <w:t>[</w:t>
      </w:r>
      <w:r w:rsidR="00A50F7A" w:rsidRPr="00A50F7A">
        <w:rPr>
          <w:rFonts w:ascii="Times New Roman" w:hAnsi="Times New Roman" w:cs="Times New Roman"/>
          <w:sz w:val="28"/>
          <w:szCs w:val="28"/>
        </w:rPr>
        <w:t>7</w:t>
      </w:r>
      <w:r w:rsidR="00836004" w:rsidRPr="00836004">
        <w:rPr>
          <w:rFonts w:ascii="Times New Roman" w:hAnsi="Times New Roman" w:cs="Times New Roman"/>
          <w:sz w:val="28"/>
          <w:szCs w:val="28"/>
        </w:rPr>
        <w:t>]</w:t>
      </w:r>
      <w:r w:rsidR="00836004" w:rsidRPr="00836004">
        <w:t xml:space="preserve"> </w:t>
      </w:r>
      <w:hyperlink r:id="rId7" w:history="1">
        <w:r w:rsidR="00836004" w:rsidRPr="00836004">
          <w:rPr>
            <w:rStyle w:val="ac"/>
            <w:rFonts w:ascii="Times New Roman" w:hAnsi="Times New Roman" w:cs="Times New Roman"/>
            <w:sz w:val="28"/>
            <w:szCs w:val="28"/>
          </w:rPr>
          <w:t>Автоматизированная система приготовления бетона</w:t>
        </w:r>
      </w:hyperlink>
    </w:p>
    <w:p w14:paraId="4909D827" w14:textId="0CD9364C" w:rsidR="00E25015" w:rsidRDefault="00A86B27">
      <w:pPr>
        <w:rPr>
          <w:rFonts w:ascii="Times New Roman" w:hAnsi="Times New Roman" w:cs="Times New Roman"/>
          <w:sz w:val="28"/>
          <w:szCs w:val="28"/>
        </w:rPr>
      </w:pPr>
      <w:r w:rsidRPr="00EE7F73">
        <w:rPr>
          <w:rFonts w:ascii="Times New Roman" w:hAnsi="Times New Roman" w:cs="Times New Roman"/>
          <w:sz w:val="28"/>
          <w:szCs w:val="28"/>
        </w:rPr>
        <w:t>[</w:t>
      </w:r>
      <w:r w:rsidR="00A50F7A" w:rsidRPr="00A50F7A">
        <w:rPr>
          <w:rFonts w:ascii="Times New Roman" w:hAnsi="Times New Roman" w:cs="Times New Roman"/>
          <w:sz w:val="28"/>
          <w:szCs w:val="28"/>
        </w:rPr>
        <w:t>8</w:t>
      </w:r>
      <w:r w:rsidRPr="00EE7F73">
        <w:rPr>
          <w:rFonts w:ascii="Times New Roman" w:hAnsi="Times New Roman" w:cs="Times New Roman"/>
          <w:sz w:val="28"/>
          <w:szCs w:val="28"/>
        </w:rPr>
        <w:t>]</w:t>
      </w:r>
      <w:r w:rsidRPr="00A86B27"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hyperlink r:id="rId9" w:history="1">
          <w:r w:rsidR="00EE7F73" w:rsidRPr="00EE7F73">
            <w:rPr>
              <w:rStyle w:val="ac"/>
              <w:rFonts w:ascii="Times New Roman" w:hAnsi="Times New Roman" w:cs="Times New Roman"/>
              <w:sz w:val="28"/>
              <w:szCs w:val="28"/>
            </w:rPr>
            <w:t>Федеральный закон "О развитии малого и среднего предпринимательства в Российской Федерации" от 24.07.2007 N 209-ФЗ (последняя редакция) \ КонсультантПлюс</w:t>
          </w:r>
        </w:hyperlink>
      </w:hyperlink>
      <w:r w:rsidRPr="00A86B27">
        <w:rPr>
          <w:rFonts w:ascii="Times New Roman" w:hAnsi="Times New Roman" w:cs="Times New Roman"/>
          <w:sz w:val="28"/>
          <w:szCs w:val="28"/>
        </w:rPr>
        <w:br/>
      </w:r>
      <w:r w:rsidRPr="00EE7F73">
        <w:rPr>
          <w:rFonts w:ascii="Times New Roman" w:hAnsi="Times New Roman" w:cs="Times New Roman"/>
          <w:sz w:val="28"/>
          <w:szCs w:val="28"/>
        </w:rPr>
        <w:t>[</w:t>
      </w:r>
      <w:r w:rsidR="00A50F7A" w:rsidRPr="00A50F7A">
        <w:rPr>
          <w:rFonts w:ascii="Times New Roman" w:hAnsi="Times New Roman" w:cs="Times New Roman"/>
          <w:sz w:val="28"/>
          <w:szCs w:val="28"/>
        </w:rPr>
        <w:t>9</w:t>
      </w:r>
      <w:r w:rsidRPr="00EE7F73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0" w:history="1">
        <w:r w:rsidR="00EE7F73" w:rsidRPr="00EE7F73">
          <w:rPr>
            <w:rStyle w:val="ac"/>
            <w:rFonts w:ascii="Times New Roman" w:hAnsi="Times New Roman" w:cs="Times New Roman"/>
            <w:sz w:val="28"/>
            <w:szCs w:val="28"/>
          </w:rPr>
          <w:t>Критерии отнесения бизнеса к субъектам МСП</w:t>
        </w:r>
      </w:hyperlink>
    </w:p>
    <w:p w14:paraId="554C39A1" w14:textId="0615BB41" w:rsidR="00E25015" w:rsidRPr="00E25015" w:rsidRDefault="00E25015" w:rsidP="00E25015">
      <w:pPr>
        <w:rPr>
          <w:rFonts w:ascii="Times New Roman" w:hAnsi="Times New Roman" w:cs="Times New Roman"/>
          <w:sz w:val="28"/>
          <w:szCs w:val="28"/>
        </w:rPr>
      </w:pPr>
      <w:r w:rsidRPr="00E25015">
        <w:rPr>
          <w:rFonts w:ascii="Times New Roman" w:hAnsi="Times New Roman" w:cs="Times New Roman"/>
          <w:sz w:val="28"/>
          <w:szCs w:val="28"/>
        </w:rPr>
        <w:t>[1</w:t>
      </w:r>
      <w:r w:rsidR="001237F6" w:rsidRPr="001237F6">
        <w:rPr>
          <w:rFonts w:ascii="Times New Roman" w:hAnsi="Times New Roman" w:cs="Times New Roman"/>
          <w:sz w:val="28"/>
          <w:szCs w:val="28"/>
        </w:rPr>
        <w:t>0</w:t>
      </w:r>
      <w:r w:rsidRPr="00E25015">
        <w:rPr>
          <w:rFonts w:ascii="Times New Roman" w:hAnsi="Times New Roman" w:cs="Times New Roman"/>
          <w:sz w:val="28"/>
          <w:szCs w:val="28"/>
        </w:rPr>
        <w:t xml:space="preserve">] </w:t>
      </w:r>
      <w:hyperlink r:id="rId11" w:history="1">
        <w:proofErr w:type="spellStart"/>
        <w:r w:rsidRPr="00E25015">
          <w:rPr>
            <w:rStyle w:val="ac"/>
            <w:rFonts w:ascii="Times New Roman" w:hAnsi="Times New Roman" w:cs="Times New Roman"/>
            <w:sz w:val="28"/>
            <w:szCs w:val="28"/>
          </w:rPr>
          <w:t>BusinesStat</w:t>
        </w:r>
        <w:proofErr w:type="spellEnd"/>
        <w:r w:rsidRPr="00E25015">
          <w:rPr>
            <w:rStyle w:val="ac"/>
            <w:rFonts w:ascii="Times New Roman" w:hAnsi="Times New Roman" w:cs="Times New Roman"/>
            <w:sz w:val="28"/>
            <w:szCs w:val="28"/>
          </w:rPr>
          <w:t xml:space="preserve">. </w:t>
        </w:r>
        <w:r w:rsidRPr="00E25015">
          <w:rPr>
            <w:rStyle w:val="ac"/>
            <w:rFonts w:ascii="Times New Roman" w:hAnsi="Times New Roman" w:cs="Times New Roman"/>
            <w:i/>
            <w:iCs/>
            <w:sz w:val="28"/>
            <w:szCs w:val="28"/>
          </w:rPr>
          <w:t>Анализ рынка тротуарной плитки в России в 2019–2023 гг., прогноз на 2024–2028 гг.:</w:t>
        </w:r>
      </w:hyperlink>
    </w:p>
    <w:p w14:paraId="684BB22C" w14:textId="086341D8" w:rsidR="00E25015" w:rsidRPr="00E25015" w:rsidRDefault="00E25015" w:rsidP="00E25015">
      <w:pPr>
        <w:rPr>
          <w:rFonts w:ascii="Times New Roman" w:hAnsi="Times New Roman" w:cs="Times New Roman"/>
          <w:sz w:val="28"/>
          <w:szCs w:val="28"/>
        </w:rPr>
      </w:pPr>
      <w:r w:rsidRPr="00E25015">
        <w:rPr>
          <w:rFonts w:ascii="Times New Roman" w:hAnsi="Times New Roman" w:cs="Times New Roman"/>
          <w:sz w:val="28"/>
          <w:szCs w:val="28"/>
        </w:rPr>
        <w:t>[</w:t>
      </w:r>
      <w:r w:rsidR="001237F6" w:rsidRPr="001237F6">
        <w:rPr>
          <w:rFonts w:ascii="Times New Roman" w:hAnsi="Times New Roman" w:cs="Times New Roman"/>
          <w:sz w:val="28"/>
          <w:szCs w:val="28"/>
        </w:rPr>
        <w:t>11</w:t>
      </w:r>
      <w:r w:rsidRPr="00E25015">
        <w:rPr>
          <w:rFonts w:ascii="Times New Roman" w:hAnsi="Times New Roman" w:cs="Times New Roman"/>
          <w:sz w:val="28"/>
          <w:szCs w:val="28"/>
        </w:rPr>
        <w:t xml:space="preserve">] </w:t>
      </w:r>
      <w:r w:rsidR="001237F6" w:rsidRPr="001237F6">
        <w:rPr>
          <w:rFonts w:ascii="Times New Roman" w:hAnsi="Times New Roman" w:cs="Times New Roman"/>
          <w:sz w:val="28"/>
          <w:szCs w:val="28"/>
        </w:rPr>
        <w:t>https://minstroyrf.gov.ru/press/6-5-mln-rossiyan-prinyali-uchastie-v-golosovanii-za-obekty-blagoustroystva/</w:t>
      </w:r>
    </w:p>
    <w:p w14:paraId="3AFF3646" w14:textId="2AA652C9" w:rsidR="00E25015" w:rsidRPr="00E25015" w:rsidRDefault="00E25015" w:rsidP="00E25015">
      <w:pPr>
        <w:rPr>
          <w:rFonts w:ascii="Times New Roman" w:hAnsi="Times New Roman" w:cs="Times New Roman"/>
          <w:sz w:val="28"/>
          <w:szCs w:val="28"/>
        </w:rPr>
      </w:pPr>
      <w:r w:rsidRPr="00E25015">
        <w:rPr>
          <w:rFonts w:ascii="Times New Roman" w:hAnsi="Times New Roman" w:cs="Times New Roman"/>
          <w:sz w:val="28"/>
          <w:szCs w:val="28"/>
        </w:rPr>
        <w:t>[</w:t>
      </w:r>
      <w:r w:rsidR="001237F6" w:rsidRPr="009B23FB">
        <w:rPr>
          <w:rFonts w:ascii="Times New Roman" w:hAnsi="Times New Roman" w:cs="Times New Roman"/>
          <w:sz w:val="28"/>
          <w:szCs w:val="28"/>
        </w:rPr>
        <w:t>12</w:t>
      </w:r>
      <w:r w:rsidRPr="00E25015">
        <w:rPr>
          <w:rFonts w:ascii="Times New Roman" w:hAnsi="Times New Roman" w:cs="Times New Roman"/>
          <w:sz w:val="28"/>
          <w:szCs w:val="28"/>
        </w:rPr>
        <w:t xml:space="preserve">] Национальные проекты России. </w:t>
      </w:r>
      <w:r w:rsidRPr="00E25015">
        <w:rPr>
          <w:rFonts w:ascii="Times New Roman" w:hAnsi="Times New Roman" w:cs="Times New Roman"/>
          <w:i/>
          <w:iCs/>
          <w:sz w:val="28"/>
          <w:szCs w:val="28"/>
        </w:rPr>
        <w:t>Формирование комфортной городской среды.</w:t>
      </w:r>
      <w:r w:rsidRPr="00E2501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D1F1AB" w14:textId="0AB4586A" w:rsidR="00E25015" w:rsidRPr="00E25015" w:rsidRDefault="00E25015" w:rsidP="00E25015">
      <w:pPr>
        <w:rPr>
          <w:rFonts w:ascii="Times New Roman" w:hAnsi="Times New Roman" w:cs="Times New Roman"/>
          <w:sz w:val="28"/>
          <w:szCs w:val="28"/>
        </w:rPr>
      </w:pPr>
      <w:r w:rsidRPr="00E25015">
        <w:rPr>
          <w:rFonts w:ascii="Times New Roman" w:hAnsi="Times New Roman" w:cs="Times New Roman"/>
          <w:sz w:val="28"/>
          <w:szCs w:val="28"/>
        </w:rPr>
        <w:t>[</w:t>
      </w:r>
      <w:r w:rsidR="001237F6" w:rsidRPr="001237F6">
        <w:rPr>
          <w:rFonts w:ascii="Times New Roman" w:hAnsi="Times New Roman" w:cs="Times New Roman"/>
          <w:sz w:val="28"/>
          <w:szCs w:val="28"/>
        </w:rPr>
        <w:t>13</w:t>
      </w:r>
      <w:r w:rsidRPr="00E25015">
        <w:rPr>
          <w:rFonts w:ascii="Times New Roman" w:hAnsi="Times New Roman" w:cs="Times New Roman"/>
          <w:sz w:val="28"/>
          <w:szCs w:val="28"/>
        </w:rPr>
        <w:t xml:space="preserve">] Ассоциация производителей мелкоштучных бетонных изделий. </w:t>
      </w:r>
      <w:r w:rsidRPr="00E25015">
        <w:rPr>
          <w:rFonts w:ascii="Times New Roman" w:hAnsi="Times New Roman" w:cs="Times New Roman"/>
          <w:i/>
          <w:iCs/>
          <w:sz w:val="28"/>
          <w:szCs w:val="28"/>
        </w:rPr>
        <w:t>VI Научно-практическая конференция «Рынок тротуарной плитки — 2025».</w:t>
      </w:r>
      <w:r w:rsidRPr="00E2501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1EACA0" w14:textId="77777777" w:rsidR="009B23FB" w:rsidRDefault="009B23FB">
      <w:pPr>
        <w:rPr>
          <w:rFonts w:ascii="Times New Roman" w:hAnsi="Times New Roman" w:cs="Times New Roman"/>
          <w:sz w:val="28"/>
          <w:szCs w:val="28"/>
        </w:rPr>
      </w:pPr>
      <w:r w:rsidRPr="009B23FB">
        <w:rPr>
          <w:rFonts w:ascii="Times New Roman" w:hAnsi="Times New Roman" w:cs="Times New Roman"/>
          <w:sz w:val="28"/>
          <w:szCs w:val="28"/>
        </w:rPr>
        <w:t>[14] https://cyberleninka.ru/article/n/sravnitelnyy-analiz-programmnyh-sredstv-otsenki-effektivnosti-investitsionnyh-proektov</w:t>
      </w:r>
      <w:r w:rsidRPr="009B23F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FCD187" w14:textId="1B63E0A4" w:rsidR="00E25015" w:rsidRPr="00E25015" w:rsidRDefault="009B23FB">
      <w:pPr>
        <w:rPr>
          <w:rFonts w:ascii="Times New Roman" w:hAnsi="Times New Roman" w:cs="Times New Roman"/>
          <w:sz w:val="28"/>
          <w:szCs w:val="28"/>
        </w:rPr>
      </w:pPr>
      <w:r w:rsidRPr="009B23FB">
        <w:rPr>
          <w:rFonts w:ascii="Times New Roman" w:hAnsi="Times New Roman" w:cs="Times New Roman"/>
          <w:sz w:val="28"/>
          <w:szCs w:val="28"/>
        </w:rPr>
        <w:t xml:space="preserve">[15] </w:t>
      </w:r>
      <w:hyperlink r:id="rId12" w:history="1">
        <w:r w:rsidRPr="009B23FB">
          <w:rPr>
            <w:rStyle w:val="ac"/>
            <w:rFonts w:ascii="Times New Roman" w:hAnsi="Times New Roman" w:cs="Times New Roman"/>
            <w:sz w:val="28"/>
            <w:szCs w:val="28"/>
          </w:rPr>
          <w:t>COMFAR : Ресурсы : ЮНИДО</w:t>
        </w:r>
      </w:hyperlink>
      <w:r w:rsidRPr="009B23FB">
        <w:rPr>
          <w:rFonts w:ascii="Times New Roman" w:hAnsi="Times New Roman" w:cs="Times New Roman"/>
          <w:sz w:val="28"/>
          <w:szCs w:val="28"/>
        </w:rPr>
        <w:br/>
        <w:t xml:space="preserve">[16] </w:t>
      </w:r>
      <w:hyperlink r:id="rId13" w:history="1">
        <w:r w:rsidRPr="009B23FB">
          <w:rPr>
            <w:rStyle w:val="ac"/>
            <w:rFonts w:ascii="Times New Roman" w:hAnsi="Times New Roman" w:cs="Times New Roman"/>
            <w:sz w:val="28"/>
            <w:szCs w:val="28"/>
          </w:rPr>
          <w:t>Project Expert: официальное описание продукта на сайте Expert Systems.</w:t>
        </w:r>
      </w:hyperlink>
    </w:p>
    <w:p w14:paraId="63E10F56" w14:textId="77777777" w:rsidR="00E25015" w:rsidRDefault="00E25015">
      <w:pPr>
        <w:rPr>
          <w:rFonts w:ascii="Times New Roman" w:hAnsi="Times New Roman" w:cs="Times New Roman"/>
          <w:sz w:val="28"/>
          <w:szCs w:val="28"/>
        </w:rPr>
      </w:pPr>
    </w:p>
    <w:p w14:paraId="0A78E4B8" w14:textId="77777777" w:rsidR="00E25015" w:rsidRDefault="00E25015">
      <w:pPr>
        <w:rPr>
          <w:rFonts w:ascii="Times New Roman" w:hAnsi="Times New Roman" w:cs="Times New Roman"/>
          <w:sz w:val="28"/>
          <w:szCs w:val="28"/>
        </w:rPr>
      </w:pPr>
    </w:p>
    <w:p w14:paraId="0771D812" w14:textId="77777777" w:rsidR="00E25015" w:rsidRDefault="00E25015">
      <w:pPr>
        <w:rPr>
          <w:rFonts w:ascii="Times New Roman" w:hAnsi="Times New Roman" w:cs="Times New Roman"/>
          <w:sz w:val="28"/>
          <w:szCs w:val="28"/>
        </w:rPr>
      </w:pPr>
    </w:p>
    <w:p w14:paraId="44791E93" w14:textId="77777777" w:rsidR="00E25015" w:rsidRDefault="00E25015">
      <w:pPr>
        <w:rPr>
          <w:rFonts w:ascii="Times New Roman" w:hAnsi="Times New Roman" w:cs="Times New Roman"/>
          <w:sz w:val="28"/>
          <w:szCs w:val="28"/>
        </w:rPr>
      </w:pPr>
    </w:p>
    <w:p w14:paraId="35521C97" w14:textId="77777777" w:rsidR="00E25015" w:rsidRPr="00E25015" w:rsidRDefault="00E25015">
      <w:pPr>
        <w:rPr>
          <w:rFonts w:ascii="Times New Roman" w:hAnsi="Times New Roman" w:cs="Times New Roman"/>
          <w:sz w:val="28"/>
          <w:szCs w:val="28"/>
        </w:rPr>
      </w:pPr>
    </w:p>
    <w:sectPr w:rsidR="00E25015" w:rsidRPr="00E250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CDE"/>
    <w:rsid w:val="001237F6"/>
    <w:rsid w:val="001C7DB0"/>
    <w:rsid w:val="003A1A47"/>
    <w:rsid w:val="00460297"/>
    <w:rsid w:val="00765CDE"/>
    <w:rsid w:val="00810F7A"/>
    <w:rsid w:val="00836004"/>
    <w:rsid w:val="009B23FB"/>
    <w:rsid w:val="009D57ED"/>
    <w:rsid w:val="00A50F7A"/>
    <w:rsid w:val="00A86B27"/>
    <w:rsid w:val="00B1530B"/>
    <w:rsid w:val="00C14F05"/>
    <w:rsid w:val="00E25015"/>
    <w:rsid w:val="00EE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7BC27"/>
  <w15:chartTrackingRefBased/>
  <w15:docId w15:val="{0AE6AFB0-337B-436D-8DFD-4A48EB0EF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5C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C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C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C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C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C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C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C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C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5C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5C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5C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5CD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5CD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5C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5C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5C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5C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5C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5C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C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5C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5C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5C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5C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5CD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5C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5CD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5CD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3600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36004"/>
    <w:rPr>
      <w:color w:val="605E5C"/>
      <w:shd w:val="clear" w:color="auto" w:fill="E1DFDD"/>
    </w:rPr>
  </w:style>
  <w:style w:type="paragraph" w:styleId="ae">
    <w:name w:val="caption"/>
    <w:basedOn w:val="a"/>
    <w:next w:val="a"/>
    <w:uiPriority w:val="35"/>
    <w:unhideWhenUsed/>
    <w:qFormat/>
    <w:rsid w:val="00E2501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document/cons_doc_LAW_52144/?utm_source=chatgpt.com" TargetMode="External"/><Relationship Id="rId13" Type="http://schemas.openxmlformats.org/officeDocument/2006/relationships/hyperlink" Target="https://expert-systems.ru/project-exper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wen.ru/project/avtomatizirovannaya-sistema-prigotovleniya-betona" TargetMode="External"/><Relationship Id="rId12" Type="http://schemas.openxmlformats.org/officeDocument/2006/relationships/hyperlink" Target="https://unido.ru/resources/comfar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cfin.ru/software/invest/" TargetMode="External"/><Relationship Id="rId11" Type="http://schemas.openxmlformats.org/officeDocument/2006/relationships/hyperlink" Target="https://businesstat.ru/images/demo/paving_slabs_russia_demo_businesstat.pdf" TargetMode="External"/><Relationship Id="rId5" Type="http://schemas.openxmlformats.org/officeDocument/2006/relationships/hyperlink" Target="https://www.consultant.ru/document/cons_doc_LAW_28224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orpmsp.ru/to-business/kriterii-otneseniya-predprinimateley-k-subektam-ms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document/cons_doc_LAW_52144/?ysclid=mnulepitre34686886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7AAC9-25EA-42B7-9727-944B68E1E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253</Words>
  <Characters>2118</Characters>
  <Application>Microsoft Office Word</Application>
  <DocSecurity>0</DocSecurity>
  <Lines>40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ZhiGor サスケ君</dc:creator>
  <cp:keywords/>
  <dc:description/>
  <cp:lastModifiedBy>ZhiGor サスケ君</cp:lastModifiedBy>
  <cp:revision>3</cp:revision>
  <dcterms:created xsi:type="dcterms:W3CDTF">2026-04-11T16:32:00Z</dcterms:created>
  <dcterms:modified xsi:type="dcterms:W3CDTF">2026-04-11T17:54:00Z</dcterms:modified>
</cp:coreProperties>
</file>