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A41" w:rsidRPr="002C0A41" w:rsidRDefault="002C0A41" w:rsidP="002C0A41">
      <w:pPr>
        <w:pStyle w:val="Default"/>
        <w:jc w:val="center"/>
        <w:rPr>
          <w:rFonts w:ascii="Garamond" w:hAnsi="Garamond"/>
          <w:b/>
          <w:caps/>
          <w:sz w:val="26"/>
          <w:szCs w:val="26"/>
        </w:rPr>
      </w:pPr>
      <w:bookmarkStart w:id="0" w:name="_GoBack"/>
      <w:r w:rsidRPr="002C0A41">
        <w:rPr>
          <w:rFonts w:ascii="Garamond" w:hAnsi="Garamond"/>
          <w:b/>
          <w:caps/>
          <w:sz w:val="26"/>
          <w:szCs w:val="26"/>
        </w:rPr>
        <w:t>Judgment Review</w:t>
      </w:r>
    </w:p>
    <w:p w:rsidR="002C0A41" w:rsidRPr="002C0A41" w:rsidRDefault="002C0A41" w:rsidP="002C0A41">
      <w:pPr>
        <w:pStyle w:val="Default"/>
        <w:jc w:val="center"/>
        <w:rPr>
          <w:rFonts w:ascii="Garamond" w:hAnsi="Garamond"/>
          <w:sz w:val="26"/>
          <w:szCs w:val="26"/>
        </w:rPr>
      </w:pPr>
    </w:p>
    <w:p w:rsidR="002C0A41" w:rsidRPr="002C0A41" w:rsidRDefault="002C0A41" w:rsidP="002C0A41">
      <w:pPr>
        <w:pStyle w:val="Default"/>
        <w:jc w:val="center"/>
        <w:rPr>
          <w:rFonts w:ascii="Garamond" w:hAnsi="Garamond"/>
          <w:sz w:val="26"/>
          <w:szCs w:val="26"/>
        </w:rPr>
      </w:pPr>
      <w:r w:rsidRPr="002C0A41">
        <w:rPr>
          <w:rFonts w:ascii="Garamond" w:hAnsi="Garamond"/>
          <w:sz w:val="26"/>
          <w:szCs w:val="26"/>
        </w:rPr>
        <w:t>[Prof. Zahid Baig Mirza v. CDA &amp; others - W.P. No.4245/2014]</w:t>
      </w:r>
    </w:p>
    <w:p w:rsidR="008A34DA" w:rsidRDefault="002C0A41" w:rsidP="002C0A41">
      <w:pPr>
        <w:spacing w:before="240" w:after="180" w:line="240" w:lineRule="auto"/>
        <w:jc w:val="center"/>
        <w:rPr>
          <w:rFonts w:ascii="Garamond" w:eastAsia="Times New Roman" w:hAnsi="Garamond" w:cs="Times New Roman"/>
          <w:b/>
          <w:color w:val="000000"/>
          <w:sz w:val="26"/>
          <w:szCs w:val="26"/>
          <w:lang w:val="en-US"/>
        </w:rPr>
      </w:pPr>
      <w:r w:rsidRPr="002C0A41">
        <w:rPr>
          <w:rFonts w:ascii="Garamond" w:eastAsia="Times New Roman" w:hAnsi="Garamond" w:cs="Times New Roman"/>
          <w:b/>
          <w:color w:val="000000"/>
          <w:sz w:val="26"/>
          <w:szCs w:val="26"/>
          <w:lang w:val="en-US"/>
        </w:rPr>
        <w:t>Khurram Chughtai</w:t>
      </w:r>
      <w:r>
        <w:rPr>
          <w:rFonts w:ascii="Garamond" w:eastAsia="Times New Roman" w:hAnsi="Garamond" w:cs="Times New Roman"/>
          <w:b/>
          <w:color w:val="000000"/>
          <w:sz w:val="26"/>
          <w:szCs w:val="26"/>
          <w:lang w:val="en-US"/>
        </w:rPr>
        <w:t xml:space="preserve"> </w:t>
      </w:r>
    </w:p>
    <w:p w:rsidR="002C0A41" w:rsidRPr="002C0A41" w:rsidRDefault="002C0A41" w:rsidP="002C0A41">
      <w:pPr>
        <w:spacing w:before="240" w:after="180" w:line="240" w:lineRule="auto"/>
        <w:jc w:val="center"/>
        <w:rPr>
          <w:rFonts w:ascii="Garamond" w:eastAsia="Times New Roman" w:hAnsi="Garamond" w:cs="Times New Roman"/>
          <w:b/>
          <w:color w:val="000000"/>
          <w:sz w:val="26"/>
          <w:szCs w:val="26"/>
          <w:lang w:val="en-US"/>
        </w:rPr>
      </w:pPr>
    </w:p>
    <w:p w:rsidR="002C0A41" w:rsidRPr="003428EF" w:rsidRDefault="003428EF" w:rsidP="008A34DA">
      <w:pPr>
        <w:spacing w:before="240" w:after="180" w:line="240" w:lineRule="auto"/>
        <w:jc w:val="both"/>
        <w:rPr>
          <w:rFonts w:ascii="Garamond" w:eastAsia="Times New Roman" w:hAnsi="Garamond" w:cs="Times New Roman"/>
          <w:b/>
          <w:sz w:val="26"/>
          <w:szCs w:val="26"/>
          <w:u w:val="single"/>
          <w:lang w:val="en-US"/>
        </w:rPr>
      </w:pPr>
      <w:r w:rsidRPr="003428EF">
        <w:rPr>
          <w:rFonts w:ascii="Garamond" w:eastAsia="Times New Roman" w:hAnsi="Garamond" w:cs="Times New Roman"/>
          <w:b/>
          <w:sz w:val="26"/>
          <w:szCs w:val="26"/>
          <w:u w:val="single"/>
          <w:lang w:val="en-US"/>
        </w:rPr>
        <w:t xml:space="preserve">Factual Background:  </w:t>
      </w:r>
    </w:p>
    <w:p w:rsidR="003428EF" w:rsidRPr="003428EF" w:rsidRDefault="003428EF" w:rsidP="008A34DA">
      <w:pPr>
        <w:spacing w:before="240" w:after="180" w:line="240" w:lineRule="auto"/>
        <w:jc w:val="both"/>
        <w:rPr>
          <w:rFonts w:ascii="Garamond" w:eastAsia="Times New Roman" w:hAnsi="Garamond" w:cs="Times New Roman"/>
          <w:b/>
          <w:color w:val="000000"/>
          <w:sz w:val="26"/>
          <w:szCs w:val="26"/>
          <w:u w:val="single"/>
          <w:lang w:val="en-US"/>
        </w:rPr>
      </w:pPr>
      <w:r w:rsidRPr="003428EF">
        <w:rPr>
          <w:rFonts w:ascii="Garamond" w:eastAsia="Times New Roman" w:hAnsi="Garamond" w:cs="Times New Roman"/>
          <w:b/>
          <w:color w:val="000000"/>
          <w:sz w:val="26"/>
          <w:szCs w:val="26"/>
          <w:u w:val="single"/>
          <w:lang w:val="en-US"/>
        </w:rPr>
        <w:t xml:space="preserve">The Petitioner:  </w:t>
      </w:r>
    </w:p>
    <w:p w:rsidR="003428EF" w:rsidRDefault="003428EF"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Professor Zahid Baig Mirza, has enviable and distinguished antecedents in the field of protecting biodiversity, habitats and ecosystem services. His monumental research work in the realm of the native flora and fauna of the Margalla Hil</w:t>
      </w:r>
      <w:r>
        <w:rPr>
          <w:rFonts w:ascii="Garamond" w:eastAsia="Times New Roman" w:hAnsi="Garamond" w:cs="Times New Roman"/>
          <w:color w:val="000000"/>
          <w:sz w:val="26"/>
          <w:szCs w:val="26"/>
          <w:lang w:val="en-US"/>
        </w:rPr>
        <w:t>l</w:t>
      </w:r>
      <w:r w:rsidRPr="008A34DA">
        <w:rPr>
          <w:rFonts w:ascii="Garamond" w:eastAsia="Times New Roman" w:hAnsi="Garamond" w:cs="Times New Roman"/>
          <w:color w:val="000000"/>
          <w:sz w:val="26"/>
          <w:szCs w:val="26"/>
          <w:lang w:val="en-US"/>
        </w:rPr>
        <w:t xml:space="preserve">s has been acknowledged not only at the national level but internationally as well. His passion and commitment to ensure preservation, protection and conservation of the native flora, fauna and the environment had led him to invoke the jurisdiction of this Court under Article 199 of the Constitution, seeking a direction to the State organs/institutions to fulfill their obligations/duties to enforce the promulgated laws intended to preserve, protect and conserve the flora and fauna of the Margalla Hills and to refrain from causing environmental degradation in the National Park in general and the Margalla Hills in particular. </w:t>
      </w:r>
    </w:p>
    <w:p w:rsidR="003428EF" w:rsidRPr="003428EF" w:rsidRDefault="003428EF" w:rsidP="008A34DA">
      <w:pPr>
        <w:spacing w:before="240" w:after="180" w:line="240" w:lineRule="auto"/>
        <w:jc w:val="both"/>
        <w:rPr>
          <w:rFonts w:ascii="Garamond" w:eastAsia="Times New Roman" w:hAnsi="Garamond" w:cs="Times New Roman"/>
          <w:b/>
          <w:color w:val="000000"/>
          <w:sz w:val="26"/>
          <w:szCs w:val="26"/>
          <w:u w:val="single"/>
          <w:lang w:val="en-US"/>
        </w:rPr>
      </w:pPr>
      <w:r w:rsidRPr="003428EF">
        <w:rPr>
          <w:rFonts w:ascii="Garamond" w:eastAsia="Times New Roman" w:hAnsi="Garamond" w:cs="Times New Roman"/>
          <w:b/>
          <w:color w:val="000000"/>
          <w:sz w:val="26"/>
          <w:szCs w:val="26"/>
          <w:u w:val="single"/>
          <w:lang w:val="en-US"/>
        </w:rPr>
        <w:t xml:space="preserve">Islamabad Environmental Commission </w:t>
      </w:r>
    </w:p>
    <w:p w:rsidR="003428EF" w:rsidRPr="00837D7F" w:rsidRDefault="003428EF" w:rsidP="00837D7F">
      <w:pPr>
        <w:pStyle w:val="Default"/>
        <w:jc w:val="both"/>
        <w:rPr>
          <w:sz w:val="22"/>
          <w:szCs w:val="22"/>
        </w:rPr>
      </w:pPr>
      <w:r w:rsidRPr="008A34DA">
        <w:rPr>
          <w:rFonts w:ascii="Garamond" w:eastAsia="Times New Roman" w:hAnsi="Garamond" w:cs="Times New Roman"/>
          <w:sz w:val="26"/>
          <w:szCs w:val="26"/>
        </w:rPr>
        <w:t>In the connected petitions the petitioners have raised similar questions. The Court, vide order dated 20-02-2015, passed in the connected petition, W.P. No.1276/2011</w:t>
      </w:r>
      <w:r w:rsidR="00837D7F">
        <w:rPr>
          <w:rFonts w:ascii="Garamond" w:eastAsia="Times New Roman" w:hAnsi="Garamond" w:cs="Times New Roman"/>
          <w:sz w:val="26"/>
          <w:szCs w:val="26"/>
        </w:rPr>
        <w:t xml:space="preserve"> - </w:t>
      </w:r>
      <w:r w:rsidR="00837D7F">
        <w:rPr>
          <w:sz w:val="22"/>
          <w:szCs w:val="22"/>
        </w:rPr>
        <w:t>Sheraz</w:t>
      </w:r>
      <w:r w:rsidR="00837D7F">
        <w:rPr>
          <w:sz w:val="22"/>
          <w:szCs w:val="22"/>
        </w:rPr>
        <w:t xml:space="preserve"> Shakeel vs. CDA, through its Chairman, etc </w:t>
      </w:r>
      <w:r w:rsidR="00837D7F">
        <w:rPr>
          <w:rStyle w:val="FootnoteReference"/>
          <w:sz w:val="22"/>
          <w:szCs w:val="22"/>
        </w:rPr>
        <w:footnoteReference w:id="1"/>
      </w:r>
      <w:r w:rsidRPr="008A34DA">
        <w:rPr>
          <w:rFonts w:ascii="Garamond" w:eastAsia="Times New Roman" w:hAnsi="Garamond" w:cs="Times New Roman"/>
          <w:sz w:val="26"/>
          <w:szCs w:val="26"/>
        </w:rPr>
        <w:t xml:space="preserve">, had constituted a Commission to inquire into the status of the implementation of the enforced laws and to recommend measures to save the environment from further degradation. </w:t>
      </w:r>
    </w:p>
    <w:p w:rsidR="003428EF" w:rsidRDefault="003428EF" w:rsidP="008A34DA">
      <w:pPr>
        <w:spacing w:before="240" w:after="180" w:line="240" w:lineRule="auto"/>
        <w:jc w:val="both"/>
        <w:rPr>
          <w:rFonts w:ascii="Garamond" w:eastAsia="Times New Roman" w:hAnsi="Garamond" w:cs="Times New Roman"/>
          <w:color w:val="000000"/>
          <w:sz w:val="26"/>
          <w:szCs w:val="26"/>
          <w:lang w:val="en-US"/>
        </w:rPr>
      </w:pPr>
    </w:p>
    <w:p w:rsidR="003428EF" w:rsidRDefault="003428EF"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order, whereby the Commission had been constituted, was assailed by the </w:t>
      </w:r>
      <w:r w:rsidRPr="008A34DA">
        <w:rPr>
          <w:rFonts w:ascii="Garamond" w:eastAsia="Times New Roman" w:hAnsi="Garamond" w:cs="Times New Roman"/>
          <w:b/>
          <w:bCs/>
          <w:i/>
          <w:iCs/>
          <w:color w:val="000000"/>
          <w:sz w:val="26"/>
          <w:szCs w:val="26"/>
          <w:lang w:val="en-US"/>
        </w:rPr>
        <w:t>CDA</w:t>
      </w:r>
      <w:r w:rsidRPr="008A34DA">
        <w:rPr>
          <w:rFonts w:ascii="Garamond" w:eastAsia="Times New Roman" w:hAnsi="Garamond" w:cs="Times New Roman"/>
          <w:color w:val="000000"/>
          <w:sz w:val="26"/>
          <w:szCs w:val="26"/>
          <w:lang w:val="en-US"/>
        </w:rPr>
        <w:t xml:space="preserve"> before the august Supreme Court in Civil Petition No.820/2015. However, the apex Court upheld the direction of this Court as is evident from the order, </w:t>
      </w:r>
      <w:r w:rsidRPr="00837D7F">
        <w:rPr>
          <w:rFonts w:ascii="Garamond" w:eastAsia="Times New Roman" w:hAnsi="Garamond" w:cs="Times New Roman"/>
          <w:b/>
          <w:color w:val="000000"/>
          <w:sz w:val="26"/>
          <w:szCs w:val="26"/>
          <w:u w:val="single"/>
          <w:lang w:val="en-US"/>
        </w:rPr>
        <w:t>dated 25-09-2017</w:t>
      </w:r>
      <w:r w:rsidRPr="008A34DA">
        <w:rPr>
          <w:rFonts w:ascii="Garamond" w:eastAsia="Times New Roman" w:hAnsi="Garamond" w:cs="Times New Roman"/>
          <w:color w:val="000000"/>
          <w:sz w:val="26"/>
          <w:szCs w:val="26"/>
          <w:lang w:val="en-US"/>
        </w:rPr>
        <w:t xml:space="preserve">. Likewise, Civil Petition </w:t>
      </w:r>
      <w:r w:rsidR="00837D7F">
        <w:rPr>
          <w:rFonts w:ascii="Garamond" w:eastAsia="Times New Roman" w:hAnsi="Garamond" w:cs="Times New Roman"/>
          <w:color w:val="000000"/>
          <w:sz w:val="26"/>
          <w:szCs w:val="26"/>
          <w:lang w:val="en-US"/>
        </w:rPr>
        <w:t>N</w:t>
      </w:r>
      <w:r w:rsidRPr="008A34DA">
        <w:rPr>
          <w:rFonts w:ascii="Garamond" w:eastAsia="Times New Roman" w:hAnsi="Garamond" w:cs="Times New Roman"/>
          <w:color w:val="000000"/>
          <w:sz w:val="26"/>
          <w:szCs w:val="26"/>
          <w:lang w:val="en-US"/>
        </w:rPr>
        <w:t xml:space="preserve">o.821/2015 was dismissed vide order, dated 09-06-2015, by the august Supreme Court. </w:t>
      </w:r>
    </w:p>
    <w:p w:rsidR="003428EF" w:rsidRDefault="003428EF"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constitution of the Commission was, therefore, not interfered with by the august Supreme Court. The commendable work of the Commission and its monumental report will be discussed in more detail later. The Commission had, inter alia, identified the status of the enforced laws and the illegal violations and encroachments made in the Margalla Hills, which included food outlets such as Monal </w:t>
      </w:r>
      <w:r w:rsidR="00837D7F">
        <w:rPr>
          <w:rFonts w:ascii="Garamond" w:eastAsia="Times New Roman" w:hAnsi="Garamond" w:cs="Times New Roman"/>
          <w:color w:val="000000"/>
          <w:sz w:val="26"/>
          <w:szCs w:val="26"/>
          <w:lang w:val="en-US"/>
        </w:rPr>
        <w:t>R</w:t>
      </w:r>
      <w:r w:rsidRPr="008A34DA">
        <w:rPr>
          <w:rFonts w:ascii="Garamond" w:eastAsia="Times New Roman" w:hAnsi="Garamond" w:cs="Times New Roman"/>
          <w:color w:val="000000"/>
          <w:sz w:val="26"/>
          <w:szCs w:val="26"/>
          <w:lang w:val="en-US"/>
        </w:rPr>
        <w:t>estaurant (</w:t>
      </w:r>
      <w:r w:rsidRPr="008A34DA">
        <w:rPr>
          <w:rFonts w:ascii="Garamond" w:eastAsia="Times New Roman" w:hAnsi="Garamond" w:cs="Times New Roman"/>
          <w:i/>
          <w:iCs/>
          <w:color w:val="000000"/>
          <w:sz w:val="26"/>
          <w:szCs w:val="26"/>
          <w:lang w:val="en-US"/>
        </w:rPr>
        <w:t xml:space="preserve">hereinafter referred to as </w:t>
      </w:r>
      <w:r w:rsidRPr="008A34DA">
        <w:rPr>
          <w:rFonts w:ascii="Garamond" w:eastAsia="Times New Roman" w:hAnsi="Garamond" w:cs="Times New Roman"/>
          <w:b/>
          <w:bCs/>
          <w:i/>
          <w:iCs/>
          <w:color w:val="000000"/>
          <w:sz w:val="26"/>
          <w:szCs w:val="26"/>
          <w:lang w:val="en-US"/>
        </w:rPr>
        <w:t>"Monal"</w:t>
      </w:r>
      <w:r w:rsidRPr="008A34DA">
        <w:rPr>
          <w:rFonts w:ascii="Garamond" w:eastAsia="Times New Roman" w:hAnsi="Garamond" w:cs="Times New Roman"/>
          <w:color w:val="000000"/>
          <w:sz w:val="26"/>
          <w:szCs w:val="26"/>
          <w:lang w:val="en-US"/>
        </w:rPr>
        <w:t xml:space="preserve">) and other </w:t>
      </w:r>
      <w:r w:rsidRPr="008A34DA">
        <w:rPr>
          <w:rFonts w:ascii="Garamond" w:eastAsia="Times New Roman" w:hAnsi="Garamond" w:cs="Times New Roman"/>
          <w:color w:val="000000"/>
          <w:sz w:val="26"/>
          <w:szCs w:val="26"/>
          <w:lang w:val="en-US"/>
        </w:rPr>
        <w:lastRenderedPageBreak/>
        <w:t>commercial ventures. The Environmental Protection Agency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"EPA"</w:t>
      </w:r>
      <w:r w:rsidRPr="008A34DA">
        <w:rPr>
          <w:rFonts w:ascii="Garamond" w:eastAsia="Times New Roman" w:hAnsi="Garamond" w:cs="Times New Roman"/>
          <w:color w:val="000000"/>
          <w:sz w:val="26"/>
          <w:szCs w:val="26"/>
          <w:lang w:val="en-US"/>
        </w:rPr>
        <w:t>) had also informed the Court that the constructions were made and they continue to cause environmental degradation in violation of the Pakistan Environmental Protection Agency Act, 1997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"EPA Act"</w:t>
      </w:r>
      <w:r w:rsidRPr="008A34DA">
        <w:rPr>
          <w:rFonts w:ascii="Garamond" w:eastAsia="Times New Roman" w:hAnsi="Garamond" w:cs="Times New Roman"/>
          <w:color w:val="000000"/>
          <w:sz w:val="26"/>
          <w:szCs w:val="26"/>
          <w:lang w:val="en-US"/>
        </w:rPr>
        <w:t xml:space="preserve">). The Director General EPA had appeared and informed that proceedings were initiated against Monal and other food outlets. </w:t>
      </w:r>
    </w:p>
    <w:p w:rsidR="003428EF" w:rsidRDefault="003428EF"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She had further informed that Monal had been sealed for causing serious damage to the environment and the Margalla Hills but the owner and management, by taking the law into their own hands, had illegally removed the seals. She has further informed that proceedings against all other food outlets have been initiated. While these proceedings were pending, the Monal Group of Companies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“Monal Companies”</w:t>
      </w:r>
      <w:r w:rsidRPr="008A34DA">
        <w:rPr>
          <w:rFonts w:ascii="Garamond" w:eastAsia="Times New Roman" w:hAnsi="Garamond" w:cs="Times New Roman"/>
          <w:color w:val="000000"/>
          <w:sz w:val="26"/>
          <w:szCs w:val="26"/>
          <w:lang w:val="en-US"/>
        </w:rPr>
        <w:t>) filed F.A.O. No.111/2021 and C.R. No.13/2021. The case of Monal was, therefore, clubbed and heard with the titled petitio</w:t>
      </w:r>
      <w:r>
        <w:rPr>
          <w:rFonts w:ascii="Garamond" w:eastAsia="Times New Roman" w:hAnsi="Garamond" w:cs="Times New Roman"/>
          <w:color w:val="000000"/>
          <w:sz w:val="26"/>
          <w:szCs w:val="26"/>
          <w:lang w:val="en-US"/>
        </w:rPr>
        <w:t xml:space="preserve">n. </w:t>
      </w:r>
    </w:p>
    <w:p w:rsidR="003428EF" w:rsidRPr="003428EF" w:rsidRDefault="003428EF" w:rsidP="008A34DA">
      <w:pPr>
        <w:spacing w:before="240" w:after="180" w:line="240" w:lineRule="auto"/>
        <w:jc w:val="both"/>
        <w:rPr>
          <w:rFonts w:ascii="Garamond" w:eastAsia="Times New Roman" w:hAnsi="Garamond" w:cs="Times New Roman"/>
          <w:b/>
          <w:color w:val="000000"/>
          <w:sz w:val="26"/>
          <w:szCs w:val="26"/>
          <w:u w:val="single"/>
          <w:lang w:val="en-US"/>
        </w:rPr>
      </w:pPr>
      <w:r w:rsidRPr="003428EF">
        <w:rPr>
          <w:rFonts w:ascii="Garamond" w:eastAsia="Times New Roman" w:hAnsi="Garamond" w:cs="Times New Roman"/>
          <w:b/>
          <w:color w:val="000000"/>
          <w:sz w:val="26"/>
          <w:szCs w:val="26"/>
          <w:u w:val="single"/>
          <w:lang w:val="en-US"/>
        </w:rPr>
        <w:t>The Crux of the matter adjudicated by IHC</w:t>
      </w:r>
      <w:r w:rsidR="004F30D0">
        <w:rPr>
          <w:rFonts w:ascii="Garamond" w:eastAsia="Times New Roman" w:hAnsi="Garamond" w:cs="Times New Roman"/>
          <w:b/>
          <w:color w:val="000000"/>
          <w:sz w:val="26"/>
          <w:szCs w:val="26"/>
          <w:u w:val="single"/>
          <w:lang w:val="en-US"/>
        </w:rPr>
        <w:t>:</w:t>
      </w:r>
    </w:p>
    <w:p w:rsidR="003428EF" w:rsidRDefault="004F30D0" w:rsidP="008A34DA">
      <w:pPr>
        <w:spacing w:before="240" w:after="180" w:line="240" w:lineRule="auto"/>
        <w:jc w:val="both"/>
        <w:rPr>
          <w:rFonts w:ascii="Garamond" w:eastAsia="Times New Roman" w:hAnsi="Garamond" w:cs="Times New Roman"/>
          <w:color w:val="000000"/>
          <w:sz w:val="26"/>
          <w:szCs w:val="26"/>
          <w:lang w:val="en-US"/>
        </w:rPr>
      </w:pPr>
      <w:r>
        <w:rPr>
          <w:rFonts w:ascii="Garamond" w:eastAsia="Times New Roman" w:hAnsi="Garamond" w:cs="Times New Roman"/>
          <w:color w:val="000000"/>
          <w:sz w:val="26"/>
          <w:szCs w:val="26"/>
          <w:lang w:val="en-US"/>
        </w:rPr>
        <w:t>T</w:t>
      </w:r>
      <w:r w:rsidR="003428EF" w:rsidRPr="008A34DA">
        <w:rPr>
          <w:rFonts w:ascii="Garamond" w:eastAsia="Times New Roman" w:hAnsi="Garamond" w:cs="Times New Roman"/>
          <w:color w:val="000000"/>
          <w:sz w:val="26"/>
          <w:szCs w:val="26"/>
          <w:lang w:val="en-US"/>
        </w:rPr>
        <w:t xml:space="preserve">he case in hand is regarding the </w:t>
      </w:r>
      <w:r>
        <w:rPr>
          <w:rFonts w:ascii="Garamond" w:eastAsia="Times New Roman" w:hAnsi="Garamond" w:cs="Times New Roman"/>
          <w:color w:val="000000"/>
          <w:sz w:val="26"/>
          <w:szCs w:val="26"/>
          <w:lang w:val="en-US"/>
        </w:rPr>
        <w:t xml:space="preserve">alleged </w:t>
      </w:r>
      <w:r w:rsidR="003428EF" w:rsidRPr="008A34DA">
        <w:rPr>
          <w:rFonts w:ascii="Garamond" w:eastAsia="Times New Roman" w:hAnsi="Garamond" w:cs="Times New Roman"/>
          <w:color w:val="000000"/>
          <w:sz w:val="26"/>
          <w:szCs w:val="26"/>
          <w:lang w:val="en-US"/>
        </w:rPr>
        <w:t xml:space="preserve">systematic destruction of the Margalla Hills solely on account of refusal on the part of the </w:t>
      </w:r>
      <w:r w:rsidR="003428EF" w:rsidRPr="004F30D0">
        <w:rPr>
          <w:rFonts w:ascii="Garamond" w:eastAsia="Times New Roman" w:hAnsi="Garamond" w:cs="Times New Roman"/>
          <w:b/>
          <w:color w:val="000000"/>
          <w:sz w:val="26"/>
          <w:szCs w:val="26"/>
          <w:u w:val="single"/>
          <w:lang w:val="en-US"/>
        </w:rPr>
        <w:t>public functionaries and the institutions/authorities to respect and implement the enforced laws promulgated by the legislature</w:t>
      </w:r>
      <w:r w:rsidR="003428EF" w:rsidRPr="008A34DA">
        <w:rPr>
          <w:rFonts w:ascii="Garamond" w:eastAsia="Times New Roman" w:hAnsi="Garamond" w:cs="Times New Roman"/>
          <w:color w:val="000000"/>
          <w:sz w:val="26"/>
          <w:szCs w:val="26"/>
          <w:lang w:val="en-US"/>
        </w:rPr>
        <w:t xml:space="preserve">. It is a case which manifests complacency or willful violations committed by powerful and influential institutions and public functionaries resulting in the undermining of the rule of law and abuse of the enforced laws. </w:t>
      </w:r>
    </w:p>
    <w:p w:rsidR="007B52FE" w:rsidRDefault="003428EF"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dereliction of statutory duties, abuse of power and breach of fiduciary duty that public functionaries owe to the people is obvious and established. </w:t>
      </w:r>
    </w:p>
    <w:p w:rsidR="007B52FE" w:rsidRPr="007B52FE" w:rsidRDefault="003428EF" w:rsidP="008A34DA">
      <w:pPr>
        <w:spacing w:before="240" w:after="180" w:line="240" w:lineRule="auto"/>
        <w:jc w:val="both"/>
        <w:rPr>
          <w:rFonts w:ascii="Garamond" w:eastAsia="Times New Roman" w:hAnsi="Garamond" w:cs="Times New Roman"/>
          <w:b/>
          <w:color w:val="000000"/>
          <w:sz w:val="26"/>
          <w:szCs w:val="26"/>
          <w:lang w:val="en-US"/>
        </w:rPr>
      </w:pPr>
      <w:r w:rsidRPr="007B52FE">
        <w:rPr>
          <w:rFonts w:ascii="Garamond" w:eastAsia="Times New Roman" w:hAnsi="Garamond" w:cs="Times New Roman"/>
          <w:b/>
          <w:color w:val="000000"/>
          <w:sz w:val="26"/>
          <w:szCs w:val="26"/>
          <w:lang w:val="en-US"/>
        </w:rPr>
        <w:t xml:space="preserve">The questions, therefore, to be answered by the Court are: </w:t>
      </w:r>
    </w:p>
    <w:p w:rsidR="007B52FE" w:rsidRPr="007B52FE" w:rsidRDefault="003428EF" w:rsidP="007B52FE">
      <w:pPr>
        <w:pStyle w:val="ListParagraph"/>
        <w:numPr>
          <w:ilvl w:val="0"/>
          <w:numId w:val="1"/>
        </w:numPr>
        <w:spacing w:before="240" w:after="180" w:line="240" w:lineRule="auto"/>
        <w:jc w:val="both"/>
        <w:rPr>
          <w:rFonts w:ascii="Garamond" w:eastAsia="Times New Roman" w:hAnsi="Garamond" w:cs="Times New Roman"/>
          <w:sz w:val="26"/>
          <w:szCs w:val="26"/>
          <w:lang w:val="en-US"/>
        </w:rPr>
      </w:pPr>
      <w:r w:rsidRPr="007B52FE">
        <w:rPr>
          <w:rFonts w:ascii="Garamond" w:eastAsia="Times New Roman" w:hAnsi="Garamond" w:cs="Times New Roman"/>
          <w:color w:val="000000"/>
          <w:sz w:val="26"/>
          <w:szCs w:val="26"/>
          <w:lang w:val="en-US"/>
        </w:rPr>
        <w:t xml:space="preserve">the status of the Margalla Hills; </w:t>
      </w:r>
    </w:p>
    <w:p w:rsidR="007B52FE" w:rsidRPr="007B52FE" w:rsidRDefault="007B52FE" w:rsidP="007B52FE">
      <w:pPr>
        <w:pStyle w:val="ListParagraph"/>
        <w:spacing w:before="240" w:after="180" w:line="240" w:lineRule="auto"/>
        <w:jc w:val="both"/>
        <w:rPr>
          <w:rFonts w:ascii="Garamond" w:eastAsia="Times New Roman" w:hAnsi="Garamond" w:cs="Times New Roman"/>
          <w:sz w:val="26"/>
          <w:szCs w:val="26"/>
          <w:lang w:val="en-US"/>
        </w:rPr>
      </w:pPr>
    </w:p>
    <w:p w:rsidR="007B52FE" w:rsidRPr="007B52FE" w:rsidRDefault="007B52FE" w:rsidP="007B52FE">
      <w:pPr>
        <w:pStyle w:val="ListParagraph"/>
        <w:numPr>
          <w:ilvl w:val="0"/>
          <w:numId w:val="1"/>
        </w:numPr>
        <w:spacing w:before="240" w:after="180" w:line="240" w:lineRule="auto"/>
        <w:jc w:val="both"/>
        <w:rPr>
          <w:rFonts w:ascii="Garamond" w:eastAsia="Times New Roman" w:hAnsi="Garamond" w:cs="Times New Roman"/>
          <w:sz w:val="26"/>
          <w:szCs w:val="26"/>
          <w:lang w:val="en-US"/>
        </w:rPr>
      </w:pPr>
      <w:r>
        <w:rPr>
          <w:rFonts w:ascii="Garamond" w:eastAsia="Times New Roman" w:hAnsi="Garamond" w:cs="Times New Roman"/>
          <w:color w:val="000000"/>
          <w:sz w:val="26"/>
          <w:szCs w:val="26"/>
          <w:lang w:val="en-US"/>
        </w:rPr>
        <w:t xml:space="preserve">the enforced laws </w:t>
      </w:r>
      <w:r w:rsidR="003428EF" w:rsidRPr="007B52FE">
        <w:rPr>
          <w:rFonts w:ascii="Garamond" w:eastAsia="Times New Roman" w:hAnsi="Garamond" w:cs="Times New Roman"/>
          <w:color w:val="000000"/>
          <w:sz w:val="26"/>
          <w:szCs w:val="26"/>
          <w:lang w:val="en-US"/>
        </w:rPr>
        <w:t xml:space="preserve">promulgated for its management, conservation, protection and preservation and, </w:t>
      </w:r>
    </w:p>
    <w:p w:rsidR="007B52FE" w:rsidRPr="007B52FE" w:rsidRDefault="007B52FE" w:rsidP="007B52FE">
      <w:pPr>
        <w:pStyle w:val="ListParagraph"/>
        <w:spacing w:before="240" w:after="180" w:line="240" w:lineRule="auto"/>
        <w:jc w:val="both"/>
        <w:rPr>
          <w:rFonts w:ascii="Garamond" w:eastAsia="Times New Roman" w:hAnsi="Garamond" w:cs="Times New Roman"/>
          <w:sz w:val="26"/>
          <w:szCs w:val="26"/>
          <w:lang w:val="en-US"/>
        </w:rPr>
      </w:pPr>
    </w:p>
    <w:p w:rsidR="007B52FE" w:rsidRPr="007B52FE" w:rsidRDefault="003428EF" w:rsidP="007B52FE">
      <w:pPr>
        <w:pStyle w:val="ListParagraph"/>
        <w:numPr>
          <w:ilvl w:val="0"/>
          <w:numId w:val="1"/>
        </w:numPr>
        <w:spacing w:before="240" w:after="180" w:line="240" w:lineRule="auto"/>
        <w:jc w:val="both"/>
        <w:rPr>
          <w:rFonts w:ascii="Garamond" w:eastAsia="Times New Roman" w:hAnsi="Garamond" w:cs="Times New Roman"/>
          <w:sz w:val="26"/>
          <w:szCs w:val="26"/>
          <w:lang w:val="en-US"/>
        </w:rPr>
      </w:pPr>
      <w:r w:rsidRPr="007B52FE">
        <w:rPr>
          <w:rFonts w:ascii="Garamond" w:eastAsia="Times New Roman" w:hAnsi="Garamond" w:cs="Times New Roman"/>
          <w:color w:val="000000"/>
          <w:sz w:val="26"/>
          <w:szCs w:val="26"/>
          <w:lang w:val="en-US"/>
        </w:rPr>
        <w:t xml:space="preserve">the abuse </w:t>
      </w:r>
      <w:r w:rsidR="007B52FE">
        <w:rPr>
          <w:rFonts w:ascii="Garamond" w:eastAsia="Times New Roman" w:hAnsi="Garamond" w:cs="Times New Roman"/>
          <w:color w:val="000000"/>
          <w:sz w:val="26"/>
          <w:szCs w:val="26"/>
          <w:lang w:val="en-US"/>
        </w:rPr>
        <w:t xml:space="preserve">of applicable laws </w:t>
      </w:r>
      <w:r w:rsidRPr="007B52FE">
        <w:rPr>
          <w:rFonts w:ascii="Garamond" w:eastAsia="Times New Roman" w:hAnsi="Garamond" w:cs="Times New Roman"/>
          <w:color w:val="000000"/>
          <w:sz w:val="26"/>
          <w:szCs w:val="26"/>
          <w:lang w:val="en-US"/>
        </w:rPr>
        <w:t xml:space="preserve">thereof and </w:t>
      </w:r>
    </w:p>
    <w:p w:rsidR="007B52FE" w:rsidRPr="007B52FE" w:rsidRDefault="007B52FE" w:rsidP="007B52FE">
      <w:pPr>
        <w:pStyle w:val="ListParagraph"/>
        <w:spacing w:before="240" w:after="180" w:line="240" w:lineRule="auto"/>
        <w:jc w:val="both"/>
        <w:rPr>
          <w:rFonts w:ascii="Garamond" w:eastAsia="Times New Roman" w:hAnsi="Garamond" w:cs="Times New Roman"/>
          <w:sz w:val="26"/>
          <w:szCs w:val="26"/>
          <w:lang w:val="en-US"/>
        </w:rPr>
      </w:pPr>
    </w:p>
    <w:p w:rsidR="003428EF" w:rsidRPr="007B52FE" w:rsidRDefault="003428EF" w:rsidP="007B52FE">
      <w:pPr>
        <w:pStyle w:val="ListParagraph"/>
        <w:numPr>
          <w:ilvl w:val="0"/>
          <w:numId w:val="1"/>
        </w:numPr>
        <w:spacing w:before="240" w:after="180" w:line="240" w:lineRule="auto"/>
        <w:jc w:val="both"/>
        <w:rPr>
          <w:rFonts w:ascii="Garamond" w:eastAsia="Times New Roman" w:hAnsi="Garamond" w:cs="Times New Roman"/>
          <w:sz w:val="26"/>
          <w:szCs w:val="26"/>
          <w:lang w:val="en-US"/>
        </w:rPr>
      </w:pPr>
      <w:proofErr w:type="gramStart"/>
      <w:r w:rsidRPr="007B52FE">
        <w:rPr>
          <w:rFonts w:ascii="Garamond" w:eastAsia="Times New Roman" w:hAnsi="Garamond" w:cs="Times New Roman"/>
          <w:color w:val="000000"/>
          <w:sz w:val="26"/>
          <w:szCs w:val="26"/>
          <w:lang w:val="en-US"/>
        </w:rPr>
        <w:t>the</w:t>
      </w:r>
      <w:proofErr w:type="gramEnd"/>
      <w:r w:rsidRPr="007B52FE">
        <w:rPr>
          <w:rFonts w:ascii="Garamond" w:eastAsia="Times New Roman" w:hAnsi="Garamond" w:cs="Times New Roman"/>
          <w:color w:val="000000"/>
          <w:sz w:val="26"/>
          <w:szCs w:val="26"/>
          <w:lang w:val="en-US"/>
        </w:rPr>
        <w:t xml:space="preserve"> accountability of those involved in causing harm to the citizens and their guaranteed rights.</w:t>
      </w:r>
    </w:p>
    <w:p w:rsidR="003428EF" w:rsidRDefault="003428EF" w:rsidP="008A34DA">
      <w:pPr>
        <w:spacing w:before="240" w:after="180" w:line="240" w:lineRule="auto"/>
        <w:jc w:val="both"/>
        <w:rPr>
          <w:rFonts w:ascii="Garamond" w:eastAsia="Times New Roman" w:hAnsi="Garamond" w:cs="Times New Roman"/>
          <w:sz w:val="26"/>
          <w:szCs w:val="26"/>
          <w:lang w:val="en-US"/>
        </w:rPr>
      </w:pPr>
    </w:p>
    <w:p w:rsidR="003428EF" w:rsidRDefault="003428EF">
      <w:pPr>
        <w:rPr>
          <w:rFonts w:ascii="Garamond" w:eastAsia="Times New Roman" w:hAnsi="Garamond" w:cs="Times New Roman"/>
          <w:sz w:val="26"/>
          <w:szCs w:val="26"/>
          <w:lang w:val="en-US"/>
        </w:rPr>
      </w:pPr>
      <w:r>
        <w:rPr>
          <w:rFonts w:ascii="Garamond" w:eastAsia="Times New Roman" w:hAnsi="Garamond" w:cs="Times New Roman"/>
          <w:sz w:val="26"/>
          <w:szCs w:val="26"/>
          <w:lang w:val="en-US"/>
        </w:rPr>
        <w:br w:type="page"/>
      </w:r>
    </w:p>
    <w:p w:rsidR="003428EF" w:rsidRPr="008A34DA" w:rsidRDefault="003428EF" w:rsidP="008A34DA">
      <w:pPr>
        <w:spacing w:before="240" w:after="180" w:line="240" w:lineRule="auto"/>
        <w:jc w:val="both"/>
        <w:rPr>
          <w:rFonts w:ascii="Garamond" w:eastAsia="Times New Roman" w:hAnsi="Garamond" w:cs="Times New Roman"/>
          <w:b/>
          <w:sz w:val="26"/>
          <w:szCs w:val="26"/>
          <w:u w:val="single"/>
          <w:lang w:val="en-US"/>
        </w:rPr>
      </w:pPr>
      <w:r w:rsidRPr="003428EF">
        <w:rPr>
          <w:rFonts w:ascii="Garamond" w:eastAsia="Times New Roman" w:hAnsi="Garamond" w:cs="Times New Roman"/>
          <w:b/>
          <w:sz w:val="26"/>
          <w:szCs w:val="26"/>
          <w:u w:val="single"/>
          <w:lang w:val="en-US"/>
        </w:rPr>
        <w:lastRenderedPageBreak/>
        <w:t xml:space="preserve">Opening of the Judgment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Imagine the planet without ecosystem services and the habitats created by nature; it would </w:t>
      </w:r>
      <w:proofErr w:type="gramStart"/>
      <w:r w:rsidRPr="008A34DA">
        <w:rPr>
          <w:rFonts w:ascii="Garamond" w:eastAsia="Times New Roman" w:hAnsi="Garamond" w:cs="Times New Roman"/>
          <w:color w:val="000000"/>
          <w:sz w:val="26"/>
          <w:szCs w:val="26"/>
          <w:lang w:val="en-US"/>
        </w:rPr>
        <w:t>inevitably</w:t>
      </w:r>
      <w:proofErr w:type="gramEnd"/>
      <w:r w:rsidRPr="008A34DA">
        <w:rPr>
          <w:rFonts w:ascii="Garamond" w:eastAsia="Times New Roman" w:hAnsi="Garamond" w:cs="Times New Roman"/>
          <w:color w:val="000000"/>
          <w:sz w:val="26"/>
          <w:szCs w:val="26"/>
          <w:lang w:val="en-US"/>
        </w:rPr>
        <w:t xml:space="preserve"> lead to the extinction of fauna and flora and thus the destruction of biodiversity. The erosion of biodiversity and ecosystem services undoubtedly have profound consequences for the survival of the human species on the planet. The extinction of the human species from the planet is no more a myth nor a fiction. With superior intellect and the ability to change the balance created by nature, the human species has, through its reckless activities, already caused irretrievable harm to the flora and fauna which ensures its own existence on this planet. </w:t>
      </w:r>
    </w:p>
    <w:p w:rsidR="003428EF" w:rsidRPr="003428EF" w:rsidRDefault="003428EF" w:rsidP="008A34DA">
      <w:pPr>
        <w:spacing w:before="240" w:after="180" w:line="240" w:lineRule="auto"/>
        <w:jc w:val="both"/>
        <w:rPr>
          <w:rFonts w:ascii="Garamond" w:eastAsia="Times New Roman" w:hAnsi="Garamond" w:cs="Times New Roman"/>
          <w:b/>
          <w:color w:val="000000"/>
          <w:sz w:val="26"/>
          <w:szCs w:val="26"/>
          <w:u w:val="single"/>
          <w:lang w:val="en-US"/>
        </w:rPr>
      </w:pPr>
      <w:r w:rsidRPr="003428EF">
        <w:rPr>
          <w:rFonts w:ascii="Garamond" w:eastAsia="Times New Roman" w:hAnsi="Garamond" w:cs="Times New Roman"/>
          <w:b/>
          <w:color w:val="000000"/>
          <w:sz w:val="26"/>
          <w:szCs w:val="26"/>
          <w:u w:val="single"/>
          <w:lang w:val="en-US"/>
        </w:rPr>
        <w:t>The Question</w:t>
      </w:r>
      <w:r>
        <w:rPr>
          <w:rFonts w:ascii="Garamond" w:eastAsia="Times New Roman" w:hAnsi="Garamond" w:cs="Times New Roman"/>
          <w:b/>
          <w:color w:val="000000"/>
          <w:sz w:val="26"/>
          <w:szCs w:val="26"/>
          <w:u w:val="single"/>
          <w:lang w:val="en-US"/>
        </w:rPr>
        <w:t>s</w:t>
      </w:r>
      <w:r w:rsidRPr="003428EF">
        <w:rPr>
          <w:rFonts w:ascii="Garamond" w:eastAsia="Times New Roman" w:hAnsi="Garamond" w:cs="Times New Roman"/>
          <w:b/>
          <w:color w:val="000000"/>
          <w:sz w:val="26"/>
          <w:szCs w:val="26"/>
          <w:u w:val="single"/>
          <w:lang w:val="en-US"/>
        </w:rPr>
        <w:t xml:space="preserve"> raised before the Court</w:t>
      </w:r>
      <w:r>
        <w:rPr>
          <w:rFonts w:ascii="Garamond" w:eastAsia="Times New Roman" w:hAnsi="Garamond" w:cs="Times New Roman"/>
          <w:b/>
          <w:color w:val="000000"/>
          <w:sz w:val="26"/>
          <w:szCs w:val="26"/>
          <w:u w:val="single"/>
          <w:lang w:val="en-US"/>
        </w:rPr>
        <w:t>:</w:t>
      </w:r>
      <w:r w:rsidRPr="003428EF">
        <w:rPr>
          <w:rFonts w:ascii="Garamond" w:eastAsia="Times New Roman" w:hAnsi="Garamond" w:cs="Times New Roman"/>
          <w:b/>
          <w:color w:val="000000"/>
          <w:sz w:val="26"/>
          <w:szCs w:val="26"/>
          <w:u w:val="single"/>
          <w:lang w:val="en-US"/>
        </w:rPr>
        <w:t xml:space="preserve">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questions raised in the petitions in hand manifest the willful and brazen disregard and abuse of the enforced laws by the very authorities and institutions created to protect the rights of the citizens through the implementation of enforced enactments promulgated by the legislature.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Even otherwise the State has an inherent duty to have a proactive role in protecting living species because the </w:t>
      </w:r>
      <w:r w:rsidRPr="005205F6">
        <w:rPr>
          <w:rFonts w:ascii="Garamond" w:eastAsia="Times New Roman" w:hAnsi="Garamond" w:cs="Times New Roman"/>
          <w:b/>
          <w:color w:val="000000"/>
          <w:sz w:val="26"/>
          <w:szCs w:val="26"/>
          <w:u w:val="single"/>
          <w:lang w:val="en-US"/>
        </w:rPr>
        <w:t>right to life guaranteed under Article 9</w:t>
      </w:r>
      <w:r w:rsidRPr="008A34DA">
        <w:rPr>
          <w:rFonts w:ascii="Garamond" w:eastAsia="Times New Roman" w:hAnsi="Garamond" w:cs="Times New Roman"/>
          <w:color w:val="000000"/>
          <w:sz w:val="26"/>
          <w:szCs w:val="26"/>
          <w:lang w:val="en-US"/>
        </w:rPr>
        <w:t xml:space="preserve"> is dependent on it.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beneficiaries are a few while victims of environmental degradation and destruction of natural habitats and ecosystems are the people, rather the human species.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The violators are not the ordinary citizens but institutions and public functionaries who e</w:t>
      </w:r>
      <w:r w:rsidR="003428EF">
        <w:rPr>
          <w:rFonts w:ascii="Garamond" w:eastAsia="Times New Roman" w:hAnsi="Garamond" w:cs="Times New Roman"/>
          <w:color w:val="000000"/>
          <w:sz w:val="26"/>
          <w:szCs w:val="26"/>
          <w:lang w:val="en-US"/>
        </w:rPr>
        <w:t xml:space="preserve">xist solely to serve the actual </w:t>
      </w:r>
      <w:proofErr w:type="gramStart"/>
      <w:r w:rsidRPr="008A34DA">
        <w:rPr>
          <w:rFonts w:ascii="Garamond" w:eastAsia="Times New Roman" w:hAnsi="Garamond" w:cs="Times New Roman"/>
          <w:color w:val="000000"/>
          <w:sz w:val="26"/>
          <w:szCs w:val="26"/>
          <w:lang w:val="en-US"/>
        </w:rPr>
        <w:t>stakeholders</w:t>
      </w:r>
      <w:proofErr w:type="gramEnd"/>
      <w:r w:rsidRPr="008A34DA">
        <w:rPr>
          <w:rFonts w:ascii="Garamond" w:eastAsia="Times New Roman" w:hAnsi="Garamond" w:cs="Times New Roman"/>
          <w:color w:val="000000"/>
          <w:sz w:val="26"/>
          <w:szCs w:val="26"/>
          <w:lang w:val="en-US"/>
        </w:rPr>
        <w:t xml:space="preserve"> i.e the people and to safeguard their rights. </w:t>
      </w:r>
    </w:p>
    <w:p w:rsidR="003428EF" w:rsidRDefault="008A34DA" w:rsidP="008A34DA">
      <w:pPr>
        <w:spacing w:before="240" w:after="180" w:line="240" w:lineRule="auto"/>
        <w:jc w:val="both"/>
        <w:rPr>
          <w:rFonts w:ascii="Garamond" w:eastAsia="Times New Roman" w:hAnsi="Garamond" w:cs="Times New Roman"/>
          <w:b/>
          <w:bCs/>
          <w:color w:val="000000"/>
          <w:sz w:val="26"/>
          <w:szCs w:val="26"/>
          <w:lang w:val="en-US"/>
        </w:rPr>
      </w:pPr>
      <w:r w:rsidRPr="008A34DA">
        <w:rPr>
          <w:rFonts w:ascii="Garamond" w:eastAsia="Times New Roman" w:hAnsi="Garamond" w:cs="Times New Roman"/>
          <w:color w:val="000000"/>
          <w:sz w:val="26"/>
          <w:szCs w:val="26"/>
          <w:lang w:val="en-US"/>
        </w:rPr>
        <w:t xml:space="preserve">The complacency of State institutions in environmental degradation and their willful disregard for the enforced laws has been obvious during these proceedings, while </w:t>
      </w:r>
      <w:r w:rsidRPr="008A34DA">
        <w:rPr>
          <w:rFonts w:ascii="Garamond" w:eastAsia="Times New Roman" w:hAnsi="Garamond" w:cs="Times New Roman"/>
          <w:b/>
          <w:color w:val="000000"/>
          <w:sz w:val="26"/>
          <w:szCs w:val="26"/>
          <w:u w:val="single"/>
          <w:lang w:val="en-US"/>
        </w:rPr>
        <w:t xml:space="preserve">accountability seems to be alien in the system of governance practiced within the 1400 square miles of the </w:t>
      </w:r>
      <w:r w:rsidR="003428EF" w:rsidRPr="008A34DA">
        <w:rPr>
          <w:rFonts w:ascii="Garamond" w:eastAsia="Times New Roman" w:hAnsi="Garamond" w:cs="Times New Roman"/>
          <w:b/>
          <w:color w:val="000000"/>
          <w:sz w:val="26"/>
          <w:szCs w:val="26"/>
          <w:u w:val="single"/>
          <w:lang w:val="en-US"/>
        </w:rPr>
        <w:t>Islamabad Capital Territory</w:t>
      </w:r>
      <w:r w:rsidR="003428EF">
        <w:rPr>
          <w:rFonts w:ascii="Garamond" w:eastAsia="Times New Roman" w:hAnsi="Garamond" w:cs="Times New Roman"/>
          <w:b/>
          <w:color w:val="000000"/>
          <w:sz w:val="26"/>
          <w:szCs w:val="26"/>
          <w:u w:val="single"/>
          <w:lang w:val="en-US"/>
        </w:rPr>
        <w:t xml:space="preserve"> (“ICT”</w:t>
      </w:r>
      <w:proofErr w:type="gramStart"/>
      <w:r w:rsidR="003428EF">
        <w:rPr>
          <w:rFonts w:ascii="Garamond" w:eastAsia="Times New Roman" w:hAnsi="Garamond" w:cs="Times New Roman"/>
          <w:b/>
          <w:color w:val="000000"/>
          <w:sz w:val="26"/>
          <w:szCs w:val="26"/>
          <w:u w:val="single"/>
          <w:lang w:val="en-US"/>
        </w:rPr>
        <w:t xml:space="preserve">) </w:t>
      </w:r>
      <w:r w:rsidRPr="008A34DA">
        <w:rPr>
          <w:rFonts w:ascii="Garamond" w:eastAsia="Times New Roman" w:hAnsi="Garamond" w:cs="Times New Roman"/>
          <w:color w:val="000000"/>
          <w:sz w:val="26"/>
          <w:szCs w:val="26"/>
          <w:lang w:val="en-US"/>
        </w:rPr>
        <w:t>,</w:t>
      </w:r>
      <w:proofErr w:type="gramEnd"/>
      <w:r w:rsidRPr="008A34DA">
        <w:rPr>
          <w:rFonts w:ascii="Garamond" w:eastAsia="Times New Roman" w:hAnsi="Garamond" w:cs="Times New Roman"/>
          <w:color w:val="000000"/>
          <w:sz w:val="26"/>
          <w:szCs w:val="26"/>
          <w:lang w:val="en-US"/>
        </w:rPr>
        <w:t xml:space="preserve"> the capital of the country. The petitions in hand and the proceedings relating thereto are symbolic and manifest the role of State institutions in undermining the rule of law and refusing to protect the assets which belong to the people. The fundamental question raised in these petitions is regarding the failure to implement the laws which have been promulgated to protect, preserve and manage the Margalla Hills National Park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“National Park”</w:t>
      </w:r>
      <w:r w:rsidRPr="008A34DA">
        <w:rPr>
          <w:rFonts w:ascii="Garamond" w:eastAsia="Times New Roman" w:hAnsi="Garamond" w:cs="Times New Roman"/>
          <w:color w:val="000000"/>
          <w:sz w:val="26"/>
          <w:szCs w:val="26"/>
          <w:lang w:val="en-US"/>
        </w:rPr>
        <w:t>), more particularly the Margalla Hills Reserve Forest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"Margalla Hills"</w:t>
      </w:r>
      <w:r w:rsidRPr="008A34DA">
        <w:rPr>
          <w:rFonts w:ascii="Garamond" w:eastAsia="Times New Roman" w:hAnsi="Garamond" w:cs="Times New Roman"/>
          <w:b/>
          <w:bCs/>
          <w:color w:val="000000"/>
          <w:sz w:val="26"/>
          <w:szCs w:val="26"/>
          <w:lang w:val="en-US"/>
        </w:rPr>
        <w:t xml:space="preserve">).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proceedings before the Court were indeed disturbing because they </w:t>
      </w:r>
      <w:r w:rsidRPr="008A34DA">
        <w:rPr>
          <w:rFonts w:ascii="Garamond" w:eastAsia="Times New Roman" w:hAnsi="Garamond" w:cs="Times New Roman"/>
          <w:b/>
          <w:color w:val="000000"/>
          <w:sz w:val="26"/>
          <w:szCs w:val="26"/>
          <w:u w:val="single"/>
          <w:lang w:val="en-US"/>
        </w:rPr>
        <w:t>have established a lack of political will to protect the rights of the citizens</w:t>
      </w:r>
      <w:r w:rsidRPr="008A34DA">
        <w:rPr>
          <w:rFonts w:ascii="Garamond" w:eastAsia="Times New Roman" w:hAnsi="Garamond" w:cs="Times New Roman"/>
          <w:color w:val="000000"/>
          <w:sz w:val="26"/>
          <w:szCs w:val="26"/>
          <w:lang w:val="en-US"/>
        </w:rPr>
        <w:t xml:space="preserve"> by allowing the </w:t>
      </w:r>
      <w:r w:rsidRPr="008A34DA">
        <w:rPr>
          <w:rFonts w:ascii="Garamond" w:eastAsia="Times New Roman" w:hAnsi="Garamond" w:cs="Times New Roman"/>
          <w:b/>
          <w:color w:val="000000"/>
          <w:sz w:val="26"/>
          <w:szCs w:val="26"/>
          <w:u w:val="single"/>
          <w:lang w:val="en-US"/>
        </w:rPr>
        <w:t>destruction of Margalla Hills</w:t>
      </w:r>
      <w:r w:rsidRPr="008A34DA">
        <w:rPr>
          <w:rFonts w:ascii="Garamond" w:eastAsia="Times New Roman" w:hAnsi="Garamond" w:cs="Times New Roman"/>
          <w:color w:val="000000"/>
          <w:sz w:val="26"/>
          <w:szCs w:val="26"/>
          <w:lang w:val="en-US"/>
        </w:rPr>
        <w:t xml:space="preserve"> and thus </w:t>
      </w:r>
      <w:r w:rsidRPr="008A34DA">
        <w:rPr>
          <w:rFonts w:ascii="Garamond" w:eastAsia="Times New Roman" w:hAnsi="Garamond" w:cs="Times New Roman"/>
          <w:b/>
          <w:color w:val="000000"/>
          <w:sz w:val="26"/>
          <w:szCs w:val="26"/>
          <w:u w:val="single"/>
          <w:lang w:val="en-US"/>
        </w:rPr>
        <w:t>irretrievably harming the native flora and fauna</w:t>
      </w:r>
      <w:r w:rsidRPr="008A34DA">
        <w:rPr>
          <w:rFonts w:ascii="Garamond" w:eastAsia="Times New Roman" w:hAnsi="Garamond" w:cs="Times New Roman"/>
          <w:color w:val="000000"/>
          <w:sz w:val="26"/>
          <w:szCs w:val="26"/>
          <w:lang w:val="en-US"/>
        </w:rPr>
        <w:t xml:space="preserve">. </w:t>
      </w:r>
    </w:p>
    <w:p w:rsidR="005205F6"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neglect or willful disregard of institutions and public functionaries to perform their fundamental duty to implement the enforced laws and prevent their violation and abuse has already caused irretrievable damage to the natural habitats, ecosystem services and the biodiversity.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lastRenderedPageBreak/>
        <w:t xml:space="preserve">This definitely has grave consequences in the context of environmental degradation and the challenges faced by humanity on account of the threatening consequences of climate change. </w:t>
      </w:r>
    </w:p>
    <w:p w:rsidR="003428EF" w:rsidRDefault="003428EF" w:rsidP="008A34DA">
      <w:pPr>
        <w:spacing w:before="240" w:after="180" w:line="240" w:lineRule="auto"/>
        <w:jc w:val="both"/>
        <w:rPr>
          <w:rFonts w:ascii="Garamond" w:eastAsia="Times New Roman" w:hAnsi="Garamond" w:cs="Times New Roman"/>
          <w:color w:val="000000"/>
          <w:sz w:val="26"/>
          <w:szCs w:val="26"/>
          <w:lang w:val="en-US"/>
        </w:rPr>
      </w:pP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right to life guaranteed under Article 9 of the Constitution of the Islamic Republic of Pakistan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“Constitution”</w:t>
      </w:r>
      <w:r w:rsidRPr="008A34DA">
        <w:rPr>
          <w:rFonts w:ascii="Garamond" w:eastAsia="Times New Roman" w:hAnsi="Garamond" w:cs="Times New Roman"/>
          <w:color w:val="000000"/>
          <w:sz w:val="26"/>
          <w:szCs w:val="26"/>
          <w:lang w:val="en-US"/>
        </w:rPr>
        <w:t>) flagrantly stands violated. The victims are the citizens but, more importantly, the future generations as well.</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3428EF" w:rsidRDefault="003428EF" w:rsidP="008A34DA">
      <w:pPr>
        <w:spacing w:before="240" w:after="180" w:line="240" w:lineRule="auto"/>
        <w:jc w:val="both"/>
        <w:rPr>
          <w:rFonts w:ascii="Garamond" w:eastAsia="Times New Roman" w:hAnsi="Garamond" w:cs="Times New Roman"/>
          <w:b/>
          <w:color w:val="000000"/>
          <w:sz w:val="26"/>
          <w:szCs w:val="26"/>
          <w:u w:val="single"/>
          <w:lang w:val="en-US"/>
        </w:rPr>
      </w:pPr>
      <w:r>
        <w:rPr>
          <w:rFonts w:ascii="Garamond" w:eastAsia="Times New Roman" w:hAnsi="Garamond" w:cs="Times New Roman"/>
          <w:b/>
          <w:color w:val="000000"/>
          <w:sz w:val="26"/>
          <w:szCs w:val="26"/>
          <w:u w:val="single"/>
          <w:lang w:val="en-US"/>
        </w:rPr>
        <w:t>Q</w:t>
      </w:r>
      <w:r w:rsidRPr="008A34DA">
        <w:rPr>
          <w:rFonts w:ascii="Garamond" w:eastAsia="Times New Roman" w:hAnsi="Garamond" w:cs="Times New Roman"/>
          <w:b/>
          <w:color w:val="000000"/>
          <w:sz w:val="26"/>
          <w:szCs w:val="26"/>
          <w:u w:val="single"/>
          <w:lang w:val="en-US"/>
        </w:rPr>
        <w:t>uestions of public importance</w:t>
      </w:r>
    </w:p>
    <w:p w:rsidR="003428EF" w:rsidRPr="008A34DA" w:rsidRDefault="003428EF" w:rsidP="008A34DA">
      <w:pPr>
        <w:spacing w:before="240" w:after="180" w:line="240" w:lineRule="auto"/>
        <w:jc w:val="both"/>
        <w:rPr>
          <w:rFonts w:ascii="Garamond" w:eastAsia="Times New Roman" w:hAnsi="Garamond" w:cs="Times New Roman"/>
          <w:sz w:val="26"/>
          <w:szCs w:val="26"/>
          <w:lang w:val="en-US"/>
        </w:rPr>
      </w:pP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3. In order to appreciate the paramount questions of public importance, it would be beneficial to survey the background to and the scheme of laws promulgated and enforced within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with the object to preserve, conserve, protect and manage the Margalla Hills. A larger Bench of this Court, in the judgment reported as </w:t>
      </w:r>
      <w:r w:rsidRPr="00837D7F">
        <w:rPr>
          <w:rFonts w:ascii="Garamond" w:eastAsia="Times New Roman" w:hAnsi="Garamond" w:cs="Times New Roman"/>
          <w:b/>
          <w:i/>
          <w:iCs/>
          <w:color w:val="000000"/>
          <w:sz w:val="26"/>
          <w:szCs w:val="26"/>
          <w:u w:val="single"/>
          <w:lang w:val="en-US"/>
        </w:rPr>
        <w:t xml:space="preserve">“Shahzada Sikandar Ul Mulk and 4 others v. Capital Development Authority and 4 others” </w:t>
      </w:r>
      <w:r w:rsidRPr="00837D7F">
        <w:rPr>
          <w:rFonts w:ascii="Garamond" w:eastAsia="Times New Roman" w:hAnsi="Garamond" w:cs="Times New Roman"/>
          <w:b/>
          <w:color w:val="000000"/>
          <w:sz w:val="26"/>
          <w:szCs w:val="26"/>
          <w:u w:val="single"/>
          <w:lang w:val="en-US"/>
        </w:rPr>
        <w:t>[PLD 2019 Islamabad 365],</w:t>
      </w:r>
      <w:r w:rsidRPr="008A34DA">
        <w:rPr>
          <w:rFonts w:ascii="Garamond" w:eastAsia="Times New Roman" w:hAnsi="Garamond" w:cs="Times New Roman"/>
          <w:color w:val="000000"/>
          <w:sz w:val="26"/>
          <w:szCs w:val="26"/>
          <w:lang w:val="en-US"/>
        </w:rPr>
        <w:t xml:space="preserve"> has elaborately discussed the scheme of legislation enforced 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The said judgment was later upheld by the august Supreme Court. However, for the purposes of adjudication of the petitions in hand, the scheme of legislation promulgated and enforced within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is discussed as follows.-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 </w:t>
      </w:r>
    </w:p>
    <w:p w:rsidR="008A34DA" w:rsidRPr="005C0903" w:rsidRDefault="008A34DA" w:rsidP="008A34DA">
      <w:pPr>
        <w:spacing w:before="240" w:after="240" w:line="240" w:lineRule="auto"/>
        <w:jc w:val="both"/>
        <w:rPr>
          <w:rFonts w:ascii="Garamond" w:eastAsia="Times New Roman" w:hAnsi="Garamond" w:cs="Times New Roman"/>
          <w:caps/>
          <w:sz w:val="26"/>
          <w:szCs w:val="26"/>
          <w:lang w:val="en-US"/>
        </w:rPr>
      </w:pPr>
      <w:r w:rsidRPr="005C0903">
        <w:rPr>
          <w:rFonts w:ascii="Garamond" w:eastAsia="Times New Roman" w:hAnsi="Garamond" w:cs="Times New Roman"/>
          <w:b/>
          <w:bCs/>
          <w:caps/>
          <w:color w:val="000000"/>
          <w:sz w:val="26"/>
          <w:szCs w:val="26"/>
          <w:lang w:val="en-US"/>
        </w:rPr>
        <w:t>Legal Framework:</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(i) Background of the legislation: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4. In order to discover the legislative intent in promulgating the enforced statutes and laws it would be essential to examine the historical events which had preceded their enactment. The Islamic Republic of Pakistan came into existence after a long drawn struggle.</w:t>
      </w:r>
      <w:r w:rsidR="003428EF">
        <w:rPr>
          <w:rFonts w:ascii="Garamond" w:eastAsia="Times New Roman" w:hAnsi="Garamond" w:cs="Times New Roman"/>
          <w:sz w:val="26"/>
          <w:szCs w:val="26"/>
          <w:lang w:val="en-US"/>
        </w:rPr>
        <w:t xml:space="preserve"> </w:t>
      </w:r>
      <w:r w:rsidRPr="008A34DA">
        <w:rPr>
          <w:rFonts w:ascii="Garamond" w:eastAsia="Times New Roman" w:hAnsi="Garamond" w:cs="Times New Roman"/>
          <w:color w:val="000000"/>
          <w:sz w:val="26"/>
          <w:szCs w:val="26"/>
          <w:lang w:val="en-US"/>
        </w:rPr>
        <w:t>On the eve of independence the newly formed nation did not have a capital. The first task of the Government was to search for the most suitable place which could be declared as the country</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s capital. The Government of Pakistan appointed a consultant company namely MRVP to prepare a master plan for the city of Karachi.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master plan was prepared in 1952 but it could not get official approval. The then President of Pakistan constituted a special Commission for identifying a suitable location for the Capital. The Commission held its first meeting in 1959. Nine Sub-Committees were constituted </w:t>
      </w:r>
      <w:r w:rsidRPr="008A34DA">
        <w:rPr>
          <w:rFonts w:ascii="Garamond" w:eastAsia="Times New Roman" w:hAnsi="Garamond" w:cs="Times New Roman"/>
          <w:color w:val="000000"/>
          <w:sz w:val="26"/>
          <w:szCs w:val="26"/>
          <w:lang w:val="en-US"/>
        </w:rPr>
        <w:lastRenderedPageBreak/>
        <w:t xml:space="preserve">consisting of experts from various fields to make recommendations. In February 1959, the President of Pakistan appointed a renowned architect and city planner having international repute, namely </w:t>
      </w:r>
      <w:r w:rsidRPr="008A34DA">
        <w:rPr>
          <w:rFonts w:ascii="Garamond" w:eastAsia="Times New Roman" w:hAnsi="Garamond" w:cs="Times New Roman"/>
          <w:b/>
          <w:color w:val="000000"/>
          <w:sz w:val="26"/>
          <w:szCs w:val="26"/>
          <w:u w:val="single"/>
          <w:lang w:val="en-US"/>
        </w:rPr>
        <w:t>Dr C. A Doxiadis,</w:t>
      </w:r>
      <w:r w:rsidRPr="008A34DA">
        <w:rPr>
          <w:rFonts w:ascii="Garamond" w:eastAsia="Times New Roman" w:hAnsi="Garamond" w:cs="Times New Roman"/>
          <w:color w:val="000000"/>
          <w:sz w:val="26"/>
          <w:szCs w:val="26"/>
          <w:lang w:val="en-US"/>
        </w:rPr>
        <w:t xml:space="preserve"> </w:t>
      </w:r>
      <w:r w:rsidRPr="008A34DA">
        <w:rPr>
          <w:rFonts w:ascii="Garamond" w:eastAsia="Times New Roman" w:hAnsi="Garamond" w:cs="Times New Roman"/>
          <w:color w:val="000000"/>
          <w:sz w:val="26"/>
          <w:szCs w:val="26"/>
          <w:u w:val="single"/>
          <w:lang w:val="en-US"/>
        </w:rPr>
        <w:t>as Advisor to the special Commission for location of the Capital</w:t>
      </w:r>
      <w:r w:rsidRPr="008A34DA">
        <w:rPr>
          <w:rFonts w:ascii="Garamond" w:eastAsia="Times New Roman" w:hAnsi="Garamond" w:cs="Times New Roman"/>
          <w:color w:val="000000"/>
          <w:sz w:val="26"/>
          <w:szCs w:val="26"/>
          <w:lang w:val="en-US"/>
        </w:rPr>
        <w:t xml:space="preserve">.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A preliminary report was submitted by the Commission, i.e. DOX-PA 88, to the Government. In June 1959 the special Commission for location of the Capital submitted its report, wherein it was recommended that the city of Karachi was not a suitable site for establishing a Capital and that the area around the city of Rawalpindi was more appropriate.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Two sites i.e. A &amp; B were proposed. In June 1959, the President of Pakistan publicly announced his decision regarding the selection of the proposed area-A as the site for the Capital. Dr. C. A Doxiadis was given the task of preparing the next phase. In September 1959, the President of Pakistan and the Cabinet established the Federal Capital Commission. The renowned international firm of town planning, namely </w:t>
      </w:r>
      <w:r w:rsidRPr="008A34DA">
        <w:rPr>
          <w:rFonts w:ascii="Garamond" w:eastAsia="Times New Roman" w:hAnsi="Garamond" w:cs="Times New Roman"/>
          <w:b/>
          <w:color w:val="000000"/>
          <w:sz w:val="26"/>
          <w:szCs w:val="26"/>
          <w:u w:val="single"/>
          <w:lang w:val="en-US"/>
        </w:rPr>
        <w:t>M/S Doxiadis Associates</w:t>
      </w:r>
      <w:r w:rsidRPr="008A34DA">
        <w:rPr>
          <w:rFonts w:ascii="Garamond" w:eastAsia="Times New Roman" w:hAnsi="Garamond" w:cs="Times New Roman"/>
          <w:color w:val="000000"/>
          <w:sz w:val="26"/>
          <w:szCs w:val="26"/>
          <w:lang w:val="en-US"/>
        </w:rPr>
        <w:t xml:space="preserve">, was appointed as consultant </w:t>
      </w:r>
      <w:r w:rsidRPr="008A34DA">
        <w:rPr>
          <w:rFonts w:ascii="Garamond" w:eastAsia="Times New Roman" w:hAnsi="Garamond" w:cs="Times New Roman"/>
          <w:b/>
          <w:color w:val="000000"/>
          <w:sz w:val="26"/>
          <w:szCs w:val="26"/>
          <w:u w:val="single"/>
          <w:lang w:val="en-US"/>
        </w:rPr>
        <w:t>to the Federal Capital Commission.</w:t>
      </w:r>
      <w:r w:rsidRPr="008A34DA">
        <w:rPr>
          <w:rFonts w:ascii="Garamond" w:eastAsia="Times New Roman" w:hAnsi="Garamond" w:cs="Times New Roman"/>
          <w:color w:val="000000"/>
          <w:sz w:val="26"/>
          <w:szCs w:val="26"/>
          <w:lang w:val="en-US"/>
        </w:rPr>
        <w:t xml:space="preserve"> </w:t>
      </w:r>
    </w:p>
    <w:p w:rsidR="005205F6"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said Commission constituted fourteen sub committees of experts to carry out surveys and investigations for preparing a Master Plan for the selected area-A, which was to be the Capital of Pakistan.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said sub committees submitted several reports after extensive research and they carried out in depth studies regarding several important aspects which, inter alia, included topographical survey, hydrological and surface water survey, investigations relating to geological, sub soil and ground water, transportation and communications, economic and financial studies etc. On 24.02.1960, the Cabinet gave the new Capital the name of Islamabad. </w:t>
      </w:r>
    </w:p>
    <w:p w:rsidR="003428EF"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In May 1960, pursuant to the surveys and studies conducted by the fourteen committees, a </w:t>
      </w:r>
      <w:r w:rsidRPr="005205F6">
        <w:rPr>
          <w:rFonts w:ascii="Garamond" w:eastAsia="Times New Roman" w:hAnsi="Garamond" w:cs="Times New Roman"/>
          <w:b/>
          <w:color w:val="000000"/>
          <w:sz w:val="26"/>
          <w:szCs w:val="26"/>
          <w:u w:val="single"/>
          <w:lang w:val="en-US"/>
        </w:rPr>
        <w:t>preliminary master programme and master plan was prepared and designed by the Greek architect Dr C. A Doxodias and his firm</w:t>
      </w:r>
      <w:r w:rsidRPr="008A34DA">
        <w:rPr>
          <w:rFonts w:ascii="Garamond" w:eastAsia="Times New Roman" w:hAnsi="Garamond" w:cs="Times New Roman"/>
          <w:color w:val="000000"/>
          <w:sz w:val="26"/>
          <w:szCs w:val="26"/>
          <w:lang w:val="en-US"/>
        </w:rPr>
        <w:t xml:space="preserve">. On 24.05.1960, the first Cabinet meeting was held in Islamabad. On 01.06.1960, the Federal Capital Commission was succeeded by the Capital Development Authority. </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Authority was established on 01.06.1960 for planning and developing the Capital i.e. Islamabad, in accordance </w:t>
      </w:r>
      <w:r w:rsidRPr="008A34DA">
        <w:rPr>
          <w:rFonts w:ascii="Garamond" w:eastAsia="Times New Roman" w:hAnsi="Garamond" w:cs="Times New Roman"/>
          <w:b/>
          <w:color w:val="000000"/>
          <w:sz w:val="26"/>
          <w:szCs w:val="26"/>
          <w:u w:val="single"/>
          <w:lang w:val="en-US"/>
        </w:rPr>
        <w:t>with the Master Plan and the phased master programme</w:t>
      </w:r>
      <w:r w:rsidRPr="008A34DA">
        <w:rPr>
          <w:rFonts w:ascii="Garamond" w:eastAsia="Times New Roman" w:hAnsi="Garamond" w:cs="Times New Roman"/>
          <w:color w:val="000000"/>
          <w:sz w:val="26"/>
          <w:szCs w:val="26"/>
          <w:lang w:val="en-US"/>
        </w:rPr>
        <w:t xml:space="preserve">. The President of Pakistan was pleased to promulgate the Ordinance of 1960. Simultaneously, another crucial legislative instrument i.e. the Pakistan Capital Regulation MLR-82, 1960 (hereinafter referred to as the </w:t>
      </w:r>
      <w:r w:rsidRPr="008A34DA">
        <w:rPr>
          <w:rFonts w:ascii="Garamond" w:eastAsia="Times New Roman" w:hAnsi="Garamond" w:cs="Times New Roman"/>
          <w:b/>
          <w:bCs/>
          <w:i/>
          <w:iCs/>
          <w:color w:val="000000"/>
          <w:sz w:val="26"/>
          <w:szCs w:val="26"/>
          <w:lang w:val="en-US"/>
        </w:rPr>
        <w:t>“MLR-82”</w:t>
      </w:r>
      <w:r w:rsidRPr="008A34DA">
        <w:rPr>
          <w:rFonts w:ascii="Garamond" w:eastAsia="Times New Roman" w:hAnsi="Garamond" w:cs="Times New Roman"/>
          <w:color w:val="000000"/>
          <w:sz w:val="26"/>
          <w:szCs w:val="26"/>
          <w:lang w:val="en-US"/>
        </w:rPr>
        <w:t>) was also enforced.</w:t>
      </w:r>
    </w:p>
    <w:p w:rsidR="008A34DA" w:rsidRPr="005C0903" w:rsidRDefault="008A34DA" w:rsidP="008A34DA">
      <w:pPr>
        <w:spacing w:before="240" w:after="240" w:line="240" w:lineRule="auto"/>
        <w:jc w:val="both"/>
        <w:rPr>
          <w:rFonts w:ascii="Garamond" w:eastAsia="Times New Roman" w:hAnsi="Garamond" w:cs="Times New Roman"/>
          <w:sz w:val="26"/>
          <w:szCs w:val="26"/>
          <w:u w:val="single"/>
          <w:lang w:val="en-US"/>
        </w:rPr>
      </w:pPr>
      <w:r w:rsidRPr="005C0903">
        <w:rPr>
          <w:rFonts w:ascii="Garamond" w:eastAsia="Times New Roman" w:hAnsi="Garamond" w:cs="Times New Roman"/>
          <w:b/>
          <w:bCs/>
          <w:color w:val="0000FF"/>
          <w:sz w:val="26"/>
          <w:szCs w:val="26"/>
          <w:u w:val="single"/>
          <w:lang w:val="en-US"/>
        </w:rPr>
        <w:t xml:space="preserve">(ii) The </w:t>
      </w:r>
      <w:r w:rsidR="005C0903" w:rsidRPr="005C0903">
        <w:rPr>
          <w:rFonts w:ascii="Garamond" w:eastAsia="Times New Roman" w:hAnsi="Garamond" w:cs="Times New Roman"/>
          <w:b/>
          <w:bCs/>
          <w:color w:val="0000FF"/>
          <w:sz w:val="26"/>
          <w:szCs w:val="26"/>
          <w:u w:val="single"/>
          <w:lang w:val="en-US"/>
        </w:rPr>
        <w:t xml:space="preserve">Islamabad </w:t>
      </w:r>
      <w:r w:rsidRPr="005C0903">
        <w:rPr>
          <w:rFonts w:ascii="Garamond" w:eastAsia="Times New Roman" w:hAnsi="Garamond" w:cs="Times New Roman"/>
          <w:b/>
          <w:bCs/>
          <w:color w:val="0000FF"/>
          <w:sz w:val="26"/>
          <w:szCs w:val="26"/>
          <w:u w:val="single"/>
          <w:lang w:val="en-US"/>
        </w:rPr>
        <w:t>Master Plan:</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5. After extensive surveys and studies the sub committees submitted their final reports. Dr. C. A Doxiadis and his consultant firm submitted a final report titled </w:t>
      </w:r>
      <w:r w:rsidR="003428EF" w:rsidRPr="005205F6">
        <w:rPr>
          <w:rFonts w:ascii="Garamond" w:eastAsia="Times New Roman" w:hAnsi="Garamond" w:cs="Times New Roman"/>
          <w:b/>
          <w:color w:val="000000"/>
          <w:sz w:val="26"/>
          <w:szCs w:val="26"/>
          <w:lang w:val="en-US"/>
        </w:rPr>
        <w:t>“</w:t>
      </w:r>
      <w:r w:rsidRPr="005205F6">
        <w:rPr>
          <w:rFonts w:ascii="Garamond" w:eastAsia="Times New Roman" w:hAnsi="Garamond" w:cs="Times New Roman"/>
          <w:b/>
          <w:color w:val="000000"/>
          <w:sz w:val="26"/>
          <w:szCs w:val="26"/>
          <w:lang w:val="en-US"/>
        </w:rPr>
        <w:t>Recapitulative Report DOX-PA 88</w:t>
      </w:r>
      <w:r w:rsidR="005205F6">
        <w:rPr>
          <w:rFonts w:ascii="Times New Roman" w:eastAsia="Times New Roman" w:hAnsi="Times New Roman" w:cs="Times New Roman"/>
          <w:b/>
          <w:color w:val="000000"/>
          <w:sz w:val="26"/>
          <w:szCs w:val="26"/>
          <w:lang w:val="en-US"/>
        </w:rPr>
        <w:t>”</w:t>
      </w:r>
      <w:r w:rsidRPr="008A34DA">
        <w:rPr>
          <w:rFonts w:ascii="Garamond" w:eastAsia="Times New Roman" w:hAnsi="Garamond" w:cs="Times New Roman"/>
          <w:color w:val="000000"/>
          <w:sz w:val="26"/>
          <w:szCs w:val="26"/>
          <w:lang w:val="en-US"/>
        </w:rPr>
        <w:t xml:space="preserve">. This report consists of three parts and an introduction. The three parts are titled "Towards a new Capital", "Towards Islamabad" and "Programme and plan for </w:t>
      </w:r>
      <w:r w:rsidRPr="008A34DA">
        <w:rPr>
          <w:rFonts w:ascii="Garamond" w:eastAsia="Times New Roman" w:hAnsi="Garamond" w:cs="Times New Roman"/>
          <w:color w:val="000000"/>
          <w:sz w:val="26"/>
          <w:szCs w:val="26"/>
          <w:lang w:val="en-US"/>
        </w:rPr>
        <w:lastRenderedPageBreak/>
        <w:t>Islamabad" respectively. This report is the descriptive part of the Master Plan and programme for the development of the Capital.</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5205F6" w:rsidRDefault="008A34DA" w:rsidP="008A34DA">
      <w:pPr>
        <w:spacing w:before="240" w:after="24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This Court has had the privilege of going through this historical document and its detail, comprehensiveness and professional excellence are praiseworthy. This document, in fact, explains and gives the details of the Master Plan (hereinafter referred to as the </w:t>
      </w:r>
      <w:r w:rsidRPr="008A34DA">
        <w:rPr>
          <w:rFonts w:ascii="Garamond" w:eastAsia="Times New Roman" w:hAnsi="Garamond" w:cs="Times New Roman"/>
          <w:b/>
          <w:bCs/>
          <w:i/>
          <w:iCs/>
          <w:color w:val="000000"/>
          <w:sz w:val="26"/>
          <w:szCs w:val="26"/>
          <w:lang w:val="en-US"/>
        </w:rPr>
        <w:t>"Master Plan"</w:t>
      </w:r>
      <w:r w:rsidRPr="008A34DA">
        <w:rPr>
          <w:rFonts w:ascii="Garamond" w:eastAsia="Times New Roman" w:hAnsi="Garamond" w:cs="Times New Roman"/>
          <w:color w:val="000000"/>
          <w:sz w:val="26"/>
          <w:szCs w:val="26"/>
          <w:lang w:val="en-US"/>
        </w:rPr>
        <w:t xml:space="preserve">).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This historic and internationally outstanding work of town planning was the outcome of several months of deliberations and extensive surveys conducted and data collected by various sub committees which had been constituted for this purpose. Constantinos Apostolou Doxiadis was honored with special awards for this masterpiece of town planning i.e. the Master Plan of Islamabad. The vision of the founding planners of the Capital of Islamabad is recorded in page 160 of the Master Plan as follows:-</w:t>
      </w:r>
    </w:p>
    <w:p w:rsidR="008A34DA" w:rsidRPr="005205F6" w:rsidRDefault="008A34DA" w:rsidP="005205F6">
      <w:pPr>
        <w:spacing w:before="240" w:after="240" w:line="240" w:lineRule="auto"/>
        <w:ind w:left="720" w:right="720"/>
        <w:jc w:val="both"/>
        <w:rPr>
          <w:rFonts w:ascii="Garamond" w:eastAsia="Times New Roman" w:hAnsi="Garamond" w:cs="Times New Roman"/>
          <w:b/>
          <w:sz w:val="26"/>
          <w:szCs w:val="26"/>
          <w:lang w:val="en-US"/>
        </w:rPr>
      </w:pPr>
      <w:r w:rsidRPr="005205F6">
        <w:rPr>
          <w:rFonts w:ascii="Garamond" w:eastAsia="Times New Roman" w:hAnsi="Garamond" w:cs="Times New Roman"/>
          <w:b/>
          <w:i/>
          <w:iCs/>
          <w:color w:val="000000"/>
          <w:sz w:val="26"/>
          <w:szCs w:val="26"/>
          <w:lang w:val="en-US"/>
        </w:rPr>
        <w:t>"The Capital of a country is not merely just another city; it is a LEADER among cities. To this city come leaders of administration and politics, commerce and trade, literature and art, religion and science. From this city flows the inspiration which pulsates life into the nation. It is a symbol of our hopes. It is a mirror of our desires. It is the heart and soul of the nation. It is, therefore, essential that the environment of the Capital should be such as to ensure continued vitality of the nation".</w:t>
      </w:r>
    </w:p>
    <w:p w:rsidR="005205F6" w:rsidRDefault="008A34DA" w:rsidP="008A34DA">
      <w:pPr>
        <w:spacing w:before="240" w:after="180" w:line="240" w:lineRule="auto"/>
        <w:jc w:val="both"/>
        <w:rPr>
          <w:rFonts w:ascii="Garamond" w:eastAsia="Times New Roman" w:hAnsi="Garamond" w:cs="Times New Roman"/>
          <w:color w:val="FF0000"/>
          <w:sz w:val="26"/>
          <w:szCs w:val="26"/>
          <w:lang w:val="en-US"/>
        </w:rPr>
      </w:pPr>
      <w:r w:rsidRPr="005205F6">
        <w:rPr>
          <w:rFonts w:ascii="Garamond" w:eastAsia="Times New Roman" w:hAnsi="Garamond" w:cs="Times New Roman"/>
          <w:color w:val="FF0000"/>
          <w:sz w:val="26"/>
          <w:szCs w:val="26"/>
          <w:lang w:val="en-US"/>
        </w:rPr>
        <w:t xml:space="preserve">6. The Master Plan prescribes </w:t>
      </w:r>
      <w:r w:rsidRPr="005205F6">
        <w:rPr>
          <w:rFonts w:ascii="Garamond" w:eastAsia="Times New Roman" w:hAnsi="Garamond" w:cs="Times New Roman"/>
          <w:b/>
          <w:color w:val="FF0000"/>
          <w:sz w:val="26"/>
          <w:szCs w:val="26"/>
          <w:u w:val="single"/>
          <w:lang w:val="en-US"/>
        </w:rPr>
        <w:t>detailed guidelines for a five year and a twenty year plan</w:t>
      </w:r>
      <w:r w:rsidRPr="005205F6">
        <w:rPr>
          <w:rFonts w:ascii="Garamond" w:eastAsia="Times New Roman" w:hAnsi="Garamond" w:cs="Times New Roman"/>
          <w:color w:val="FF0000"/>
          <w:sz w:val="26"/>
          <w:szCs w:val="26"/>
          <w:lang w:val="en-US"/>
        </w:rPr>
        <w:t xml:space="preserve">. </w:t>
      </w:r>
    </w:p>
    <w:p w:rsidR="005205F6" w:rsidRDefault="005205F6" w:rsidP="008A34DA">
      <w:pPr>
        <w:spacing w:before="240" w:after="180" w:line="240" w:lineRule="auto"/>
        <w:jc w:val="both"/>
        <w:rPr>
          <w:rFonts w:ascii="Garamond" w:eastAsia="Times New Roman" w:hAnsi="Garamond" w:cs="Times New Roman"/>
          <w:color w:val="FF0000"/>
          <w:sz w:val="26"/>
          <w:szCs w:val="26"/>
          <w:lang w:val="en-US"/>
        </w:rPr>
      </w:pPr>
    </w:p>
    <w:p w:rsidR="005205F6" w:rsidRPr="005205F6" w:rsidRDefault="005205F6" w:rsidP="008A34DA">
      <w:pPr>
        <w:spacing w:before="240" w:after="180" w:line="240" w:lineRule="auto"/>
        <w:jc w:val="both"/>
        <w:rPr>
          <w:rFonts w:ascii="Garamond" w:eastAsia="Times New Roman" w:hAnsi="Garamond" w:cs="Times New Roman"/>
          <w:b/>
          <w:color w:val="0000FF"/>
          <w:sz w:val="26"/>
          <w:szCs w:val="26"/>
          <w:u w:val="single"/>
          <w:lang w:val="en-US"/>
        </w:rPr>
      </w:pPr>
      <w:r w:rsidRPr="005205F6">
        <w:rPr>
          <w:rFonts w:ascii="Garamond" w:eastAsia="Times New Roman" w:hAnsi="Garamond" w:cs="Times New Roman"/>
          <w:b/>
          <w:i/>
          <w:iCs/>
          <w:color w:val="0000FF"/>
          <w:sz w:val="26"/>
          <w:szCs w:val="26"/>
          <w:u w:val="single"/>
          <w:lang w:val="en-US"/>
        </w:rPr>
        <w:t xml:space="preserve">“Shahzada Sikandar Ul Mulk and 4 others v. Capital Development Authority and 4 others” </w:t>
      </w:r>
      <w:r w:rsidRPr="005205F6">
        <w:rPr>
          <w:rFonts w:ascii="Garamond" w:eastAsia="Times New Roman" w:hAnsi="Garamond" w:cs="Times New Roman"/>
          <w:b/>
          <w:color w:val="0000FF"/>
          <w:sz w:val="26"/>
          <w:szCs w:val="26"/>
          <w:u w:val="single"/>
          <w:lang w:val="en-US"/>
        </w:rPr>
        <w:t>[PLD 2019 Islamabad 365]</w:t>
      </w:r>
    </w:p>
    <w:p w:rsidR="005205F6" w:rsidRPr="005205F6" w:rsidRDefault="005205F6" w:rsidP="008A34DA">
      <w:pPr>
        <w:spacing w:before="240" w:after="180" w:line="240" w:lineRule="auto"/>
        <w:jc w:val="both"/>
        <w:rPr>
          <w:rFonts w:ascii="Garamond" w:eastAsia="Times New Roman" w:hAnsi="Garamond" w:cs="Times New Roman"/>
          <w:color w:val="0000FF"/>
          <w:sz w:val="26"/>
          <w:szCs w:val="26"/>
          <w:lang w:val="en-US"/>
        </w:rPr>
      </w:pPr>
    </w:p>
    <w:p w:rsidR="005205F6" w:rsidRDefault="005205F6" w:rsidP="002B76EE">
      <w:pPr>
        <w:pStyle w:val="Default"/>
        <w:ind w:right="720"/>
        <w:rPr>
          <w:color w:val="0000FF"/>
          <w:sz w:val="23"/>
          <w:szCs w:val="23"/>
        </w:rPr>
      </w:pPr>
      <w:r w:rsidRPr="005205F6">
        <w:rPr>
          <w:color w:val="0000FF"/>
          <w:sz w:val="23"/>
          <w:szCs w:val="23"/>
        </w:rPr>
        <w:t xml:space="preserve">42. Keeping in view the imminent danger and risk, particularly in the context of environmental degradation and climatic change, we feel compelled to direct as follows.- </w:t>
      </w:r>
    </w:p>
    <w:p w:rsidR="002B76EE" w:rsidRPr="005205F6" w:rsidRDefault="002B76EE" w:rsidP="005205F6">
      <w:pPr>
        <w:pStyle w:val="Default"/>
        <w:ind w:left="720" w:right="720"/>
        <w:rPr>
          <w:color w:val="0000FF"/>
          <w:sz w:val="23"/>
          <w:szCs w:val="23"/>
        </w:rPr>
      </w:pPr>
    </w:p>
    <w:p w:rsidR="005205F6" w:rsidRPr="005205F6" w:rsidRDefault="005205F6" w:rsidP="005205F6">
      <w:pPr>
        <w:pStyle w:val="Default"/>
        <w:ind w:left="720" w:right="720"/>
        <w:rPr>
          <w:color w:val="0000FF"/>
          <w:sz w:val="23"/>
          <w:szCs w:val="23"/>
        </w:rPr>
      </w:pPr>
      <w:r w:rsidRPr="005205F6">
        <w:rPr>
          <w:color w:val="0000FF"/>
          <w:sz w:val="23"/>
          <w:szCs w:val="23"/>
        </w:rPr>
        <w:t xml:space="preserve">(i) As it has become inevitable to review the existing Master Plan </w:t>
      </w:r>
      <w:proofErr w:type="gramStart"/>
      <w:r w:rsidRPr="005205F6">
        <w:rPr>
          <w:color w:val="0000FF"/>
          <w:sz w:val="23"/>
          <w:szCs w:val="23"/>
        </w:rPr>
        <w:t>and</w:t>
      </w:r>
      <w:proofErr w:type="gramEnd"/>
      <w:r w:rsidRPr="005205F6">
        <w:rPr>
          <w:color w:val="0000FF"/>
          <w:sz w:val="23"/>
          <w:szCs w:val="23"/>
        </w:rPr>
        <w:t xml:space="preserve"> assess its efficacy, we direct the Federal Government to forthwith take steps of constituting a Commission, inter alia, of professional experts, preferably of international repute, in the field of town planning, environmental management and finance. The Commission shall make recommendations to the Federal Government. The terms of reference shall also be formulated by experts. The Federal Government is expected to complete the </w:t>
      </w:r>
      <w:r w:rsidRPr="005205F6">
        <w:rPr>
          <w:color w:val="0000FF"/>
          <w:sz w:val="23"/>
          <w:szCs w:val="23"/>
        </w:rPr>
        <w:lastRenderedPageBreak/>
        <w:t xml:space="preserve">proceedings within six months from the date of receiving a certified copy of this judgment. </w:t>
      </w:r>
    </w:p>
    <w:p w:rsidR="005205F6" w:rsidRPr="005205F6" w:rsidRDefault="005205F6" w:rsidP="005205F6">
      <w:pPr>
        <w:pStyle w:val="Default"/>
        <w:ind w:left="720" w:right="720"/>
        <w:rPr>
          <w:color w:val="0000FF"/>
          <w:sz w:val="23"/>
          <w:szCs w:val="23"/>
        </w:rPr>
      </w:pPr>
      <w:r w:rsidRPr="005205F6">
        <w:rPr>
          <w:color w:val="0000FF"/>
          <w:sz w:val="23"/>
          <w:szCs w:val="23"/>
        </w:rPr>
        <w:t xml:space="preserve">(ii) The Federal Government is directed to forthwith constitute the Commission under MLR-82. </w:t>
      </w:r>
    </w:p>
    <w:p w:rsidR="005C0903" w:rsidRPr="005C0903" w:rsidRDefault="005205F6" w:rsidP="002B76EE">
      <w:pPr>
        <w:spacing w:before="240" w:after="180" w:line="240" w:lineRule="auto"/>
        <w:ind w:left="720" w:right="720"/>
        <w:jc w:val="both"/>
        <w:rPr>
          <w:color w:val="0000FF"/>
          <w:sz w:val="23"/>
          <w:szCs w:val="23"/>
        </w:rPr>
      </w:pPr>
      <w:r w:rsidRPr="005205F6">
        <w:rPr>
          <w:color w:val="0000FF"/>
          <w:sz w:val="23"/>
          <w:szCs w:val="23"/>
        </w:rPr>
        <w:t xml:space="preserve">(iii) The Chief Commissioner is directed to aid and assist the Authority in ensuring that no building or house is constructed in any area of </w:t>
      </w:r>
      <w:proofErr w:type="gramStart"/>
      <w:r w:rsidRPr="005205F6">
        <w:rPr>
          <w:color w:val="0000FF"/>
          <w:sz w:val="23"/>
          <w:szCs w:val="23"/>
        </w:rPr>
        <w:t>Islamabad(</w:t>
      </w:r>
      <w:proofErr w:type="gramEnd"/>
      <w:r w:rsidRPr="005205F6">
        <w:rPr>
          <w:color w:val="0000FF"/>
          <w:sz w:val="23"/>
          <w:szCs w:val="23"/>
        </w:rPr>
        <w:t xml:space="preserve">iv) The recommendations made by the Commission on the Environmental status of Islamabad Capital Territory, in its report dated 19-10-2015, are to be read as an integral part of this judgment having direct nexus with the controversy at hand. The implementation of the recommendations has become inevitable for controlling the damage and risks due to illegal construction, particularly in the environmentally sensitive areas. We, therefore, appoint Dr Pervaiz Hassan, who had chaired the said Commission and who had successfully brought all the stakeholders together, as Committee for implementing the recommendations. The existing Committee notified by the Federal Government, pursuant to directions given by this Court, shall be chaired by Dr Pervaiz Hassan. The Federal Government is, therefore, directed to forthwith amend the notification of the Implementation Committee. We are guided in this appointment by the judgment rendered by the Lahore High Court in the case </w:t>
      </w:r>
      <w:r w:rsidRPr="005C0903">
        <w:rPr>
          <w:color w:val="0000FF"/>
          <w:sz w:val="23"/>
          <w:szCs w:val="23"/>
        </w:rPr>
        <w:t xml:space="preserve">titled </w:t>
      </w:r>
      <w:r w:rsidRPr="005C0903">
        <w:rPr>
          <w:i/>
          <w:iCs/>
          <w:color w:val="0000FF"/>
          <w:sz w:val="23"/>
          <w:szCs w:val="23"/>
        </w:rPr>
        <w:t xml:space="preserve">‘Syed Mansoor Ali Shah and 4 others v. Government of Punjab, through Housing, Physical and Environmental Planning Department, and 3 others’ </w:t>
      </w:r>
      <w:r w:rsidRPr="005C0903">
        <w:rPr>
          <w:color w:val="0000FF"/>
          <w:sz w:val="23"/>
          <w:szCs w:val="23"/>
        </w:rPr>
        <w:t>[PLD 2007 Lahore 403].</w:t>
      </w:r>
    </w:p>
    <w:p w:rsidR="005C0903" w:rsidRPr="005C0903" w:rsidRDefault="005C0903" w:rsidP="005C0903">
      <w:pPr>
        <w:spacing w:before="240" w:after="180" w:line="240" w:lineRule="auto"/>
        <w:ind w:left="720" w:right="720"/>
        <w:jc w:val="both"/>
        <w:rPr>
          <w:color w:val="0000FF"/>
          <w:sz w:val="23"/>
          <w:szCs w:val="23"/>
        </w:rPr>
      </w:pPr>
      <w:r w:rsidRPr="005C0903">
        <w:rPr>
          <w:color w:val="0000FF"/>
          <w:sz w:val="23"/>
          <w:szCs w:val="23"/>
        </w:rPr>
        <w:t>(v) No illegal building or construction shall be regularized unless the Federal Government certifies, pursuant to recommendations made by the Commission which has been directed to be constituted in clause (i) above, that it shall not in any manner adversely affect the environment or have adverse effe</w:t>
      </w:r>
      <w:r w:rsidRPr="005C0903">
        <w:rPr>
          <w:color w:val="0000FF"/>
          <w:sz w:val="23"/>
          <w:szCs w:val="23"/>
        </w:rPr>
        <w:t>cts relating to climate change.</w:t>
      </w:r>
    </w:p>
    <w:p w:rsidR="005C0903" w:rsidRPr="005C0903" w:rsidRDefault="005C0903" w:rsidP="005C0903">
      <w:pPr>
        <w:spacing w:before="240" w:after="180" w:line="240" w:lineRule="auto"/>
        <w:ind w:left="720" w:right="720"/>
        <w:jc w:val="both"/>
        <w:rPr>
          <w:color w:val="0000FF"/>
          <w:sz w:val="23"/>
          <w:szCs w:val="23"/>
        </w:rPr>
      </w:pPr>
      <w:proofErr w:type="gramStart"/>
      <w:r w:rsidRPr="005C0903">
        <w:rPr>
          <w:color w:val="0000FF"/>
          <w:sz w:val="23"/>
          <w:szCs w:val="23"/>
        </w:rPr>
        <w:t>(vi) The</w:t>
      </w:r>
      <w:proofErr w:type="gramEnd"/>
      <w:r w:rsidRPr="005C0903">
        <w:rPr>
          <w:color w:val="0000FF"/>
          <w:sz w:val="23"/>
          <w:szCs w:val="23"/>
        </w:rPr>
        <w:t xml:space="preserve"> Federal Government is further directed to forthwith take steps to make the Environmental Tribunals functional, preferably within ninety (90) days from the date receiving a certified copy of this judgment. </w:t>
      </w:r>
    </w:p>
    <w:p w:rsidR="005C0903" w:rsidRPr="005C0903" w:rsidRDefault="005C0903" w:rsidP="002B76EE">
      <w:pPr>
        <w:spacing w:before="240" w:after="180" w:line="240" w:lineRule="auto"/>
        <w:ind w:right="720"/>
        <w:jc w:val="both"/>
        <w:rPr>
          <w:rFonts w:ascii="Garamond" w:eastAsia="Times New Roman" w:hAnsi="Garamond" w:cs="Times New Roman"/>
          <w:color w:val="0000FF"/>
          <w:sz w:val="26"/>
          <w:szCs w:val="26"/>
          <w:lang w:val="en-US"/>
        </w:rPr>
      </w:pPr>
      <w:r w:rsidRPr="005C0903">
        <w:rPr>
          <w:color w:val="0000FF"/>
          <w:sz w:val="23"/>
          <w:szCs w:val="23"/>
        </w:rPr>
        <w:t>43.</w:t>
      </w:r>
      <w:r w:rsidRPr="005C0903">
        <w:rPr>
          <w:color w:val="0000FF"/>
          <w:sz w:val="23"/>
          <w:szCs w:val="23"/>
        </w:rPr>
        <w:t xml:space="preserve"> </w:t>
      </w:r>
      <w:r w:rsidRPr="005C0903">
        <w:rPr>
          <w:color w:val="0000FF"/>
          <w:sz w:val="23"/>
          <w:szCs w:val="23"/>
        </w:rPr>
        <w:t>Before parting we cannot hold ourselves from recording our observations regarding the alarming and abysmal state of the rule of law in the Islamabad Capital Territory, which is the Capital of Pakistan. Several laws, despite being on the statute books, are not being enforced. The Master Plan which had taken care of all the essential factors, particularly preservation of the landscape and protection of the environment, has been ruthlessly damaged and destroyed by the public functionaries entrusted with the onerous task to hold it as a trust on behalf of the people of Pakistan. So much so that the Authority, which was its custodian, brazenly</w:t>
      </w:r>
      <w:r w:rsidRPr="005C0903">
        <w:rPr>
          <w:color w:val="0000FF"/>
          <w:sz w:val="23"/>
          <w:szCs w:val="23"/>
        </w:rPr>
        <w:t xml:space="preserve"> </w:t>
      </w:r>
      <w:r w:rsidRPr="005C0903">
        <w:rPr>
          <w:color w:val="0000FF"/>
          <w:sz w:val="23"/>
          <w:szCs w:val="23"/>
        </w:rPr>
        <w:t xml:space="preserve">acknowledges that in many areas it can no longer be implemented. The victims of this destruction have been none other than the lower income groups and, most serious of all, the landscape and environment. It is an inexcusable failure of the State and its institutions to fulfill its fiduciary duties and obligations to ensure that all citizens of the country are treated equally. The destruction and damage caused to the Master Plan has solely benefited the privileged classes which is exactly the opposite to the vision of the founding planners of Islamabad. The larger public interest ought to prevail. We have been consistently observing and reiterating that Islamabad, the Capital of Pakistan, has become a classic example of the </w:t>
      </w:r>
      <w:r w:rsidRPr="005C0903">
        <w:rPr>
          <w:color w:val="0000FF"/>
          <w:sz w:val="23"/>
          <w:szCs w:val="23"/>
        </w:rPr>
        <w:lastRenderedPageBreak/>
        <w:t>rule of men rather than the rule of law. The looming imminent environmental crisis on account of unregulated urbanization and illegal construction can neither be taken lightly nor ignored. All those who have allowed this to happen ought to be held accountable because they have endangered lives and have not been fair to the future generations. The doctrine of necessity is alien to the rule of law. Saving the environment from further destruction and degradation must take precedence over the interests of a few. There must not be any hesitation in bringing down any illegal structure if there exists even the remotest possibility of damage to the environment. It is the larger public interest that must prevail. If urgent steps are not taken then posterity will never forgive those who today are in a position to enforce and implement the spirit and essence of laws which have been flagrantly and mercilessly violated</w:t>
      </w:r>
      <w:r w:rsidRPr="005C0903">
        <w:rPr>
          <w:color w:val="0000FF"/>
          <w:sz w:val="23"/>
          <w:szCs w:val="23"/>
        </w:rPr>
        <w:t xml:space="preserve"> </w:t>
      </w:r>
      <w:r w:rsidRPr="005C0903">
        <w:rPr>
          <w:color w:val="0000FF"/>
          <w:sz w:val="23"/>
          <w:szCs w:val="23"/>
        </w:rPr>
        <w:t xml:space="preserve">for more than seven decades. Laws which were supposed to protect the rights of the citizens have been used as tools to abuse those very rights. Justice delayed is justice denied and it is never too late to put an end to the perpetuation of injustice. </w:t>
      </w:r>
      <w:r w:rsidRPr="005C0903">
        <w:rPr>
          <w:i/>
          <w:iCs/>
          <w:color w:val="0000FF"/>
          <w:sz w:val="23"/>
          <w:szCs w:val="23"/>
        </w:rPr>
        <w:t xml:space="preserve">"Fiat justitia ruat </w:t>
      </w:r>
      <w:proofErr w:type="gramStart"/>
      <w:r w:rsidRPr="005C0903">
        <w:rPr>
          <w:i/>
          <w:iCs/>
          <w:color w:val="0000FF"/>
          <w:sz w:val="23"/>
          <w:szCs w:val="23"/>
        </w:rPr>
        <w:t>caelum</w:t>
      </w:r>
      <w:proofErr w:type="gramEnd"/>
      <w:r w:rsidRPr="005C0903">
        <w:rPr>
          <w:i/>
          <w:iCs/>
          <w:color w:val="0000FF"/>
          <w:sz w:val="23"/>
          <w:szCs w:val="23"/>
        </w:rPr>
        <w:t xml:space="preserve">”; </w:t>
      </w:r>
      <w:r w:rsidRPr="005C0903">
        <w:rPr>
          <w:color w:val="0000FF"/>
          <w:sz w:val="23"/>
          <w:szCs w:val="23"/>
        </w:rPr>
        <w:t>Let justice be done though the heavens fall".</w:t>
      </w:r>
    </w:p>
    <w:p w:rsidR="005205F6" w:rsidRDefault="008A34DA" w:rsidP="008A34DA">
      <w:pPr>
        <w:spacing w:before="240" w:after="18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Master Plan is indeed a comprehensive document giving the details for the planning and development of Islamabad as the Capital of Pakistan. The Master Plan, inter alia, caters to the needs of all the different classes i.e. from the highest to the lowest income groups. The Master Plan has divided the entire territory of the </w:t>
      </w:r>
      <w:r w:rsidR="005205F6" w:rsidRPr="005205F6">
        <w:rPr>
          <w:rFonts w:ascii="Garamond" w:eastAsia="Times New Roman" w:hAnsi="Garamond" w:cs="Times New Roman"/>
          <w:b/>
          <w:color w:val="000000"/>
          <w:sz w:val="26"/>
          <w:szCs w:val="26"/>
          <w:u w:val="single"/>
          <w:lang w:val="en-US"/>
        </w:rPr>
        <w:t>“</w:t>
      </w:r>
      <w:r w:rsidRPr="005205F6">
        <w:rPr>
          <w:rFonts w:ascii="Garamond" w:eastAsia="Times New Roman" w:hAnsi="Garamond" w:cs="Times New Roman"/>
          <w:b/>
          <w:color w:val="000000"/>
          <w:sz w:val="26"/>
          <w:szCs w:val="26"/>
          <w:u w:val="single"/>
          <w:lang w:val="en-US"/>
        </w:rPr>
        <w:t>Specified Areas</w:t>
      </w:r>
      <w:r w:rsidR="005205F6" w:rsidRPr="005205F6">
        <w:rPr>
          <w:rFonts w:ascii="Times New Roman" w:eastAsia="Times New Roman" w:hAnsi="Times New Roman" w:cs="Times New Roman"/>
          <w:b/>
          <w:color w:val="000000"/>
          <w:sz w:val="26"/>
          <w:szCs w:val="26"/>
          <w:u w:val="single"/>
          <w:lang w:val="en-US"/>
        </w:rPr>
        <w:t>”</w:t>
      </w:r>
      <w:r w:rsidRPr="008A34DA">
        <w:rPr>
          <w:rFonts w:ascii="Garamond" w:eastAsia="Times New Roman" w:hAnsi="Garamond" w:cs="Times New Roman"/>
          <w:color w:val="000000"/>
          <w:sz w:val="26"/>
          <w:szCs w:val="26"/>
          <w:lang w:val="en-US"/>
        </w:rPr>
        <w:t xml:space="preserve"> of the Federal Capital into five distinct Zones. </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Master Plan is protected and has statutory backing in terms of section 11 and the Zoning Regulations, which would be discussed later. The location of the site and preparation of the Master Plan were based on the fundamental principle of the creation of the Capital of Pakistan as a city which would be able to develop freely and naturally along a planned and predetermined course. As explained in the detailed report, the descriptive form of the Master Plan, this master piece was based on the principle of comprehensive planning which included all social, all income groups and all types of functions. The principle was explicitly described as planning a city "where everybody is provided for, where privileged groups do not exist, and where the inhabitants are considered as entitled to equal treatment". It was further emphasized that "If we are to use our resources to serve all citizens and not a small minority, we must also design for economy in every respect". Based on these fundamental principles the Master Plan was prepared in great detail and its description was recorded in written form in several reports, particularly the final report.</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7. The purpose for which the Authority was established and its duties and obligations under the Ordinance of 1960 have been eloquently described by Dr. C. A Doxiadis at page 426 of the final report, which was approved by the Government, and the relevant portions thereof are reproduced as follows;</w:t>
      </w:r>
    </w:p>
    <w:p w:rsidR="008A34DA" w:rsidRPr="002B76EE" w:rsidRDefault="008A34DA" w:rsidP="002B76EE">
      <w:pPr>
        <w:spacing w:before="240" w:after="18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“1041. CDA will be responsible for coordinating all endeavours for the development of the whole of the Capital Region so that unity of purpose is ensured at all times. The extent of the region to be controlled will be defined immediately upon approval of the regional plan, which has to be prepared as soon as possible.</w:t>
      </w:r>
    </w:p>
    <w:p w:rsidR="008A34DA" w:rsidRPr="002B76EE" w:rsidRDefault="008A34DA" w:rsidP="002B76EE">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lastRenderedPageBreak/>
        <w:t>1042. But even before that point is reached, in fact from now on, CDA will be generally responsible for coordinating all development within the Metropolitan Area.</w:t>
      </w:r>
    </w:p>
    <w:p w:rsidR="008A34DA" w:rsidRPr="002B76EE" w:rsidRDefault="008A34DA" w:rsidP="002B76EE">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1043. As soon as the regional plan is completed, CDA will have to take full control of all new developments within the region, which means that no major development till be possible within the region without its special approval.</w:t>
      </w:r>
    </w:p>
    <w:p w:rsidR="008A34DA" w:rsidRPr="002B76EE" w:rsidRDefault="008A34DA" w:rsidP="002B76EE">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1044. CDA may authorize other authorities to prepare plans or carry them out within the region without being itself in charge of all these projects. For example, a new resort may be created, of which CDA might in principle approve the location, size and importance, while at the same time leaving the designs in the hands of another authority for organization although necessarily retaining the right to approve these designs.</w:t>
      </w:r>
    </w:p>
    <w:p w:rsidR="008A34DA" w:rsidRPr="002B76EE" w:rsidRDefault="008A34DA" w:rsidP="002B76EE">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1045. Within the Metropolitan Area, however, the responsibilities of CDA will be much larger. It is within the Metropolitan Area that CDA should have not only full control, but full responsibility for every development. Here CDA will itself issue the permits for every kind of building, even the smallest one.</w:t>
      </w:r>
    </w:p>
    <w:p w:rsidR="008A34DA" w:rsidRPr="002B76EE" w:rsidRDefault="008A34DA" w:rsidP="002B76EE">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1046. It will not be permitted to add houses to existing villages, or even demolish houses within villages, without the special permission of CDA. This is because CDA may well think that some villages will have to be demolished later and that no investment should be encouraged or allowed in them, or that some villages must be preserved as elements of the National Park and that thus no addition to them should be allowed.</w:t>
      </w:r>
    </w:p>
    <w:p w:rsidR="008A34DA" w:rsidRPr="008A34DA" w:rsidRDefault="008A34DA" w:rsidP="002B76EE">
      <w:pPr>
        <w:spacing w:before="240" w:after="180" w:line="240" w:lineRule="auto"/>
        <w:ind w:left="720" w:right="720"/>
        <w:jc w:val="both"/>
        <w:rPr>
          <w:rFonts w:ascii="Garamond" w:eastAsia="Times New Roman" w:hAnsi="Garamond" w:cs="Times New Roman"/>
          <w:sz w:val="26"/>
          <w:szCs w:val="26"/>
          <w:lang w:val="en-US"/>
        </w:rPr>
      </w:pPr>
      <w:r w:rsidRPr="002B76EE">
        <w:rPr>
          <w:rFonts w:ascii="Garamond" w:eastAsia="Times New Roman" w:hAnsi="Garamond" w:cs="Times New Roman"/>
          <w:i/>
          <w:iCs/>
          <w:color w:val="0000FF"/>
          <w:sz w:val="26"/>
          <w:szCs w:val="26"/>
          <w:lang w:val="en-US"/>
        </w:rPr>
        <w:t>1047. The same is true of all other types of development within the Metropolitan Area and not only of buildings and construction. For example, change of cultivation, or cultivation of new areas, will also have to be approved by CDA, as likewise will the opening of new roads, even of minor importance, or the creation of new Cantonments.”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(iii) Description of National Park in the Master Plan: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8. The expressions '</w:t>
      </w:r>
      <w:r w:rsidRPr="008A34DA">
        <w:rPr>
          <w:rFonts w:ascii="Garamond" w:eastAsia="Times New Roman" w:hAnsi="Garamond" w:cs="Times New Roman"/>
          <w:i/>
          <w:iCs/>
          <w:color w:val="000000"/>
          <w:sz w:val="26"/>
          <w:szCs w:val="26"/>
          <w:lang w:val="en-US"/>
        </w:rPr>
        <w:t>region'</w:t>
      </w:r>
      <w:r w:rsidRPr="008A34DA">
        <w:rPr>
          <w:rFonts w:ascii="Garamond" w:eastAsia="Times New Roman" w:hAnsi="Garamond" w:cs="Times New Roman"/>
          <w:color w:val="000000"/>
          <w:sz w:val="26"/>
          <w:szCs w:val="26"/>
          <w:lang w:val="en-US"/>
        </w:rPr>
        <w:t>, '</w:t>
      </w:r>
      <w:r w:rsidRPr="008A34DA">
        <w:rPr>
          <w:rFonts w:ascii="Garamond" w:eastAsia="Times New Roman" w:hAnsi="Garamond" w:cs="Times New Roman"/>
          <w:i/>
          <w:iCs/>
          <w:color w:val="000000"/>
          <w:sz w:val="26"/>
          <w:szCs w:val="26"/>
          <w:lang w:val="en-US"/>
        </w:rPr>
        <w:t xml:space="preserve">metropolitan area' </w:t>
      </w:r>
      <w:r w:rsidRPr="008A34DA">
        <w:rPr>
          <w:rFonts w:ascii="Garamond" w:eastAsia="Times New Roman" w:hAnsi="Garamond" w:cs="Times New Roman"/>
          <w:color w:val="000000"/>
          <w:sz w:val="26"/>
          <w:szCs w:val="26"/>
          <w:lang w:val="en-US"/>
        </w:rPr>
        <w:t>and '</w:t>
      </w:r>
      <w:r w:rsidRPr="008A34DA">
        <w:rPr>
          <w:rFonts w:ascii="Garamond" w:eastAsia="Times New Roman" w:hAnsi="Garamond" w:cs="Times New Roman"/>
          <w:i/>
          <w:iCs/>
          <w:color w:val="000000"/>
          <w:sz w:val="26"/>
          <w:szCs w:val="26"/>
          <w:lang w:val="en-US"/>
        </w:rPr>
        <w:t xml:space="preserve">Islamabad' </w:t>
      </w:r>
      <w:r w:rsidRPr="008A34DA">
        <w:rPr>
          <w:rFonts w:ascii="Garamond" w:eastAsia="Times New Roman" w:hAnsi="Garamond" w:cs="Times New Roman"/>
          <w:color w:val="000000"/>
          <w:sz w:val="26"/>
          <w:szCs w:val="26"/>
          <w:lang w:val="en-US"/>
        </w:rPr>
        <w:t>have been separately defined in Articles 400 to 405. Article 404 defines the '</w:t>
      </w:r>
      <w:r w:rsidRPr="008A34DA">
        <w:rPr>
          <w:rFonts w:ascii="Garamond" w:eastAsia="Times New Roman" w:hAnsi="Garamond" w:cs="Times New Roman"/>
          <w:i/>
          <w:iCs/>
          <w:color w:val="000000"/>
          <w:sz w:val="26"/>
          <w:szCs w:val="26"/>
          <w:lang w:val="en-US"/>
        </w:rPr>
        <w:t xml:space="preserve">metropolitan area' and it </w:t>
      </w:r>
      <w:r w:rsidRPr="008A34DA">
        <w:rPr>
          <w:rFonts w:ascii="Garamond" w:eastAsia="Times New Roman" w:hAnsi="Garamond" w:cs="Times New Roman"/>
          <w:color w:val="000000"/>
          <w:sz w:val="26"/>
          <w:szCs w:val="26"/>
          <w:lang w:val="en-US"/>
        </w:rPr>
        <w:t>has been divided into three distinct areas. Clause b of Article 404 describes the „National Park</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with all related functions, otherwise called the „semi urban part of Islamabad</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as an integral part of the 'metropolitan area'. Article 408 further describes the „National Park</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as follows:</w:t>
      </w:r>
    </w:p>
    <w:p w:rsidR="008A34DA" w:rsidRPr="008A34DA" w:rsidRDefault="008A34DA" w:rsidP="008A34DA">
      <w:pPr>
        <w:spacing w:before="240" w:after="240" w:line="240" w:lineRule="auto"/>
        <w:ind w:left="720" w:right="720"/>
        <w:jc w:val="both"/>
        <w:rPr>
          <w:rFonts w:ascii="Garamond" w:eastAsia="Times New Roman" w:hAnsi="Garamond" w:cs="Times New Roman"/>
          <w:sz w:val="26"/>
          <w:szCs w:val="26"/>
          <w:lang w:val="en-US"/>
        </w:rPr>
      </w:pPr>
      <w:r w:rsidRPr="008A34DA">
        <w:rPr>
          <w:rFonts w:ascii="Garamond" w:eastAsia="Times New Roman" w:hAnsi="Garamond" w:cs="Times New Roman"/>
          <w:b/>
          <w:bCs/>
          <w:i/>
          <w:iCs/>
          <w:color w:val="000000"/>
          <w:sz w:val="26"/>
          <w:szCs w:val="26"/>
          <w:lang w:val="en-US"/>
        </w:rPr>
        <w:t>“</w:t>
      </w:r>
      <w:r w:rsidRPr="008A34DA">
        <w:rPr>
          <w:rFonts w:ascii="Garamond" w:eastAsia="Times New Roman" w:hAnsi="Garamond" w:cs="Times New Roman"/>
          <w:i/>
          <w:iCs/>
          <w:color w:val="000000"/>
          <w:sz w:val="26"/>
          <w:szCs w:val="26"/>
          <w:lang w:val="en-US"/>
        </w:rPr>
        <w:t>408. The National Park consists of:</w:t>
      </w:r>
    </w:p>
    <w:p w:rsidR="008A34DA" w:rsidRPr="008A34DA" w:rsidRDefault="008A34DA" w:rsidP="008A34DA">
      <w:pPr>
        <w:spacing w:before="240" w:after="240" w:line="240" w:lineRule="auto"/>
        <w:ind w:left="720" w:right="720"/>
        <w:jc w:val="both"/>
        <w:rPr>
          <w:rFonts w:ascii="Garamond" w:eastAsia="Times New Roman" w:hAnsi="Garamond" w:cs="Times New Roman"/>
          <w:sz w:val="26"/>
          <w:szCs w:val="26"/>
          <w:lang w:val="en-US"/>
        </w:rPr>
      </w:pPr>
      <w:r w:rsidRPr="008A34DA">
        <w:rPr>
          <w:rFonts w:ascii="Garamond" w:eastAsia="Times New Roman" w:hAnsi="Garamond" w:cs="Times New Roman"/>
          <w:i/>
          <w:iCs/>
          <w:color w:val="000000"/>
          <w:sz w:val="26"/>
          <w:szCs w:val="26"/>
          <w:lang w:val="en-US"/>
        </w:rPr>
        <w:t>a. The national Park itself.</w:t>
      </w:r>
    </w:p>
    <w:p w:rsidR="008A34DA" w:rsidRPr="008A34DA" w:rsidRDefault="008A34DA" w:rsidP="008A34DA">
      <w:pPr>
        <w:spacing w:before="240" w:after="240" w:line="240" w:lineRule="auto"/>
        <w:ind w:left="720" w:right="720"/>
        <w:jc w:val="both"/>
        <w:rPr>
          <w:rFonts w:ascii="Garamond" w:eastAsia="Times New Roman" w:hAnsi="Garamond" w:cs="Times New Roman"/>
          <w:sz w:val="26"/>
          <w:szCs w:val="26"/>
          <w:lang w:val="en-US"/>
        </w:rPr>
      </w:pPr>
      <w:r w:rsidRPr="008A34DA">
        <w:rPr>
          <w:rFonts w:ascii="Garamond" w:eastAsia="Times New Roman" w:hAnsi="Garamond" w:cs="Times New Roman"/>
          <w:i/>
          <w:iCs/>
          <w:color w:val="000000"/>
          <w:sz w:val="26"/>
          <w:szCs w:val="26"/>
          <w:lang w:val="en-US"/>
        </w:rPr>
        <w:t>b. The rural areas within the National Park which will gradually be converted to other functions.</w:t>
      </w:r>
    </w:p>
    <w:p w:rsidR="008A34DA" w:rsidRPr="008A34DA" w:rsidRDefault="008A34DA" w:rsidP="008A34DA">
      <w:pPr>
        <w:spacing w:before="240" w:after="240" w:line="240" w:lineRule="auto"/>
        <w:ind w:left="720" w:right="720"/>
        <w:jc w:val="both"/>
        <w:rPr>
          <w:rFonts w:ascii="Garamond" w:eastAsia="Times New Roman" w:hAnsi="Garamond" w:cs="Times New Roman"/>
          <w:sz w:val="26"/>
          <w:szCs w:val="26"/>
          <w:lang w:val="en-US"/>
        </w:rPr>
      </w:pPr>
      <w:r w:rsidRPr="008A34DA">
        <w:rPr>
          <w:rFonts w:ascii="Garamond" w:eastAsia="Times New Roman" w:hAnsi="Garamond" w:cs="Times New Roman"/>
          <w:i/>
          <w:iCs/>
          <w:color w:val="000000"/>
          <w:sz w:val="26"/>
          <w:szCs w:val="26"/>
          <w:lang w:val="en-US"/>
        </w:rPr>
        <w:t>c. Special functions, such as the University town, Research stations and National institutions, which should not be built within Islamabad but within its Metropolitan area.</w:t>
      </w:r>
      <w:r w:rsidRPr="008A34DA">
        <w:rPr>
          <w:rFonts w:ascii="Garamond" w:eastAsia="Times New Roman" w:hAnsi="Garamond" w:cs="Times New Roman"/>
          <w:b/>
          <w:bCs/>
          <w:i/>
          <w:iCs/>
          <w:color w:val="000000"/>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 xml:space="preserve">Articles 653 to 656 describe the </w:t>
      </w:r>
      <w:r w:rsidR="005C0903">
        <w:rPr>
          <w:rFonts w:ascii="Garamond" w:eastAsia="Times New Roman" w:hAnsi="Garamond" w:cs="Times New Roman"/>
          <w:color w:val="000000"/>
          <w:sz w:val="26"/>
          <w:szCs w:val="26"/>
          <w:lang w:val="en-US"/>
        </w:rPr>
        <w:t>“</w:t>
      </w:r>
      <w:r w:rsidRPr="008A34DA">
        <w:rPr>
          <w:rFonts w:ascii="Garamond" w:eastAsia="Times New Roman" w:hAnsi="Garamond" w:cs="Times New Roman"/>
          <w:color w:val="000000"/>
          <w:sz w:val="26"/>
          <w:szCs w:val="26"/>
          <w:lang w:val="en-US"/>
        </w:rPr>
        <w:t>semi urban area of Islamabad/National park</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as follows:</w:t>
      </w:r>
    </w:p>
    <w:p w:rsidR="008A34DA" w:rsidRPr="002B76EE"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b/>
          <w:bCs/>
          <w:i/>
          <w:iCs/>
          <w:color w:val="0000FF"/>
          <w:sz w:val="26"/>
          <w:szCs w:val="26"/>
          <w:lang w:val="en-US"/>
        </w:rPr>
        <w:t>“</w:t>
      </w:r>
      <w:r w:rsidRPr="002B76EE">
        <w:rPr>
          <w:rFonts w:ascii="Garamond" w:eastAsia="Times New Roman" w:hAnsi="Garamond" w:cs="Times New Roman"/>
          <w:i/>
          <w:iCs/>
          <w:color w:val="0000FF"/>
          <w:sz w:val="26"/>
          <w:szCs w:val="26"/>
          <w:lang w:val="en-US"/>
        </w:rPr>
        <w:t>c. Semi Urban Area of Islamabad (National Park)</w:t>
      </w:r>
    </w:p>
    <w:p w:rsidR="008A34DA" w:rsidRPr="002B76EE" w:rsidRDefault="008A34DA" w:rsidP="005C0903">
      <w:pPr>
        <w:spacing w:before="240" w:after="18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 xml:space="preserve">653. The area East of BD and South of BC, which has been excluded as a possible Capital site, offers many advantages as a site for the National Park. It has great variety of landscape features, including the lake to be formed by the </w:t>
      </w:r>
      <w:r w:rsidRPr="002B76EE">
        <w:rPr>
          <w:rFonts w:ascii="Garamond" w:eastAsia="Times New Roman" w:hAnsi="Garamond" w:cs="Times New Roman"/>
          <w:b/>
          <w:i/>
          <w:iCs/>
          <w:color w:val="0000FF"/>
          <w:sz w:val="26"/>
          <w:szCs w:val="26"/>
          <w:lang w:val="en-US"/>
        </w:rPr>
        <w:t>Rawal Dam</w:t>
      </w:r>
      <w:r w:rsidRPr="002B76EE">
        <w:rPr>
          <w:rFonts w:ascii="Garamond" w:eastAsia="Times New Roman" w:hAnsi="Garamond" w:cs="Times New Roman"/>
          <w:i/>
          <w:iCs/>
          <w:color w:val="0000FF"/>
          <w:sz w:val="26"/>
          <w:szCs w:val="26"/>
          <w:lang w:val="en-US"/>
        </w:rPr>
        <w:t>, the hills and the rivers. This is the area where it is proposed to erect the Educational Institutions, the National University, the National Stadium, the Academy of Medical Sciences, the Atomic Research Institute, and all other Institutes related to culture, research or national development.</w:t>
      </w:r>
    </w:p>
    <w:p w:rsidR="008A34DA" w:rsidRPr="002B76EE"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654. In this way the whole of the Metropolitan area has been divided into three clearly separated and defined areas in such manner as to avoid any unfavorable intermingling of functions in the future.</w:t>
      </w:r>
    </w:p>
    <w:p w:rsidR="008A34DA" w:rsidRPr="002B76EE"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 xml:space="preserve">655. </w:t>
      </w:r>
      <w:r w:rsidRPr="002B76EE">
        <w:rPr>
          <w:rFonts w:ascii="Garamond" w:eastAsia="Times New Roman" w:hAnsi="Garamond" w:cs="Times New Roman"/>
          <w:b/>
          <w:i/>
          <w:iCs/>
          <w:color w:val="0000FF"/>
          <w:sz w:val="26"/>
          <w:szCs w:val="26"/>
          <w:lang w:val="en-US"/>
        </w:rPr>
        <w:t>The Metropolitan area</w:t>
      </w:r>
      <w:r w:rsidRPr="002B76EE">
        <w:rPr>
          <w:rFonts w:ascii="Garamond" w:eastAsia="Times New Roman" w:hAnsi="Garamond" w:cs="Times New Roman"/>
          <w:i/>
          <w:iCs/>
          <w:color w:val="0000FF"/>
          <w:sz w:val="26"/>
          <w:szCs w:val="26"/>
          <w:lang w:val="en-US"/>
        </w:rPr>
        <w:t xml:space="preserve">, from now on, includes Islamabad, </w:t>
      </w:r>
      <w:r w:rsidRPr="002B76EE">
        <w:rPr>
          <w:rFonts w:ascii="Garamond" w:eastAsia="Times New Roman" w:hAnsi="Garamond" w:cs="Times New Roman"/>
          <w:b/>
          <w:i/>
          <w:iCs/>
          <w:color w:val="0000FF"/>
          <w:sz w:val="26"/>
          <w:szCs w:val="26"/>
          <w:lang w:val="en-US"/>
        </w:rPr>
        <w:t>the National Park, Rawalpindi and the Cantonments</w:t>
      </w:r>
      <w:r w:rsidRPr="002B76EE">
        <w:rPr>
          <w:rFonts w:ascii="Garamond" w:eastAsia="Times New Roman" w:hAnsi="Garamond" w:cs="Times New Roman"/>
          <w:i/>
          <w:iCs/>
          <w:color w:val="0000FF"/>
          <w:sz w:val="26"/>
          <w:szCs w:val="26"/>
          <w:lang w:val="en-US"/>
        </w:rPr>
        <w:t>.</w:t>
      </w:r>
    </w:p>
    <w:p w:rsidR="008A34DA" w:rsidRPr="002B76EE"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2B76EE">
        <w:rPr>
          <w:rFonts w:ascii="Garamond" w:eastAsia="Times New Roman" w:hAnsi="Garamond" w:cs="Times New Roman"/>
          <w:i/>
          <w:iCs/>
          <w:color w:val="0000FF"/>
          <w:sz w:val="26"/>
          <w:szCs w:val="26"/>
          <w:lang w:val="en-US"/>
        </w:rPr>
        <w:t>656. Agricultural areas will exist within the National Park, as well as within Rawalpindi and the Cantonments, for many years to come. These will not, therefore, be called rural areas in the future, but rural within the Metropolitan area.</w:t>
      </w:r>
      <w:r w:rsidRPr="002B76EE">
        <w:rPr>
          <w:rFonts w:ascii="Garamond" w:eastAsia="Times New Roman" w:hAnsi="Garamond" w:cs="Times New Roman"/>
          <w:b/>
          <w:bCs/>
          <w:i/>
          <w:iCs/>
          <w:color w:val="0000FF"/>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Likewise Article 911 gives the description of „National Park</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as below:</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b/>
          <w:bCs/>
          <w:color w:val="0000FF"/>
          <w:sz w:val="26"/>
          <w:szCs w:val="26"/>
          <w:lang w:val="en-US"/>
        </w:rPr>
        <w:t>“</w:t>
      </w:r>
      <w:r w:rsidRPr="005C0903">
        <w:rPr>
          <w:rFonts w:ascii="Garamond" w:eastAsia="Times New Roman" w:hAnsi="Garamond" w:cs="Times New Roman"/>
          <w:color w:val="0000FF"/>
          <w:sz w:val="26"/>
          <w:szCs w:val="26"/>
          <w:lang w:val="en-US"/>
        </w:rPr>
        <w:t xml:space="preserve">911. a. </w:t>
      </w:r>
      <w:r w:rsidRPr="005C0903">
        <w:rPr>
          <w:rFonts w:ascii="Garamond" w:eastAsia="Times New Roman" w:hAnsi="Garamond" w:cs="Times New Roman"/>
          <w:i/>
          <w:iCs/>
          <w:color w:val="0000FF"/>
          <w:sz w:val="26"/>
          <w:szCs w:val="26"/>
          <w:lang w:val="en-US"/>
        </w:rPr>
        <w:t>Educational functions of national importance: National University, etc.</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b. Institutions of a National character, i.e. National Research Centre, national Medical Centre.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c. National Sports Centre.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d. National Park functions (preservation of rural life, wild life, forests).</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e. Zoo, botanical gardens.</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f. Exhibition grounds.</w:t>
      </w:r>
      <w:r w:rsidRPr="005C0903">
        <w:rPr>
          <w:rFonts w:ascii="Garamond" w:eastAsia="Times New Roman" w:hAnsi="Garamond" w:cs="Times New Roman"/>
          <w:b/>
          <w:bCs/>
          <w:i/>
          <w:iCs/>
          <w:color w:val="0000FF"/>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 further elaboration of the “National Park</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has been made in Articles 950 to 961 as follows: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5C0903" w:rsidRDefault="008A34DA" w:rsidP="005C0903">
      <w:pPr>
        <w:spacing w:before="240" w:after="18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“950. The area of the National Park is an area which, by contrast to the previous ones of Islamabad and Rawalpindi - described as definitely urban areas – could be described as a park area. The title of</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National Park is given for the following two reasons:</w:t>
      </w:r>
    </w:p>
    <w:p w:rsidR="008A34DA" w:rsidRPr="005C0903" w:rsidRDefault="008A34DA" w:rsidP="005C0903">
      <w:pPr>
        <w:spacing w:before="240" w:after="18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lastRenderedPageBreak/>
        <w:t>a. Because it is intended that this area should gradually be bought by the Government and become national property, and</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b. Because it is considered to be an area which could be developed into a very big park where nature will be preserved in all its forms, as natural landscape - even when this consists only of stones and rocks - or hills, small valleys and rivers, as well as vegetation and animal-life.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color w:val="0000FF"/>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951. The fact that Rawallake has already been created presents an excellent opportunity for the creation of a place allowing for the development of an aquarium, of sports related to the water and the lake, etc.</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952. At the Southern part of the National Park it is provided in the future to be constructed a second dam on the Kurangriver, the Lohibhir dam, and in this way a second lake would be created in the National Park. As a whole, the area of the National Park is already beautiful and can be made much more so and become an object of national pride.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953. It is thought that this area will provide the ideal site for the creation of many institutions of national character which are not necessarily parts of Islamabad or Rawalpindi at all, but which should be very close to them ins</w:t>
      </w:r>
      <w:r w:rsidR="002B76EE">
        <w:rPr>
          <w:rFonts w:ascii="Garamond" w:eastAsia="Times New Roman" w:hAnsi="Garamond" w:cs="Times New Roman"/>
          <w:i/>
          <w:iCs/>
          <w:color w:val="0000FF"/>
          <w:sz w:val="26"/>
          <w:szCs w:val="26"/>
          <w:lang w:val="en-US"/>
        </w:rPr>
        <w:t>ide the same Metropolitan area.</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954. Such for example is the National Sports Centre, which can include an Olympic stadium and corresponding installations for all types of sports including rowing and sailing, race course and gold course, etc.</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955. It is suggested that the part which is along the Murree road should be become the national sports center thus the Olympic stadium would be in the hills, which are at the crossing of Islamabad Highway and the Murree Highway; the sports which require wide open spaces, such as golf, etc., would be between the Olympic Stadium and the lake; while water sports would be on the lake itself.</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956. Thus, we can consider that an elongated area covering approximately the width of five normal sectors and running along the Murree, Highway, will become the National Sports Centre, with many installations spread within the National Park in such a way that the area does not lose its character.</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 xml:space="preserve">957. The second category of institutions to be built within the National Park area are educational and research institutions, such as a National University, National Research Institution, etc. Such functions will be created in several parts of the National Park and especially on the sides of the hills. This is the best location, since the tops of the hills should be preserved as parts of the natural beauty of the National Park, and not spoiled by any building except the small restaurants and tea-houses provided for visitors and tourists, while the lower parts of the valleys are better for cultivation. </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lastRenderedPageBreak/>
        <w:t>958. Another part of this area can be turned into a zoological garden and botanical garden, while other parts can be organized to provide facilities for picnics for the inhabitants of the Metropolitan area, as well as visitors who want to visit the metropolitan area and enjoy its natural beauties.</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959. The same role will be played by the Margala hills and other places up to Murree and the surroundings, but this is a matter for the regional plan to be studied at the later stage.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960. Finally, national and international exhibitions can be organized within the area of the National Park.</w:t>
      </w:r>
    </w:p>
    <w:p w:rsidR="008A34DA" w:rsidRPr="008A34DA" w:rsidRDefault="008A34DA" w:rsidP="005C0903">
      <w:pPr>
        <w:spacing w:before="240" w:after="240" w:line="240" w:lineRule="auto"/>
        <w:ind w:left="720" w:right="720"/>
        <w:jc w:val="both"/>
        <w:rPr>
          <w:rFonts w:ascii="Garamond" w:eastAsia="Times New Roman" w:hAnsi="Garamond" w:cs="Times New Roman"/>
          <w:sz w:val="26"/>
          <w:szCs w:val="26"/>
          <w:lang w:val="en-US"/>
        </w:rPr>
      </w:pPr>
      <w:r w:rsidRPr="005C0903">
        <w:rPr>
          <w:rFonts w:ascii="Garamond" w:eastAsia="Times New Roman" w:hAnsi="Garamond" w:cs="Times New Roman"/>
          <w:i/>
          <w:iCs/>
          <w:color w:val="0000FF"/>
          <w:sz w:val="26"/>
          <w:szCs w:val="26"/>
          <w:lang w:val="en-US"/>
        </w:rPr>
        <w:t>961. The pattern of roads in the National Park connected with the rectangular grid of roads of the Master Plan and follows the landscape of the area. The right-of-way provided for those roads in the National Park is 600 foot.</w:t>
      </w:r>
      <w:r w:rsidRPr="005C0903">
        <w:rPr>
          <w:rFonts w:ascii="Garamond" w:eastAsia="Times New Roman" w:hAnsi="Garamond" w:cs="Times New Roman"/>
          <w:b/>
          <w:bCs/>
          <w:i/>
          <w:iCs/>
          <w:color w:val="0000FF"/>
          <w:sz w:val="26"/>
          <w:szCs w:val="26"/>
          <w:lang w:val="en-US"/>
        </w:rPr>
        <w:t>”</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graphic description of the 'National Park' was in the form of a pictorial '</w:t>
      </w:r>
      <w:r w:rsidRPr="008A34DA">
        <w:rPr>
          <w:rFonts w:ascii="Garamond" w:eastAsia="Times New Roman" w:hAnsi="Garamond" w:cs="Times New Roman"/>
          <w:b/>
          <w:bCs/>
          <w:color w:val="000000"/>
          <w:sz w:val="26"/>
          <w:szCs w:val="26"/>
          <w:lang w:val="en-US"/>
        </w:rPr>
        <w:t xml:space="preserve">map' </w:t>
      </w:r>
      <w:r w:rsidRPr="008A34DA">
        <w:rPr>
          <w:rFonts w:ascii="Garamond" w:eastAsia="Times New Roman" w:hAnsi="Garamond" w:cs="Times New Roman"/>
          <w:color w:val="000000"/>
          <w:sz w:val="26"/>
          <w:szCs w:val="26"/>
          <w:lang w:val="en-US"/>
        </w:rPr>
        <w:t>which formed an integral part of the „Master Plan</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w:t>
      </w:r>
      <w:r w:rsidRPr="008A34DA">
        <w:rPr>
          <w:rFonts w:ascii="Garamond" w:eastAsia="Times New Roman" w:hAnsi="Garamond" w:cs="Times New Roman"/>
          <w:b/>
          <w:bCs/>
          <w:color w:val="000000"/>
          <w:sz w:val="26"/>
          <w:szCs w:val="26"/>
          <w:lang w:val="en-US"/>
        </w:rPr>
        <w:t>It is noted that the area of Zone III was to be maintained as protected forest area to preserve, protect and manage the Margalla Hills and it will be discussed in more detail later.</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 </w:t>
      </w:r>
    </w:p>
    <w:p w:rsidR="008A34DA" w:rsidRPr="008A34DA" w:rsidRDefault="008A34DA" w:rsidP="002B76EE">
      <w:pPr>
        <w:spacing w:before="240" w:after="240" w:line="240" w:lineRule="auto"/>
        <w:jc w:val="both"/>
        <w:rPr>
          <w:rFonts w:ascii="Garamond" w:eastAsia="Times New Roman" w:hAnsi="Garamond" w:cs="Times New Roman"/>
          <w:sz w:val="26"/>
          <w:szCs w:val="26"/>
          <w:lang w:val="en-US"/>
        </w:rPr>
      </w:pPr>
      <w:proofErr w:type="gramStart"/>
      <w:r w:rsidRPr="005C0903">
        <w:rPr>
          <w:rFonts w:ascii="Garamond" w:eastAsia="Times New Roman" w:hAnsi="Garamond" w:cs="Times New Roman"/>
          <w:b/>
          <w:bCs/>
          <w:color w:val="0000FF"/>
          <w:sz w:val="26"/>
          <w:szCs w:val="26"/>
          <w:lang w:val="en-US"/>
        </w:rPr>
        <w:t>(iv) The</w:t>
      </w:r>
      <w:proofErr w:type="gramEnd"/>
      <w:r w:rsidRPr="005C0903">
        <w:rPr>
          <w:rFonts w:ascii="Garamond" w:eastAsia="Times New Roman" w:hAnsi="Garamond" w:cs="Times New Roman"/>
          <w:b/>
          <w:bCs/>
          <w:color w:val="0000FF"/>
          <w:sz w:val="26"/>
          <w:szCs w:val="26"/>
          <w:lang w:val="en-US"/>
        </w:rPr>
        <w:t xml:space="preserve"> Capital Development Authority Ordinance, 1960</w:t>
      </w:r>
      <w:r w:rsidRPr="005C0903">
        <w:rPr>
          <w:rFonts w:ascii="Garamond" w:eastAsia="Times New Roman" w:hAnsi="Garamond" w:cs="Times New Roman"/>
          <w:color w:val="0000FF"/>
          <w:sz w:val="26"/>
          <w:szCs w:val="26"/>
          <w:lang w:val="en-US"/>
        </w:rPr>
        <w:t>:</w:t>
      </w:r>
    </w:p>
    <w:p w:rsidR="002B76EE" w:rsidRDefault="008A34DA" w:rsidP="002B76EE">
      <w:pPr>
        <w:spacing w:before="240" w:after="180" w:line="240" w:lineRule="auto"/>
        <w:ind w:left="720" w:hanging="720"/>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9. </w:t>
      </w:r>
      <w:r w:rsidR="002B76EE">
        <w:rPr>
          <w:rFonts w:ascii="Garamond" w:eastAsia="Times New Roman" w:hAnsi="Garamond" w:cs="Times New Roman"/>
          <w:color w:val="000000"/>
          <w:sz w:val="26"/>
          <w:szCs w:val="26"/>
          <w:lang w:val="en-US"/>
        </w:rPr>
        <w:tab/>
      </w:r>
      <w:r w:rsidRPr="008A34DA">
        <w:rPr>
          <w:rFonts w:ascii="Garamond" w:eastAsia="Times New Roman" w:hAnsi="Garamond" w:cs="Times New Roman"/>
          <w:color w:val="000000"/>
          <w:sz w:val="26"/>
          <w:szCs w:val="26"/>
          <w:lang w:val="en-US"/>
        </w:rPr>
        <w:t>The above mentioned events and the background which led to the enactment of the Capital Development Authority Ordinance, 1960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“Ordinance of 1960”</w:t>
      </w:r>
      <w:r w:rsidRPr="008A34DA">
        <w:rPr>
          <w:rFonts w:ascii="Garamond" w:eastAsia="Times New Roman" w:hAnsi="Garamond" w:cs="Times New Roman"/>
          <w:color w:val="000000"/>
          <w:sz w:val="26"/>
          <w:szCs w:val="26"/>
          <w:lang w:val="en-US"/>
        </w:rPr>
        <w:t>) are a relevant</w:t>
      </w:r>
      <w:r w:rsidR="005C0903">
        <w:rPr>
          <w:rFonts w:ascii="Garamond" w:eastAsia="Times New Roman" w:hAnsi="Garamond" w:cs="Times New Roman"/>
          <w:sz w:val="26"/>
          <w:szCs w:val="26"/>
          <w:lang w:val="en-US"/>
        </w:rPr>
        <w:t xml:space="preserve"> </w:t>
      </w:r>
      <w:r w:rsidRPr="008A34DA">
        <w:rPr>
          <w:rFonts w:ascii="Garamond" w:eastAsia="Times New Roman" w:hAnsi="Garamond" w:cs="Times New Roman"/>
          <w:color w:val="000000"/>
          <w:sz w:val="26"/>
          <w:szCs w:val="26"/>
          <w:lang w:val="en-US"/>
        </w:rPr>
        <w:t xml:space="preserve">guide in understanding the legislative intent. Its main object was to give statutory backing to the Master Plan. It is also important to note that the Master Plan was prepared and approved for an area consisting of </w:t>
      </w:r>
      <w:r w:rsidRPr="002B76EE">
        <w:rPr>
          <w:rFonts w:ascii="Garamond" w:eastAsia="Times New Roman" w:hAnsi="Garamond" w:cs="Times New Roman"/>
          <w:b/>
          <w:color w:val="000000"/>
          <w:sz w:val="26"/>
          <w:szCs w:val="26"/>
          <w:u w:val="single"/>
          <w:lang w:val="en-US"/>
        </w:rPr>
        <w:t>1,400 sq miles on the Potohar Plateau</w:t>
      </w:r>
      <w:r w:rsidRPr="008A34DA">
        <w:rPr>
          <w:rFonts w:ascii="Garamond" w:eastAsia="Times New Roman" w:hAnsi="Garamond" w:cs="Times New Roman"/>
          <w:color w:val="000000"/>
          <w:sz w:val="26"/>
          <w:szCs w:val="26"/>
          <w:lang w:val="en-US"/>
        </w:rPr>
        <w:t xml:space="preserve">, as described in paragraphs 411 and 412 of the descriptive form thereof. The above discussed background would, therefore, facilitate in appreciating the legislative scheme and intent of the Ordinance of 1960, which was notified in the official gazette on 27.06.1960, more particularly the Wildlife Ordinance of 1979. The preamble of the Ordinance of 1960 describes the object and purpose for establishing the Authority as making all arrangements for the planning and development of Islamabad within the framework of the Regional Development Plan. Sub-section (2) of Section 1 explicitly provides that it extends to the </w:t>
      </w:r>
      <w:r w:rsidRPr="002B76EE">
        <w:rPr>
          <w:rFonts w:ascii="Garamond" w:eastAsia="Times New Roman" w:hAnsi="Garamond" w:cs="Times New Roman"/>
          <w:b/>
          <w:color w:val="000000"/>
          <w:sz w:val="26"/>
          <w:szCs w:val="26"/>
          <w:lang w:val="en-US"/>
        </w:rPr>
        <w:t>'Specified Areas'</w:t>
      </w:r>
      <w:r w:rsidRPr="008A34DA">
        <w:rPr>
          <w:rFonts w:ascii="Garamond" w:eastAsia="Times New Roman" w:hAnsi="Garamond" w:cs="Times New Roman"/>
          <w:color w:val="000000"/>
          <w:sz w:val="26"/>
          <w:szCs w:val="26"/>
          <w:lang w:val="en-US"/>
        </w:rPr>
        <w:t>.</w:t>
      </w:r>
    </w:p>
    <w:p w:rsidR="005C0903" w:rsidRPr="005C0903" w:rsidRDefault="008A34DA" w:rsidP="002B76EE">
      <w:pPr>
        <w:spacing w:before="240" w:after="180" w:line="240" w:lineRule="auto"/>
        <w:ind w:lef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 Section 2 defines various expressions. Agency and Authority are defined in Clauses (a) and (b) while the Board and the Chairman are defined in Clauses (c) and (f) respectively. Clause (i) defines 'land'. Clause (o) defines a 'Scheme' as meaning a planning scheme or a development scheme made under the Ordinance of 1960. The two other important definitions are that of a „Capital Site</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and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Capital Site is defined as meaning part or parts of the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declared to be the site for the Pakistan Capital under Section 3. </w:t>
      </w:r>
    </w:p>
    <w:p w:rsidR="002B76EE" w:rsidRDefault="002B76EE" w:rsidP="002B76EE">
      <w:pPr>
        <w:spacing w:before="240" w:after="240" w:line="240" w:lineRule="auto"/>
        <w:ind w:left="720" w:hanging="720"/>
        <w:jc w:val="both"/>
        <w:rPr>
          <w:rFonts w:ascii="Garamond" w:eastAsia="Times New Roman" w:hAnsi="Garamond" w:cs="Times New Roman"/>
          <w:color w:val="000000"/>
          <w:sz w:val="26"/>
          <w:szCs w:val="26"/>
          <w:lang w:val="en-US"/>
        </w:rPr>
      </w:pPr>
      <w:r>
        <w:rPr>
          <w:rFonts w:ascii="Garamond" w:eastAsia="Times New Roman" w:hAnsi="Garamond" w:cs="Times New Roman"/>
          <w:color w:val="000000"/>
          <w:sz w:val="26"/>
          <w:szCs w:val="26"/>
          <w:lang w:val="en-US"/>
        </w:rPr>
        <w:lastRenderedPageBreak/>
        <w:tab/>
      </w:r>
      <w:r w:rsidR="008A34DA" w:rsidRPr="008A34DA">
        <w:rPr>
          <w:rFonts w:ascii="Garamond" w:eastAsia="Times New Roman" w:hAnsi="Garamond" w:cs="Times New Roman"/>
          <w:color w:val="000000"/>
          <w:sz w:val="26"/>
          <w:szCs w:val="26"/>
          <w:lang w:val="en-US"/>
        </w:rPr>
        <w:t xml:space="preserve">Likewise, </w:t>
      </w:r>
      <w:r w:rsidRPr="002B76EE">
        <w:rPr>
          <w:rFonts w:ascii="Garamond" w:eastAsia="Times New Roman" w:hAnsi="Garamond" w:cs="Times New Roman"/>
          <w:b/>
          <w:color w:val="000000"/>
          <w:sz w:val="26"/>
          <w:szCs w:val="26"/>
          <w:lang w:val="en-US"/>
        </w:rPr>
        <w:t>“</w:t>
      </w:r>
      <w:r w:rsidR="008A34DA" w:rsidRPr="002B76EE">
        <w:rPr>
          <w:rFonts w:ascii="Garamond" w:eastAsia="Times New Roman" w:hAnsi="Garamond" w:cs="Times New Roman"/>
          <w:b/>
          <w:color w:val="000000"/>
          <w:sz w:val="26"/>
          <w:szCs w:val="26"/>
          <w:lang w:val="en-US"/>
        </w:rPr>
        <w:t>Specified Areas</w:t>
      </w:r>
      <w:r>
        <w:rPr>
          <w:rFonts w:ascii="Times New Roman" w:eastAsia="Times New Roman" w:hAnsi="Times New Roman" w:cs="Times New Roman"/>
          <w:b/>
          <w:color w:val="000000"/>
          <w:sz w:val="26"/>
          <w:szCs w:val="26"/>
          <w:lang w:val="en-US"/>
        </w:rPr>
        <w:t>”</w:t>
      </w:r>
      <w:r w:rsidR="008A34DA" w:rsidRPr="008A34DA">
        <w:rPr>
          <w:rFonts w:ascii="Garamond" w:eastAsia="Times New Roman" w:hAnsi="Garamond" w:cs="Times New Roman"/>
          <w:color w:val="000000"/>
          <w:sz w:val="26"/>
          <w:szCs w:val="26"/>
          <w:lang w:val="en-US"/>
        </w:rPr>
        <w:t xml:space="preserve"> is defined in Clause (2) (p) as meaning the areas specified in the schedule and any other such area or areas which may from time to time be included therein by notification in the official gazette. </w:t>
      </w:r>
    </w:p>
    <w:p w:rsidR="002B76EE" w:rsidRDefault="008A34DA" w:rsidP="002B76EE">
      <w:pPr>
        <w:spacing w:before="240" w:after="240" w:line="240" w:lineRule="auto"/>
        <w:ind w:left="720"/>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Section 3 empowers the Federal Government to declare any part or parts of the </w:t>
      </w:r>
      <w:r w:rsidR="002B76EE">
        <w:rPr>
          <w:rFonts w:ascii="Garamond" w:eastAsia="Times New Roman" w:hAnsi="Garamond" w:cs="Times New Roman"/>
          <w:color w:val="000000"/>
          <w:sz w:val="26"/>
          <w:szCs w:val="26"/>
          <w:lang w:val="en-US"/>
        </w:rPr>
        <w:t>“</w:t>
      </w:r>
      <w:r w:rsidRPr="008A34DA">
        <w:rPr>
          <w:rFonts w:ascii="Garamond" w:eastAsia="Times New Roman" w:hAnsi="Garamond" w:cs="Times New Roman"/>
          <w:color w:val="000000"/>
          <w:sz w:val="26"/>
          <w:szCs w:val="26"/>
          <w:lang w:val="en-US"/>
        </w:rPr>
        <w:t>Specified Areas</w:t>
      </w:r>
      <w:r w:rsidR="002B76EE">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to be the site for the Capital of Pakistan. The </w:t>
      </w:r>
      <w:r w:rsidR="002B76EE">
        <w:rPr>
          <w:rFonts w:ascii="Garamond" w:eastAsia="Times New Roman" w:hAnsi="Garamond" w:cs="Times New Roman"/>
          <w:color w:val="000000"/>
          <w:sz w:val="26"/>
          <w:szCs w:val="26"/>
          <w:lang w:val="en-US"/>
        </w:rPr>
        <w:t>“</w:t>
      </w:r>
      <w:r w:rsidRPr="008A34DA">
        <w:rPr>
          <w:rFonts w:ascii="Garamond" w:eastAsia="Times New Roman" w:hAnsi="Garamond" w:cs="Times New Roman"/>
          <w:color w:val="000000"/>
          <w:sz w:val="26"/>
          <w:szCs w:val="26"/>
          <w:lang w:val="en-US"/>
        </w:rPr>
        <w:t>Specified Areas</w:t>
      </w:r>
      <w:r w:rsidR="002B76EE">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are described in the schedule of the Ordinance of 1960 and is the same as highlighted in the Master Plan i.e covering almost 1,400 sq miles. </w:t>
      </w:r>
    </w:p>
    <w:p w:rsidR="002B76EE" w:rsidRDefault="008A34DA" w:rsidP="002B76EE">
      <w:pPr>
        <w:spacing w:before="240" w:after="240" w:line="240" w:lineRule="auto"/>
        <w:ind w:left="720"/>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Chapter II relates to the constitution of the Authority. Chapter III describes the powers and duties of the Authority. Section 11 provides that the Authority </w:t>
      </w:r>
      <w:r w:rsidRPr="002B76EE">
        <w:rPr>
          <w:rFonts w:ascii="Garamond" w:eastAsia="Times New Roman" w:hAnsi="Garamond" w:cs="Times New Roman"/>
          <w:b/>
          <w:color w:val="000000"/>
          <w:sz w:val="26"/>
          <w:szCs w:val="26"/>
          <w:u w:val="single"/>
          <w:lang w:val="en-US"/>
        </w:rPr>
        <w:t>shall prepare a master plan</w:t>
      </w:r>
      <w:r w:rsidRPr="008A34DA">
        <w:rPr>
          <w:rFonts w:ascii="Garamond" w:eastAsia="Times New Roman" w:hAnsi="Garamond" w:cs="Times New Roman"/>
          <w:color w:val="000000"/>
          <w:sz w:val="26"/>
          <w:szCs w:val="26"/>
          <w:lang w:val="en-US"/>
        </w:rPr>
        <w:t xml:space="preserve"> and </w:t>
      </w:r>
      <w:r w:rsidRPr="002B76EE">
        <w:rPr>
          <w:rFonts w:ascii="Garamond" w:eastAsia="Times New Roman" w:hAnsi="Garamond" w:cs="Times New Roman"/>
          <w:b/>
          <w:color w:val="000000"/>
          <w:sz w:val="26"/>
          <w:szCs w:val="26"/>
          <w:u w:val="single"/>
          <w:lang w:val="en-US"/>
        </w:rPr>
        <w:t>a phased master programme</w:t>
      </w:r>
      <w:r w:rsidRPr="008A34DA">
        <w:rPr>
          <w:rFonts w:ascii="Garamond" w:eastAsia="Times New Roman" w:hAnsi="Garamond" w:cs="Times New Roman"/>
          <w:color w:val="000000"/>
          <w:sz w:val="26"/>
          <w:szCs w:val="26"/>
          <w:lang w:val="en-US"/>
        </w:rPr>
        <w:t xml:space="preserve"> for the development of the Capital Site and a similar plan and programme for the rest of the </w:t>
      </w:r>
      <w:r w:rsidR="002B76EE">
        <w:rPr>
          <w:rFonts w:ascii="Garamond" w:eastAsia="Times New Roman" w:hAnsi="Garamond" w:cs="Times New Roman"/>
          <w:color w:val="000000"/>
          <w:sz w:val="26"/>
          <w:szCs w:val="26"/>
          <w:lang w:val="en-US"/>
        </w:rPr>
        <w:t>“</w:t>
      </w:r>
      <w:r w:rsidRPr="008A34DA">
        <w:rPr>
          <w:rFonts w:ascii="Garamond" w:eastAsia="Times New Roman" w:hAnsi="Garamond" w:cs="Times New Roman"/>
          <w:color w:val="000000"/>
          <w:sz w:val="26"/>
          <w:szCs w:val="26"/>
          <w:lang w:val="en-US"/>
        </w:rPr>
        <w:t>Specified Areas</w:t>
      </w:r>
      <w:r w:rsidR="002B76EE">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All such plans and programmes are required to be submitted to the Federal Government for approval. </w:t>
      </w:r>
    </w:p>
    <w:p w:rsidR="002B76EE" w:rsidRDefault="002B76EE" w:rsidP="002B76EE">
      <w:pPr>
        <w:spacing w:before="240" w:after="240" w:line="240" w:lineRule="auto"/>
        <w:ind w:left="720"/>
        <w:jc w:val="both"/>
        <w:rPr>
          <w:rFonts w:ascii="Garamond" w:eastAsia="Times New Roman" w:hAnsi="Garamond" w:cs="Times New Roman"/>
          <w:color w:val="000000"/>
          <w:sz w:val="26"/>
          <w:szCs w:val="26"/>
          <w:lang w:val="en-US"/>
        </w:rPr>
      </w:pPr>
    </w:p>
    <w:p w:rsidR="002B76EE" w:rsidRDefault="008A34DA" w:rsidP="002B76EE">
      <w:pPr>
        <w:spacing w:before="240" w:after="240" w:line="240" w:lineRule="auto"/>
        <w:ind w:left="720"/>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As already noted, the Master Plan was prepared and approved at the time of the enactment of the Ordinance of 1960. Section 12 empowers the Authority, pursuant to the master plan and the master programme, to call upon any local body or agency operating in the </w:t>
      </w:r>
      <w:r w:rsidR="002B76EE">
        <w:rPr>
          <w:rFonts w:ascii="Garamond" w:eastAsia="Times New Roman" w:hAnsi="Garamond" w:cs="Times New Roman"/>
          <w:color w:val="000000"/>
          <w:sz w:val="26"/>
          <w:szCs w:val="26"/>
          <w:lang w:val="en-US"/>
        </w:rPr>
        <w:t>“</w:t>
      </w:r>
      <w:r w:rsidRPr="008A34DA">
        <w:rPr>
          <w:rFonts w:ascii="Garamond" w:eastAsia="Times New Roman" w:hAnsi="Garamond" w:cs="Times New Roman"/>
          <w:color w:val="000000"/>
          <w:sz w:val="26"/>
          <w:szCs w:val="26"/>
          <w:lang w:val="en-US"/>
        </w:rPr>
        <w:t>Specified Areas</w:t>
      </w:r>
      <w:r w:rsidR="002B76EE">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to prepare in consultation with the Authority a Scheme or Schemes in respect of matters dealt with by such local body or agency. </w:t>
      </w:r>
    </w:p>
    <w:p w:rsidR="002B76EE" w:rsidRDefault="002B76EE" w:rsidP="002B76EE">
      <w:pPr>
        <w:spacing w:before="240" w:after="240" w:line="240" w:lineRule="auto"/>
        <w:ind w:left="720"/>
        <w:jc w:val="both"/>
        <w:rPr>
          <w:rFonts w:ascii="Garamond" w:eastAsia="Times New Roman" w:hAnsi="Garamond" w:cs="Times New Roman"/>
          <w:color w:val="000000"/>
          <w:sz w:val="26"/>
          <w:szCs w:val="26"/>
          <w:lang w:val="en-US"/>
        </w:rPr>
      </w:pPr>
    </w:p>
    <w:p w:rsidR="002B76EE" w:rsidRDefault="008A34DA" w:rsidP="002B76EE">
      <w:pPr>
        <w:spacing w:before="240" w:after="240" w:line="240" w:lineRule="auto"/>
        <w:ind w:left="720"/>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The scope of a scheme has been described in clauses (a) to (i) of sub-section (2) of Section 12. Section 13 vests the power and jurisdiction in the Authority to prepare on its own a Scheme pursuant to the master programme whenever it considers it desirable to do so in the public interest. It is obvious from a plain reading of these provisions that the Scheme prepared has to be within the framework of the Master Plan and a phased master programme. The language of sections 12 and 13 explicitly provide that the Scheme so prepared has to be pursuant to the Master Plan and the master programme. Section 14 describes the manner and form in respect of the preparation of a Scheme. Section 15 enumerates the powers vested in the Authority, which are expansive and, inter alia, explicitly include acquiring any land in the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in accordance with the procedure laid down in the Ordinance of 1960. </w:t>
      </w:r>
    </w:p>
    <w:p w:rsidR="002B76EE" w:rsidRDefault="002B76EE" w:rsidP="002B76EE">
      <w:pPr>
        <w:spacing w:before="240" w:after="240" w:line="240" w:lineRule="auto"/>
        <w:ind w:left="720"/>
        <w:jc w:val="both"/>
        <w:rPr>
          <w:rFonts w:ascii="Garamond" w:eastAsia="Times New Roman" w:hAnsi="Garamond" w:cs="Times New Roman"/>
          <w:color w:val="000000"/>
          <w:sz w:val="26"/>
          <w:szCs w:val="26"/>
          <w:lang w:val="en-US"/>
        </w:rPr>
      </w:pPr>
    </w:p>
    <w:p w:rsidR="008A34DA" w:rsidRPr="008A34DA" w:rsidRDefault="008A34DA" w:rsidP="002B76EE">
      <w:pPr>
        <w:spacing w:before="240" w:after="240" w:line="240" w:lineRule="auto"/>
        <w:ind w:lef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Section 19 provides the procedure for amending a Scheme while section 21 describes how it is to be executed. Chapter IV of the Ordinance of 1960 explicitly relates to acquisition of land in the "Specified Areas". Section 22 unambiguously provides that all land within the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shall be liable to be acquired at any time and in accordance with the provisions of Chapter IV of the Ordinance of 1960. It is noted </w:t>
      </w:r>
      <w:r w:rsidRPr="008A34DA">
        <w:rPr>
          <w:rFonts w:ascii="Garamond" w:eastAsia="Times New Roman" w:hAnsi="Garamond" w:cs="Times New Roman"/>
          <w:color w:val="000000"/>
          <w:sz w:val="26"/>
          <w:szCs w:val="26"/>
          <w:lang w:val="en-US"/>
        </w:rPr>
        <w:lastRenderedPageBreak/>
        <w:t>that through this statutory provision the entire land comprising the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has been declared as being liable to acquisition. It is a declaration made by the legislature and the use of the expression "shall" instead of "</w:t>
      </w:r>
      <w:proofErr w:type="gramStart"/>
      <w:r w:rsidRPr="008A34DA">
        <w:rPr>
          <w:rFonts w:ascii="Garamond" w:eastAsia="Times New Roman" w:hAnsi="Garamond" w:cs="Times New Roman"/>
          <w:color w:val="000000"/>
          <w:sz w:val="26"/>
          <w:szCs w:val="26"/>
          <w:lang w:val="en-US"/>
        </w:rPr>
        <w:t>may</w:t>
      </w:r>
      <w:proofErr w:type="gramEnd"/>
      <w:r w:rsidRPr="008A34DA">
        <w:rPr>
          <w:rFonts w:ascii="Garamond" w:eastAsia="Times New Roman" w:hAnsi="Garamond" w:cs="Times New Roman"/>
          <w:color w:val="000000"/>
          <w:sz w:val="26"/>
          <w:szCs w:val="26"/>
          <w:lang w:val="en-US"/>
        </w:rPr>
        <w:t>" is significant. Sections 23 to section 30 explicitly describe the power vested in the Authority and the procedure for acquiring land within the 'Specified Areas". Section 32 unequivocally declares that, immediately on making of the award under Section 28, the land shall vest in the Authority free from all encumbrances and, subject to reasonable notice, it shall enter and take possession thereof. Section 33 vests the power of acquisition of the land within the „Specified Area</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in cases of urgency. Chapter V of the Ordinance of 1960 empowers the Authority to appoint officers and servants and to determine their terms and conditions of service. Chapter VI is in respect of matters relating to Finance and the powers of the Authority with regard thereto. Chapter VII is in respect of penal provisions. Section 46 explicitly provides that whoever contravenes any provision or any rules or regulations made, or sanctioned under the Ordinance of 1960, shall, if no other penalty is provided for such contravention, be punishable with imprisonment. Section 49 describes the power of the Authority in respect of the disposal of land which vests in it. Sections 49-C and 49-D provide for the powers of the Authority in relation to the removal of buildings etc. erected or used in contravention of the Ordinance of 1960. Sections 50 and 51 empower the competent authority, as the case may be, to make rules and regulations respectively. </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10. A plain reading of the above provisions unambiguously shows that the Ordinance of 1960 is a self-contained, comprehensive and special statute enacted for establishing the Authority and having the object and purpose of making all arrangements for the planning and development of Islamabad within the framework of a regional development plan. The Master Plan is the foundation or premise on which the scheme of the Ordinance of 1960 is dependent. As already noted, the Master Plan was prepared by an internationally renowned town planner and approved by the Government. The autonomy of the Authority is manifest from the unambiguous language of the Ordinance of 1960 and the entire scheme thereof. The legislative intent is further affirmed by the enactment of MLR-82. However, as will be discussed later, the preservation, protection and management of the Margalla Hills is governed under the Wildlife Ordinance of 1979.</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5C0903" w:rsidRDefault="008A34DA" w:rsidP="008A34DA">
      <w:pPr>
        <w:spacing w:before="240" w:after="240" w:line="240" w:lineRule="auto"/>
        <w:jc w:val="both"/>
        <w:rPr>
          <w:rFonts w:ascii="Garamond" w:eastAsia="Times New Roman" w:hAnsi="Garamond" w:cs="Times New Roman"/>
          <w:color w:val="0000FF"/>
          <w:sz w:val="26"/>
          <w:szCs w:val="26"/>
          <w:u w:val="single"/>
          <w:lang w:val="en-US"/>
        </w:rPr>
      </w:pPr>
      <w:r w:rsidRPr="005C0903">
        <w:rPr>
          <w:rFonts w:ascii="Garamond" w:eastAsia="Times New Roman" w:hAnsi="Garamond" w:cs="Times New Roman"/>
          <w:b/>
          <w:bCs/>
          <w:color w:val="0000FF"/>
          <w:sz w:val="26"/>
          <w:szCs w:val="26"/>
          <w:u w:val="single"/>
          <w:lang w:val="en-US"/>
        </w:rPr>
        <w:t>(v) MLR-82:</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11. MLR-82 was enacted and notified on 16.06.1960. It extends to the "Specified Areas". Regulation 3 explicitly provides that its provisions or any rule or order made there under shall have effect, notwithstanding anything to the contrary in any other law or in any contract, instrument or other document. It extends to the Specified Areas i.e. 1,400 sq miles of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Regulation 4 prescribes restrictions on the building on and use of land. The restrictions in clause (a) of section 4 are in relation to the Capital Site and provide that no person shall construct or cause to be constructed any building or alter or enlarge any existing building </w:t>
      </w:r>
      <w:r w:rsidRPr="008A34DA">
        <w:rPr>
          <w:rFonts w:ascii="Garamond" w:eastAsia="Times New Roman" w:hAnsi="Garamond" w:cs="Times New Roman"/>
          <w:color w:val="000000"/>
          <w:sz w:val="26"/>
          <w:szCs w:val="26"/>
          <w:lang w:val="en-US"/>
        </w:rPr>
        <w:lastRenderedPageBreak/>
        <w:t>except under the Authority or with the permission of the Commission appointed for this purpose, nor can convert any land being used for purposes of agriculture to any other use, cutting of standing trees is also prohibited. Clause (b) of Regulation 4 (i) is in respect of lands outside the Capital Site. It unambiguously provides that within the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outside the Capital Site no person shall construct or cause to be constructed any building except in accordance with such general or specific directions as may from time to time be issued by the Commission to the local authorities. Likewise, conversion of land used for the purposes of agriculture to any other use has been prohibited, except in accordance with such general or specific directions as may from time to time be issued by the Commission in this regard. Section 12 provides for offences and penalties for contravention or failure to comply with the provisions of the regulations. MLR-82, therefore, when read with the provisions of the Ordinance of 1960, clearly shows the intent that the entire land comprising „Specified Areas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i.e. comprising almost 1,400 sq miles, has been exclusively identified and reserved for planning and developing the Capital of Pakistan, having regard to the Master Plan and in accordance with the provisions of the Ordinance of 1960.</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b/>
          <w:bCs/>
          <w:color w:val="000000"/>
          <w:sz w:val="26"/>
          <w:szCs w:val="26"/>
          <w:lang w:val="en-US"/>
        </w:rPr>
        <w:t>(vi) The</w:t>
      </w:r>
      <w:proofErr w:type="gramEnd"/>
      <w:r w:rsidRPr="008A34DA">
        <w:rPr>
          <w:rFonts w:ascii="Garamond" w:eastAsia="Times New Roman" w:hAnsi="Garamond" w:cs="Times New Roman"/>
          <w:b/>
          <w:bCs/>
          <w:color w:val="000000"/>
          <w:sz w:val="26"/>
          <w:szCs w:val="26"/>
          <w:lang w:val="en-US"/>
        </w:rPr>
        <w:t xml:space="preserve"> Determination of the Area:</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12. The Capital of the Republic (Determination of Area) Ordinance, 1963 (hereinafter referred to as the </w:t>
      </w:r>
      <w:r w:rsidRPr="008A34DA">
        <w:rPr>
          <w:rFonts w:ascii="Garamond" w:eastAsia="Times New Roman" w:hAnsi="Garamond" w:cs="Times New Roman"/>
          <w:b/>
          <w:bCs/>
          <w:i/>
          <w:iCs/>
          <w:color w:val="000000"/>
          <w:sz w:val="26"/>
          <w:szCs w:val="26"/>
          <w:lang w:val="en-US"/>
        </w:rPr>
        <w:t>“Determination of Area”</w:t>
      </w:r>
      <w:r w:rsidRPr="008A34DA">
        <w:rPr>
          <w:rFonts w:ascii="Garamond" w:eastAsia="Times New Roman" w:hAnsi="Garamond" w:cs="Times New Roman"/>
          <w:color w:val="000000"/>
          <w:sz w:val="26"/>
          <w:szCs w:val="26"/>
          <w:lang w:val="en-US"/>
        </w:rPr>
        <w:t>) declared the area specified in the Schedule thereto as the site selected for the Capital of Pakistan.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 xml:space="preserve">(vii) The </w:t>
      </w:r>
      <w:r w:rsidR="003428EF">
        <w:rPr>
          <w:rFonts w:ascii="Garamond" w:eastAsia="Times New Roman" w:hAnsi="Garamond" w:cs="Times New Roman"/>
          <w:b/>
          <w:bCs/>
          <w:color w:val="000000"/>
          <w:sz w:val="26"/>
          <w:szCs w:val="26"/>
          <w:lang w:val="en-US"/>
        </w:rPr>
        <w:t>ICT</w:t>
      </w:r>
      <w:r w:rsidRPr="008A34DA">
        <w:rPr>
          <w:rFonts w:ascii="Garamond" w:eastAsia="Times New Roman" w:hAnsi="Garamond" w:cs="Times New Roman"/>
          <w:b/>
          <w:bCs/>
          <w:color w:val="000000"/>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13. The expression „</w:t>
      </w:r>
      <w:r w:rsidR="003428EF">
        <w:rPr>
          <w:rFonts w:ascii="Garamond" w:eastAsia="Times New Roman" w:hAnsi="Garamond" w:cs="Times New Roman"/>
          <w:color w:val="000000"/>
          <w:sz w:val="26"/>
          <w:szCs w:val="26"/>
          <w:lang w:val="en-US"/>
        </w:rPr>
        <w:t>ICT</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has been defined in Regulation 2 (13) of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(Zoning) Regulation, 1992 (hereinafter referred to as the </w:t>
      </w:r>
      <w:r w:rsidRPr="008A34DA">
        <w:rPr>
          <w:rFonts w:ascii="Garamond" w:eastAsia="Times New Roman" w:hAnsi="Garamond" w:cs="Times New Roman"/>
          <w:b/>
          <w:bCs/>
          <w:i/>
          <w:iCs/>
          <w:color w:val="000000"/>
          <w:sz w:val="26"/>
          <w:szCs w:val="26"/>
          <w:lang w:val="en-US"/>
        </w:rPr>
        <w:t>“Zoning Regulations of 1992”</w:t>
      </w:r>
      <w:r w:rsidRPr="008A34DA">
        <w:rPr>
          <w:rFonts w:ascii="Garamond" w:eastAsia="Times New Roman" w:hAnsi="Garamond" w:cs="Times New Roman"/>
          <w:color w:val="000000"/>
          <w:sz w:val="26"/>
          <w:szCs w:val="26"/>
          <w:lang w:val="en-US"/>
        </w:rPr>
        <w:t>) as meaning "</w:t>
      </w:r>
      <w:r w:rsidR="003428EF">
        <w:rPr>
          <w:rFonts w:ascii="Garamond" w:eastAsia="Times New Roman" w:hAnsi="Garamond" w:cs="Times New Roman"/>
          <w:color w:val="000000"/>
          <w:sz w:val="26"/>
          <w:szCs w:val="26"/>
          <w:lang w:val="en-US"/>
        </w:rPr>
        <w:t>ICT</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defined under the Capital Territory Local Government Ordinance, 1979. Section 2 (d) of the latter statute defines „Capital Territory</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as meaning „</w:t>
      </w:r>
      <w:r w:rsidR="003428EF">
        <w:rPr>
          <w:rFonts w:ascii="Garamond" w:eastAsia="Times New Roman" w:hAnsi="Garamond" w:cs="Times New Roman"/>
          <w:color w:val="000000"/>
          <w:sz w:val="26"/>
          <w:szCs w:val="26"/>
          <w:lang w:val="en-US"/>
        </w:rPr>
        <w:t>ICT</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referred to in paragraph (b) clause (1) of Article 1 of the Constitution of the Islamic Republic of Pakistan, 1973. The „</w:t>
      </w:r>
      <w:r w:rsidR="003428EF">
        <w:rPr>
          <w:rFonts w:ascii="Garamond" w:eastAsia="Times New Roman" w:hAnsi="Garamond" w:cs="Times New Roman"/>
          <w:color w:val="000000"/>
          <w:sz w:val="26"/>
          <w:szCs w:val="26"/>
          <w:lang w:val="en-US"/>
        </w:rPr>
        <w:t>ICT</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therefore, refers to and consists of the entire land described in the Schedule of the Ordinance of 1960 as the "Specified Areas". The Ordinance of 1960 and the regulations and rules made there under are, therefore, enforced and attracted in the entire land consisting of "Specified Areas", whether acquired or un-acquired.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5C0903">
        <w:rPr>
          <w:rFonts w:ascii="Garamond" w:eastAsia="Times New Roman" w:hAnsi="Garamond" w:cs="Times New Roman"/>
          <w:b/>
          <w:bCs/>
          <w:color w:val="0000FF"/>
          <w:sz w:val="26"/>
          <w:szCs w:val="26"/>
          <w:lang w:val="en-US"/>
        </w:rPr>
        <w:t>(viii) The Regulations of 1992:</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14. The Zoning Regulations of 1992 were framed and duly notified in the exercise of powers conferred under section 51 of the Ordinance of 1960, read with section 11 thereof. The Zoning Regulations of 1992, in fact, are based on giving effect to the Master Plan approved in 1960, which has been discussed above. This delegated legislation is most crucial because it manifests the basic and fundamental features of the Master Plan. Regulation 2 defines various expressions. The expressions “Existing Village”, “Forest”, “Illegal Construction”, “Layout Plan”, “Native Resident”, “Structure” and “Zone” are defined in sub-regulations (10), (12), (14), (16), (20), (24) and (27), respectively. It is pertinent to note that “Existing House”, “Existing Village” and “Native Resident” are the most important definitions for appreciating </w:t>
      </w:r>
      <w:r w:rsidRPr="008A34DA">
        <w:rPr>
          <w:rFonts w:ascii="Garamond" w:eastAsia="Times New Roman" w:hAnsi="Garamond" w:cs="Times New Roman"/>
          <w:color w:val="000000"/>
          <w:sz w:val="26"/>
          <w:szCs w:val="26"/>
          <w:lang w:val="en-US"/>
        </w:rPr>
        <w:lastRenderedPageBreak/>
        <w:t xml:space="preserve">the scheme of law enforced 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According to the Master Plan,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has been divided into five distinct Zones and the same are described in Regulation 3. For the adjudication of the petitions in hand, the provisions regarding Zone III are relevant because they govern the Margalla Hills and the same are reproduced as follows.-</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b/>
          <w:bCs/>
          <w:i/>
          <w:iCs/>
          <w:color w:val="0000FF"/>
          <w:sz w:val="26"/>
          <w:szCs w:val="26"/>
          <w:lang w:val="en-US"/>
        </w:rPr>
        <w:t>“(3) Zone-3</w:t>
      </w:r>
      <w:r w:rsidRPr="005C0903">
        <w:rPr>
          <w:rFonts w:ascii="Garamond" w:eastAsia="Times New Roman" w:hAnsi="Garamond" w:cs="Times New Roman"/>
          <w:i/>
          <w:iCs/>
          <w:color w:val="0000FF"/>
          <w:sz w:val="26"/>
          <w:szCs w:val="26"/>
          <w:lang w:val="en-US"/>
        </w:rPr>
        <w:t>: In this zone,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 xml:space="preserve">(a) </w:t>
      </w:r>
      <w:proofErr w:type="gramStart"/>
      <w:r w:rsidRPr="005C0903">
        <w:rPr>
          <w:rFonts w:ascii="Garamond" w:eastAsia="Times New Roman" w:hAnsi="Garamond" w:cs="Times New Roman"/>
          <w:i/>
          <w:iCs/>
          <w:color w:val="0000FF"/>
          <w:sz w:val="26"/>
          <w:szCs w:val="26"/>
          <w:lang w:val="en-US"/>
        </w:rPr>
        <w:t>no</w:t>
      </w:r>
      <w:proofErr w:type="gramEnd"/>
      <w:r w:rsidRPr="005C0903">
        <w:rPr>
          <w:rFonts w:ascii="Garamond" w:eastAsia="Times New Roman" w:hAnsi="Garamond" w:cs="Times New Roman"/>
          <w:i/>
          <w:iCs/>
          <w:color w:val="0000FF"/>
          <w:sz w:val="26"/>
          <w:szCs w:val="26"/>
          <w:lang w:val="en-US"/>
        </w:rPr>
        <w:t xml:space="preserve"> private residential, farming, orchard, poultry and dairy farming scheme shall be allowed;</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(b) no change in land-use will be permissible except for such projects as may be related to conservation, preservation, afforestation and recreation and are covered by Margallah Hills National Park Management Plan;</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 xml:space="preserve">(c) </w:t>
      </w:r>
      <w:proofErr w:type="gramStart"/>
      <w:r w:rsidRPr="005C0903">
        <w:rPr>
          <w:rFonts w:ascii="Garamond" w:eastAsia="Times New Roman" w:hAnsi="Garamond" w:cs="Times New Roman"/>
          <w:i/>
          <w:iCs/>
          <w:color w:val="0000FF"/>
          <w:sz w:val="26"/>
          <w:szCs w:val="26"/>
          <w:lang w:val="en-US"/>
        </w:rPr>
        <w:t>no</w:t>
      </w:r>
      <w:proofErr w:type="gramEnd"/>
      <w:r w:rsidRPr="005C0903">
        <w:rPr>
          <w:rFonts w:ascii="Garamond" w:eastAsia="Times New Roman" w:hAnsi="Garamond" w:cs="Times New Roman"/>
          <w:i/>
          <w:iCs/>
          <w:color w:val="0000FF"/>
          <w:sz w:val="26"/>
          <w:szCs w:val="26"/>
          <w:lang w:val="en-US"/>
        </w:rPr>
        <w:t xml:space="preserve"> sale/purchase of land which entails change in land use, shall be allowed;</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 xml:space="preserve">(d) </w:t>
      </w:r>
      <w:proofErr w:type="gramStart"/>
      <w:r w:rsidRPr="005C0903">
        <w:rPr>
          <w:rFonts w:ascii="Garamond" w:eastAsia="Times New Roman" w:hAnsi="Garamond" w:cs="Times New Roman"/>
          <w:i/>
          <w:iCs/>
          <w:color w:val="0000FF"/>
          <w:sz w:val="26"/>
          <w:szCs w:val="26"/>
          <w:lang w:val="en-US"/>
        </w:rPr>
        <w:t>some</w:t>
      </w:r>
      <w:proofErr w:type="gramEnd"/>
      <w:r w:rsidRPr="005C0903">
        <w:rPr>
          <w:rFonts w:ascii="Garamond" w:eastAsia="Times New Roman" w:hAnsi="Garamond" w:cs="Times New Roman"/>
          <w:i/>
          <w:iCs/>
          <w:color w:val="0000FF"/>
          <w:sz w:val="26"/>
          <w:szCs w:val="26"/>
          <w:lang w:val="en-US"/>
        </w:rPr>
        <w:t xml:space="preserve"> of the existing rural settlements, being central and important villages, shall be allowed to stay under controlled programme to cater for the basic necessities of the local population, selection of such settlements shall be in accordance with the provisions of Margallah Hills National Park Management Plan. These rural settlements would not be allowed to expand;</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 xml:space="preserve">(e) </w:t>
      </w:r>
      <w:proofErr w:type="gramStart"/>
      <w:r w:rsidRPr="005C0903">
        <w:rPr>
          <w:rFonts w:ascii="Garamond" w:eastAsia="Times New Roman" w:hAnsi="Garamond" w:cs="Times New Roman"/>
          <w:i/>
          <w:iCs/>
          <w:color w:val="0000FF"/>
          <w:sz w:val="26"/>
          <w:szCs w:val="26"/>
          <w:lang w:val="en-US"/>
        </w:rPr>
        <w:t>no</w:t>
      </w:r>
      <w:proofErr w:type="gramEnd"/>
      <w:r w:rsidRPr="005C0903">
        <w:rPr>
          <w:rFonts w:ascii="Garamond" w:eastAsia="Times New Roman" w:hAnsi="Garamond" w:cs="Times New Roman"/>
          <w:i/>
          <w:iCs/>
          <w:color w:val="0000FF"/>
          <w:sz w:val="26"/>
          <w:szCs w:val="26"/>
          <w:lang w:val="en-US"/>
        </w:rPr>
        <w:t xml:space="preserve"> residential scheme can be floated in this zone, nor construction of houses shall be allowed.</w:t>
      </w:r>
      <w:r w:rsidRPr="005C0903">
        <w:rPr>
          <w:rFonts w:ascii="Garamond" w:eastAsia="Times New Roman" w:hAnsi="Garamond" w:cs="Times New Roman"/>
          <w:b/>
          <w:bCs/>
          <w:i/>
          <w:iCs/>
          <w:color w:val="0000FF"/>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5C0903">
        <w:rPr>
          <w:rFonts w:ascii="Garamond" w:eastAsia="Times New Roman" w:hAnsi="Garamond" w:cs="Times New Roman"/>
          <w:b/>
          <w:bCs/>
          <w:color w:val="0000FF"/>
          <w:sz w:val="26"/>
          <w:szCs w:val="26"/>
          <w:lang w:val="en-US"/>
        </w:rPr>
        <w:t>(ix) The Islamabad (Preservation of Landscape) Ordinance, 1966:</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15. The Islamabad (Preservation of Landscape) Ordinance, 1966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“Ordinance of 1966”</w:t>
      </w:r>
      <w:r w:rsidRPr="008A34DA">
        <w:rPr>
          <w:rFonts w:ascii="Garamond" w:eastAsia="Times New Roman" w:hAnsi="Garamond" w:cs="Times New Roman"/>
          <w:color w:val="000000"/>
          <w:sz w:val="26"/>
          <w:szCs w:val="26"/>
          <w:lang w:val="en-US"/>
        </w:rPr>
        <w:t xml:space="preserve">) has been enacted to preserve the landscape of Islamabad and extends to the entire area falling within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The expression “landscape” has been defined in clause (a) of section 2. Section 3 provides that the Ordinance of 1966 and the rules made there under shall be in addition to and not in derogation of the provisions of the Ordinance of 1960 and the MLR-82. Section 4 provides that no person shall remove, destroy, damage or alter anything, or commit any other act if such removal, destruction, damage, alteration or act affects or is likely to affect a landscape injuriously. Sub section (2) of section 4 makes it mandatory to seek permission from the Authority so as to avoid the consequences mentioned in section 5. Section 5 makes it a criminal offence to contravene the provisions of the Ordinance of 1966 and such a person is liable to be punished with imprisonment for a term which may extend to six months or a fine upto five thousand rupees. The power to arrest without warrant for contravention of the Ordinance of 1966 has been provided under section 6 ibid. In exercise of powers vested under section 15 of the Ordinance of 1966, the Islamabad (Preservation of Landscape) Rules, 1967 have been made and duly notified.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(x) The Islamabad Wildlife (Protection, Preservation, Conservation and Management) Ordinance, 1979</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16. The Islamabad Wildlife (Protection, Preservation, Conservation and Management) Ordinance 1979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„Wildlife Ordinance of 1979</w:t>
      </w:r>
      <w:r w:rsidRPr="008A34DA">
        <w:rPr>
          <w:rFonts w:ascii="Times New Roman" w:eastAsia="Times New Roman" w:hAnsi="Times New Roman" w:cs="Times New Roman"/>
          <w:b/>
          <w:bCs/>
          <w:i/>
          <w:iCs/>
          <w:color w:val="000000"/>
          <w:sz w:val="26"/>
          <w:szCs w:val="26"/>
          <w:lang w:val="en-US"/>
        </w:rPr>
        <w:t>‟</w:t>
      </w:r>
      <w:r w:rsidRPr="008A34DA">
        <w:rPr>
          <w:rFonts w:ascii="Garamond" w:eastAsia="Times New Roman" w:hAnsi="Garamond" w:cs="Times New Roman"/>
          <w:color w:val="000000"/>
          <w:sz w:val="26"/>
          <w:szCs w:val="26"/>
          <w:lang w:val="en-US"/>
        </w:rPr>
        <w:t xml:space="preserve">) was promulgated </w:t>
      </w:r>
      <w:r w:rsidRPr="008A34DA">
        <w:rPr>
          <w:rFonts w:ascii="Garamond" w:eastAsia="Times New Roman" w:hAnsi="Garamond" w:cs="Times New Roman"/>
          <w:color w:val="000000"/>
          <w:sz w:val="26"/>
          <w:szCs w:val="26"/>
          <w:lang w:val="en-US"/>
        </w:rPr>
        <w:lastRenderedPageBreak/>
        <w:t xml:space="preserve">to provide for the protection, preservation, conservation and management of wildlife and setting up of a National Park 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The Wildlife Ordinance of 1979 extends to the entire area of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Section 2 defines various expressions. Clause (l) of section 2 defines “National Park” as meaning an area declared as such under section 21 and the Margalla Hills are an integral part thereof. Section 4 provides for the constitution of the Board of Wildlife Management. Section 20 provides for the declaration of a wildlife sanctuary. The Federal Government, in exercise of its powers vested under section 20, has issued Notification </w:t>
      </w:r>
      <w:proofErr w:type="gramStart"/>
      <w:r w:rsidRPr="008A34DA">
        <w:rPr>
          <w:rFonts w:ascii="Garamond" w:eastAsia="Times New Roman" w:hAnsi="Garamond" w:cs="Times New Roman"/>
          <w:color w:val="000000"/>
          <w:sz w:val="26"/>
          <w:szCs w:val="26"/>
          <w:lang w:val="en-US"/>
        </w:rPr>
        <w:t>No.3(</w:t>
      </w:r>
      <w:proofErr w:type="gramEnd"/>
      <w:r w:rsidRPr="008A34DA">
        <w:rPr>
          <w:rFonts w:ascii="Garamond" w:eastAsia="Times New Roman" w:hAnsi="Garamond" w:cs="Times New Roman"/>
          <w:color w:val="000000"/>
          <w:sz w:val="26"/>
          <w:szCs w:val="26"/>
          <w:lang w:val="en-US"/>
        </w:rPr>
        <w:t>15)/76-Capital Development Authority.III(3), dated 27th April, 1980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„Wildlife Sanctuary Notification</w:t>
      </w:r>
      <w:r w:rsidRPr="008A34DA">
        <w:rPr>
          <w:rFonts w:ascii="Garamond" w:eastAsia="Times New Roman" w:hAnsi="Garamond" w:cs="Times New Roman"/>
          <w:i/>
          <w:iCs/>
          <w:color w:val="000000"/>
          <w:sz w:val="26"/>
          <w:szCs w:val="26"/>
          <w:lang w:val="en-US"/>
        </w:rPr>
        <w:t>”</w:t>
      </w:r>
      <w:r w:rsidRPr="008A34DA">
        <w:rPr>
          <w:rFonts w:ascii="Garamond" w:eastAsia="Times New Roman" w:hAnsi="Garamond" w:cs="Times New Roman"/>
          <w:color w:val="000000"/>
          <w:sz w:val="26"/>
          <w:szCs w:val="26"/>
          <w:lang w:val="en-US"/>
        </w:rPr>
        <w:t>). The said notification is reproduced as follows.-</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b/>
          <w:bCs/>
          <w:i/>
          <w:iCs/>
          <w:color w:val="0000FF"/>
          <w:sz w:val="26"/>
          <w:szCs w:val="26"/>
          <w:lang w:val="en-US"/>
        </w:rPr>
        <w:t>“</w:t>
      </w:r>
      <w:proofErr w:type="gramStart"/>
      <w:r w:rsidRPr="005C0903">
        <w:rPr>
          <w:rFonts w:ascii="Garamond" w:eastAsia="Times New Roman" w:hAnsi="Garamond" w:cs="Times New Roman"/>
          <w:b/>
          <w:bCs/>
          <w:i/>
          <w:iCs/>
          <w:color w:val="0000FF"/>
          <w:sz w:val="26"/>
          <w:szCs w:val="26"/>
          <w:lang w:val="en-US"/>
        </w:rPr>
        <w:t>No.3(</w:t>
      </w:r>
      <w:proofErr w:type="gramEnd"/>
      <w:r w:rsidRPr="005C0903">
        <w:rPr>
          <w:rFonts w:ascii="Garamond" w:eastAsia="Times New Roman" w:hAnsi="Garamond" w:cs="Times New Roman"/>
          <w:b/>
          <w:bCs/>
          <w:i/>
          <w:iCs/>
          <w:color w:val="0000FF"/>
          <w:sz w:val="26"/>
          <w:szCs w:val="26"/>
          <w:lang w:val="en-US"/>
        </w:rPr>
        <w:t>15)/76-Capital Development Authority.III(3), dated 27th April, 1980</w:t>
      </w:r>
      <w:r w:rsidRPr="005C0903">
        <w:rPr>
          <w:rFonts w:ascii="Garamond" w:eastAsia="Times New Roman" w:hAnsi="Garamond" w:cs="Times New Roman"/>
          <w:i/>
          <w:iCs/>
          <w:color w:val="0000FF"/>
          <w:sz w:val="26"/>
          <w:szCs w:val="26"/>
          <w:lang w:val="en-US"/>
        </w:rPr>
        <w:t xml:space="preserve">. In exercise of the powers conferred by sub-section (1) of section 20 of the Islamabad Wildlife (Protection, Preservation, Conservation and Management Ordinance, 1979) (LXX of 1979), the Federal Government is pleased to declare the following areas of the </w:t>
      </w:r>
      <w:r w:rsidR="003428EF" w:rsidRPr="005C0903">
        <w:rPr>
          <w:rFonts w:ascii="Garamond" w:eastAsia="Times New Roman" w:hAnsi="Garamond" w:cs="Times New Roman"/>
          <w:i/>
          <w:iCs/>
          <w:color w:val="0000FF"/>
          <w:sz w:val="26"/>
          <w:szCs w:val="26"/>
          <w:lang w:val="en-US"/>
        </w:rPr>
        <w:t>ICT</w:t>
      </w:r>
      <w:r w:rsidRPr="005C0903">
        <w:rPr>
          <w:rFonts w:ascii="Garamond" w:eastAsia="Times New Roman" w:hAnsi="Garamond" w:cs="Times New Roman"/>
          <w:i/>
          <w:iCs/>
          <w:color w:val="0000FF"/>
          <w:sz w:val="26"/>
          <w:szCs w:val="26"/>
          <w:lang w:val="en-US"/>
        </w:rPr>
        <w:t xml:space="preserve"> to be the Wildlife sanctuaries namely:</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(1) All public open spaces, developed or underdeveloped within the municipal limits of Islamabad, excluding the areas declared to be a national park under the said Ordinance.</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(2) Bannigallah hills bounded by Kurang river in the north, Mohra Noor in the west, thal in the east and Belgh in the south; and</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(3) C.D.A. Nursery at ChakShahzad.”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Section 21 empowers the Federal Government to declare any area to be a National Park with a view to protect, preserve the scenery, flora and fauna in natural state. The Federal Government in exercise of its powers under section 21 has issued S.R.O. 433(I)/80 dated 28th April, 1980 and the same is reproduced as follows.</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w:t>
      </w:r>
      <w:r w:rsidRPr="005C0903">
        <w:rPr>
          <w:rFonts w:ascii="Garamond" w:eastAsia="Times New Roman" w:hAnsi="Garamond" w:cs="Times New Roman"/>
          <w:b/>
          <w:bCs/>
          <w:i/>
          <w:iCs/>
          <w:color w:val="0000FF"/>
          <w:sz w:val="26"/>
          <w:szCs w:val="26"/>
          <w:lang w:val="en-US"/>
        </w:rPr>
        <w:t xml:space="preserve">No.S.R.O. 443(I)/80, dated 28th April, 1980. </w:t>
      </w:r>
      <w:r w:rsidRPr="005C0903">
        <w:rPr>
          <w:rFonts w:ascii="Garamond" w:eastAsia="Times New Roman" w:hAnsi="Garamond" w:cs="Times New Roman"/>
          <w:i/>
          <w:iCs/>
          <w:color w:val="0000FF"/>
          <w:sz w:val="26"/>
          <w:szCs w:val="26"/>
          <w:lang w:val="en-US"/>
        </w:rPr>
        <w:t>In exercise of the powers conferred by sub-section (1) of section 21 of the Islamabad Wildlife (Protection, Preservation, Conservation and Management) Ordinance, 1979 (LXX of 1979), the Federal Government is pleased to declare the following areas to be the Margallah Hills National Park, namely:</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(1) Margallah Reserve Forest comprising compartments Nos. 2 to 5, 7 to 23, 28, 30 to 38(i) and 41(ii).</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(2) Military Grass Farm comprising compartments 1 to 25.</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(3) Lands falling in villages Mangial, MalachDakhli, Phulgran, Mandla, JhangBagial, Malpur (Bijran), Rumli, Narias, PadohDakhli, NoorpurShahan, RattaHottar, Saidpur, DhokeJiwan, Gandiar, Kalinjar and Saniari.</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r w:rsidRPr="005C0903">
        <w:rPr>
          <w:rFonts w:ascii="Garamond" w:eastAsia="Times New Roman" w:hAnsi="Garamond" w:cs="Times New Roman"/>
          <w:i/>
          <w:iCs/>
          <w:color w:val="0000FF"/>
          <w:sz w:val="26"/>
          <w:szCs w:val="26"/>
          <w:lang w:val="en-US"/>
        </w:rPr>
        <w:t>(4) Area bounded by Shahrah-i-Kashmir in the north, Shahrah-i-Islamabad in the west and Murree Road in the south and east upto its junction with Shahrah-i-Kashmir; and</w:t>
      </w:r>
    </w:p>
    <w:p w:rsidR="008A34DA" w:rsidRPr="005C0903" w:rsidRDefault="008A34DA" w:rsidP="005C0903">
      <w:pPr>
        <w:spacing w:before="240" w:after="240" w:line="240" w:lineRule="auto"/>
        <w:ind w:left="720" w:right="720"/>
        <w:jc w:val="both"/>
        <w:rPr>
          <w:rFonts w:ascii="Garamond" w:eastAsia="Times New Roman" w:hAnsi="Garamond" w:cs="Times New Roman"/>
          <w:color w:val="0000FF"/>
          <w:sz w:val="26"/>
          <w:szCs w:val="26"/>
          <w:lang w:val="en-US"/>
        </w:rPr>
      </w:pPr>
      <w:proofErr w:type="gramStart"/>
      <w:r w:rsidRPr="005C0903">
        <w:rPr>
          <w:rFonts w:ascii="Garamond" w:eastAsia="Times New Roman" w:hAnsi="Garamond" w:cs="Times New Roman"/>
          <w:i/>
          <w:iCs/>
          <w:color w:val="0000FF"/>
          <w:sz w:val="26"/>
          <w:szCs w:val="26"/>
          <w:lang w:val="en-US"/>
        </w:rPr>
        <w:lastRenderedPageBreak/>
        <w:t>(5) Rawal lake</w:t>
      </w:r>
      <w:proofErr w:type="gramEnd"/>
      <w:r w:rsidRPr="005C0903">
        <w:rPr>
          <w:rFonts w:ascii="Garamond" w:eastAsia="Times New Roman" w:hAnsi="Garamond" w:cs="Times New Roman"/>
          <w:i/>
          <w:iCs/>
          <w:color w:val="0000FF"/>
          <w:sz w:val="26"/>
          <w:szCs w:val="26"/>
          <w:lang w:val="en-US"/>
        </w:rPr>
        <w:t xml:space="preserve"> and area within a distance of 2 Kilometers from the highest water mark of Rawal Lake.”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Section 22 empowers the Federal Government to declare in the prescribed manner an area to be a game reserve and pursuant thereto S.R.O. No.444(I)/80, dated 27th April, 1980 has been issued and the same is reproduced as follows.-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i/>
          <w:iCs/>
          <w:color w:val="000000"/>
          <w:sz w:val="26"/>
          <w:szCs w:val="26"/>
          <w:lang w:val="en-US"/>
        </w:rPr>
        <w:t>“No.S.R.O. 444(I)/80</w:t>
      </w:r>
      <w:r w:rsidRPr="008A34DA">
        <w:rPr>
          <w:rFonts w:ascii="Garamond" w:eastAsia="Times New Roman" w:hAnsi="Garamond" w:cs="Times New Roman"/>
          <w:i/>
          <w:iCs/>
          <w:color w:val="000000"/>
          <w:sz w:val="26"/>
          <w:szCs w:val="26"/>
          <w:lang w:val="en-US"/>
        </w:rPr>
        <w:t xml:space="preserve">. In exercise of the powers conferred by subsection (1) of section 22 of the Islamabad Wildlife (Protection, Preservation, Conservation and Management) Ordinance, 1979 (LXX of 1979), the Federal Government is pleased to declare the whole of the </w:t>
      </w:r>
      <w:r w:rsidR="003428EF">
        <w:rPr>
          <w:rFonts w:ascii="Garamond" w:eastAsia="Times New Roman" w:hAnsi="Garamond" w:cs="Times New Roman"/>
          <w:i/>
          <w:iCs/>
          <w:color w:val="000000"/>
          <w:sz w:val="26"/>
          <w:szCs w:val="26"/>
          <w:lang w:val="en-US"/>
        </w:rPr>
        <w:t>ICT</w:t>
      </w:r>
      <w:r w:rsidRPr="008A34DA">
        <w:rPr>
          <w:rFonts w:ascii="Garamond" w:eastAsia="Times New Roman" w:hAnsi="Garamond" w:cs="Times New Roman"/>
          <w:i/>
          <w:iCs/>
          <w:color w:val="000000"/>
          <w:sz w:val="26"/>
          <w:szCs w:val="26"/>
          <w:lang w:val="en-US"/>
        </w:rPr>
        <w:t>, except the areas declared as wildlife sanctuary and national park, to be the game reserve.”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In exercise of powers conferred under section 41 of the Wildlife Ordinance of 1979, the Federal Government has made the Islamabad Wildlife (Protection, Preservation, Conservation and Management) Rules, 1983. The concept and description of "National Park" has been elaborately dealt with in the descriptive part of the Master Plan.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It is noted that sub section (2) of section 21 explicitly provides that the National Park shall be accessible to public for recreation, education and research, subject to such restrictions as the Federal Government may impose. Moreover, sub section (3) of section 21 provides that provision for access road to, and construction of rest houses, hotels and other buildings in the National Park along with amenities for public may be so made. </w:t>
      </w:r>
      <w:r w:rsidRPr="008A34DA">
        <w:rPr>
          <w:rFonts w:ascii="Garamond" w:eastAsia="Times New Roman" w:hAnsi="Garamond" w:cs="Times New Roman"/>
          <w:b/>
          <w:bCs/>
          <w:color w:val="000000"/>
          <w:sz w:val="26"/>
          <w:szCs w:val="26"/>
          <w:lang w:val="en-US"/>
        </w:rPr>
        <w:t xml:space="preserve">It has been explicitly declared that the forest therein shall be so managed and forest produce so obtained so as not to impair the object for which it is declared as the National Park. The prohibited activities have been described under sub section (4) of section 21. </w:t>
      </w:r>
      <w:r w:rsidRPr="008A34DA">
        <w:rPr>
          <w:rFonts w:ascii="Garamond" w:eastAsia="Times New Roman" w:hAnsi="Garamond" w:cs="Times New Roman"/>
          <w:color w:val="000000"/>
          <w:sz w:val="26"/>
          <w:szCs w:val="26"/>
          <w:lang w:val="en-US"/>
        </w:rPr>
        <w:t>It is, therefore, obvious that within the National Park area, the Margalla Hills have a special status in the context of its protection, preservation and management.</w:t>
      </w:r>
    </w:p>
    <w:p w:rsidR="005C0903" w:rsidRDefault="005C0903">
      <w:pPr>
        <w:rPr>
          <w:rFonts w:ascii="Garamond" w:eastAsia="Times New Roman" w:hAnsi="Garamond" w:cs="Times New Roman"/>
          <w:b/>
          <w:bCs/>
          <w:color w:val="000000"/>
          <w:sz w:val="26"/>
          <w:szCs w:val="26"/>
          <w:lang w:val="en-US"/>
        </w:rPr>
      </w:pPr>
      <w:r>
        <w:rPr>
          <w:rFonts w:ascii="Garamond" w:eastAsia="Times New Roman" w:hAnsi="Garamond" w:cs="Times New Roman"/>
          <w:b/>
          <w:bCs/>
          <w:color w:val="000000"/>
          <w:sz w:val="26"/>
          <w:szCs w:val="26"/>
          <w:lang w:val="en-US"/>
        </w:rPr>
        <w:br w:type="page"/>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lastRenderedPageBreak/>
        <w:t>The Commission and its report.</w:t>
      </w:r>
    </w:p>
    <w:p w:rsidR="005C0903" w:rsidRDefault="008A34DA" w:rsidP="008A34DA">
      <w:pPr>
        <w:spacing w:before="240" w:after="24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17. As already noted above, the Commission was constituted vide order, dated 20-02-2015, passed in the connected petition W.P. No.1276/2011 and the said order was subsequently upheld by the august Supreme Court. The report of the Commission was made an integral part of the judgment rendered by a larger Bench of this Court in the case reported as </w:t>
      </w:r>
      <w:r w:rsidRPr="008A34DA">
        <w:rPr>
          <w:rFonts w:ascii="Garamond" w:eastAsia="Times New Roman" w:hAnsi="Garamond" w:cs="Times New Roman"/>
          <w:i/>
          <w:iCs/>
          <w:color w:val="000000"/>
          <w:sz w:val="26"/>
          <w:szCs w:val="26"/>
          <w:lang w:val="en-US"/>
        </w:rPr>
        <w:t xml:space="preserve">“Shahzada Sikandar Ul Mulk and 4 others v. Capital Development Authority and 4 others” </w:t>
      </w:r>
      <w:r w:rsidRPr="008A34DA">
        <w:rPr>
          <w:rFonts w:ascii="Garamond" w:eastAsia="Times New Roman" w:hAnsi="Garamond" w:cs="Times New Roman"/>
          <w:color w:val="000000"/>
          <w:sz w:val="26"/>
          <w:szCs w:val="26"/>
          <w:lang w:val="en-US"/>
        </w:rPr>
        <w:t xml:space="preserve">[PLD 2019 Islamabad 365] and a direction regarding its implementation was also given vide clause (iv) of paragraph 42 thereof. The said judgment was subsequently upheld by the august Supreme Court. The report of the Commission shall be read and treated as an integral part of this judgment and it has been attached as Annexure B hereto. The monumental work done by the Commission headed by Dr Pervaiz Hassan, Sr ASC, was commendable and the first of its kind in the context of environmental degradation in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The Commission included almost all the stakeholders and experts in the field of environment. The seminal work that had led to the preparation of the report and the recommendations made therein definitely deserves recording of appreciation by the Court. </w:t>
      </w:r>
    </w:p>
    <w:p w:rsidR="005C0903" w:rsidRDefault="008A34DA" w:rsidP="008A34DA">
      <w:pPr>
        <w:spacing w:before="240" w:after="240" w:line="240" w:lineRule="auto"/>
        <w:jc w:val="both"/>
        <w:rPr>
          <w:rFonts w:ascii="Garamond" w:eastAsia="Times New Roman" w:hAnsi="Garamond" w:cs="Times New Roman"/>
          <w:color w:val="000000"/>
          <w:sz w:val="26"/>
          <w:szCs w:val="26"/>
          <w:lang w:val="en-US"/>
        </w:rPr>
      </w:pPr>
      <w:r w:rsidRPr="008A34DA">
        <w:rPr>
          <w:rFonts w:ascii="Garamond" w:eastAsia="Times New Roman" w:hAnsi="Garamond" w:cs="Times New Roman"/>
          <w:color w:val="000000"/>
          <w:sz w:val="26"/>
          <w:szCs w:val="26"/>
          <w:lang w:val="en-US"/>
        </w:rPr>
        <w:t xml:space="preserve">The Commission, in its report, has generally found the legal and regulatory framework to be sufficient and satisfactory for the protection, preservation and conservation of the environment.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However, the findings of the Commission unequivocally manifest that the regulatory framework has not been properly implemented nor enforced. According to the findings of the Commission, the fundamental reasons were lack of capacity and political will to implement the enforced laws. It was explicitly observed that the mandatory requirement of environmental impact assessment, despite being a backbone of an appropriate architecture for environmental protection, has been completely ignored, let alone being used effectively, particularly in the case of projects undertaken by the Government and statutory entities. The Commission, in its findings, has also observed a complete disregard for compliance with the mandatory requirements prescribed under the EPA Act. The failure of the EPA to fulfill its statutory obligations was obvious to the Commission. Regarding Zone III, the violations have been explicitly described as follows.-</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bCs/>
          <w:i/>
          <w:iCs/>
          <w:color w:val="000000"/>
          <w:sz w:val="26"/>
          <w:szCs w:val="26"/>
          <w:lang w:val="en-US"/>
        </w:rPr>
        <w:t>“</w:t>
      </w:r>
      <w:r w:rsidRPr="005C0903">
        <w:rPr>
          <w:rFonts w:ascii="Garamond" w:eastAsia="Times New Roman" w:hAnsi="Garamond" w:cs="Times New Roman"/>
          <w:b/>
          <w:i/>
          <w:iCs/>
          <w:color w:val="000000"/>
          <w:sz w:val="26"/>
          <w:szCs w:val="26"/>
          <w:lang w:val="en-US"/>
        </w:rPr>
        <w:t>(3) Zone 3 comprises the most beautiful “nature” area of Islamabad. Even this Zone has, as shown in Annexure G, been subjected to the following violations:</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a) Transfer of area for Quaid-e-Azam University from Zone 3 to Zone 1 and is evident at Sector G-2, G-3 &amp; F-1, F-2 &amp;F.3.</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color w:val="000000"/>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b) Construction of Monal, Capital view, La</w:t>
      </w:r>
      <w:r w:rsidRPr="005C0903">
        <w:rPr>
          <w:rFonts w:ascii="Times New Roman" w:eastAsia="Times New Roman" w:hAnsi="Times New Roman" w:cs="Times New Roman"/>
          <w:b/>
          <w:i/>
          <w:iCs/>
          <w:color w:val="000000"/>
          <w:sz w:val="26"/>
          <w:szCs w:val="26"/>
          <w:lang w:val="en-US"/>
        </w:rPr>
        <w:t>‟</w:t>
      </w:r>
      <w:r w:rsidRPr="005C0903">
        <w:rPr>
          <w:rFonts w:ascii="Garamond" w:eastAsia="Times New Roman" w:hAnsi="Garamond" w:cs="Times New Roman"/>
          <w:b/>
          <w:i/>
          <w:iCs/>
          <w:color w:val="000000"/>
          <w:sz w:val="26"/>
          <w:szCs w:val="26"/>
          <w:lang w:val="en-US"/>
        </w:rPr>
        <w:t>muntana restaurants at Pir Suhawa and Kashmir Wallas restaurant at Daman-e-Koh violated Regulation 4(3</w:t>
      </w:r>
      <w:proofErr w:type="gramStart"/>
      <w:r w:rsidRPr="005C0903">
        <w:rPr>
          <w:rFonts w:ascii="Garamond" w:eastAsia="Times New Roman" w:hAnsi="Garamond" w:cs="Times New Roman"/>
          <w:b/>
          <w:i/>
          <w:iCs/>
          <w:color w:val="000000"/>
          <w:sz w:val="26"/>
          <w:szCs w:val="26"/>
          <w:lang w:val="en-US"/>
        </w:rPr>
        <w:t>)(</w:t>
      </w:r>
      <w:proofErr w:type="gramEnd"/>
      <w:r w:rsidRPr="005C0903">
        <w:rPr>
          <w:rFonts w:ascii="Garamond" w:eastAsia="Times New Roman" w:hAnsi="Garamond" w:cs="Times New Roman"/>
          <w:b/>
          <w:i/>
          <w:iCs/>
          <w:color w:val="000000"/>
          <w:sz w:val="26"/>
          <w:szCs w:val="26"/>
          <w:lang w:val="en-US"/>
        </w:rPr>
        <w:t xml:space="preserve">b) of the ICT Zoning Regulations which states with </w:t>
      </w:r>
      <w:r w:rsidRPr="005C0903">
        <w:rPr>
          <w:rFonts w:ascii="Garamond" w:eastAsia="Times New Roman" w:hAnsi="Garamond" w:cs="Times New Roman"/>
          <w:b/>
          <w:i/>
          <w:iCs/>
          <w:color w:val="000000"/>
          <w:sz w:val="26"/>
          <w:szCs w:val="26"/>
          <w:lang w:val="en-US"/>
        </w:rPr>
        <w:lastRenderedPageBreak/>
        <w:t>respect to Zone 3 that “no change in land-use will be permissible except for preservation, afforestation and recreation….”</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color w:val="000000"/>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c) Shifting of Parade Ground from Parade Avenue to Zone 3 with widening of roads and construction of China Friendship Centre in Shakarparian area is also a violation of Regulation 4(3</w:t>
      </w:r>
      <w:proofErr w:type="gramStart"/>
      <w:r w:rsidRPr="005C0903">
        <w:rPr>
          <w:rFonts w:ascii="Garamond" w:eastAsia="Times New Roman" w:hAnsi="Garamond" w:cs="Times New Roman"/>
          <w:b/>
          <w:i/>
          <w:iCs/>
          <w:color w:val="000000"/>
          <w:sz w:val="26"/>
          <w:szCs w:val="26"/>
          <w:lang w:val="en-US"/>
        </w:rPr>
        <w:t>)(</w:t>
      </w:r>
      <w:proofErr w:type="gramEnd"/>
      <w:r w:rsidRPr="005C0903">
        <w:rPr>
          <w:rFonts w:ascii="Garamond" w:eastAsia="Times New Roman" w:hAnsi="Garamond" w:cs="Times New Roman"/>
          <w:b/>
          <w:i/>
          <w:iCs/>
          <w:color w:val="000000"/>
          <w:sz w:val="26"/>
          <w:szCs w:val="26"/>
          <w:lang w:val="en-US"/>
        </w:rPr>
        <w:t>b) of the ICT Zoning Regulations.</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color w:val="000000"/>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d) Construction near D-12 within the boundaries of Margallah Hills National Park is violation of Regulation 4(3</w:t>
      </w:r>
      <w:proofErr w:type="gramStart"/>
      <w:r w:rsidRPr="005C0903">
        <w:rPr>
          <w:rFonts w:ascii="Garamond" w:eastAsia="Times New Roman" w:hAnsi="Garamond" w:cs="Times New Roman"/>
          <w:b/>
          <w:i/>
          <w:iCs/>
          <w:color w:val="000000"/>
          <w:sz w:val="26"/>
          <w:szCs w:val="26"/>
          <w:lang w:val="en-US"/>
        </w:rPr>
        <w:t>)(</w:t>
      </w:r>
      <w:proofErr w:type="gramEnd"/>
      <w:r w:rsidRPr="005C0903">
        <w:rPr>
          <w:rFonts w:ascii="Garamond" w:eastAsia="Times New Roman" w:hAnsi="Garamond" w:cs="Times New Roman"/>
          <w:b/>
          <w:i/>
          <w:iCs/>
          <w:color w:val="000000"/>
          <w:sz w:val="26"/>
          <w:szCs w:val="26"/>
          <w:lang w:val="en-US"/>
        </w:rPr>
        <w:t>e) of the ICT Zoning Regulations that states “no construction of house shall be allowed</w:t>
      </w:r>
      <w:r w:rsidRPr="005C0903">
        <w:rPr>
          <w:rFonts w:ascii="Garamond" w:eastAsia="Times New Roman" w:hAnsi="Garamond" w:cs="Times New Roman"/>
          <w:b/>
          <w:bCs/>
          <w:i/>
          <w:iCs/>
          <w:color w:val="000000"/>
          <w:sz w:val="26"/>
          <w:szCs w:val="26"/>
          <w:lang w:val="en-US"/>
        </w:rPr>
        <w:t>”</w:t>
      </w:r>
      <w:r w:rsidRPr="005C0903">
        <w:rPr>
          <w:rFonts w:ascii="Garamond" w:eastAsia="Times New Roman" w:hAnsi="Garamond" w:cs="Times New Roman"/>
          <w:b/>
          <w:i/>
          <w:iCs/>
          <w:color w:val="000000"/>
          <w:sz w:val="26"/>
          <w:szCs w:val="26"/>
          <w:lang w:val="en-US"/>
        </w:rPr>
        <w:t>.</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color w:val="000000"/>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e) Development of hotels along Murree Road including Best Western, Hotel Embassy Lodges, Islamabad Club, Golf Course, Grand Regency, Dreamland and Park Palace.</w:t>
      </w:r>
      <w:r w:rsidRPr="005C0903">
        <w:rPr>
          <w:rFonts w:ascii="Garamond" w:eastAsia="Times New Roman" w:hAnsi="Garamond" w:cs="Times New Roman"/>
          <w:b/>
          <w:color w:val="000000"/>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f) Prominent development of Housing Schemes in Zone 3 near Rawal Lake, that is Rawal Town, Orchard Scheme and part of Bannigala and new project of Chairlift from Daman-e-Koh to Pir Sohawa (violation of Regulation 4(3</w:t>
      </w:r>
      <w:proofErr w:type="gramStart"/>
      <w:r w:rsidRPr="005C0903">
        <w:rPr>
          <w:rFonts w:ascii="Garamond" w:eastAsia="Times New Roman" w:hAnsi="Garamond" w:cs="Times New Roman"/>
          <w:b/>
          <w:i/>
          <w:iCs/>
          <w:color w:val="000000"/>
          <w:sz w:val="26"/>
          <w:szCs w:val="26"/>
          <w:lang w:val="en-US"/>
        </w:rPr>
        <w:t>)(</w:t>
      </w:r>
      <w:proofErr w:type="gramEnd"/>
      <w:r w:rsidRPr="005C0903">
        <w:rPr>
          <w:rFonts w:ascii="Garamond" w:eastAsia="Times New Roman" w:hAnsi="Garamond" w:cs="Times New Roman"/>
          <w:b/>
          <w:i/>
          <w:iCs/>
          <w:color w:val="000000"/>
          <w:sz w:val="26"/>
          <w:szCs w:val="26"/>
          <w:lang w:val="en-US"/>
        </w:rPr>
        <w:t>a-e) of the ICT Zoning Regulations.</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g) Expansion of rural settlements in Margallah Hills National park is evident and violates Regulation 4(3</w:t>
      </w:r>
      <w:proofErr w:type="gramStart"/>
      <w:r w:rsidRPr="005C0903">
        <w:rPr>
          <w:rFonts w:ascii="Garamond" w:eastAsia="Times New Roman" w:hAnsi="Garamond" w:cs="Times New Roman"/>
          <w:b/>
          <w:i/>
          <w:iCs/>
          <w:color w:val="000000"/>
          <w:sz w:val="26"/>
          <w:szCs w:val="26"/>
          <w:lang w:val="en-US"/>
        </w:rPr>
        <w:t>)(</w:t>
      </w:r>
      <w:proofErr w:type="gramEnd"/>
      <w:r w:rsidRPr="005C0903">
        <w:rPr>
          <w:rFonts w:ascii="Garamond" w:eastAsia="Times New Roman" w:hAnsi="Garamond" w:cs="Times New Roman"/>
          <w:b/>
          <w:i/>
          <w:iCs/>
          <w:color w:val="000000"/>
          <w:sz w:val="26"/>
          <w:szCs w:val="26"/>
          <w:lang w:val="en-US"/>
        </w:rPr>
        <w:t>d) of the ICT Zoning Regulations that restricts the expansion of rural settlements.</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color w:val="000000"/>
          <w:sz w:val="26"/>
          <w:szCs w:val="26"/>
          <w:lang w:val="en-US"/>
        </w:rPr>
        <w:t> </w:t>
      </w:r>
    </w:p>
    <w:p w:rsidR="008A34DA" w:rsidRPr="005C0903" w:rsidRDefault="008A34DA" w:rsidP="005C0903">
      <w:pPr>
        <w:spacing w:before="240" w:after="240" w:line="240" w:lineRule="auto"/>
        <w:ind w:left="720" w:right="720"/>
        <w:jc w:val="both"/>
        <w:rPr>
          <w:rFonts w:ascii="Garamond" w:eastAsia="Times New Roman" w:hAnsi="Garamond" w:cs="Times New Roman"/>
          <w:b/>
          <w:sz w:val="26"/>
          <w:szCs w:val="26"/>
          <w:lang w:val="en-US"/>
        </w:rPr>
      </w:pPr>
      <w:r w:rsidRPr="005C0903">
        <w:rPr>
          <w:rFonts w:ascii="Garamond" w:eastAsia="Times New Roman" w:hAnsi="Garamond" w:cs="Times New Roman"/>
          <w:b/>
          <w:i/>
          <w:iCs/>
          <w:color w:val="000000"/>
          <w:sz w:val="26"/>
          <w:szCs w:val="26"/>
          <w:lang w:val="en-US"/>
        </w:rPr>
        <w:t>h) Setting up of FECTO Cement plant near Margallah Hills National Park in 1985 is also a violation of the original Master Plan.”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Commission has also made observations regarding the grave changes, modifications and violations of the Master Plan and remedial measures have been recommended to prevent its further destruction.</w:t>
      </w:r>
    </w:p>
    <w:p w:rsidR="008A34DA" w:rsidRPr="005C0903" w:rsidRDefault="008A34DA" w:rsidP="008A34DA">
      <w:pPr>
        <w:spacing w:before="240" w:after="240" w:line="240" w:lineRule="auto"/>
        <w:jc w:val="both"/>
        <w:rPr>
          <w:rFonts w:ascii="Garamond" w:eastAsia="Times New Roman" w:hAnsi="Garamond" w:cs="Times New Roman"/>
          <w:color w:val="0000FF"/>
          <w:sz w:val="26"/>
          <w:szCs w:val="26"/>
          <w:u w:val="single"/>
          <w:lang w:val="en-US"/>
        </w:rPr>
      </w:pPr>
      <w:r w:rsidRPr="005C0903">
        <w:rPr>
          <w:rFonts w:ascii="Garamond" w:eastAsia="Times New Roman" w:hAnsi="Garamond" w:cs="Times New Roman"/>
          <w:b/>
          <w:bCs/>
          <w:color w:val="0000FF"/>
          <w:sz w:val="26"/>
          <w:szCs w:val="26"/>
          <w:u w:val="single"/>
          <w:lang w:val="en-US"/>
        </w:rPr>
        <w:t>The Margalla Hills</w:t>
      </w:r>
      <w:r w:rsidR="005C0903">
        <w:rPr>
          <w:rFonts w:ascii="Garamond" w:eastAsia="Times New Roman" w:hAnsi="Garamond" w:cs="Times New Roman"/>
          <w:b/>
          <w:bCs/>
          <w:color w:val="0000FF"/>
          <w:sz w:val="26"/>
          <w:szCs w:val="26"/>
          <w:u w:val="single"/>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18. The Margalla Hills have a peculiar and significantly important status under the laws discussed above. It has a distinct status within the National Park because it falls in Zone III of the Master Plan and is described as such under the Regulations of 1992. It has been declared as a protected area and the object and purpose was to protect, preserve and conserve the native </w:t>
      </w:r>
      <w:r w:rsidRPr="008A34DA">
        <w:rPr>
          <w:rFonts w:ascii="Garamond" w:eastAsia="Times New Roman" w:hAnsi="Garamond" w:cs="Times New Roman"/>
          <w:color w:val="000000"/>
          <w:sz w:val="26"/>
          <w:szCs w:val="26"/>
          <w:lang w:val="en-US"/>
        </w:rPr>
        <w:lastRenderedPageBreak/>
        <w:t>flora and fauna and to further ensure that its natural character was not harmed. The Master Plan, rightly declared as a living document by the Commission, has explicitly contemplated that no change in the land use will be allowed. As already noted, the Margalla Hills fall within the area described as Zone III. The Regulations of 1992, which were made under the Ordinance of 1960, has prescribed stringent conditions in order to ensure that the natural character of the Margalla Hills remain protected and preserved. The relevant provisions have been reproduced above.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Perusal of documents brought on the record establishes that part of the area falling within the Margalla Hills was owned and managed by the Forest Department of the Government of Punjab and after promulgation of the Ordinance of 1960 it was taken over by the CDA in 1970. The area of Margalla Hills was notified as an integral part of the National Park by the Federal Government in exercise of powers conferred under section 21 of the Wildlife Ordinance of 1979 vide notification, dated 28-04-1980. It, therefore, was given a special status in relation to its protection, conservation and management. Pursuant to issuance of the notification, the area covered therein became a notified area under the special law for the purpose of its protection, conservation and management. As a consequence, the Ordinance of 1960 and jurisdiction of the CDA was excluded to the extent of inconsistency or conflict with the provisions of the Wildlife Ordinance of 1979 and the rules made there under. The latter statute has the status of a special law relating to preservation, protection and management of the area notified as the Margalla Hills, and thus prevails over the other laws. It is noted that the notified areas includes 11610 acres of Margalla Reserved Forest, 8602 acres of Military Grass Farm, 10935 acres of land acquired by the CDA while the rest consists of un acquired private land. In 1992 the Federal Government, in association with the International Union for the Conservation of Nature, had prepared the Margalla Hills National Park Management Plan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"Margalla Hills Plan"</w:t>
      </w:r>
      <w:r w:rsidRPr="008A34DA">
        <w:rPr>
          <w:rFonts w:ascii="Garamond" w:eastAsia="Times New Roman" w:hAnsi="Garamond" w:cs="Times New Roman"/>
          <w:b/>
          <w:bCs/>
          <w:color w:val="000000"/>
          <w:sz w:val="26"/>
          <w:szCs w:val="26"/>
          <w:lang w:val="en-US"/>
        </w:rPr>
        <w:t xml:space="preserve">). </w:t>
      </w:r>
      <w:r w:rsidRPr="008A34DA">
        <w:rPr>
          <w:rFonts w:ascii="Garamond" w:eastAsia="Times New Roman" w:hAnsi="Garamond" w:cs="Times New Roman"/>
          <w:color w:val="000000"/>
          <w:sz w:val="26"/>
          <w:szCs w:val="26"/>
          <w:lang w:val="en-US"/>
        </w:rPr>
        <w:t>The notified area of Margalla Hills was to be exclusively managed, protected and preserved under the Wildlife Ordinance of 1979 and that too by the Board constituted there under. The CDA was bereft of power and jurisdiction to interfere in matters relating to the Margalla Hills nor could it undertake or allow construction in violation of the Wildlife Ordinance of 1979, particularly in complete disregard to the mandatory requirements prescribed under the EPA Act. The construction of buildings and allowing food outlets were thus undertaken and leased out by the CDA in violation of the aforementioned enforced laws. Regrettably, most illegal encroachments in the notified area of the Margalla Hills have been made by State institutions/entities such as Pakistan Navy, Pakistan Air Force, etc. The CDA was either complacent or seemed to be helpless. The provisions of the Wildlife Ordinance of 1979 were brazenly violated and disregarded by public functionaries who are under oath to uphold the law and protect the rights of the citizens. The provisions of the aforementioned statutes were rendered ineffective, resulting in the destruction of the Margalla Hills and inevitably leading to environmental degradation. The illegal encroachments have profound consequences for the destruction of ecosystem services, the habitats and the native flora and fauna.</w:t>
      </w:r>
    </w:p>
    <w:p w:rsidR="008A34DA" w:rsidRPr="005C0903" w:rsidRDefault="008A34DA" w:rsidP="008A34DA">
      <w:pPr>
        <w:spacing w:before="240" w:after="240" w:line="240" w:lineRule="auto"/>
        <w:jc w:val="both"/>
        <w:rPr>
          <w:rFonts w:ascii="Garamond" w:eastAsia="Times New Roman" w:hAnsi="Garamond" w:cs="Times New Roman"/>
          <w:color w:val="0000FF"/>
          <w:sz w:val="26"/>
          <w:szCs w:val="26"/>
          <w:lang w:val="en-US"/>
        </w:rPr>
      </w:pPr>
      <w:r w:rsidRPr="005C0903">
        <w:rPr>
          <w:rFonts w:ascii="Garamond" w:eastAsia="Times New Roman" w:hAnsi="Garamond" w:cs="Times New Roman"/>
          <w:color w:val="0000FF"/>
          <w:sz w:val="26"/>
          <w:szCs w:val="26"/>
          <w:lang w:val="en-US"/>
        </w:rPr>
        <w:lastRenderedPageBreak/>
        <w:t>It is important to note that the august Supreme Court, in CMAs No.6158&amp; 6159 of 2013 (in Suo Moto Case No.20 of 2007, Suo Moto Regarding Margallah Tunnel) vide order, dated 25-10-2013 has observed and held in the context of the Margalla Hills as follows.-</w:t>
      </w:r>
    </w:p>
    <w:p w:rsidR="008A34DA" w:rsidRPr="005C0903" w:rsidRDefault="008A34DA" w:rsidP="005C0903">
      <w:pPr>
        <w:spacing w:before="240" w:after="240" w:line="240" w:lineRule="auto"/>
        <w:ind w:left="720" w:right="720"/>
        <w:jc w:val="both"/>
        <w:rPr>
          <w:rFonts w:ascii="Garamond" w:eastAsia="Times New Roman" w:hAnsi="Garamond" w:cs="Times New Roman"/>
          <w:b/>
          <w:color w:val="0000FF"/>
          <w:sz w:val="26"/>
          <w:szCs w:val="26"/>
          <w:lang w:val="en-US"/>
        </w:rPr>
      </w:pPr>
      <w:r w:rsidRPr="005C0903">
        <w:rPr>
          <w:rFonts w:ascii="Garamond" w:eastAsia="Times New Roman" w:hAnsi="Garamond" w:cs="Times New Roman"/>
          <w:b/>
          <w:i/>
          <w:iCs/>
          <w:color w:val="0000FF"/>
          <w:sz w:val="26"/>
          <w:szCs w:val="26"/>
          <w:lang w:val="en-US"/>
        </w:rPr>
        <w:t>“Thus, Chairman CDA, Chairman NHA and any other executing agency are hereby restrained not to undertake any exercise towards the construction of Tunnel in the Margalla Hills enroute to the Province of KPK, nor CDA shall grant licence of crushing stones from the Margallah Hills. The Chairman CDA is further directed to constitute a team which shall put up a report that no activity of constructing of Tunnel or crushing of stones or encroachment or any other activity in the National Park is going on. If there is any such activity, the same shall be stopped at once. Copy of the compliance report shall be submitted before the Court through Registrar for our perusal in Chambers and passing further orders if need be.”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5C0903">
        <w:rPr>
          <w:rFonts w:ascii="Garamond" w:eastAsia="Times New Roman" w:hAnsi="Garamond" w:cs="Times New Roman"/>
          <w:color w:val="0000FF"/>
          <w:sz w:val="26"/>
          <w:szCs w:val="26"/>
          <w:lang w:val="en-US"/>
        </w:rPr>
        <w:t xml:space="preserve">Moreover, the august Supreme Court, vide orders dated 25-10-2013, 16-03-2015, 18-03-2015, 19-03-2015 passed in CRPs Nos. 315-316 of 2013 in CMAs 6158-6159/2-13 in SMC-20 of 2007 and Crl.O.P. No. 115 of 2014, has unambiguously held that </w:t>
      </w:r>
      <w:r w:rsidRPr="005C0903">
        <w:rPr>
          <w:rFonts w:ascii="Garamond" w:eastAsia="Times New Roman" w:hAnsi="Garamond" w:cs="Times New Roman"/>
          <w:b/>
          <w:color w:val="0000FF"/>
          <w:sz w:val="26"/>
          <w:szCs w:val="26"/>
          <w:u w:val="single"/>
          <w:lang w:val="en-US"/>
        </w:rPr>
        <w:t>no illegal activity or construction can be allowed within the notified area of the Margalla Hills</w:t>
      </w:r>
      <w:r w:rsidRPr="005C0903">
        <w:rPr>
          <w:rFonts w:ascii="Garamond" w:eastAsia="Times New Roman" w:hAnsi="Garamond" w:cs="Times New Roman"/>
          <w:color w:val="0000FF"/>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It is, therefore, obvious from the above discussion that no construction nor any activity whatsoever can be undertaken in the notified protected area of the Margalla Hills in violation of the Regulations of 1992, the Wildlife Ordinance of 1979, the rules made there under nor without meaningful fulfillment of the requirements prescribed under the EPA Act. The environmental threats emanating from the existence of a cement manufacturing unit, M/S FECTO, was brought to an end pursuant to culmination of proceedings before the august Supreme Court. The claim of Remount, Veterinary and Farms Directorate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 xml:space="preserve">"RVF Directorate") </w:t>
      </w:r>
      <w:r w:rsidRPr="008A34DA">
        <w:rPr>
          <w:rFonts w:ascii="Garamond" w:eastAsia="Times New Roman" w:hAnsi="Garamond" w:cs="Times New Roman"/>
          <w:color w:val="000000"/>
          <w:sz w:val="26"/>
          <w:szCs w:val="26"/>
          <w:lang w:val="en-US"/>
        </w:rPr>
        <w:t>over possession of 8602 acres of the land falling within the notified area of Margalla Hills is in violation of the scheme of the Constitution and the Wildlife Ordinance of 1979. This will be discussed in more detail later. The other major encroachment in the notified Margalla Hills, identified in the reports submitted by the respondents, is the Naval Golf Club established by the Pakistan Navy.</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Naval Golf Club</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19. An entire sector i.e sector E-8 was allotted for establishing residential and official accommodations for the Pakistan Navy, one of the branches of the Armed Forces. The sector is situated in the foothills of the Margalla mountain range bordering the notified area of the Margalla Hills. The boundaries of the allotted land were clearly demarcated by the CDA and there is no dispute in this regard. Without seeking approvals from the competent authorities under the Ordinance of 1960, the Wildlife Ordinance of 1979, the EPA Act and other enforced laws, Pakistan Navy took the law into its own hands by illegally encroaching the area notified under the Margalla Hills for establishing the unlawful Navy Golf Course. It is evident from the material brought on record that the CDA had repeatedly sent notices directing the </w:t>
      </w:r>
      <w:r w:rsidRPr="008A34DA">
        <w:rPr>
          <w:rFonts w:ascii="Garamond" w:eastAsia="Times New Roman" w:hAnsi="Garamond" w:cs="Times New Roman"/>
          <w:color w:val="000000"/>
          <w:sz w:val="26"/>
          <w:szCs w:val="26"/>
          <w:lang w:val="en-US"/>
        </w:rPr>
        <w:lastRenderedPageBreak/>
        <w:t>management of the Pakistan Navy to hand over the illegally encroached area but to no avail. The Court has been informed that illegal buildings and boundary wall/fence were constructed. The CDA vide letters/notices, dated 12-03-2020, 07-09-2020, 16-09-2020, 31-08-2020, 17-09-2020 etc had repeatedly asked the Pakistan Navy to vacate and hand over the encroached land to the CDA. The record further shows that meetings were also held with senior high ranking officials of the Pakistan Navy but they refused to hand over possession of the illegally encroached land. The Federal Cabinet in its meeting held on 11-08-2020 had decided to retrieve the illegally occupied land and had directed the CDA to remove all the encroachments. Regrettably, the CDA and all other authorities had been sending notices as a formality without proceeding in accordance with law as would have been done in the case of citizens.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It is not disputed that the Pakistan Navy has established the Navy Golf Course on land that falls outside the area allotted for its use. Its status as an illegal encroachment is admitted. The Pakistan Navy had willingly undermined the sanctity of the notified Maragalla Hills and had violated the enforced laws which have been highlighted above. The learned Attorney General has argued that the area was taken over for security reasons. This argument is fallacious because no one can claim to be above the law nor can anyone be given the license to violate the enforced laws. Providing security is the function of the State and establishing a golf course in violation of law on the pretext of security cannot be justified by any stretch of the imagination. The functionaries of the Pakistan Navy who chose to illegally encroach the State land by brazenly violating the enforced laws have exposed themselves to disciplinary proceedings besides attracting criminal liability prescribed under the Ordinance of 1960 or the EPA Act, as the case may be. There is a far greater responsibility of the State institutions and its public functionaries to obey and respect the enforced laws because, when they are involved in its abuse, it becomes the worst form of undermining of the rule of law and violation of the rights guaranteed under the Constitution. The learned Additional Attorney General could not give any lawful explanation for the illegal encroachment of State land and establishing of the golf course by the Pakistan Navy. The Navy Golf Course is thus declared as an illegal encroachment in violation of the Ordinance of 1960, the Wildlife Ordinance of 1979 and the EPA Act. The CDA and the Board established under the Wildlife Ordinance of 1979 are forthwith directed to take over possession thereof.</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Status and Claim of the RVF Directorate and its competence to own land and to execute commercial leases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20. The RVF Directorate is an internal office of the General Headquarters (GHQ) of the Pakistan Army, one of the branches of the Armed Forces. The GHQ is under the administrative control of the Ministry of Defense, Government of Pakistan. The RVF Directorate nor the GHQ have the legal status under the Constitution or the law to own State owned land. As will be discussed later, land is allocated for the use of the branches of the Armed Forces and it is managed and retained in accordance with the scheme of the governing law and, that too, by the entities and public functionaries designated there under.</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stance of the RVF Directorate regarding 8602 acres of the integral land of the notified Margalla Hills has been unequivocally described in its correspondence addressed to the CDA </w:t>
      </w:r>
      <w:r w:rsidRPr="008A34DA">
        <w:rPr>
          <w:rFonts w:ascii="Garamond" w:eastAsia="Times New Roman" w:hAnsi="Garamond" w:cs="Times New Roman"/>
          <w:color w:val="000000"/>
          <w:sz w:val="26"/>
          <w:szCs w:val="26"/>
          <w:lang w:val="en-US"/>
        </w:rPr>
        <w:lastRenderedPageBreak/>
        <w:t>and the sole proprietor of the Monal Restaurant. In its letter, dated 23-12-2019 addressed to the CDA, the RVF Directorate has taken the stance that the 8602 acres land consisting of 9 Rakhs situated in the Margalla Hills was allocated by the Government of Punjab vide notification, dated 23-04-1910, for the use of production of 'hay' for the animals of the Army. It has been admitted that the land was taken over by the CDA in 1961. It is the case of the RVF Directorate that since the land was owned by the Army, therefore, the latter had to be compensated or alternate land was to be allocated for the purpose. It is also the case of the RVF Directorate that the CDA had offered to pay compensation but it was later refused. In 1986, according to the stance of the RFG Directorate, the dispute was raised before the Cabinet Division but it could not be resolved. The RVF Directorate has also referred to an audit para suggesting that the ownership of the 8602 acres of land situated in the Margalla Hills was theirs. It has been asserted that on 08-11-2016 a meeting was held in the Ministry of Defense, chaired by the then Minister of Defense wherein it was decided that the 8602 acres of land in the Margalla Hills would be reverted to the RVF Directorate as A-1 land. Pursuant to this decision, the Survey General of Pakistan had demarcated the land and concrete pillars were erected by the Pakistan Army. It was on the basis of this stance that RVF Directorate claimed the rent of Monal Restaurant and all other food outlets constructed and operated in the Margalla Hills. This stance has been reiterated by RVF Directorate in its letters, dated 22-05-2019, 28-08-2019 and 12-09-2019.</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above stance of RVF Directorate has not been accepted by the CDA. Initially, the learned Additional Attorney General had taken the stance that the Federal Government had issued a notification in 2016 reverting the 8602 acres to the Pakistan Army. However, during the hearing today, he has taken a summersault by candidly conceding that no such notification was ever issued. He was asked whether the Federal Government had amended the notification issued under section 21 of the Wildlife Ordinance of 1979. His answer was in the negative. He could also not explain under which law </w:t>
      </w:r>
      <w:proofErr w:type="gramStart"/>
      <w:r w:rsidRPr="008A34DA">
        <w:rPr>
          <w:rFonts w:ascii="Garamond" w:eastAsia="Times New Roman" w:hAnsi="Garamond" w:cs="Times New Roman"/>
          <w:color w:val="000000"/>
          <w:sz w:val="26"/>
          <w:szCs w:val="26"/>
          <w:lang w:val="en-US"/>
        </w:rPr>
        <w:t>could the RVF Directorate or the GHQ</w:t>
      </w:r>
      <w:proofErr w:type="gramEnd"/>
      <w:r w:rsidRPr="008A34DA">
        <w:rPr>
          <w:rFonts w:ascii="Garamond" w:eastAsia="Times New Roman" w:hAnsi="Garamond" w:cs="Times New Roman"/>
          <w:color w:val="000000"/>
          <w:sz w:val="26"/>
          <w:szCs w:val="26"/>
          <w:lang w:val="en-US"/>
        </w:rPr>
        <w:t xml:space="preserve"> own property or enter into commercial lease agreements. In an earlier judgment this Court has elaborately described the status of the Armed Forces and its locus standi to own and manage State land and the same is reiterated as follows.</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mandate of the Armed Forces of Pakistan has been described in Chapter 2 of Part XII of the Constitution. The three main branches of the Armed Forces are the Pakistan Army, Pakistan Navy and Pakistan Air Force. Article 243 of the Constitution provides that the Federal Government shall have control and command of the Armed Forces. The supreme command of the Armed Forces vests in the President of Pakistan. The latter, subject to law, has the power to raise and maintain the three branches of the Armed Forces. Article 244 makes it a constitutional requirement for every member of the Armed Forces to take an oath in the form set out in the Third Schedule, which includes a solemn pledge and commitment to uphold the Constitution and to serve as required by and under the law. Sub Article (1) of Article 245 explicitly provides that the Armed Forces shall, under the directions of the Federal Government, defend Pakistan against external aggression or threat of war and, subject to law, act in aid of the civil power when called upon to do so. The Rules of Business, 1973 enjoys constitutional backing and section 3 thereof describes how business is to be allocated amongst </w:t>
      </w:r>
      <w:r w:rsidRPr="008A34DA">
        <w:rPr>
          <w:rFonts w:ascii="Garamond" w:eastAsia="Times New Roman" w:hAnsi="Garamond" w:cs="Times New Roman"/>
          <w:color w:val="000000"/>
          <w:sz w:val="26"/>
          <w:szCs w:val="26"/>
          <w:lang w:val="en-US"/>
        </w:rPr>
        <w:lastRenderedPageBreak/>
        <w:t>the Ministries and Divisions listed in Schedule-1 thereto. Sub section (3) provides that the business of the Government shall be distributed amongst the Divisions in the manner indicated in Schedule-II. The Armed Forces of Pakistan i.e. the Pakistan Army, Pakistan Navy and Pakistan Air Force are the administrative responsibility of the Ministry of Defence/ Defence Division. It is noted that the administration of Military Lands and Cantonments Group is also under</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its</w:t>
      </w:r>
      <w:proofErr w:type="gramEnd"/>
      <w:r w:rsidRPr="008A34DA">
        <w:rPr>
          <w:rFonts w:ascii="Garamond" w:eastAsia="Times New Roman" w:hAnsi="Garamond" w:cs="Times New Roman"/>
          <w:color w:val="000000"/>
          <w:sz w:val="26"/>
          <w:szCs w:val="26"/>
          <w:lang w:val="en-US"/>
        </w:rPr>
        <w:t xml:space="preserve"> administrative control. The august Supreme Court, in the case titled </w:t>
      </w:r>
      <w:r w:rsidRPr="008A34DA">
        <w:rPr>
          <w:rFonts w:ascii="Garamond" w:eastAsia="Times New Roman" w:hAnsi="Garamond" w:cs="Times New Roman"/>
          <w:i/>
          <w:iCs/>
          <w:color w:val="000000"/>
          <w:sz w:val="26"/>
          <w:szCs w:val="26"/>
          <w:lang w:val="en-US"/>
        </w:rPr>
        <w:t>“Justice Hassnat Ahmed Khan and others v. Federation of Pakistan/State</w:t>
      </w:r>
      <w:proofErr w:type="gramStart"/>
      <w:r w:rsidRPr="008A34DA">
        <w:rPr>
          <w:rFonts w:ascii="Garamond" w:eastAsia="Times New Roman" w:hAnsi="Garamond" w:cs="Times New Roman"/>
          <w:i/>
          <w:iCs/>
          <w:color w:val="000000"/>
          <w:sz w:val="26"/>
          <w:szCs w:val="26"/>
          <w:lang w:val="en-US"/>
        </w:rPr>
        <w:t xml:space="preserve">“ </w:t>
      </w:r>
      <w:r w:rsidRPr="008A34DA">
        <w:rPr>
          <w:rFonts w:ascii="Garamond" w:eastAsia="Times New Roman" w:hAnsi="Garamond" w:cs="Times New Roman"/>
          <w:color w:val="000000"/>
          <w:sz w:val="26"/>
          <w:szCs w:val="26"/>
          <w:lang w:val="en-US"/>
        </w:rPr>
        <w:t>[</w:t>
      </w:r>
      <w:proofErr w:type="gramEnd"/>
      <w:r w:rsidRPr="008A34DA">
        <w:rPr>
          <w:rFonts w:ascii="Garamond" w:eastAsia="Times New Roman" w:hAnsi="Garamond" w:cs="Times New Roman"/>
          <w:color w:val="000000"/>
          <w:sz w:val="26"/>
          <w:szCs w:val="26"/>
          <w:lang w:val="en-US"/>
        </w:rPr>
        <w:t xml:space="preserve">PLD 2011 SC 680] has held that under Article 245(1) of the Constitution, the Armed Forces of Pakistan are bound to remain under the direction of the Federal Government to defend Pakistan against external aggression or threat of war and, subject to law, act in aid of the civil power when called upon to do so. It has been further held that non-adherence to the constitutional provisions, prima-facie, tends to establish denying the oath to uphold the Constitution. It has been further held that deviation from the constitutional mandate by members of the Armed Forces cannot be condoned by the superior courts. In the case titled </w:t>
      </w:r>
      <w:r w:rsidRPr="008A34DA">
        <w:rPr>
          <w:rFonts w:ascii="Garamond" w:eastAsia="Times New Roman" w:hAnsi="Garamond" w:cs="Times New Roman"/>
          <w:i/>
          <w:iCs/>
          <w:color w:val="000000"/>
          <w:sz w:val="26"/>
          <w:szCs w:val="26"/>
          <w:lang w:val="en-US"/>
        </w:rPr>
        <w:t xml:space="preserve">“Sindh High Court Bar Association v. Federation of Pakistan” </w:t>
      </w:r>
      <w:r w:rsidRPr="008A34DA">
        <w:rPr>
          <w:rFonts w:ascii="Garamond" w:eastAsia="Times New Roman" w:hAnsi="Garamond" w:cs="Times New Roman"/>
          <w:color w:val="000000"/>
          <w:sz w:val="26"/>
          <w:szCs w:val="26"/>
          <w:lang w:val="en-US"/>
        </w:rPr>
        <w:t xml:space="preserve">[PLD 2009 SC 879] the apex Court has elaborated the scheme of the constitution and has observed that, on a plain reading of Article 245(1), the functions of the Armed Forces can be bifurcated into two categories, i.e. to defend Pakistan against external aggression or threat of war and, subject to law, act in aid of civil power when called upon to do so. Moreover, it has been observed that under clause (1) of Article 243, the control and command of the Armed Forces is vested in the Federal Government, therefore, in the performance of both the categories of the aforementioned functions, the Armed Forces act under the directions of the Federal Government. Reliance is placed on the cases titled </w:t>
      </w:r>
      <w:r w:rsidRPr="008A34DA">
        <w:rPr>
          <w:rFonts w:ascii="Garamond" w:eastAsia="Times New Roman" w:hAnsi="Garamond" w:cs="Times New Roman"/>
          <w:i/>
          <w:iCs/>
          <w:color w:val="000000"/>
          <w:sz w:val="26"/>
          <w:szCs w:val="26"/>
          <w:lang w:val="en-US"/>
        </w:rPr>
        <w:t xml:space="preserve">“Air Marshal (Retd.) Muhammad Asghar Khan v. General (Retd.) Mirza Aslam Baig, former Chief of Army Staff and others” </w:t>
      </w:r>
      <w:r w:rsidRPr="008A34DA">
        <w:rPr>
          <w:rFonts w:ascii="Garamond" w:eastAsia="Times New Roman" w:hAnsi="Garamond" w:cs="Times New Roman"/>
          <w:color w:val="000000"/>
          <w:sz w:val="26"/>
          <w:szCs w:val="26"/>
          <w:lang w:val="en-US"/>
        </w:rPr>
        <w:t xml:space="preserve">[PLD 2013 SC 1], </w:t>
      </w:r>
      <w:r w:rsidRPr="008A34DA">
        <w:rPr>
          <w:rFonts w:ascii="Garamond" w:eastAsia="Times New Roman" w:hAnsi="Garamond" w:cs="Times New Roman"/>
          <w:i/>
          <w:iCs/>
          <w:color w:val="000000"/>
          <w:sz w:val="26"/>
          <w:szCs w:val="26"/>
          <w:lang w:val="en-US"/>
        </w:rPr>
        <w:t xml:space="preserve">“Sh. Liaquat Hussain and others v. Federation of Pakistan through Ministry of Law, Justice and Parliamentary Affairs, Islamabad and others” </w:t>
      </w:r>
      <w:r w:rsidRPr="008A34DA">
        <w:rPr>
          <w:rFonts w:ascii="Garamond" w:eastAsia="Times New Roman" w:hAnsi="Garamond" w:cs="Times New Roman"/>
          <w:color w:val="000000"/>
          <w:sz w:val="26"/>
          <w:szCs w:val="26"/>
          <w:lang w:val="en-US"/>
        </w:rPr>
        <w:t xml:space="preserve">[PLD 1999 SC 504]. </w:t>
      </w:r>
      <w:r w:rsidRPr="008A34DA">
        <w:rPr>
          <w:rFonts w:ascii="Garamond" w:eastAsia="Times New Roman" w:hAnsi="Garamond" w:cs="Times New Roman"/>
          <w:i/>
          <w:iCs/>
          <w:color w:val="000000"/>
          <w:sz w:val="26"/>
          <w:szCs w:val="26"/>
          <w:lang w:val="en-US"/>
        </w:rPr>
        <w:t xml:space="preserve">“District </w:t>
      </w:r>
      <w:proofErr w:type="gramStart"/>
      <w:r w:rsidRPr="008A34DA">
        <w:rPr>
          <w:rFonts w:ascii="Garamond" w:eastAsia="Times New Roman" w:hAnsi="Garamond" w:cs="Times New Roman"/>
          <w:i/>
          <w:iCs/>
          <w:color w:val="000000"/>
          <w:sz w:val="26"/>
          <w:szCs w:val="26"/>
          <w:lang w:val="en-US"/>
        </w:rPr>
        <w:t>Bar</w:t>
      </w:r>
      <w:proofErr w:type="gramEnd"/>
      <w:r w:rsidRPr="008A34DA">
        <w:rPr>
          <w:rFonts w:ascii="Garamond" w:eastAsia="Times New Roman" w:hAnsi="Garamond" w:cs="Times New Roman"/>
          <w:i/>
          <w:iCs/>
          <w:color w:val="000000"/>
          <w:sz w:val="26"/>
          <w:szCs w:val="26"/>
          <w:lang w:val="en-US"/>
        </w:rPr>
        <w:t xml:space="preserve"> Association, Rawalpindi and others v. Federation of Pakistan and others” </w:t>
      </w:r>
      <w:r w:rsidRPr="008A34DA">
        <w:rPr>
          <w:rFonts w:ascii="Garamond" w:eastAsia="Times New Roman" w:hAnsi="Garamond" w:cs="Times New Roman"/>
          <w:color w:val="000000"/>
          <w:sz w:val="26"/>
          <w:szCs w:val="26"/>
          <w:lang w:val="en-US"/>
        </w:rPr>
        <w:t>[PLD 2015 SC 401].</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Pakistan Army Act 1952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“Act of 1952”</w:t>
      </w:r>
      <w:r w:rsidRPr="008A34DA">
        <w:rPr>
          <w:rFonts w:ascii="Garamond" w:eastAsia="Times New Roman" w:hAnsi="Garamond" w:cs="Times New Roman"/>
          <w:color w:val="000000"/>
          <w:sz w:val="26"/>
          <w:szCs w:val="26"/>
          <w:lang w:val="en-US"/>
        </w:rPr>
        <w:t>], the Air Force Act 1953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“Act of 1953”</w:t>
      </w:r>
      <w:r w:rsidRPr="008A34DA">
        <w:rPr>
          <w:rFonts w:ascii="Garamond" w:eastAsia="Times New Roman" w:hAnsi="Garamond" w:cs="Times New Roman"/>
          <w:color w:val="000000"/>
          <w:sz w:val="26"/>
          <w:szCs w:val="26"/>
          <w:lang w:val="en-US"/>
        </w:rPr>
        <w:t>] and the Pakistan Navy Ordinance, 1961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“Ordinance of 1961”</w:t>
      </w:r>
      <w:r w:rsidRPr="008A34DA">
        <w:rPr>
          <w:rFonts w:ascii="Garamond" w:eastAsia="Times New Roman" w:hAnsi="Garamond" w:cs="Times New Roman"/>
          <w:color w:val="000000"/>
          <w:sz w:val="26"/>
          <w:szCs w:val="26"/>
          <w:lang w:val="en-US"/>
        </w:rPr>
        <w:t>] have been promulgated to regulate the respective branches of the Armed Forces and its discipline. The aforementioned statutes regulate the discipline and internal working of the respective branches of the Armed Forces but does not empower the officers to undertake any activity beyond the establishments. There is no provision under the afore mentioned laws which authorizes or empowers the Pakistan Army to undertake, directly or indirectly, activities beyond its composition for the purposes of welfare, unless the Federal Government has expressly granted permission to do so. As a corollary, the Pakistan Army has no power nor jurisdiction to, directly or indirectly, engage in business ventures of any nature outside its composition nor to claim the ownership of state land.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As noted above, the Constitution expressly describes two functions of the Armed Forces. The primary function or constitutional duty of the Armed Forces is to defend Pakistan against external aggression or threat of war and that too under the direction of the Federal Government. The direction of the Federal Government is a precondition. The other function is to act in aid of the civil power when called upon to do so. There could be multiple eventualities requiring the Armed Forces to act in aid of the civil power e.g. internal security, natural calamities such as floods, earthquakes etc. The secondary function to act in aid of the civil power is subject to law and can only be undertaken if 'called upon to do so'. In case of both the functions the Armed Forces cannot act on its own. These are the only two constitutional functions mandated to the Armed Forces. Since the command and control of the Armed Forces vests in the Federal Government, therefore, no branch can undertake any activity or perform functions outside their respective establishments unless expressly directed or called upon to do so. The unique responsibilities have been prescribed under the Constitution and, therefore, obedience to the provisions ibid and law is an inviolable obligation of every branch and member of the Armed Forces as provided under Article 5. The branches of the Armed Forces and their members take a constitutional oath in the name of Allah to uphold the Constitution and to honestly and faithfully serve Pakistan as required by and under the law. Violation of law by members of the Armed Forces is definitely a breach of their constitutional oath and a transgression from the prescribed functions. The Pakistan Army nor its officers are authorized or mandated to undertake, directly or indirectly, any activity such as leasing government land for commercial purpose.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next crucial question is whether the Pakistan Army or its officers are empowered to acquire, own or, in any other manner, deal with immovable property for commercial purposes. The scheme of the Constitution and the relevant laws regarding acquiring land for the use of the Armed Forces is unambiguous. Article 173 of the Constitution explicitly declares that the executive authority of the Federation shall extend, subject to any Act of the appropriate legislature, to the grant, sale, disposition or mortgage of any property vested in, and to the purchase or acquisition of property on behalf of the Federal Government or, as the case may be, the Provincial Government and to the making of contracts. Sub Article (2) of the Article 173 explicitly provides that all properties acquired for the purposes of the Federation or of a Provincial Government shall vest in the Federal Government. Sub Article (3) of Article 173 further provides that all contracts made in the exercise of the executive authority of the Federation or of a Province shall be expressed to be made in the name of the President or, as the case may be, the Governor of the Province. The Cantonment Act 1924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 xml:space="preserve">“Act of 1924”], </w:t>
      </w:r>
      <w:r w:rsidRPr="008A34DA">
        <w:rPr>
          <w:rFonts w:ascii="Garamond" w:eastAsia="Times New Roman" w:hAnsi="Garamond" w:cs="Times New Roman"/>
          <w:color w:val="000000"/>
          <w:sz w:val="26"/>
          <w:szCs w:val="26"/>
          <w:lang w:val="en-US"/>
        </w:rPr>
        <w:t>The Cantonment Lands and Administration Rules, 1937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“Rules of 1937”</w:t>
      </w:r>
      <w:r w:rsidRPr="008A34DA">
        <w:rPr>
          <w:rFonts w:ascii="Garamond" w:eastAsia="Times New Roman" w:hAnsi="Garamond" w:cs="Times New Roman"/>
          <w:color w:val="000000"/>
          <w:sz w:val="26"/>
          <w:szCs w:val="26"/>
          <w:lang w:val="en-US"/>
        </w:rPr>
        <w:t>] and the Rules for the Acquisition, Custody, Relinquishment etc., of Military Lands (A.C.R. Rules) 1944 [</w:t>
      </w:r>
      <w:r w:rsidRPr="008A34DA">
        <w:rPr>
          <w:rFonts w:ascii="Garamond" w:eastAsia="Times New Roman" w:hAnsi="Garamond" w:cs="Times New Roman"/>
          <w:i/>
          <w:iCs/>
          <w:color w:val="000000"/>
          <w:sz w:val="26"/>
          <w:szCs w:val="26"/>
          <w:lang w:val="en-US"/>
        </w:rPr>
        <w:t xml:space="preserve">hereinafter referred to as the </w:t>
      </w:r>
      <w:r w:rsidRPr="008A34DA">
        <w:rPr>
          <w:rFonts w:ascii="Garamond" w:eastAsia="Times New Roman" w:hAnsi="Garamond" w:cs="Times New Roman"/>
          <w:b/>
          <w:bCs/>
          <w:i/>
          <w:iCs/>
          <w:color w:val="000000"/>
          <w:sz w:val="26"/>
          <w:szCs w:val="26"/>
          <w:lang w:val="en-US"/>
        </w:rPr>
        <w:t>“A.C.R. Rules”</w:t>
      </w:r>
      <w:r w:rsidRPr="008A34DA">
        <w:rPr>
          <w:rFonts w:ascii="Garamond" w:eastAsia="Times New Roman" w:hAnsi="Garamond" w:cs="Times New Roman"/>
          <w:color w:val="000000"/>
          <w:sz w:val="26"/>
          <w:szCs w:val="26"/>
          <w:lang w:val="en-US"/>
        </w:rPr>
        <w:t>] govern the manner in which immovable property can be acquired for and put to use for the branches of the Armed Forces. As already noted, it is the mandate of the constitution that property acquired for the purposes of the Federation shall exclusively vest in the Federal Government.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Rules of 1937 contemplate to secure all possible military requirements and to prevent encroachment upon the rights of the government. A detailed procedure has been prescribed </w:t>
      </w:r>
      <w:r w:rsidRPr="008A34DA">
        <w:rPr>
          <w:rFonts w:ascii="Garamond" w:eastAsia="Times New Roman" w:hAnsi="Garamond" w:cs="Times New Roman"/>
          <w:color w:val="000000"/>
          <w:sz w:val="26"/>
          <w:szCs w:val="26"/>
          <w:lang w:val="en-US"/>
        </w:rPr>
        <w:lastRenderedPageBreak/>
        <w:t xml:space="preserve">for the management of all lands based on its classification. The General Land Register is maintained by the Military State Officer wherein details of all the land put to the use of the Armed Forces is recorded. The classes of land have been described in the Rules of 1937. The property/land is only for the use of the Armed Forces. The department of Military Land and Cantonments, under the administrative control of the Defence Ministry/Division, is distinct from the Armed Forces and so is the Military Land Officer or the Cantonment Executive Officer. The land for the use of the Armed Forces, except Class </w:t>
      </w:r>
      <w:proofErr w:type="gramStart"/>
      <w:r w:rsidRPr="008A34DA">
        <w:rPr>
          <w:rFonts w:ascii="Garamond" w:eastAsia="Times New Roman" w:hAnsi="Garamond" w:cs="Times New Roman"/>
          <w:color w:val="000000"/>
          <w:sz w:val="26"/>
          <w:szCs w:val="26"/>
          <w:lang w:val="en-US"/>
        </w:rPr>
        <w:t>A(</w:t>
      </w:r>
      <w:proofErr w:type="gramEnd"/>
      <w:r w:rsidRPr="008A34DA">
        <w:rPr>
          <w:rFonts w:ascii="Garamond" w:eastAsia="Times New Roman" w:hAnsi="Garamond" w:cs="Times New Roman"/>
          <w:color w:val="000000"/>
          <w:sz w:val="26"/>
          <w:szCs w:val="26"/>
          <w:lang w:val="en-US"/>
        </w:rPr>
        <w:t>1), are exclusively managed and dealt with by the aforementioned distinct department and the officials, as the case may be. The Armed Forces cannot own, acquire or otherwise deal with immovable property. The land vests in the government and is managed by departments and officials who have been expressly designated under the aforementioned laws.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RVF Directorate nor the GHQ can own or acquire nor manage land given for its use otherwise than as provided under the Constitution and the aforementioned laws. The land is allocated by the Federal Government for a particular and declared use of the branches of the Armed Forces. The land remains the ownership of the Federal Government or the Provincial Government, as the case may be. It has been explicitly declared in the aforementioned laws that the nature or character of the land allocated for the use of the Armed Forces cannot be changed without the express permission of the Federal Government. Moreover, after the land is no more used for the purpose for which it had been allocated then it would revert to the Federal Government or the Provincial Government, as the case may be. The Pakistan Army nor any other branch of the Armed Forces can claim the ownership of the land allocated by the Federal Government for its use. Likewise, it cannot claim any compensation in the eventuality of reversion of the allocated land when it is no more used for the allotted purpose. In any case the GHQ nor RVF Directorate has a locus standi to bypass the designated civilian authorities who are responsible to deal with and manage lands and properties allocated for the use of the Pakistan Army. Even A-I land can only be managed exclusively for the use for which it was allocated.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stance of the GHQ or the RVF Directorate regarding the 8602 acres of land situated in the Margalla Hills is atrocious and in violation of the scheme of the Constitution and the applicable laws. Admittedly, the 8602 acres of land were given for the exclusive use of “growing hay” for the animals of Army in 1910. After the promulgation of the Ordinance of 1960 the land was reverted to the government and its control and possession was taken over by the CDA. Pursuant to the notification, dated 28-04-1980, issued by the Federal Government in exercise of powers vested under section 21 of the Wildlife Ordinance of 1979, the 8602 acres became an integral part of the National Park, particularly the Margalla Hills. The said notification has not been amended nor can any activity, let alone growing hay for animals, be undertaken within the notified area of the Margalla Hills in the light of the above mentioned explicit directions of the august Supreme Court. The Commission, in its report, has also affirmed this legal status. The RVF Directorate nor the GHQ of the Pakistan Army was not vested with any authority under the law to claim the ownership because the status of the 8602 acres of land had ceased as an area allocated for the use of “growing hay” for the animals of the Army after the promulgation of the Ordinance of 1960 and, more particularly, </w:t>
      </w:r>
      <w:r w:rsidRPr="008A34DA">
        <w:rPr>
          <w:rFonts w:ascii="Garamond" w:eastAsia="Times New Roman" w:hAnsi="Garamond" w:cs="Times New Roman"/>
          <w:color w:val="000000"/>
          <w:sz w:val="26"/>
          <w:szCs w:val="26"/>
          <w:lang w:val="en-US"/>
        </w:rPr>
        <w:lastRenderedPageBreak/>
        <w:t>the issuance of the notification issued under section 21 of the Wildlife Ordinance of 1979. The claim of ownership of the 8602 acres of land in the notified area of the Margalla Hills by the GHQ or the RFV Directorate is illegal, without lawful authority and in violation of the scheme of the laws discussed above. Moreover, the RFV Directorate took the law into its own hands by compelling the proprietor of Monal Restaurant to enter into a commercial lease agreement. The reliance on a purported meeting, dated 08-11-2016, chaired by the then Minster of Defense is without any substance. The Minister of Defense nor the Ministry of Defense were vested with jurisdiction or power under the Ordinance of 1960 nor the Wildlife Ordinance of 1979 to take decisions regarding the notified area of the Margalla Hills. Notwithstanding the stance taken by the RFV Directorate, the learned Additional Attorney General has candidly conceded that no decision was taken nor a notification was issued by the Federal Government regarding reverting 8602 acres of the notified area of the Margalla Hills for the use of “growing hay” by the Pakistan Army for its animals. The 8602 acres of land unlawfully claimed by the RFV Directorate on the basis of a notification issued in 1910 is an integral part of the notified protected area of the Margalla Hills and it is to be exclusively managed under the Wildlife Ordinance of 1979 by the Board constituted there under. The RFV Directorate was not empowered nor was it vested with jurisdiction to enter into a commercial relationship with food outlets in the notified protected area of the Margalla Hills nor receive the rent. The officials of the RFV Directorate have violated the law and abused their authority and have thus exposed themselves to disciplinary proceedings. They have also caused loss to the public exchequer by illegally entering into commercial relationships and receiving rent. It is, therefore, declared that the claim of the RFV Directorate regarding the 8602 acres of the protected notified area of the Margalla Hills is unconstitutional and in violation of the aforementioned enforced laws, particularly the Wildlife Ordinance of 1979. Likewise, the commercial lease agreements executed by the RFV Directorate with food outlets situated in the notified area and receiving of rents is declared as illegal, without lawful authority and abuse of the functions contemplated under the Constitution and the applicable laws. The demarcation by the Surveyor General of Pakistan and the erection of concrete pillars by the RFV Directorate and the GHQ in the protected area of the Margalla Hills was a serious abuse of authority and obligations clearly described under the Constitution and the enforced laws.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It is disturbing to note that the enforced laws are being flagrantly violated by institutions in disregard to the scheme contemplated under the Constitution. The urge of State institutions to act as a state within the state is obvious from the above discussed facts. The authorities entrusted with statutory powers to guard against violations seem to be helpless or complacent. The acts and stance of the RFV Directorate and the GHQ of the Pakistan Army have profound consequences for the rule of law. They acted on their own and while doing so they have seriously undermined the rule of law in derogation to their declared functions under the Constitution. The sanctity of the protected and preserved notified area of the Margalla Hills has been desecrated. The biodiversity, habitats, flora and fauna have been threatened. The Court expects that the Federal Government will fulfill its obligation to inquire into the matter and hold those accountable who chose to take the law into their hands by desecrating the sanctity of the protected and preserved notified area of the Margalla Hills and thus violating the guaranteed rights of not only the present but future generations as well.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lastRenderedPageBreak/>
        <w:t>Monal and other food outlets established in the Margalla Hills.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21. The building of the food outlet, Monal, was the first concrete building constructed by the CDA in the protected and preserved notified area of the Margalla Hills, followed by other constructions identified by the Commission in its report. The CDA asserts that it had invited proposals from interested parties in August, 2005. An individual, Mr Luqman Ali Afzal (</w:t>
      </w:r>
      <w:r w:rsidRPr="008A34DA">
        <w:rPr>
          <w:rFonts w:ascii="Garamond" w:eastAsia="Times New Roman" w:hAnsi="Garamond" w:cs="Times New Roman"/>
          <w:i/>
          <w:iCs/>
          <w:color w:val="000000"/>
          <w:sz w:val="26"/>
          <w:szCs w:val="26"/>
          <w:lang w:val="en-US"/>
        </w:rPr>
        <w:t xml:space="preserve">hereinafter referred to the </w:t>
      </w:r>
      <w:r w:rsidRPr="008A34DA">
        <w:rPr>
          <w:rFonts w:ascii="Garamond" w:eastAsia="Times New Roman" w:hAnsi="Garamond" w:cs="Times New Roman"/>
          <w:b/>
          <w:bCs/>
          <w:i/>
          <w:iCs/>
          <w:color w:val="000000"/>
          <w:sz w:val="26"/>
          <w:szCs w:val="26"/>
          <w:lang w:val="en-US"/>
        </w:rPr>
        <w:t>"Proprietor"</w:t>
      </w:r>
      <w:r w:rsidRPr="008A34DA">
        <w:rPr>
          <w:rFonts w:ascii="Garamond" w:eastAsia="Times New Roman" w:hAnsi="Garamond" w:cs="Times New Roman"/>
          <w:color w:val="000000"/>
          <w:sz w:val="26"/>
          <w:szCs w:val="26"/>
          <w:lang w:val="en-US"/>
        </w:rPr>
        <w:t>) was shortlisted on 22-08-2005 for managing and operating a restaurant at Gokian Moor, Pir Sohawa in the Margalla Hills i.e the Monal Restaurant. On 03-01-2006 permission of the then Minister of Interior was sought, followed by declaring the Proprietor as the 'successful applicant' on 19-01-2006. The CDA executed a lease agreement with the Proprietor on 10-03-2006 for a period of fifteen years, commencing with effect from 01-08-2006. The term of the lease was to expire in 2021. The transparency of execution of the lease with the Proprietor is questionable but that matter is not before this Court. However, during the validity of the term of lease, the RFV Directorate of the GHQ claimed its purported ownership of the building of Monal Restaurant. The correspondence brought on record shows that the RFV Directorate, without having any lawful authority, as has been discussed above, asked the Proprietor to enter into a lease agreement and pay rent relating to Monal Restaurant to the Directorate of the GHQ. The CDA had never accepted the stance of the RFV Directorate. The Metropolitan Corporation of Islamabad had informed the Proprietor vide letters dated 23-07-2019 and 30-09-2019 that the RFV Directorate had no concern with the leased out premises. The CDA did not accede to the claim of the RFV Directorate. The proprietor, in breach of the terns of his lease agreement, chose to negotiate with the RFV Directorate. The documents brought on record show that the Proprietor, during the validity of the term of lease executed with the CDA, held meetings with the Director General of the RFV Directorate of the GHQ of the Pakistan Army. The Director General had no authority under the law to hold such meetings nor to enter into negotiations regarding the execution of commercial lease of buildings situated within the protected and preserved notified area of the Margalla Hills. While the lease executed with the CDA had expired, the Proprietor purportedly executed a lease agreement with the RFV Directorate for a period of seventeen years and it was agreed that payment of rent will be made to the latter. There is nothing on record to show that the RFV Directorate or the GHQ had sought the express consent of the Federal Government. Even otherwise, under the laws governing and regulating land allotted for the use of the branches of the Armed Forces, discussed in detail above, the designated authorities described there under were only empowered to deal with the matter. The RFV Directorate had no locus standi nor was it competent to execute a lease agreement of a commercial nature in respect of a property situated in the notified protected and preserved area of the Margalla Hills.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As already discussed above, the purported claim of the RFV Directorate regarding its ownership of the 8602 acres of land, which was expressly covered under the notification dated 28-04-1980, issued by the Federal Government in exercise of powers conferred under section 21 of the Wildlife Ordinance of 1979, was illegal, unconstitutional and without lawful authority and jurisdiction. It is ironic because despite the unambiguous enforced laws, the Federal Government, the CDA and the Board constituted under the Wildlife Ordinance of 1979 </w:t>
      </w:r>
      <w:r w:rsidRPr="008A34DA">
        <w:rPr>
          <w:rFonts w:ascii="Garamond" w:eastAsia="Times New Roman" w:hAnsi="Garamond" w:cs="Times New Roman"/>
          <w:color w:val="000000"/>
          <w:sz w:val="26"/>
          <w:szCs w:val="26"/>
          <w:lang w:val="en-US"/>
        </w:rPr>
        <w:lastRenderedPageBreak/>
        <w:t>refused to exercise their powers and failed in their constitutional as well as statutory duties to safeguard the protected and preserved notified area of the Margalla Hills. The wanton disregard of the enforced laws by the RFV Directorate and the GHQ for the enforced laws, already highlighted above, has been disturbing as well as shocking. The officials of the RFV Directorate have definitely abused their influence and power and have exposed themselves to being proceeded against for misconduct. They had recklessly and willfully taken the law into their own hands while those who had the statutory duty to protect, preserve and manage the notified area of the Margalla Hills did nothing more than hesitantly sending notices as a mere formality. The inaction and refusal on the part of the public functionaries to exercise due diligence makes it a classic example of undermining the rule of law and dereliction of their fiduciary duties which they owe to the people. It is noted that even the CDA was bereft of authority and jurisdiction under the Ordinance of 1960 and the Wildlife Ordinance of 1979 to construct concrete buildings to be used as food outlets in the area notified under section 21 ibid. The construction and subsequent grant of a commercial lease for operating and managing restaurants in an environmentally protected and preserved notified area was also in violation of the EPA Act because, admittedly, authorization/permission was not granted by the EPA nor had the mandatory statutory requirements been complied with. The Director General EPA who has appeared today has informed that proceedings were initiated against Monal Restaurant and it had been sealed but the conduct of the proprietor was contumacious. She has informed that the EPA has initiated proceedings against the other food outlets established and operating in the notified protected and preserved area of the Margalla Hills in violation of the EPA Act. The Proprietor, after expiry of the term of lease executed with the CDA, had no legal authority to execute the purported lease with the RFV Directorate nor did the latter have the jurisdiction to do so.</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buildings of Monal Restaurant and other such food outlets are situated within the notified protected and preserved area of the Margalla Hills. The notified area is managed and governed under the Wildlife Ordinance of 1979 and the designated authority for the purpose is the Board constituted there under. The CDA has been established under the Ordinance of 1960 and it had no authority nor jurisdiction under the Wildlife Ordinance of 1979 to approve, construct and lease out buildings for commercial use within the notified area of the Margalla Hills. The construction of the buildings and leases granted to Monal Restaurant and all other commercial food outlets within the protected and preserved notified area of the Margalla Hills was in violation of the Ordinance of 1960, the regulations made there under, the Wildlife Ordinance of 1979 and the EPA Act.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A suit was filed purportedly by the Proprietor on 27-02-2021, seeking a declaration and permanent injunction because the CDA and the Metropolitan Corporation of Islamabad had issued eviction notices. On account of the threat of eviction, along with the suit an application under Order 39, Rule 1 and 2 of CPC was also filed. The learned court, vide order dated 27-02-2021, refused to grant an ad interim order on the ground that after the expiry of the lease </w:t>
      </w:r>
      <w:r w:rsidRPr="008A34DA">
        <w:rPr>
          <w:rFonts w:ascii="Garamond" w:eastAsia="Times New Roman" w:hAnsi="Garamond" w:cs="Times New Roman"/>
          <w:color w:val="000000"/>
          <w:sz w:val="26"/>
          <w:szCs w:val="26"/>
          <w:lang w:val="en-US"/>
        </w:rPr>
        <w:lastRenderedPageBreak/>
        <w:t>the plaintiff was not entitled to retain the possession. The appeal preferred before the learned District Judge was dismissed vide order, dated 01-03-2022. The aforementioned orders were challenged through the connected CR 13/2021. In the meanwhile the application filed under Order 39 Rule 1 and 2 of the CPC was dismissed by the learned trial court vide order, dated 04-10-2021. The latter order has been challenged through the appeal in hand i.e FAO no. 111/2021. The learned counsel has been heard at length but he was not able to persuade the Court that the impugned orders suffer from any legal infirmity. Admittedly, the fifteen year lease executed by the CDA has expired. The Proprietor and the RFV Directorate entered into a lease agreement for a period of seventeen years in violation of the Ordinance of 1960, the regulations made there under, the Wildlife Ordinance of 1979 and the EPA Act. The property regarding which the purported lease agreement was executed is an integral part of the notified protected and preserved area of the Margalla Hills. Its management and regulation is exclusively governed under the Wildlife Ordinance of 1979 and that too by the Board constituted there under. As discussed above, the RFV Directorate had no authority nor locus standi to claim the ownership of the land where Monal Restaurant is situated. The purported lease was, therefore, illegal, void and devoid of any legal effect whatsoever. The Proprietor has no legal basis to remain in possession of the property. The latter's status after expiry of the lease with the CDA is that of a trespasser in the notified protected and preserved area of the Margalla Hills. It is the duty of the Board constituted under the Wildlife Ordinance of 1979 to forthwith take over possession of the property and the CDA shall extend its assistance in this regard. The Proprietor definitely has no prima facie case. As will be discussed later, the balance of convenience is in favour of protecting the notified protected area of the Margalla Hills from environmental degradation on the touch stone of the precautionary principle and the duty of the State to exercise due diligence. The Proprietor will certainly not suffer irreparable loss. By allowing Monal Restaurant to continue its commercial activities, the notified protected and preserved area of the Margalla Hills is likely to suffer irretrievable damage because of environmental degradation. The satisfaction of the essential ingredients required for the grant of an injunction are not fulfilled and, therefore, the learned trial court has rightly dismissed the application whereby an injunction was sought. Consequently the civil revision and the appeal are meritless and accordingly dismissed.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land and building which was leased out to the Proprietor of Monal Restaurant is situated in the notified protected and preserved area of the Margalla Hills. The notified area is governed under the Wildlife Ordinance of 1979. The other buildings commercially leased out to other food outlet entities are also situated within the notified area. The construction of the buildings and the commercial activities undertaken for commercial gains have profound consequences in relation to climate justice and causing further environmental degradation. The Commission, in its report, has also raised grave concerns regarding these food outlets in the context of the likely damage to the environment and the notified protected area of the Margalla Hills. The construction was made and the environmentally threatening activities were commenced and they continue in violation of the mandatory requirements prescribed under the EPA Act. The sole authority under the Wildlife Ordinance of 1979 to allow such activities was and continues </w:t>
      </w:r>
      <w:r w:rsidRPr="008A34DA">
        <w:rPr>
          <w:rFonts w:ascii="Garamond" w:eastAsia="Times New Roman" w:hAnsi="Garamond" w:cs="Times New Roman"/>
          <w:color w:val="000000"/>
          <w:sz w:val="26"/>
          <w:szCs w:val="26"/>
          <w:lang w:val="en-US"/>
        </w:rPr>
        <w:lastRenderedPageBreak/>
        <w:t>to be the Board constituted there under. Though the lease executed by the CDA with the proprietor of Monal Restaurant was, inter alia, in violation of the Wildlife Ordinance of 1979 and the EPA Act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but</w:t>
      </w:r>
      <w:proofErr w:type="gramEnd"/>
      <w:r w:rsidRPr="008A34DA">
        <w:rPr>
          <w:rFonts w:ascii="Garamond" w:eastAsia="Times New Roman" w:hAnsi="Garamond" w:cs="Times New Roman"/>
          <w:color w:val="000000"/>
          <w:sz w:val="26"/>
          <w:szCs w:val="26"/>
          <w:lang w:val="en-US"/>
        </w:rPr>
        <w:t xml:space="preserve"> the fifteen year term had lapsed in 2021. The purported lease executed with the RFV Directorate has already been declared as void and without lawful effect. The property will forthwith be taken over by the Board constituted under the Wildlife Ordinance of 1979 and its fate and future use will be subject to exercising the duty of due diligence by the Federal Government, the Wildlife Board and the EPA. The implementation Commission hereby constituted will also assist the EPA in its duty to ensure that no activity whatsoever which is likely to cause environmental degradation is undertaken. The Wildlife Board, assisted by the CDA, will examine the legal status of the other food outlets identified in the report of the Commission and thereafter take action and proceed in accordance with law. It shall be ensured that all are treated equally. The Director General of the EPA has stated that proceedings against all the food outlets have been initiated and action shall be taken under the EPA so as to protect the environmentally sensitive notified area of the Margalla Hills. She has given an assurance that all will be treated equally and that the area will be safeguarded from further environmental degradation.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The Defense Complex</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22. An entire sector i.e sector E-10, has been allotted for the use of the Pakistan Army, one of the branches of the Armed Forces. The petitioners in WP no. 4554/2021 are residents of a village situated outside the allotted sector but in the notified protected area of the Margalla Hills. They assert that the Pakistan Army has encroached the notified area of the Margalla Hills. The construction work in the allotted sector has recently been undertaken. The Chairman CDA, who was in attendance, has informed the Court that possession of the entire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allotted</w:t>
      </w:r>
      <w:proofErr w:type="gramEnd"/>
      <w:r w:rsidRPr="008A34DA">
        <w:rPr>
          <w:rFonts w:ascii="Garamond" w:eastAsia="Times New Roman" w:hAnsi="Garamond" w:cs="Times New Roman"/>
          <w:color w:val="000000"/>
          <w:sz w:val="26"/>
          <w:szCs w:val="26"/>
          <w:lang w:val="en-US"/>
        </w:rPr>
        <w:t xml:space="preserve"> sector has not been taken over as yet because of some outstanding land acquisition disputes. He has stated that the disputes are being resolved and thereafter the allotted land will be demarcated. The Secretary, Ministry of Defense, who was also in attendance, has undertaken on behalf of the Surveyor General of Pakistan that the notified area outside the land allotted for the use of the Pakistan Army will be demarcated so that there is no encroachment in the protected area. He has stated that the process will be completed with due diligence.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It is noted that the allotted land of sector E-10 for the use of the Pakistan Army is governed under the Ordinance of 1960 and the regulations made there under. Likewise, land allotted for the use of the branches of the Armed Forces are regulated under special laws and by designated authorities described there under. The said laws have also been discussed above. No activity whatsoever can be undertaken outside the demarcated area of sector E-10. Any such activity </w:t>
      </w:r>
      <w:r w:rsidRPr="008A34DA">
        <w:rPr>
          <w:rFonts w:ascii="Garamond" w:eastAsia="Times New Roman" w:hAnsi="Garamond" w:cs="Times New Roman"/>
          <w:color w:val="000000"/>
          <w:sz w:val="26"/>
          <w:szCs w:val="26"/>
          <w:lang w:val="en-US"/>
        </w:rPr>
        <w:lastRenderedPageBreak/>
        <w:t>would be an illegal and unauthorized encroachment on State land, exposing the officials to disciplinary besides criminal proceedings, inter alia, under the EPA Act and the Ordinance of 1960. The Court expects that the CDA will diligently demarcate the boundaries of sector E-10 and ensure that activities and projects undertaken therein are regulated under the Ordinance of 1960 and the regulations made there under. The CDA and all other authorities shall and they are directed to take action under the enforced laws in case of encroachments outside the allotted sector E-10.</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Duties and obligations of the State to protect and preserve the Margalla Hills, its native flora and fauna, ecosystems and habitats;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23. As discussed above, the Margalla Hills have a unique and distinct status under the aforementioned enforced laws. It falls in Zone III and its area has been notified under section 21 of the Wildlife Ordinance of 1979 in order to protect and preserve the flora and fauna and the habitats created by nature for them to flourish and survive. Both flora and fauna are living organisms or beings because they have been created with the essential attribute of life, the ability to breathe. Flora, fauna and animal life are an integral part of the interdependent and complex web described as biodiversity. The variety of life, including the diverse species of flora and fauna and the ecosystems that are necessary for them to flourish and survive are all part of the biodiversity. The foundation and support for life is biodiversity. Nature has created habitats for the variety of native flora and fauna for their survival. Habitat is a home that meets all the requirements essential for survival. The flora and fauna survive and flourish in their own habitat because it provides the necessary support such as food, space and shelter. It enables an animal to find and gather food and to have successful reproduction. The habitats, therefore, are not only essential for the survival of the native flora and fauna but, simultaneously, enjoyment of the right to life of humans is dependent on it. The air humans breathe, the water and food they drink and eat inevitably rely on the existence of habitats, the flora and fauna native to them and thus on biodiversity. Loss of biodiversity and habitats weakens and may also irretrievably harm the ecosystem services such as fresh water, food, pollination, nutrient cycling, control of agricultural pests etc. The ecosystem services are thus fundamental for the wellbeing and survival of humans while functioning of the ecosystem services depends on existence of the habitats. Biodiversity, undisturbed habitats and ecosystem services are, therefore, directly linked to the quality of life of humans and their survival. Humans are dependent for their survival on a web of life which functions as a whole and the constituents are interdependent on each other. Disturbing one element of this web can have profound consequences for the entire system on which humans rely for their own survival and wellbeing. The loss of or damage to habitats threatens biodiversity and consequently has consequences for the right to life of humans. The Margalla Hills is home to the native flora and fauna and nature has created distinct habitats so that they may flourish and survive. The protection and preservation of the habitats and the flora and fauna native to it have been protected under the notification issued under the Wildlife Ordinance of 1979. Before discussing the duty of the State to protect and preserve the Margalla Hills, it would be relevant to refer to some of the relevant international agreements, conventions and treatise.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The Stockholm Declaration on the Human Environment, which was adopted by the United Nations Conference held in 1972 declares;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Principle 2</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natural resources of the earth, including the air, water, land, flora and fauna and especially representative samples of natural ecosystems, must be safeguarded for the benefit of present and future generations through careful planning or management, as appropriate.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Principle 4</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Man has a special responsibility to safeguard and wisely manage the heritage of wildlife and its habitat, which are now gravely imperiled by a combination of adverse factors. Nature conservation, including wildlife, must therefore receive importance in planning for economic development.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The World Charter for Nature (1982) declares;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Preamble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Aware that: (a) Mankind is a part of nature and life depends on the uninterrupted functioning of natural systems which ensure the supply of energy and nutrients…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Convinced that: (b) </w:t>
      </w:r>
      <w:proofErr w:type="gramStart"/>
      <w:r w:rsidRPr="008A34DA">
        <w:rPr>
          <w:rFonts w:ascii="Garamond" w:eastAsia="Times New Roman" w:hAnsi="Garamond" w:cs="Times New Roman"/>
          <w:color w:val="000000"/>
          <w:sz w:val="26"/>
          <w:szCs w:val="26"/>
          <w:lang w:val="en-US"/>
        </w:rPr>
        <w:t>Every</w:t>
      </w:r>
      <w:proofErr w:type="gramEnd"/>
      <w:r w:rsidRPr="008A34DA">
        <w:rPr>
          <w:rFonts w:ascii="Garamond" w:eastAsia="Times New Roman" w:hAnsi="Garamond" w:cs="Times New Roman"/>
          <w:color w:val="000000"/>
          <w:sz w:val="26"/>
          <w:szCs w:val="26"/>
          <w:lang w:val="en-US"/>
        </w:rPr>
        <w:t xml:space="preserve"> form of life is unique, warranting respect regardless of its worth to man, and, to accord other organisms such recognition, man must be guided by a moral code of action.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General Principles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1. Nature shall be respected and its essential processes shall not be impaired.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3. All areas of the earth, both land and sea, shall be subject to these principles of conservation; special protection shall be given to unique areas, to representative samples of all</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lastRenderedPageBreak/>
        <w:t>the</w:t>
      </w:r>
      <w:proofErr w:type="gramEnd"/>
      <w:r w:rsidRPr="008A34DA">
        <w:rPr>
          <w:rFonts w:ascii="Garamond" w:eastAsia="Times New Roman" w:hAnsi="Garamond" w:cs="Times New Roman"/>
          <w:color w:val="000000"/>
          <w:sz w:val="26"/>
          <w:szCs w:val="26"/>
          <w:lang w:val="en-US"/>
        </w:rPr>
        <w:t xml:space="preserve"> different types of ecosystems and to the habitats of rare or endangered species.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4. Ecosystems and organisms, as well as the land, marine and atmospheric resources that are utilized by man, shall be managed to achieve and maintain optimum sustainable productivity, but not in such a way as to endanger the integrity of those other ecosystems or species with which they coexist.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Rio Declaration or Environment and Development adopted by UN Conference in 1992</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Rio Declaration for Environment and Development adopted by the United Nation Conference in 1992 has resolved;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Principle 13</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States shall develop national law regarding liability and compensation for the victims of pollution and other environmental damage. States shall also cooperate in an expeditious and more determined manner to develop further international law regarding liability and compensation for adverse effects of environmental damage caused by activities within their jurisdiction or control to areas beyond their</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jurisdiction</w:t>
      </w:r>
      <w:proofErr w:type="gramEnd"/>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after="240" w:line="240" w:lineRule="auto"/>
        <w:rPr>
          <w:rFonts w:ascii="Garamond" w:eastAsia="Times New Roman" w:hAnsi="Garamond" w:cs="Times New Roman"/>
          <w:sz w:val="26"/>
          <w:szCs w:val="26"/>
          <w:lang w:val="en-US"/>
        </w:rPr>
      </w:pPr>
      <w:r w:rsidRPr="008A34DA">
        <w:rPr>
          <w:rFonts w:ascii="Garamond" w:eastAsia="Times New Roman" w:hAnsi="Garamond" w:cs="Times New Roman"/>
          <w:sz w:val="26"/>
          <w:szCs w:val="26"/>
          <w:lang w:val="en-US"/>
        </w:rPr>
        <w:br/>
      </w:r>
      <w:r w:rsidRPr="008A34DA">
        <w:rPr>
          <w:rFonts w:ascii="Garamond" w:eastAsia="Times New Roman" w:hAnsi="Garamond" w:cs="Times New Roman"/>
          <w:sz w:val="26"/>
          <w:szCs w:val="26"/>
          <w:lang w:val="en-US"/>
        </w:rPr>
        <w:br/>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IUCN Draft Covenance (1995)</w:t>
      </w: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Preamble.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Recognizing the unity of the biosphere and the interdependence of all its components;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Conscious that humanity is a part of nature and that all life depends on the functioning of natural systems which ensure the supply of energy and nutrients;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Convinced that living in harmony with nature is a prerequisite for sustainable development, because civilization is rooted in nature, which shapes human culture and inspires artistic and scientific achievement;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Part II, Fundamental Principles.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In their actions to achieve the objective of this Covenant and to implement its provisions, the Parties shall cooperate in a spirit of global partnership and shall be guided, inter alia, by the following fundamental principles: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Article 2. Respect for All Life Forms.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Nature as a whole and all life forms warrant respect. The integrity of the Earth</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s ecological systems shall be maintained and restored. Every form of life is unique and is to be safeguarded independent of its value to humanity.</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Article 20. Natural Systems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Parties shall take appropriate measures to conserve and, where necessary and possible, restore natural systems which support life on Earth in all its diversity, and maintain and restore the ecological functions of these systems as an essential basis for sustainable development, including inter alia</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 Forests as natural means to control erosion and floods, and for their role in the climate system;</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(b) Fresh water wetlands and flood plants as recharge areas for ground water, flood water, buffers, filters and oxidizing areas for containments;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(c) Marine ecosystems, in particular coastal ecosystems including barrier islands, estuaries, mangroves, sea grass beds, coral reefs and mudflats as natural defences against coastal erosion and essential habitats for the support of fisheries…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after="0" w:line="240" w:lineRule="auto"/>
        <w:rPr>
          <w:rFonts w:ascii="Garamond" w:eastAsia="Times New Roman" w:hAnsi="Garamond" w:cs="Times New Roman"/>
          <w:sz w:val="26"/>
          <w:szCs w:val="26"/>
          <w:lang w:val="en-US"/>
        </w:rPr>
      </w:pP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Article 21. Biological Diversity</w:t>
      </w: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Parties shall take all appropriate measures to conserve biological diversity, including species diversity, genetic diversity within species, and ecosystem diversity, especially through in situ conservation. To this end, the Parties shall:</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 Integrate conservation of biological diversity into their physical planning systems, by ecosystem management;</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(b) Establish a system of protected areas, where appropriate with buffer zones and inter connected corridors; and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(c) Prohibit the taking or destruction of endangered species, protect their habitats, and where necessary develop and apply recovery plants for such species.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Parties shall regulate or manage biological resources with a view to ensuring their</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conservation</w:t>
      </w:r>
      <w:proofErr w:type="gramEnd"/>
      <w:r w:rsidRPr="008A34DA">
        <w:rPr>
          <w:rFonts w:ascii="Garamond" w:eastAsia="Times New Roman" w:hAnsi="Garamond" w:cs="Times New Roman"/>
          <w:color w:val="000000"/>
          <w:sz w:val="26"/>
          <w:szCs w:val="26"/>
          <w:lang w:val="en-US"/>
        </w:rPr>
        <w:t>, sustainable use, and where necessary and possible, restoration. To this end, the Parties shall:</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 Develop and implement conservation and management plans for harvested biological resources;</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(b) Prevent a decrease in the size of harvested populations below the level necessary to ensure stable recruitment;</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(c) Safeguard and restore habitats essential to the continued existence of the species or populations concerned;</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(d) Preserve and restore ecological relationships between harvested and dependent or associated species or populations; and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(e) Prevent or minimize incidental taking of non-target species and prohibit indiscriminate means of taking.</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Article 54. Civil Remedies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Parties shall ensure the availability of effective civil remedies that provide for cessation of harmful activities as well as for compensation to victims of environmental harm irrespective of the nationality or the domicile of the victims.</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The Parties that do not provide such remedies shall ensrue that compensation is paid for the damage caused by their acts or omissions attributable to them or to activities of persons under their jurisdiction or control….</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Earth Charter (2000)</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Preamble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Earth, Our Home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Humanity is part of a vast evolving universe. Earth, our home, is alive with a unique community of life. The forces of nature make existence a demanding and uncertain adventure, but Earth has provided the conditions essential to life's evolution. The resilience of the community of life and the well-being of humanity depend upon preserving a healthy biosphere with all its ecological systems, a rich variety of plants and animals, fertile soils, pure waters, and clean air. The global environment with its finite resources is a common concern of all peoples. The protection of Earth's vitality, diversity, and beauty is a sacred trust.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Principles</w:t>
      </w:r>
    </w:p>
    <w:p w:rsidR="008A34DA" w:rsidRPr="008A34DA" w:rsidRDefault="008A34DA" w:rsidP="008A34DA">
      <w:pPr>
        <w:spacing w:after="0" w:line="240" w:lineRule="auto"/>
        <w:rPr>
          <w:rFonts w:ascii="Garamond" w:eastAsia="Times New Roman" w:hAnsi="Garamond" w:cs="Times New Roman"/>
          <w:sz w:val="26"/>
          <w:szCs w:val="26"/>
          <w:lang w:val="en-US"/>
        </w:rPr>
      </w:pP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 RESPECT AND CARE FOR THE COMMUNITY OF LIFE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1. Respect Earth and life in all its diversity.</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 Recognize that all beings are interdependent and every form of life has value regardless of its worth to human beings.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(b) Affirm faith in the inherent dignity of all human beings and in the intellectual, artistic, ethical, and spiritual potential of humanity.</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 Care for the community of life with understanding, compassion, and love.</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 Accept that with the right to own, manage, and use natural resources comes the duty to prevent environmental harm and to protect the rights of people.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(b) Affirm that with increased freedom, knowledge, and power comes increased responsibility to promote the common good.</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u w:val="single"/>
          <w:lang w:val="en-US"/>
        </w:rPr>
        <w:t>Global Pact for Environment (2017)</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Preamble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Observing that the planet is facing an unprecedented loss of its biodiversity requiring urgent action,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Reaffirming the need to ensure, while using natural resources, that ecosystems are resilient and continue to provide essential services, thereby preserving the diversity of life on Earth, and contribute to human well-being and the eradication of poverty,</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Article 2. Duty to Take Care of the Environment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Every State or international institution, every person, natural or legal, public or private, has the duty to take care of the environment. To this end, everyone contributes at their own levels to the conservation, protection and restoration of the integrity of the Earth</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s ecosystem.</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24. It is noted that Pakistan is ranked amongst the top ten countries of the world which has been declared as most vulnerable to the life threatening outcome of climate change. It has been assessed as amongst those countries which have the highest rate of deforestation. Experts have classified Pakistan as a prime target of global warming. Unregulated human activities, particularly illegal encroachments in the environmentally sensitive and protected areas and any activity in violation of the EPA Act are prime causes for global warming, air pollution, water scarcity, loss of forests, extinction of agricultural land and wild life. The </w:t>
      </w:r>
      <w:r w:rsidR="003428EF">
        <w:rPr>
          <w:rFonts w:ascii="Garamond" w:eastAsia="Times New Roman" w:hAnsi="Garamond" w:cs="Times New Roman"/>
          <w:color w:val="000000"/>
          <w:sz w:val="26"/>
          <w:szCs w:val="26"/>
          <w:lang w:val="en-US"/>
        </w:rPr>
        <w:t>ICT</w:t>
      </w:r>
      <w:r w:rsidRPr="008A34DA">
        <w:rPr>
          <w:rFonts w:ascii="Garamond" w:eastAsia="Times New Roman" w:hAnsi="Garamond" w:cs="Times New Roman"/>
          <w:color w:val="000000"/>
          <w:sz w:val="26"/>
          <w:szCs w:val="26"/>
          <w:lang w:val="en-US"/>
        </w:rPr>
        <w:t xml:space="preserve"> already faces a serious water crisis and it would definitely be exacerbated if effective environmental management is not implemented on an urgent basis. The illegal encroachment by the Pakistan Navy and the establishment of the Navy Golf Course is a classic example of contributing to the biodiversity crisis and contributing to environmental degradation. According to a report compiled by the Asian Development Bank "Climatic changes are expected to have wide ranging impact on Pakistan, affecting agricultural productivity, water availability and increased frequency of extreme climatic events". Floods, long spells of drought, heat waves etc experienced in various parts of Pakistan raise a red flag for the policy makers and every citizen to declare an environmental emergency before the damage becomes irreversible. Availability of clean water and keeping the environment free from pollution has a direct nexus with the fundamental right guaranteed to every person under Article 9 of the Constitution. Life is inextricably dependent on safeguarding atmospheric green house. Environmental degradation and the adverse impact of climatic changes inevitably causes loss of lives, disease and increase in poverty. A World Bank study carried out in 2015 has estimated that environmental degradation is costing Pakistan almost nine per cent of its GDP. The challenges of environmental degradation and adverse climatic changes have become too obvious in Pakistan to be ignored. Pakistan has international commitments, some have been highlighted above, which ought to be implemented in letter and spirit. What is required at this critical juncture is strict implementation of the precautionary principle in order to check irreversible damage to the environment. The principle of precautionary principle was given recognition by incorporating Principle 15 in the United Nations Rio Declaration on Environment and Development (1992) which reads as:" In order to protect the environment, the precautionary approach shall be widely applied by States according to their capabilities. Where there are </w:t>
      </w:r>
      <w:r w:rsidRPr="008A34DA">
        <w:rPr>
          <w:rFonts w:ascii="Garamond" w:eastAsia="Times New Roman" w:hAnsi="Garamond" w:cs="Times New Roman"/>
          <w:color w:val="000000"/>
          <w:sz w:val="26"/>
          <w:szCs w:val="26"/>
          <w:lang w:val="en-US"/>
        </w:rPr>
        <w:lastRenderedPageBreak/>
        <w:t>threats of serious or irreversible damage, lack of full scientific certainty shall not be used as a reason for postponing cost effective measures to prevent environmental degradation".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25. Article 9 of the Constitution guarantees the right to life. The august Supreme Court, in the case titled </w:t>
      </w:r>
      <w:r w:rsidRPr="008A34DA">
        <w:rPr>
          <w:rFonts w:ascii="Garamond" w:eastAsia="Times New Roman" w:hAnsi="Garamond" w:cs="Times New Roman"/>
          <w:i/>
          <w:iCs/>
          <w:color w:val="000000"/>
          <w:sz w:val="26"/>
          <w:szCs w:val="26"/>
          <w:lang w:val="en-US"/>
        </w:rPr>
        <w:t xml:space="preserve">“Ms Shehla Zia and others v. WAPDA” </w:t>
      </w:r>
      <w:r w:rsidRPr="008A34DA">
        <w:rPr>
          <w:rFonts w:ascii="Garamond" w:eastAsia="Times New Roman" w:hAnsi="Garamond" w:cs="Times New Roman"/>
          <w:color w:val="000000"/>
          <w:sz w:val="26"/>
          <w:szCs w:val="26"/>
          <w:lang w:val="en-US"/>
        </w:rPr>
        <w:t>[PLD 1994 SC 693], has observed and held that the word life is very significant because it covers every facet of human existence. "Life includes all such amenities and facilities which a person born in a free country is entitled to enjoy with dignity, legally and constitutionally". Placing reliance on the latter judgment, the apex Court, in the case titled “</w:t>
      </w:r>
      <w:r w:rsidRPr="008A34DA">
        <w:rPr>
          <w:rFonts w:ascii="Garamond" w:eastAsia="Times New Roman" w:hAnsi="Garamond" w:cs="Times New Roman"/>
          <w:i/>
          <w:iCs/>
          <w:color w:val="000000"/>
          <w:sz w:val="26"/>
          <w:szCs w:val="26"/>
          <w:lang w:val="en-US"/>
        </w:rPr>
        <w:t>Ardeshir Cowasjee and 10 others vs. Karachi Building Control Authority (KMC), Karachi and 4 others”</w:t>
      </w:r>
      <w:r w:rsidRPr="008A34DA">
        <w:rPr>
          <w:rFonts w:ascii="Garamond" w:eastAsia="Times New Roman" w:hAnsi="Garamond" w:cs="Times New Roman"/>
          <w:color w:val="000000"/>
          <w:sz w:val="26"/>
          <w:szCs w:val="26"/>
          <w:lang w:val="en-US"/>
        </w:rPr>
        <w:t>, [1999 SCMR 2883] has held that the use of a park involved enjoyment under Article 9 of the Constitution. The duty of the State to protect and preserve the biodiversity, habitats, the ecosystem services and the native flora and fauna is declared to be covered under the obligation of safeguarding the right to life guaranteed under Article 9 of the Constitution.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26. Flora and Fauna are living organisms and human existence on this planet depends on their existence and wellbeing. As living organisms, they definitely have rights bestowed upon them by nature. It is their natural right not to be deprived of the habitats created for them by nature. As a corollary, it is the duty of the State to protect the rights of fauna and flora by protecting and preserving their habitats. It is thus an obligation of the State to ensure that the habitats created by nature are not disturbed nor interfered with unless there are compelling reasons to do so and that too after the State has exercised due diligence in order to ensure that such an interference will not contribute to environmental degradation.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27. Notwithstanding the international declarations highlighted above, it is the duty of the State and every public functionary to take care of the environment and to conserve, protect and restore the habitats, its native flora and fauna and manage it for the benefit of the present as well as future generations. Environmental degradation also affects the right guaranteed under Article 14 of the Constitution as it affects personal dignity. The environmental degradation and adverse effects of climate change have profound consequences for the realization of all the guaranteed rights. It is the duty of the State to take positive measures in order to ensure that the environment remains unaffected by human activities. It is the constitutional obligation of the State to create necessary conditions and the environment for its citizens to enjoy the rights without causing environmental degradation.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duty</w:t>
      </w:r>
      <w:proofErr w:type="gramEnd"/>
      <w:r w:rsidRPr="008A34DA">
        <w:rPr>
          <w:rFonts w:ascii="Garamond" w:eastAsia="Times New Roman" w:hAnsi="Garamond" w:cs="Times New Roman"/>
          <w:color w:val="000000"/>
          <w:sz w:val="26"/>
          <w:szCs w:val="26"/>
          <w:lang w:val="en-US"/>
        </w:rPr>
        <w:t xml:space="preserve"> is not restricted to preventing violation of the right to life but to take effective measures to deter any threat to right to life. Exercising due diligence is a duty and it ought to be demonstrably reflected through the actions and conduct of the public functionaries. It is an obligation of every public functionary to ensure that likely harm to the environment is prevented and that in each case the environmental impact assessment is carried out in a meaningful and effective manner. Above all it is the duty of the State through its public functionaries to ensure that the enforced laws are implemented in letter in spirit.</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28. In the light of the above discussion it is declared that it is the duty of the State and its public functionaries to protect the Margalla Hills, its flora and fauna and to restore the damage </w:t>
      </w:r>
      <w:r w:rsidRPr="008A34DA">
        <w:rPr>
          <w:rFonts w:ascii="Garamond" w:eastAsia="Times New Roman" w:hAnsi="Garamond" w:cs="Times New Roman"/>
          <w:color w:val="000000"/>
          <w:sz w:val="26"/>
          <w:szCs w:val="26"/>
          <w:lang w:val="en-US"/>
        </w:rPr>
        <w:lastRenderedPageBreak/>
        <w:t>caused, by forthwith removing the illegal encroachments made in violation of the enforced laws already discussed above. It is also a duty to ensure that all those who were responsible for violating the rights of the people are proceeded against and made accountable. It is the duty of the State to respect and protect the sanctity and integrity of the Margalla Hills.</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29. It is, regrettable that in the case in hand, the State and its public functionaries failed in protecting, preserving and managing the notified area of the Margalla Hills for the benefit of the present and future generations. They failed in implementing the enforced laws and thus have caused damage to the environment and the integrity of the ecosystem services and habitats that are home to the native flora and fauna. The most ironic and disturbing factor is the involvement of institutions of the State in the desecration of the protected and preserved notified area of the Margalla Hills. The branches of the Armed Forces, the Pakistan Navy and Pakistan Army, by taking the law into their own hands, have violated the enforced laws while the public functionaries responsible for protecting the rights of the people by implementing the promulgated statutes and hold the perpetrators accountable refused to perform their obligations. In disregard to the wellbeing and welfare of the people at large and their constitutionally guaranteed rights, the public functionaries allowed institutions to illegally damage the protected and preserved notified area of the Margalla Hills and thus cause environmental degradation. It was a classic case of undermining the rule of law and elite capture. The expression 'elite' has been defined in the literature of the World Bank as 'actors who have disproportionate influence in the development process as a result of their superior, social, political or economic status'. Likewise 'elite capture' has been defined as referring 'to a situation where elites shape development processes according to their own priorities and/or appropriate development resources for private gain". The enforced laws have not been violated by private citizens, rather, by the institutions and by doing so they have exposed themselves to the consequences. It is now the duty of the State to restore the damage done to the Margalla Hills and take positive measures on the touchstone of the precautionary principle so as to save the notified protected area from further environmental degradation.</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30. The above are the reasons for the short order, dated 11-01-2022, which is reproduced as follows.-</w:t>
      </w:r>
    </w:p>
    <w:p w:rsidR="008A34DA" w:rsidRPr="008A34DA" w:rsidRDefault="008A34DA" w:rsidP="008A34DA">
      <w:pPr>
        <w:spacing w:before="240" w:after="18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 Biodiversity, ecosystems and natural habitats are possessed of life and are thus living organisms.</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(ii) Life, whether that of humans or other living beings, depends on the existence of biodiversity, ecosystems and natural habitats.</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(iii) </w:t>
      </w:r>
      <w:r w:rsidRPr="008A34DA">
        <w:rPr>
          <w:rFonts w:ascii="Garamond" w:eastAsia="Times New Roman" w:hAnsi="Garamond" w:cs="Times New Roman"/>
          <w:b/>
          <w:bCs/>
          <w:color w:val="000000"/>
          <w:sz w:val="26"/>
          <w:szCs w:val="26"/>
          <w:u w:val="single"/>
          <w:lang w:val="en-US"/>
        </w:rPr>
        <w:t>Protection of ecosystems and natural habitats is inextricably linked to right to life</w:t>
      </w:r>
      <w:r w:rsidRPr="008A34DA">
        <w:rPr>
          <w:rFonts w:ascii="Garamond" w:eastAsia="Times New Roman" w:hAnsi="Garamond" w:cs="Times New Roman"/>
          <w:color w:val="000000"/>
          <w:sz w:val="26"/>
          <w:szCs w:val="26"/>
          <w:lang w:val="en-US"/>
        </w:rPr>
        <w:t xml:space="preserve"> guaranteed under Article 9 of the Constitution.</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 xml:space="preserve">(iv) </w:t>
      </w:r>
      <w:r w:rsidRPr="008A34DA">
        <w:rPr>
          <w:rFonts w:ascii="Garamond" w:eastAsia="Times New Roman" w:hAnsi="Garamond" w:cs="Times New Roman"/>
          <w:b/>
          <w:bCs/>
          <w:color w:val="000000"/>
          <w:sz w:val="26"/>
          <w:szCs w:val="26"/>
          <w:u w:val="single"/>
          <w:lang w:val="en-US"/>
        </w:rPr>
        <w:t>Protection</w:t>
      </w:r>
      <w:proofErr w:type="gramEnd"/>
      <w:r w:rsidRPr="008A34DA">
        <w:rPr>
          <w:rFonts w:ascii="Garamond" w:eastAsia="Times New Roman" w:hAnsi="Garamond" w:cs="Times New Roman"/>
          <w:b/>
          <w:bCs/>
          <w:color w:val="000000"/>
          <w:sz w:val="26"/>
          <w:szCs w:val="26"/>
          <w:u w:val="single"/>
          <w:lang w:val="en-US"/>
        </w:rPr>
        <w:t xml:space="preserve"> of ecosystems and natural habitats is a constitutional obligation of the State</w:t>
      </w:r>
      <w:r w:rsidRPr="008A34DA">
        <w:rPr>
          <w:rFonts w:ascii="Garamond" w:eastAsia="Times New Roman" w:hAnsi="Garamond" w:cs="Times New Roman"/>
          <w:color w:val="000000"/>
          <w:sz w:val="26"/>
          <w:szCs w:val="26"/>
          <w:lang w:val="en-US"/>
        </w:rPr>
        <w:t>, its institutions and every public functionary.</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(v) </w:t>
      </w:r>
      <w:r w:rsidRPr="008A34DA">
        <w:rPr>
          <w:rFonts w:ascii="Garamond" w:eastAsia="Times New Roman" w:hAnsi="Garamond" w:cs="Times New Roman"/>
          <w:b/>
          <w:bCs/>
          <w:color w:val="000000"/>
          <w:sz w:val="26"/>
          <w:szCs w:val="26"/>
          <w:u w:val="single"/>
          <w:lang w:val="en-US"/>
        </w:rPr>
        <w:t>The destruction of the National Park is violative of the fundamental rights</w:t>
      </w:r>
      <w:r w:rsidRPr="008A34DA">
        <w:rPr>
          <w:rFonts w:ascii="Garamond" w:eastAsia="Times New Roman" w:hAnsi="Garamond" w:cs="Times New Roman"/>
          <w:color w:val="000000"/>
          <w:sz w:val="26"/>
          <w:szCs w:val="26"/>
          <w:lang w:val="en-US"/>
        </w:rPr>
        <w:t xml:space="preserve"> of the people of Pakistan and saving it from further harm is an inviolable duty of the State, its institutions and the public functionaries.</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proofErr w:type="gramStart"/>
      <w:r w:rsidRPr="008A34DA">
        <w:rPr>
          <w:rFonts w:ascii="Garamond" w:eastAsia="Times New Roman" w:hAnsi="Garamond" w:cs="Times New Roman"/>
          <w:color w:val="000000"/>
          <w:sz w:val="26"/>
          <w:szCs w:val="26"/>
          <w:lang w:val="en-US"/>
        </w:rPr>
        <w:t>(vi) The</w:t>
      </w:r>
      <w:proofErr w:type="gramEnd"/>
      <w:r w:rsidRPr="008A34DA">
        <w:rPr>
          <w:rFonts w:ascii="Garamond" w:eastAsia="Times New Roman" w:hAnsi="Garamond" w:cs="Times New Roman"/>
          <w:color w:val="000000"/>
          <w:sz w:val="26"/>
          <w:szCs w:val="26"/>
          <w:lang w:val="en-US"/>
        </w:rPr>
        <w:t xml:space="preserve"> Federal Government, the Capital Development Authority and the Islamabad Wildlife Management Board shall be </w:t>
      </w:r>
      <w:r w:rsidRPr="008A34DA">
        <w:rPr>
          <w:rFonts w:ascii="Garamond" w:eastAsia="Times New Roman" w:hAnsi="Garamond" w:cs="Times New Roman"/>
          <w:b/>
          <w:bCs/>
          <w:color w:val="000000"/>
          <w:sz w:val="26"/>
          <w:szCs w:val="26"/>
          <w:u w:val="single"/>
          <w:lang w:val="en-US"/>
        </w:rPr>
        <w:t>severally and jointly liable for any further destruction of the National Park</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(vii) The Federal Government, the Capital Development Authority and the Islamabad Wildlife Management Board shall </w:t>
      </w:r>
      <w:r w:rsidRPr="008A34DA">
        <w:rPr>
          <w:rFonts w:ascii="Garamond" w:eastAsia="Times New Roman" w:hAnsi="Garamond" w:cs="Times New Roman"/>
          <w:b/>
          <w:bCs/>
          <w:color w:val="000000"/>
          <w:sz w:val="26"/>
          <w:szCs w:val="26"/>
          <w:u w:val="single"/>
          <w:lang w:val="en-US"/>
        </w:rPr>
        <w:t>jointly ensure that no further unauthorized activity, construction or acts in any other manner take place or are undertaken within the notified area of the National Park</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(viii) The respective Secretaries of the Ministry of Defence, Ministry of Interior and the Chairman of the Capital Development Authority </w:t>
      </w:r>
      <w:r w:rsidRPr="008A34DA">
        <w:rPr>
          <w:rFonts w:ascii="Garamond" w:eastAsia="Times New Roman" w:hAnsi="Garamond" w:cs="Times New Roman"/>
          <w:b/>
          <w:bCs/>
          <w:color w:val="000000"/>
          <w:sz w:val="26"/>
          <w:szCs w:val="26"/>
          <w:u w:val="single"/>
          <w:lang w:val="en-US"/>
        </w:rPr>
        <w:t>shall jointly conduct a survey and demarcate the unharmed area of the notified National Park</w:t>
      </w:r>
      <w:r w:rsidRPr="008A34DA">
        <w:rPr>
          <w:rFonts w:ascii="Garamond" w:eastAsia="Times New Roman" w:hAnsi="Garamond" w:cs="Times New Roman"/>
          <w:color w:val="000000"/>
          <w:sz w:val="26"/>
          <w:szCs w:val="26"/>
          <w:lang w:val="en-US"/>
        </w:rPr>
        <w:t>. The survey and demarcation shall be completed within sixty days from the date of this order. They will ensure that no activity or construction is allowed within the notified National Park as mandated under MLR 82, the Capital Development Authority Ordinance, 1960 and regulations made thereunder, the Islamabad Wildlife (Protection, Preservation, Conservation and Management) Ordinance, 1979, and the Islamabad (Preservation of Landscape) Ordinance, 1966.</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(ix) The Secretary, Ministry of Defence shall ensure that the enforced laws are strictly implemented </w:t>
      </w:r>
      <w:r w:rsidRPr="008A34DA">
        <w:rPr>
          <w:rFonts w:ascii="Garamond" w:eastAsia="Times New Roman" w:hAnsi="Garamond" w:cs="Times New Roman"/>
          <w:b/>
          <w:bCs/>
          <w:color w:val="000000"/>
          <w:sz w:val="26"/>
          <w:szCs w:val="26"/>
          <w:u w:val="single"/>
          <w:lang w:val="en-US"/>
        </w:rPr>
        <w:t>in the three sectors allocated for the use of the branches of the Armed Forces</w:t>
      </w:r>
      <w:r w:rsidRPr="008A34DA">
        <w:rPr>
          <w:rFonts w:ascii="Garamond" w:eastAsia="Times New Roman" w:hAnsi="Garamond" w:cs="Times New Roman"/>
          <w:color w:val="000000"/>
          <w:sz w:val="26"/>
          <w:szCs w:val="26"/>
          <w:lang w:val="en-US"/>
        </w:rPr>
        <w:t xml:space="preserve">. The Chairman of the Capital Development Authority shall forthwith advise the Secretary, Ministry of Defence </w:t>
      </w:r>
      <w:r w:rsidRPr="008A34DA">
        <w:rPr>
          <w:rFonts w:ascii="Garamond" w:eastAsia="Times New Roman" w:hAnsi="Garamond" w:cs="Times New Roman"/>
          <w:b/>
          <w:bCs/>
          <w:color w:val="000000"/>
          <w:sz w:val="26"/>
          <w:szCs w:val="26"/>
          <w:u w:val="single"/>
          <w:lang w:val="en-US"/>
        </w:rPr>
        <w:t>regarding the enforced and applicable laws</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 The Pakistan Navy has </w:t>
      </w:r>
      <w:r w:rsidRPr="008A34DA">
        <w:rPr>
          <w:rFonts w:ascii="Garamond" w:eastAsia="Times New Roman" w:hAnsi="Garamond" w:cs="Times New Roman"/>
          <w:b/>
          <w:bCs/>
          <w:color w:val="000000"/>
          <w:sz w:val="26"/>
          <w:szCs w:val="26"/>
          <w:u w:val="single"/>
          <w:lang w:val="en-US"/>
        </w:rPr>
        <w:t>encroached upon State land</w:t>
      </w:r>
      <w:r w:rsidRPr="008A34DA">
        <w:rPr>
          <w:rFonts w:ascii="Garamond" w:eastAsia="Times New Roman" w:hAnsi="Garamond" w:cs="Times New Roman"/>
          <w:color w:val="000000"/>
          <w:sz w:val="26"/>
          <w:szCs w:val="26"/>
          <w:lang w:val="en-US"/>
        </w:rPr>
        <w:t>, including the notified area of the National Park, by illegally establishing a golf course outside the allocated sector, E-8. The construction on the encroached land and establishing a golf course was and continues to be illegal, without lawful authority and jurisdiction.</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 xml:space="preserve">(xi) </w:t>
      </w:r>
      <w:r w:rsidRPr="008A34DA">
        <w:rPr>
          <w:rFonts w:ascii="Garamond" w:eastAsia="Times New Roman" w:hAnsi="Garamond" w:cs="Times New Roman"/>
          <w:b/>
          <w:bCs/>
          <w:color w:val="000000"/>
          <w:sz w:val="26"/>
          <w:szCs w:val="26"/>
          <w:u w:val="single"/>
          <w:lang w:val="en-US"/>
        </w:rPr>
        <w:t>The purported Navy Golf Course shall forthwith be sealed</w:t>
      </w:r>
      <w:r w:rsidRPr="008A34DA">
        <w:rPr>
          <w:rFonts w:ascii="Garamond" w:eastAsia="Times New Roman" w:hAnsi="Garamond" w:cs="Times New Roman"/>
          <w:color w:val="000000"/>
          <w:sz w:val="26"/>
          <w:szCs w:val="26"/>
          <w:lang w:val="en-US"/>
        </w:rPr>
        <w:t xml:space="preserve"> and its possession handed over to the Capital Development Authority and the Islamabad Wildlife Management Board.</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(xii) The construction on the encroached land of the Navy Golf Course shall be demolished within four weeks from the date of the order unless it can be utilized for an environmentally friendly activity.</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b/>
          <w:bCs/>
          <w:color w:val="000000"/>
          <w:sz w:val="26"/>
          <w:szCs w:val="26"/>
          <w:lang w:val="en-US"/>
        </w:rPr>
        <w:t>(xiii) The Capital Development Authority and Islamabad Wildlife Management Board shall jointly restore the encroached land of the Navy Golf Course as part of the National Park.</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(xiv) The Secretary, Ministry of Defence shall conduct an inquiry and fix responsibility of officials/persons involved </w:t>
      </w:r>
      <w:r w:rsidRPr="008A34DA">
        <w:rPr>
          <w:rFonts w:ascii="Garamond" w:eastAsia="Times New Roman" w:hAnsi="Garamond" w:cs="Times New Roman"/>
          <w:b/>
          <w:bCs/>
          <w:color w:val="000000"/>
          <w:sz w:val="26"/>
          <w:szCs w:val="26"/>
          <w:u w:val="single"/>
          <w:lang w:val="en-US"/>
        </w:rPr>
        <w:t>in trespassing and encroaching upon State land</w:t>
      </w:r>
      <w:r w:rsidRPr="008A34DA">
        <w:rPr>
          <w:rFonts w:ascii="Garamond" w:eastAsia="Times New Roman" w:hAnsi="Garamond" w:cs="Times New Roman"/>
          <w:color w:val="000000"/>
          <w:sz w:val="26"/>
          <w:szCs w:val="26"/>
          <w:lang w:val="en-US"/>
        </w:rPr>
        <w:t xml:space="preserve"> by illegally establishing the Navy Golf Course.</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(xv) The Secretary, Ministry of Defence shall conduct </w:t>
      </w:r>
      <w:r w:rsidRPr="008A34DA">
        <w:rPr>
          <w:rFonts w:ascii="Garamond" w:eastAsia="Times New Roman" w:hAnsi="Garamond" w:cs="Times New Roman"/>
          <w:b/>
          <w:bCs/>
          <w:color w:val="000000"/>
          <w:sz w:val="26"/>
          <w:szCs w:val="26"/>
          <w:lang w:val="en-US"/>
        </w:rPr>
        <w:t>a forensic audit through the Auditor General of Pakistan to ascertain the loss caused to the exchequer</w:t>
      </w:r>
      <w:r w:rsidRPr="008A34DA">
        <w:rPr>
          <w:rFonts w:ascii="Garamond" w:eastAsia="Times New Roman" w:hAnsi="Garamond" w:cs="Times New Roman"/>
          <w:color w:val="000000"/>
          <w:sz w:val="26"/>
          <w:szCs w:val="26"/>
          <w:lang w:val="en-US"/>
        </w:rPr>
        <w:t xml:space="preserve"> and the same shall be recovered from the officials/persons found responsible.</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(xvi) The claim of </w:t>
      </w:r>
      <w:r w:rsidRPr="008A34DA">
        <w:rPr>
          <w:rFonts w:ascii="Garamond" w:eastAsia="Times New Roman" w:hAnsi="Garamond" w:cs="Times New Roman"/>
          <w:b/>
          <w:bCs/>
          <w:color w:val="000000"/>
          <w:sz w:val="26"/>
          <w:szCs w:val="26"/>
          <w:u w:val="single"/>
          <w:lang w:val="en-US"/>
        </w:rPr>
        <w:t>Remount, Veterinary and Farms Directorate of the Pakistan Army, regarding 8068 acres of land in the notified National Park area</w:t>
      </w:r>
      <w:r w:rsidRPr="008A34DA">
        <w:rPr>
          <w:rFonts w:ascii="Garamond" w:eastAsia="Times New Roman" w:hAnsi="Garamond" w:cs="Times New Roman"/>
          <w:color w:val="000000"/>
          <w:sz w:val="26"/>
          <w:szCs w:val="26"/>
          <w:lang w:val="en-US"/>
        </w:rPr>
        <w:t xml:space="preserve">, is in violation of the </w:t>
      </w:r>
      <w:r w:rsidRPr="008A34DA">
        <w:rPr>
          <w:rFonts w:ascii="Garamond" w:eastAsia="Times New Roman" w:hAnsi="Garamond" w:cs="Times New Roman"/>
          <w:b/>
          <w:bCs/>
          <w:color w:val="000000"/>
          <w:sz w:val="26"/>
          <w:szCs w:val="26"/>
          <w:u w:val="single"/>
          <w:lang w:val="en-US"/>
        </w:rPr>
        <w:t>Ordinance of 1979 read with the Ordinance of 1960</w:t>
      </w:r>
      <w:r w:rsidRPr="008A34DA">
        <w:rPr>
          <w:rFonts w:ascii="Garamond" w:eastAsia="Times New Roman" w:hAnsi="Garamond" w:cs="Times New Roman"/>
          <w:color w:val="000000"/>
          <w:sz w:val="26"/>
          <w:szCs w:val="26"/>
          <w:lang w:val="en-US"/>
        </w:rPr>
        <w:t xml:space="preserve"> and </w:t>
      </w:r>
      <w:r w:rsidRPr="008A34DA">
        <w:rPr>
          <w:rFonts w:ascii="Garamond" w:eastAsia="Times New Roman" w:hAnsi="Garamond" w:cs="Times New Roman"/>
          <w:b/>
          <w:bCs/>
          <w:color w:val="000000"/>
          <w:sz w:val="26"/>
          <w:szCs w:val="26"/>
          <w:u w:val="single"/>
          <w:lang w:val="en-US"/>
        </w:rPr>
        <w:t>the Master Plan</w:t>
      </w:r>
      <w:r w:rsidRPr="008A34DA">
        <w:rPr>
          <w:rFonts w:ascii="Garamond" w:eastAsia="Times New Roman" w:hAnsi="Garamond" w:cs="Times New Roman"/>
          <w:color w:val="000000"/>
          <w:sz w:val="26"/>
          <w:szCs w:val="26"/>
          <w:lang w:val="en-US"/>
        </w:rPr>
        <w:t xml:space="preserve">. The claim is also not in conformity with the </w:t>
      </w:r>
      <w:r w:rsidRPr="008A34DA">
        <w:rPr>
          <w:rFonts w:ascii="Garamond" w:eastAsia="Times New Roman" w:hAnsi="Garamond" w:cs="Times New Roman"/>
          <w:b/>
          <w:bCs/>
          <w:color w:val="000000"/>
          <w:sz w:val="26"/>
          <w:szCs w:val="26"/>
          <w:u w:val="single"/>
          <w:lang w:val="en-US"/>
        </w:rPr>
        <w:t>enforced laws applicable to the management of lands for the use of the Armed Forces</w:t>
      </w:r>
      <w:r w:rsidRPr="008A34DA">
        <w:rPr>
          <w:rFonts w:ascii="Garamond" w:eastAsia="Times New Roman" w:hAnsi="Garamond" w:cs="Times New Roman"/>
          <w:color w:val="000000"/>
          <w:sz w:val="26"/>
          <w:szCs w:val="26"/>
          <w:lang w:val="en-US"/>
        </w:rPr>
        <w:t xml:space="preserve">. The Federal Government </w:t>
      </w:r>
      <w:r w:rsidRPr="008A34DA">
        <w:rPr>
          <w:rFonts w:ascii="Garamond" w:eastAsia="Times New Roman" w:hAnsi="Garamond" w:cs="Times New Roman"/>
          <w:b/>
          <w:bCs/>
          <w:color w:val="000000"/>
          <w:sz w:val="26"/>
          <w:szCs w:val="26"/>
          <w:u w:val="single"/>
          <w:lang w:val="en-US"/>
        </w:rPr>
        <w:t>was bereft of jurisdiction to allow</w:t>
      </w:r>
      <w:r w:rsidRPr="008A34DA">
        <w:rPr>
          <w:rFonts w:ascii="Garamond" w:eastAsia="Times New Roman" w:hAnsi="Garamond" w:cs="Times New Roman"/>
          <w:color w:val="000000"/>
          <w:sz w:val="26"/>
          <w:szCs w:val="26"/>
          <w:lang w:val="en-US"/>
        </w:rPr>
        <w:t xml:space="preserve"> the Directorate </w:t>
      </w:r>
      <w:r w:rsidRPr="008A34DA">
        <w:rPr>
          <w:rFonts w:ascii="Garamond" w:eastAsia="Times New Roman" w:hAnsi="Garamond" w:cs="Times New Roman"/>
          <w:b/>
          <w:bCs/>
          <w:color w:val="000000"/>
          <w:sz w:val="26"/>
          <w:szCs w:val="26"/>
          <w:u w:val="single"/>
          <w:lang w:val="en-US"/>
        </w:rPr>
        <w:t>to use 8068 acres of land in the notified National Park area</w:t>
      </w:r>
      <w:r w:rsidRPr="008A34DA">
        <w:rPr>
          <w:rFonts w:ascii="Garamond" w:eastAsia="Times New Roman" w:hAnsi="Garamond" w:cs="Times New Roman"/>
          <w:color w:val="000000"/>
          <w:sz w:val="26"/>
          <w:szCs w:val="26"/>
          <w:lang w:val="en-US"/>
        </w:rPr>
        <w:t xml:space="preserve">. The Directorate has no jurisdiction nor the authority to </w:t>
      </w:r>
      <w:r w:rsidRPr="008A34DA">
        <w:rPr>
          <w:rFonts w:ascii="Garamond" w:eastAsia="Times New Roman" w:hAnsi="Garamond" w:cs="Times New Roman"/>
          <w:b/>
          <w:bCs/>
          <w:color w:val="000000"/>
          <w:sz w:val="26"/>
          <w:szCs w:val="26"/>
          <w:u w:val="single"/>
          <w:lang w:val="en-US"/>
        </w:rPr>
        <w:t>own, use or keep in possession any land within the notified National Park area</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(xvii) </w:t>
      </w:r>
      <w:r w:rsidRPr="008A34DA">
        <w:rPr>
          <w:rFonts w:ascii="Garamond" w:eastAsia="Times New Roman" w:hAnsi="Garamond" w:cs="Times New Roman"/>
          <w:b/>
          <w:bCs/>
          <w:color w:val="000000"/>
          <w:sz w:val="26"/>
          <w:szCs w:val="26"/>
          <w:u w:val="single"/>
          <w:lang w:val="en-US"/>
        </w:rPr>
        <w:t>The Remount, Veterinary and Farms Directorate had no jurisdiction or authority to execute the purported agreement, dated 30.09.2019 with Monal Restaurant.</w:t>
      </w:r>
      <w:r w:rsidRPr="008A34DA">
        <w:rPr>
          <w:rFonts w:ascii="Garamond" w:eastAsia="Times New Roman" w:hAnsi="Garamond" w:cs="Times New Roman"/>
          <w:color w:val="000000"/>
          <w:sz w:val="26"/>
          <w:szCs w:val="26"/>
          <w:lang w:val="en-US"/>
        </w:rPr>
        <w:t xml:space="preserve"> The </w:t>
      </w:r>
      <w:r w:rsidRPr="008A34DA">
        <w:rPr>
          <w:rFonts w:ascii="Garamond" w:eastAsia="Times New Roman" w:hAnsi="Garamond" w:cs="Times New Roman"/>
          <w:b/>
          <w:bCs/>
          <w:color w:val="000000"/>
          <w:sz w:val="26"/>
          <w:szCs w:val="26"/>
          <w:u w:val="single"/>
          <w:lang w:val="en-US"/>
        </w:rPr>
        <w:t>rent recovered by the Directorate from Monal Restaurant</w:t>
      </w:r>
      <w:r w:rsidRPr="008A34DA">
        <w:rPr>
          <w:rFonts w:ascii="Garamond" w:eastAsia="Times New Roman" w:hAnsi="Garamond" w:cs="Times New Roman"/>
          <w:color w:val="000000"/>
          <w:sz w:val="26"/>
          <w:szCs w:val="26"/>
          <w:lang w:val="en-US"/>
        </w:rPr>
        <w:t xml:space="preserve"> was also without lawful authority and jurisdiction. </w:t>
      </w:r>
      <w:r w:rsidRPr="008A34DA">
        <w:rPr>
          <w:rFonts w:ascii="Garamond" w:eastAsia="Times New Roman" w:hAnsi="Garamond" w:cs="Times New Roman"/>
          <w:b/>
          <w:bCs/>
          <w:color w:val="000000"/>
          <w:sz w:val="26"/>
          <w:szCs w:val="26"/>
          <w:lang w:val="en-US"/>
        </w:rPr>
        <w:t xml:space="preserve">The Secretary, Ministry of Defence shall </w:t>
      </w:r>
      <w:r w:rsidRPr="008A34DA">
        <w:rPr>
          <w:rFonts w:ascii="Garamond" w:eastAsia="Times New Roman" w:hAnsi="Garamond" w:cs="Times New Roman"/>
          <w:b/>
          <w:bCs/>
          <w:color w:val="000000"/>
          <w:sz w:val="26"/>
          <w:szCs w:val="26"/>
          <w:u w:val="single"/>
          <w:lang w:val="en-US"/>
        </w:rPr>
        <w:t>ensure</w:t>
      </w:r>
      <w:r w:rsidRPr="008A34DA">
        <w:rPr>
          <w:rFonts w:ascii="Garamond" w:eastAsia="Times New Roman" w:hAnsi="Garamond" w:cs="Times New Roman"/>
          <w:b/>
          <w:bCs/>
          <w:color w:val="000000"/>
          <w:sz w:val="26"/>
          <w:szCs w:val="26"/>
          <w:lang w:val="en-US"/>
        </w:rPr>
        <w:t xml:space="preserve"> that the rent received by the Directorate is recovered and deposited in the exchequer within sixty days from the date of the order.</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lastRenderedPageBreak/>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(xviii) The lease agreement of </w:t>
      </w:r>
      <w:r w:rsidRPr="008A34DA">
        <w:rPr>
          <w:rFonts w:ascii="Garamond" w:eastAsia="Times New Roman" w:hAnsi="Garamond" w:cs="Times New Roman"/>
          <w:b/>
          <w:bCs/>
          <w:color w:val="000000"/>
          <w:sz w:val="26"/>
          <w:szCs w:val="26"/>
          <w:u w:val="single"/>
          <w:lang w:val="en-US"/>
        </w:rPr>
        <w:t>Monal Restaurant with the Capital Development Authority had expired</w:t>
      </w:r>
      <w:r w:rsidRPr="008A34DA">
        <w:rPr>
          <w:rFonts w:ascii="Garamond" w:eastAsia="Times New Roman" w:hAnsi="Garamond" w:cs="Times New Roman"/>
          <w:color w:val="000000"/>
          <w:sz w:val="26"/>
          <w:szCs w:val="26"/>
          <w:lang w:val="en-US"/>
        </w:rPr>
        <w:t xml:space="preserve"> and its agreement, dated 30.09.2019 with the Remount, Veterinary and Farms Directorate was void and without any legal effect. </w:t>
      </w:r>
      <w:r w:rsidRPr="008A34DA">
        <w:rPr>
          <w:rFonts w:ascii="Garamond" w:eastAsia="Times New Roman" w:hAnsi="Garamond" w:cs="Times New Roman"/>
          <w:b/>
          <w:bCs/>
          <w:color w:val="000000"/>
          <w:sz w:val="26"/>
          <w:szCs w:val="26"/>
          <w:u w:val="single"/>
          <w:lang w:val="en-US"/>
        </w:rPr>
        <w:t>The order, dated 04.10.2021, impugned in F.A.O No.111 of 2021 does not suffer from any illegality</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(xix) </w:t>
      </w:r>
      <w:r w:rsidRPr="008A34DA">
        <w:rPr>
          <w:rFonts w:ascii="Garamond" w:eastAsia="Times New Roman" w:hAnsi="Garamond" w:cs="Times New Roman"/>
          <w:b/>
          <w:bCs/>
          <w:color w:val="000000"/>
          <w:sz w:val="26"/>
          <w:szCs w:val="26"/>
          <w:u w:val="single"/>
          <w:lang w:val="en-US"/>
        </w:rPr>
        <w:t>The Capital Development Authority and the Islamabad Wildlife Management Board shall forthwith take over possession of Monal Restaurant</w:t>
      </w:r>
      <w:r w:rsidRPr="008A34DA">
        <w:rPr>
          <w:rFonts w:ascii="Garamond" w:eastAsia="Times New Roman" w:hAnsi="Garamond" w:cs="Times New Roman"/>
          <w:color w:val="000000"/>
          <w:sz w:val="26"/>
          <w:szCs w:val="26"/>
          <w:lang w:val="en-US"/>
        </w:rPr>
        <w:t xml:space="preserve"> and thereafter seal its premises subject to allowing its owner/management to take out their property.</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(xx) The Chairman of the Capital Development Authority shall undertake an inquiry to identify the </w:t>
      </w:r>
      <w:r w:rsidRPr="008A34DA">
        <w:rPr>
          <w:rFonts w:ascii="Garamond" w:eastAsia="Times New Roman" w:hAnsi="Garamond" w:cs="Times New Roman"/>
          <w:b/>
          <w:bCs/>
          <w:color w:val="000000"/>
          <w:sz w:val="26"/>
          <w:szCs w:val="26"/>
          <w:u w:val="single"/>
          <w:lang w:val="en-US"/>
        </w:rPr>
        <w:t>officials responsible for the construction of Monal Restaurant and other buildings in the protected area of the National Park in violation of the Act of 1997, Ordinance of 1960, Ordinance of 1966, Ordinance of 1979 and the regulations made under</w:t>
      </w:r>
      <w:r w:rsidRPr="008A34DA">
        <w:rPr>
          <w:rFonts w:ascii="Garamond" w:eastAsia="Times New Roman" w:hAnsi="Garamond" w:cs="Times New Roman"/>
          <w:color w:val="000000"/>
          <w:sz w:val="26"/>
          <w:szCs w:val="26"/>
          <w:lang w:val="en-US"/>
        </w:rPr>
        <w:t xml:space="preserve"> the respective statutes. The Board of the Authority shall thereafter proceed against the officials in accordance with the law.</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(xxi) The Secretary, Ministry of Climate Change and the Director General, Environmental Protection Agency shall </w:t>
      </w:r>
      <w:r w:rsidRPr="008A34DA">
        <w:rPr>
          <w:rFonts w:ascii="Garamond" w:eastAsia="Times New Roman" w:hAnsi="Garamond" w:cs="Times New Roman"/>
          <w:b/>
          <w:bCs/>
          <w:color w:val="000000"/>
          <w:sz w:val="26"/>
          <w:szCs w:val="26"/>
          <w:u w:val="single"/>
          <w:lang w:val="en-US"/>
        </w:rPr>
        <w:t>jointly conduct a survey of Monal Restaurant and other buildings constructed in the area to assess the damage caused to the environment and thereafter take such measures and actions as may be necessary to avoid further environmental degradation.</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(xxii) The report and recommendations of the Commission, which forms an integral part of this judgment, shall be forthwith examined by the Secretary, Ministry of Climate Change. </w:t>
      </w:r>
      <w:r w:rsidRPr="008A34DA">
        <w:rPr>
          <w:rFonts w:ascii="Garamond" w:eastAsia="Times New Roman" w:hAnsi="Garamond" w:cs="Times New Roman"/>
          <w:b/>
          <w:bCs/>
          <w:color w:val="000000"/>
          <w:sz w:val="26"/>
          <w:szCs w:val="26"/>
          <w:u w:val="single"/>
          <w:lang w:val="en-US"/>
        </w:rPr>
        <w:t xml:space="preserve">The Commission, headed by Dr. Pervez Hassan, Sr. ASC is hereby converted into an Implementation Commission. </w:t>
      </w:r>
      <w:r w:rsidRPr="008A34DA">
        <w:rPr>
          <w:rFonts w:ascii="Garamond" w:eastAsia="Times New Roman" w:hAnsi="Garamond" w:cs="Times New Roman"/>
          <w:color w:val="000000"/>
          <w:sz w:val="26"/>
          <w:szCs w:val="26"/>
          <w:lang w:val="en-US"/>
        </w:rPr>
        <w:t xml:space="preserve">The Secretary, Ministry of Climate Change shall coordinate with the chair of the Implementation Commission. </w:t>
      </w:r>
      <w:r w:rsidRPr="008A34DA">
        <w:rPr>
          <w:rFonts w:ascii="Garamond" w:eastAsia="Times New Roman" w:hAnsi="Garamond" w:cs="Times New Roman"/>
          <w:b/>
          <w:bCs/>
          <w:color w:val="000000"/>
          <w:sz w:val="26"/>
          <w:szCs w:val="26"/>
          <w:u w:val="single"/>
          <w:lang w:val="en-US"/>
        </w:rPr>
        <w:t>The recommendations, after deliberations, shall be placed before the Federal Government i.e. the worthy Prime Minister and Members of the Cabinet for approval.</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(xxiii) The prestige and special status of the Armed Forces is of paramount importance for the people of Pakistan. The Secretary, Ministry of Defence and Chairman of the Capital Development Authority shall ensure that </w:t>
      </w:r>
      <w:r w:rsidRPr="008A34DA">
        <w:rPr>
          <w:rFonts w:ascii="Garamond" w:eastAsia="Times New Roman" w:hAnsi="Garamond" w:cs="Times New Roman"/>
          <w:b/>
          <w:bCs/>
          <w:color w:val="000000"/>
          <w:sz w:val="26"/>
          <w:szCs w:val="26"/>
          <w:u w:val="single"/>
          <w:lang w:val="en-US"/>
        </w:rPr>
        <w:t xml:space="preserve">no controversy is created in future </w:t>
      </w:r>
      <w:r w:rsidRPr="008A34DA">
        <w:rPr>
          <w:rFonts w:ascii="Garamond" w:eastAsia="Times New Roman" w:hAnsi="Garamond" w:cs="Times New Roman"/>
          <w:b/>
          <w:bCs/>
          <w:color w:val="000000"/>
          <w:sz w:val="26"/>
          <w:szCs w:val="26"/>
          <w:u w:val="single"/>
          <w:lang w:val="en-US"/>
        </w:rPr>
        <w:lastRenderedPageBreak/>
        <w:t xml:space="preserve">regarding non implementation of the enforced laws within the three sectors allocated for the use of the branches of the Armed Forces in the </w:t>
      </w:r>
      <w:r w:rsidR="003428EF">
        <w:rPr>
          <w:rFonts w:ascii="Garamond" w:eastAsia="Times New Roman" w:hAnsi="Garamond" w:cs="Times New Roman"/>
          <w:b/>
          <w:bCs/>
          <w:color w:val="000000"/>
          <w:sz w:val="26"/>
          <w:szCs w:val="26"/>
          <w:u w:val="single"/>
          <w:lang w:val="en-US"/>
        </w:rPr>
        <w:t>ICT</w:t>
      </w:r>
      <w:r w:rsidRPr="008A34DA">
        <w:rPr>
          <w:rFonts w:ascii="Garamond" w:eastAsia="Times New Roman" w:hAnsi="Garamond" w:cs="Times New Roman"/>
          <w:color w:val="000000"/>
          <w:sz w:val="26"/>
          <w:szCs w:val="26"/>
          <w:lang w:val="en-US"/>
        </w:rPr>
        <w:t>.</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18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(xxiv) The aforementioned officials shall submit their respective compliance reports to the Registrar of the Court within thirty days from the date of the order.</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ind w:right="720"/>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(xxv) The Registrar of the Court shall send copies of this order to the aforementioned officials through special messenger for compliance.</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w:t>
      </w:r>
    </w:p>
    <w:p w:rsidR="008A34DA" w:rsidRPr="008A34DA" w:rsidRDefault="008A34DA" w:rsidP="008A34DA">
      <w:pPr>
        <w:spacing w:before="240" w:after="240" w:line="240" w:lineRule="auto"/>
        <w:jc w:val="both"/>
        <w:rPr>
          <w:rFonts w:ascii="Garamond" w:eastAsia="Times New Roman" w:hAnsi="Garamond" w:cs="Times New Roman"/>
          <w:sz w:val="26"/>
          <w:szCs w:val="26"/>
          <w:lang w:val="en-US"/>
        </w:rPr>
      </w:pPr>
      <w:r w:rsidRPr="008A34DA">
        <w:rPr>
          <w:rFonts w:ascii="Garamond" w:eastAsia="Times New Roman" w:hAnsi="Garamond" w:cs="Times New Roman"/>
          <w:color w:val="000000"/>
          <w:sz w:val="26"/>
          <w:szCs w:val="26"/>
          <w:lang w:val="en-US"/>
        </w:rPr>
        <w:t xml:space="preserve">The petitions are </w:t>
      </w:r>
      <w:r w:rsidRPr="008A34DA">
        <w:rPr>
          <w:rFonts w:ascii="Garamond" w:eastAsia="Times New Roman" w:hAnsi="Garamond" w:cs="Times New Roman"/>
          <w:b/>
          <w:bCs/>
          <w:color w:val="000000"/>
          <w:sz w:val="26"/>
          <w:szCs w:val="26"/>
          <w:lang w:val="en-US"/>
        </w:rPr>
        <w:t xml:space="preserve">allowed </w:t>
      </w:r>
      <w:r w:rsidRPr="008A34DA">
        <w:rPr>
          <w:rFonts w:ascii="Garamond" w:eastAsia="Times New Roman" w:hAnsi="Garamond" w:cs="Times New Roman"/>
          <w:color w:val="000000"/>
          <w:sz w:val="26"/>
          <w:szCs w:val="26"/>
          <w:lang w:val="en-US"/>
        </w:rPr>
        <w:t xml:space="preserve">and </w:t>
      </w:r>
      <w:r w:rsidRPr="008A34DA">
        <w:rPr>
          <w:rFonts w:ascii="Garamond" w:eastAsia="Times New Roman" w:hAnsi="Garamond" w:cs="Times New Roman"/>
          <w:b/>
          <w:bCs/>
          <w:color w:val="000000"/>
          <w:sz w:val="26"/>
          <w:szCs w:val="26"/>
          <w:lang w:val="en-US"/>
        </w:rPr>
        <w:t xml:space="preserve">disposed of </w:t>
      </w:r>
      <w:r w:rsidRPr="008A34DA">
        <w:rPr>
          <w:rFonts w:ascii="Garamond" w:eastAsia="Times New Roman" w:hAnsi="Garamond" w:cs="Times New Roman"/>
          <w:color w:val="000000"/>
          <w:sz w:val="26"/>
          <w:szCs w:val="26"/>
          <w:lang w:val="en-US"/>
        </w:rPr>
        <w:t>in the above terms. However, F.A.O No.111 of 2021, titled „The Monal Group of Companies vs. Capital Development Authority and others</w:t>
      </w:r>
      <w:r w:rsidRPr="008A34DA">
        <w:rPr>
          <w:rFonts w:ascii="Times New Roman" w:eastAsia="Times New Roman" w:hAnsi="Times New Roman" w:cs="Times New Roman"/>
          <w:color w:val="000000"/>
          <w:sz w:val="26"/>
          <w:szCs w:val="26"/>
          <w:lang w:val="en-US"/>
        </w:rPr>
        <w:t>‟</w:t>
      </w:r>
      <w:r w:rsidRPr="008A34DA">
        <w:rPr>
          <w:rFonts w:ascii="Garamond" w:eastAsia="Times New Roman" w:hAnsi="Garamond" w:cs="Times New Roman"/>
          <w:color w:val="000000"/>
          <w:sz w:val="26"/>
          <w:szCs w:val="26"/>
          <w:lang w:val="en-US"/>
        </w:rPr>
        <w:t xml:space="preserve"> and C.R.No.13 of 2021 titled “The Monal Group of Companies vs. Capital Development Authority and others”, are meritless and, therefore, accordingly </w:t>
      </w:r>
      <w:r w:rsidRPr="008A34DA">
        <w:rPr>
          <w:rFonts w:ascii="Garamond" w:eastAsia="Times New Roman" w:hAnsi="Garamond" w:cs="Times New Roman"/>
          <w:b/>
          <w:bCs/>
          <w:color w:val="000000"/>
          <w:sz w:val="26"/>
          <w:szCs w:val="26"/>
          <w:lang w:val="en-US"/>
        </w:rPr>
        <w:t>dismissed</w:t>
      </w:r>
      <w:r w:rsidRPr="008A34DA">
        <w:rPr>
          <w:rFonts w:ascii="Garamond" w:eastAsia="Times New Roman" w:hAnsi="Garamond" w:cs="Times New Roman"/>
          <w:color w:val="000000"/>
          <w:sz w:val="26"/>
          <w:szCs w:val="26"/>
          <w:lang w:val="en-US"/>
        </w:rPr>
        <w:t>.”</w:t>
      </w:r>
    </w:p>
    <w:bookmarkEnd w:id="0"/>
    <w:p w:rsidR="00882397" w:rsidRPr="002C0A41" w:rsidRDefault="00882397" w:rsidP="008A34DA">
      <w:pPr>
        <w:rPr>
          <w:rFonts w:ascii="Garamond" w:hAnsi="Garamond"/>
          <w:sz w:val="26"/>
          <w:szCs w:val="26"/>
        </w:rPr>
      </w:pPr>
    </w:p>
    <w:sectPr w:rsidR="00882397" w:rsidRPr="002C0A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7691" w:rsidRDefault="009D7691" w:rsidP="002C0A41">
      <w:pPr>
        <w:spacing w:after="0" w:line="240" w:lineRule="auto"/>
      </w:pPr>
      <w:r>
        <w:separator/>
      </w:r>
    </w:p>
  </w:endnote>
  <w:endnote w:type="continuationSeparator" w:id="0">
    <w:p w:rsidR="009D7691" w:rsidRDefault="009D7691" w:rsidP="002C0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7691" w:rsidRDefault="009D7691" w:rsidP="002C0A41">
      <w:pPr>
        <w:spacing w:after="0" w:line="240" w:lineRule="auto"/>
      </w:pPr>
      <w:r>
        <w:separator/>
      </w:r>
    </w:p>
  </w:footnote>
  <w:footnote w:type="continuationSeparator" w:id="0">
    <w:p w:rsidR="009D7691" w:rsidRDefault="009D7691" w:rsidP="002C0A41">
      <w:pPr>
        <w:spacing w:after="0" w:line="240" w:lineRule="auto"/>
      </w:pPr>
      <w:r>
        <w:continuationSeparator/>
      </w:r>
    </w:p>
  </w:footnote>
  <w:footnote w:id="1">
    <w:p w:rsidR="00837D7F" w:rsidRPr="00837D7F" w:rsidRDefault="00837D7F">
      <w:pPr>
        <w:pStyle w:val="FootnoteText"/>
        <w:rPr>
          <w:rFonts w:ascii="Agency FB" w:hAnsi="Agency FB"/>
          <w:sz w:val="16"/>
          <w:szCs w:val="16"/>
          <w:lang w:val="en-US"/>
        </w:rPr>
      </w:pPr>
      <w:r w:rsidRPr="00837D7F">
        <w:rPr>
          <w:rStyle w:val="FootnoteReference"/>
          <w:rFonts w:ascii="Agency FB" w:hAnsi="Agency FB"/>
          <w:sz w:val="16"/>
          <w:szCs w:val="16"/>
        </w:rPr>
        <w:footnoteRef/>
      </w:r>
      <w:r w:rsidRPr="00837D7F">
        <w:rPr>
          <w:rFonts w:ascii="Agency FB" w:hAnsi="Agency FB"/>
          <w:sz w:val="16"/>
          <w:szCs w:val="16"/>
        </w:rPr>
        <w:t xml:space="preserve"> </w:t>
      </w:r>
      <w:r w:rsidRPr="00837D7F">
        <w:rPr>
          <w:rFonts w:ascii="Agency FB" w:eastAsia="Times New Roman" w:hAnsi="Agency FB" w:cs="Times New Roman"/>
          <w:color w:val="000000"/>
          <w:sz w:val="16"/>
          <w:szCs w:val="16"/>
          <w:lang w:val="en-US"/>
        </w:rPr>
        <w:t>W.P. No.1276</w:t>
      </w:r>
      <w:r w:rsidRPr="00837D7F">
        <w:rPr>
          <w:rFonts w:ascii="Agency FB" w:eastAsia="Times New Roman" w:hAnsi="Agency FB" w:cs="Times New Roman"/>
          <w:color w:val="000000"/>
          <w:sz w:val="16"/>
          <w:szCs w:val="16"/>
          <w:lang w:val="en-US"/>
        </w:rPr>
        <w:t xml:space="preserve"> of </w:t>
      </w:r>
      <w:r w:rsidRPr="00837D7F">
        <w:rPr>
          <w:rFonts w:ascii="Agency FB" w:eastAsia="Times New Roman" w:hAnsi="Agency FB" w:cs="Times New Roman"/>
          <w:color w:val="000000"/>
          <w:sz w:val="16"/>
          <w:szCs w:val="16"/>
          <w:lang w:val="en-US"/>
        </w:rPr>
        <w:t>2011</w:t>
      </w:r>
      <w:r w:rsidRPr="00837D7F">
        <w:rPr>
          <w:rFonts w:ascii="Agency FB" w:eastAsia="Times New Roman" w:hAnsi="Agency FB" w:cs="Times New Roman"/>
          <w:color w:val="000000"/>
          <w:sz w:val="16"/>
          <w:szCs w:val="16"/>
          <w:lang w:val="en-US"/>
        </w:rPr>
        <w:t xml:space="preserve"> has been decided through the judgment dated 11.01.2022 and detailed reasons dated 13.07.2022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01837"/>
    <w:multiLevelType w:val="hybridMultilevel"/>
    <w:tmpl w:val="4C56DF38"/>
    <w:lvl w:ilvl="0" w:tplc="201A05F8">
      <w:start w:val="5"/>
      <w:numFmt w:val="bullet"/>
      <w:lvlText w:val="-"/>
      <w:lvlJc w:val="left"/>
      <w:pPr>
        <w:ind w:left="720" w:hanging="360"/>
      </w:pPr>
      <w:rPr>
        <w:rFonts w:ascii="Garamond" w:eastAsia="Times New Roman" w:hAnsi="Garamond"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4DA"/>
    <w:rsid w:val="00020A9C"/>
    <w:rsid w:val="001706CB"/>
    <w:rsid w:val="002B76EE"/>
    <w:rsid w:val="002C0A41"/>
    <w:rsid w:val="003428EF"/>
    <w:rsid w:val="004F30D0"/>
    <w:rsid w:val="005205F6"/>
    <w:rsid w:val="005C0903"/>
    <w:rsid w:val="007B52FE"/>
    <w:rsid w:val="00837D7F"/>
    <w:rsid w:val="00882397"/>
    <w:rsid w:val="008A34DA"/>
    <w:rsid w:val="009D7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623EC-34C4-4F37-A118-9D468071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34D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2C0A41"/>
    <w:pPr>
      <w:autoSpaceDE w:val="0"/>
      <w:autoSpaceDN w:val="0"/>
      <w:adjustRightInd w:val="0"/>
      <w:spacing w:after="0" w:line="240" w:lineRule="auto"/>
    </w:pPr>
    <w:rPr>
      <w:rFonts w:ascii="Verdana" w:hAnsi="Verdana" w:cs="Verdana"/>
      <w:color w:val="000000"/>
      <w:sz w:val="24"/>
      <w:szCs w:val="24"/>
    </w:rPr>
  </w:style>
  <w:style w:type="paragraph" w:styleId="EndnoteText">
    <w:name w:val="endnote text"/>
    <w:basedOn w:val="Normal"/>
    <w:link w:val="EndnoteTextChar"/>
    <w:uiPriority w:val="99"/>
    <w:semiHidden/>
    <w:unhideWhenUsed/>
    <w:rsid w:val="002C0A4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C0A41"/>
    <w:rPr>
      <w:sz w:val="20"/>
      <w:szCs w:val="20"/>
      <w:lang w:val="en-GB"/>
    </w:rPr>
  </w:style>
  <w:style w:type="character" w:styleId="EndnoteReference">
    <w:name w:val="endnote reference"/>
    <w:basedOn w:val="DefaultParagraphFont"/>
    <w:uiPriority w:val="99"/>
    <w:semiHidden/>
    <w:unhideWhenUsed/>
    <w:rsid w:val="002C0A41"/>
    <w:rPr>
      <w:vertAlign w:val="superscript"/>
    </w:rPr>
  </w:style>
  <w:style w:type="paragraph" w:styleId="FootnoteText">
    <w:name w:val="footnote text"/>
    <w:basedOn w:val="Normal"/>
    <w:link w:val="FootnoteTextChar"/>
    <w:uiPriority w:val="99"/>
    <w:semiHidden/>
    <w:unhideWhenUsed/>
    <w:rsid w:val="002C0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0A41"/>
    <w:rPr>
      <w:sz w:val="20"/>
      <w:szCs w:val="20"/>
      <w:lang w:val="en-GB"/>
    </w:rPr>
  </w:style>
  <w:style w:type="character" w:styleId="FootnoteReference">
    <w:name w:val="footnote reference"/>
    <w:basedOn w:val="DefaultParagraphFont"/>
    <w:uiPriority w:val="99"/>
    <w:semiHidden/>
    <w:unhideWhenUsed/>
    <w:rsid w:val="002C0A41"/>
    <w:rPr>
      <w:vertAlign w:val="superscript"/>
    </w:rPr>
  </w:style>
  <w:style w:type="paragraph" w:styleId="ListParagraph">
    <w:name w:val="List Paragraph"/>
    <w:basedOn w:val="Normal"/>
    <w:uiPriority w:val="34"/>
    <w:qFormat/>
    <w:rsid w:val="007B5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43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177A9-9558-4080-9249-A5FD68AE9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45</Pages>
  <Words>18638</Words>
  <Characters>106239</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JUSnREM</dc:creator>
  <cp:keywords/>
  <dc:description/>
  <cp:lastModifiedBy>JUSnREM</cp:lastModifiedBy>
  <cp:revision>7</cp:revision>
  <dcterms:created xsi:type="dcterms:W3CDTF">2022-07-13T11:28:00Z</dcterms:created>
  <dcterms:modified xsi:type="dcterms:W3CDTF">2022-07-13T15:44:00Z</dcterms:modified>
</cp:coreProperties>
</file>