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SHADE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SHADE</w:t>
      </w:r>
    </w:p>
    <w:p>
      <w:r>
        <w:t>A=5, T=3, N=2i, E=5. M=open A (field), W=open B (boundary). Base front — set field.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SHADE — Run Fits vs 2×2</w:t>
      </w:r>
    </w:p>
    <w:p>
      <w:pPr>
        <w:pStyle w:val="Heading3"/>
      </w:pPr>
      <w:r>
        <w:rPr>
          <w:color w:val="002D62"/>
        </w:rPr>
        <w:t>Recommended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ANG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CRA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JACK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PIN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ANCHOR_ATTA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ANCHOR_RAV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EDGE_ATT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_EDGE_RAV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17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