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WIDE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WIDE</w:t>
      </w:r>
    </w:p>
    <w:p>
      <w:r>
        <w:t>A=5, T=3, N=3, E=5. M=open A, W=open A. Force bounce; vs B-gap heavy.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WIDE — Run Fits vs 2×2</w:t>
      </w:r>
    </w:p>
    <w:p>
      <w:pPr>
        <w:pStyle w:val="Heading3"/>
      </w:pPr>
      <w:r>
        <w:rPr>
          <w:color w:val="002D62"/>
        </w:rPr>
        <w:t>Recommended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CRA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PIN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ANCHOR_ATT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ANCHOR_RAV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ANG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EDGE_ATT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EDGE_RAV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SLA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17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