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28F5D8" w14:textId="77777777" w:rsidR="003352F5" w:rsidRDefault="003352F5" w:rsidP="00B842FD">
      <w:pPr>
        <w:spacing w:line="480" w:lineRule="auto"/>
        <w:jc w:val="center"/>
        <w:rPr>
          <w:szCs w:val="24"/>
        </w:rPr>
      </w:pPr>
    </w:p>
    <w:p w14:paraId="37A0E6A1" w14:textId="0E73B4FA" w:rsidR="00085D0B" w:rsidRPr="00E12A91" w:rsidRDefault="00B842FD" w:rsidP="00B842FD">
      <w:pPr>
        <w:spacing w:line="480" w:lineRule="auto"/>
        <w:jc w:val="center"/>
        <w:rPr>
          <w:szCs w:val="24"/>
        </w:rPr>
      </w:pPr>
      <w:r w:rsidRPr="00E12A91">
        <w:rPr>
          <w:szCs w:val="24"/>
        </w:rPr>
        <w:t>STEADY STATE MODELING AND ANALYSIS OF A REVERSIBLE SOLID OXIDE FUEL CELL BASED ENERGY STORAGE SYSTEM</w:t>
      </w:r>
    </w:p>
    <w:p w14:paraId="4ABFB2FF" w14:textId="2E144612" w:rsidR="002F1823" w:rsidRDefault="002F1823" w:rsidP="007D4321">
      <w:pPr>
        <w:spacing w:line="240" w:lineRule="auto"/>
        <w:rPr>
          <w:szCs w:val="24"/>
        </w:rPr>
      </w:pPr>
    </w:p>
    <w:p w14:paraId="5AD0F07C" w14:textId="1CA6BDFC" w:rsidR="00DD369F" w:rsidRDefault="00DD369F" w:rsidP="007D4321">
      <w:pPr>
        <w:spacing w:line="240" w:lineRule="auto"/>
        <w:rPr>
          <w:szCs w:val="24"/>
        </w:rPr>
      </w:pPr>
    </w:p>
    <w:p w14:paraId="43D32677" w14:textId="77777777" w:rsidR="00DD369F" w:rsidRPr="00AD7886" w:rsidRDefault="00DD369F" w:rsidP="007D4321">
      <w:pPr>
        <w:spacing w:line="240" w:lineRule="auto"/>
        <w:rPr>
          <w:szCs w:val="24"/>
        </w:rPr>
      </w:pPr>
    </w:p>
    <w:p w14:paraId="13AB6682" w14:textId="4C874CD5" w:rsidR="002F1823" w:rsidRPr="00AD7886" w:rsidRDefault="00981F27" w:rsidP="00B842FD">
      <w:pPr>
        <w:spacing w:line="480" w:lineRule="auto"/>
        <w:jc w:val="center"/>
        <w:rPr>
          <w:szCs w:val="24"/>
        </w:rPr>
      </w:pPr>
      <w:r>
        <w:rPr>
          <w:szCs w:val="24"/>
        </w:rPr>
        <w:t>B</w:t>
      </w:r>
      <w:r w:rsidR="002F1823" w:rsidRPr="00AD7886">
        <w:rPr>
          <w:szCs w:val="24"/>
        </w:rPr>
        <w:t>y</w:t>
      </w:r>
    </w:p>
    <w:p w14:paraId="461C9C21" w14:textId="70D0E8E7" w:rsidR="002F1823" w:rsidRPr="00AD7886" w:rsidRDefault="002F1823" w:rsidP="00B842FD">
      <w:pPr>
        <w:spacing w:line="480" w:lineRule="auto"/>
        <w:jc w:val="center"/>
        <w:rPr>
          <w:szCs w:val="24"/>
        </w:rPr>
      </w:pPr>
      <w:r w:rsidRPr="00AD7886">
        <w:rPr>
          <w:szCs w:val="24"/>
        </w:rPr>
        <w:t>KEVIN MICHAEL SCOTT</w:t>
      </w:r>
    </w:p>
    <w:p w14:paraId="1983D3EA" w14:textId="2E5826C8" w:rsidR="002F1823" w:rsidRDefault="002F1823" w:rsidP="007D4321">
      <w:pPr>
        <w:spacing w:line="240" w:lineRule="auto"/>
        <w:jc w:val="center"/>
        <w:rPr>
          <w:szCs w:val="24"/>
        </w:rPr>
      </w:pPr>
    </w:p>
    <w:p w14:paraId="06D48719" w14:textId="224F85A7" w:rsidR="00ED239E" w:rsidRDefault="00ED239E" w:rsidP="007D4321">
      <w:pPr>
        <w:spacing w:line="240" w:lineRule="auto"/>
        <w:jc w:val="center"/>
        <w:rPr>
          <w:szCs w:val="24"/>
        </w:rPr>
      </w:pPr>
    </w:p>
    <w:p w14:paraId="5FC71AA7" w14:textId="77777777" w:rsidR="00ED239E" w:rsidRPr="00AD7886" w:rsidRDefault="00ED239E" w:rsidP="007D4321">
      <w:pPr>
        <w:spacing w:line="240" w:lineRule="auto"/>
        <w:jc w:val="center"/>
        <w:rPr>
          <w:szCs w:val="24"/>
        </w:rPr>
      </w:pPr>
    </w:p>
    <w:p w14:paraId="5E939AC8" w14:textId="6729C376" w:rsidR="002F1823" w:rsidRDefault="002F1823" w:rsidP="00934D36">
      <w:pPr>
        <w:spacing w:line="240" w:lineRule="auto"/>
        <w:jc w:val="center"/>
        <w:rPr>
          <w:szCs w:val="24"/>
        </w:rPr>
      </w:pPr>
      <w:r w:rsidRPr="00AD7886">
        <w:rPr>
          <w:szCs w:val="24"/>
        </w:rPr>
        <w:t>A thesis submitted in partial fulfillment of</w:t>
      </w:r>
      <w:r w:rsidR="00934D36">
        <w:rPr>
          <w:szCs w:val="24"/>
        </w:rPr>
        <w:br/>
      </w:r>
      <w:r w:rsidRPr="00AD7886">
        <w:rPr>
          <w:szCs w:val="24"/>
        </w:rPr>
        <w:t>the requirements for the degree of</w:t>
      </w:r>
    </w:p>
    <w:p w14:paraId="483C810D" w14:textId="77777777" w:rsidR="002847DB" w:rsidRPr="00AD7886" w:rsidRDefault="002847DB" w:rsidP="00934D36">
      <w:pPr>
        <w:spacing w:line="240" w:lineRule="auto"/>
        <w:jc w:val="center"/>
        <w:rPr>
          <w:szCs w:val="24"/>
        </w:rPr>
      </w:pPr>
    </w:p>
    <w:p w14:paraId="3ECF8598" w14:textId="2D0A1904" w:rsidR="002F1823" w:rsidRPr="00AD7886" w:rsidRDefault="0024140D" w:rsidP="00B842FD">
      <w:pPr>
        <w:spacing w:line="480" w:lineRule="auto"/>
        <w:jc w:val="center"/>
        <w:rPr>
          <w:szCs w:val="24"/>
        </w:rPr>
      </w:pPr>
      <w:r w:rsidRPr="00AD7886">
        <w:rPr>
          <w:szCs w:val="24"/>
        </w:rPr>
        <w:t>MASTER OF SCIENCE IN MECHANICAL ENGINEERING</w:t>
      </w:r>
    </w:p>
    <w:p w14:paraId="776E71E3" w14:textId="6313FD96" w:rsidR="0024140D" w:rsidRPr="00AD7886" w:rsidRDefault="0024140D" w:rsidP="00B842FD">
      <w:pPr>
        <w:spacing w:line="480" w:lineRule="auto"/>
        <w:jc w:val="center"/>
        <w:rPr>
          <w:szCs w:val="24"/>
        </w:rPr>
      </w:pPr>
    </w:p>
    <w:p w14:paraId="64184C07" w14:textId="10DF04DE" w:rsidR="0024140D" w:rsidRDefault="0024140D" w:rsidP="00971441">
      <w:pPr>
        <w:spacing w:line="240" w:lineRule="auto"/>
        <w:jc w:val="center"/>
        <w:rPr>
          <w:szCs w:val="24"/>
        </w:rPr>
      </w:pPr>
      <w:r w:rsidRPr="00AD7886">
        <w:rPr>
          <w:szCs w:val="24"/>
        </w:rPr>
        <w:t>WASHINGTON STATE UNIVERSITY</w:t>
      </w:r>
      <w:r w:rsidRPr="00AD7886">
        <w:rPr>
          <w:szCs w:val="24"/>
        </w:rPr>
        <w:br/>
        <w:t>School of Mechanical and Materials Engineering</w:t>
      </w:r>
    </w:p>
    <w:p w14:paraId="56CA7603" w14:textId="77777777" w:rsidR="00971441" w:rsidRPr="00AD7886" w:rsidRDefault="00971441" w:rsidP="006E284D">
      <w:pPr>
        <w:spacing w:line="480" w:lineRule="auto"/>
        <w:jc w:val="center"/>
        <w:rPr>
          <w:szCs w:val="24"/>
        </w:rPr>
      </w:pPr>
    </w:p>
    <w:p w14:paraId="3748FF29" w14:textId="56C2BD03" w:rsidR="0024140D" w:rsidRPr="00AD7886" w:rsidRDefault="00F65964" w:rsidP="0024140D">
      <w:pPr>
        <w:spacing w:line="480" w:lineRule="auto"/>
        <w:jc w:val="center"/>
        <w:rPr>
          <w:szCs w:val="24"/>
        </w:rPr>
      </w:pPr>
      <w:r>
        <w:rPr>
          <w:szCs w:val="24"/>
        </w:rPr>
        <w:t>JULY</w:t>
      </w:r>
      <w:r w:rsidR="0024140D" w:rsidRPr="00AD7886">
        <w:rPr>
          <w:szCs w:val="24"/>
        </w:rPr>
        <w:t xml:space="preserve"> 201</w:t>
      </w:r>
      <w:r w:rsidR="00CC3259" w:rsidRPr="00AD7886">
        <w:rPr>
          <w:szCs w:val="24"/>
        </w:rPr>
        <w:t>8</w:t>
      </w:r>
    </w:p>
    <w:p w14:paraId="059859DF" w14:textId="77777777" w:rsidR="005706E2" w:rsidRPr="00AD7886" w:rsidRDefault="005706E2" w:rsidP="008A5E44">
      <w:pPr>
        <w:spacing w:line="480" w:lineRule="auto"/>
        <w:rPr>
          <w:szCs w:val="24"/>
        </w:rPr>
      </w:pPr>
    </w:p>
    <w:p w14:paraId="6C9887F1" w14:textId="7D9B70CD" w:rsidR="00AD7886" w:rsidRDefault="00981F27" w:rsidP="00934D36">
      <w:pPr>
        <w:spacing w:line="240" w:lineRule="auto"/>
        <w:jc w:val="center"/>
        <w:rPr>
          <w:szCs w:val="24"/>
        </w:rPr>
      </w:pPr>
      <w:r>
        <w:rPr>
          <w:rFonts w:cs="Times New Roman"/>
          <w:szCs w:val="24"/>
        </w:rPr>
        <w:t>©</w:t>
      </w:r>
      <w:r w:rsidR="00CC3259" w:rsidRPr="00AD7886">
        <w:rPr>
          <w:szCs w:val="24"/>
        </w:rPr>
        <w:t xml:space="preserve"> Copyright by KEVIN MICHAEL SCOTT, 2018</w:t>
      </w:r>
      <w:r w:rsidR="00AD7886" w:rsidRPr="00AD7886">
        <w:rPr>
          <w:szCs w:val="24"/>
        </w:rPr>
        <w:br/>
        <w:t>All Rights Reserved</w:t>
      </w:r>
    </w:p>
    <w:p w14:paraId="36E022A3" w14:textId="77777777" w:rsidR="00607EAF" w:rsidRDefault="00607EAF" w:rsidP="005A2708">
      <w:pPr>
        <w:spacing w:line="240" w:lineRule="auto"/>
        <w:rPr>
          <w:szCs w:val="24"/>
        </w:rPr>
        <w:sectPr w:rsidR="00607EAF" w:rsidSect="008A5E44">
          <w:footerReference w:type="default" r:id="rId8"/>
          <w:footerReference w:type="first" r:id="rId9"/>
          <w:pgSz w:w="12240" w:h="15840"/>
          <w:pgMar w:top="1440" w:right="1440" w:bottom="1872" w:left="1440" w:header="720" w:footer="720" w:gutter="0"/>
          <w:pgNumType w:fmt="lowerRoman"/>
          <w:cols w:space="720"/>
          <w:titlePg/>
          <w:docGrid w:linePitch="360"/>
        </w:sectPr>
      </w:pPr>
    </w:p>
    <w:p w14:paraId="55C56A3D" w14:textId="77777777" w:rsidR="000B68DD" w:rsidRDefault="000B68DD" w:rsidP="005A2708">
      <w:pPr>
        <w:spacing w:line="240" w:lineRule="auto"/>
        <w:rPr>
          <w:szCs w:val="24"/>
        </w:rPr>
      </w:pPr>
    </w:p>
    <w:p w14:paraId="46CA5F67" w14:textId="5CBAC73C" w:rsidR="000B68DD" w:rsidRDefault="000B68DD" w:rsidP="00934D36">
      <w:pPr>
        <w:spacing w:line="240" w:lineRule="auto"/>
        <w:jc w:val="center"/>
        <w:rPr>
          <w:szCs w:val="24"/>
        </w:rPr>
      </w:pPr>
    </w:p>
    <w:p w14:paraId="047A3A51" w14:textId="601BF005" w:rsidR="000B68DD" w:rsidRDefault="000B68DD" w:rsidP="00934D36">
      <w:pPr>
        <w:spacing w:line="240" w:lineRule="auto"/>
        <w:jc w:val="center"/>
        <w:rPr>
          <w:szCs w:val="24"/>
        </w:rPr>
      </w:pPr>
    </w:p>
    <w:p w14:paraId="2AD3CB4E" w14:textId="1A2B40DC" w:rsidR="000B68DD" w:rsidRDefault="000B68DD" w:rsidP="00934D36">
      <w:pPr>
        <w:spacing w:line="240" w:lineRule="auto"/>
        <w:jc w:val="center"/>
        <w:rPr>
          <w:szCs w:val="24"/>
        </w:rPr>
      </w:pPr>
    </w:p>
    <w:p w14:paraId="08640361" w14:textId="7FE25057" w:rsidR="000B68DD" w:rsidRDefault="000B68DD" w:rsidP="00934D36">
      <w:pPr>
        <w:spacing w:line="240" w:lineRule="auto"/>
        <w:jc w:val="center"/>
        <w:rPr>
          <w:szCs w:val="24"/>
        </w:rPr>
      </w:pPr>
    </w:p>
    <w:p w14:paraId="28310AF9" w14:textId="7C7EC58D" w:rsidR="000B68DD" w:rsidRDefault="000B68DD" w:rsidP="00934D36">
      <w:pPr>
        <w:spacing w:line="240" w:lineRule="auto"/>
        <w:jc w:val="center"/>
        <w:rPr>
          <w:szCs w:val="24"/>
        </w:rPr>
      </w:pPr>
    </w:p>
    <w:p w14:paraId="266D9CEC" w14:textId="5629D663" w:rsidR="000B68DD" w:rsidRDefault="000B68DD" w:rsidP="00934D36">
      <w:pPr>
        <w:spacing w:line="240" w:lineRule="auto"/>
        <w:jc w:val="center"/>
        <w:rPr>
          <w:szCs w:val="24"/>
        </w:rPr>
      </w:pPr>
    </w:p>
    <w:p w14:paraId="1E1266D7" w14:textId="42FFF589" w:rsidR="000B68DD" w:rsidRDefault="000B68DD" w:rsidP="00934D36">
      <w:pPr>
        <w:spacing w:line="240" w:lineRule="auto"/>
        <w:jc w:val="center"/>
        <w:rPr>
          <w:szCs w:val="24"/>
        </w:rPr>
      </w:pPr>
    </w:p>
    <w:p w14:paraId="707B61C8" w14:textId="48632DC4" w:rsidR="000B68DD" w:rsidRDefault="000B68DD" w:rsidP="00934D36">
      <w:pPr>
        <w:spacing w:line="240" w:lineRule="auto"/>
        <w:jc w:val="center"/>
        <w:rPr>
          <w:szCs w:val="24"/>
        </w:rPr>
      </w:pPr>
    </w:p>
    <w:p w14:paraId="1FDF98A3" w14:textId="5FEF7649" w:rsidR="000B68DD" w:rsidRDefault="000B68DD" w:rsidP="00934D36">
      <w:pPr>
        <w:spacing w:line="240" w:lineRule="auto"/>
        <w:jc w:val="center"/>
        <w:rPr>
          <w:szCs w:val="24"/>
        </w:rPr>
      </w:pPr>
    </w:p>
    <w:p w14:paraId="0099BCE5" w14:textId="24F03FA9" w:rsidR="000B68DD" w:rsidRDefault="000B68DD" w:rsidP="00934D36">
      <w:pPr>
        <w:spacing w:line="240" w:lineRule="auto"/>
        <w:jc w:val="center"/>
        <w:rPr>
          <w:szCs w:val="24"/>
        </w:rPr>
      </w:pPr>
    </w:p>
    <w:p w14:paraId="2FC6FF27" w14:textId="00374876" w:rsidR="000B68DD" w:rsidRDefault="000B68DD" w:rsidP="00934D36">
      <w:pPr>
        <w:spacing w:line="240" w:lineRule="auto"/>
        <w:jc w:val="center"/>
        <w:rPr>
          <w:szCs w:val="24"/>
        </w:rPr>
      </w:pPr>
    </w:p>
    <w:p w14:paraId="63E3850F" w14:textId="2A747CC3" w:rsidR="000B68DD" w:rsidRDefault="000B68DD" w:rsidP="00934D36">
      <w:pPr>
        <w:spacing w:line="240" w:lineRule="auto"/>
        <w:jc w:val="center"/>
        <w:rPr>
          <w:szCs w:val="24"/>
        </w:rPr>
      </w:pPr>
    </w:p>
    <w:p w14:paraId="51E30906" w14:textId="0DDE1043" w:rsidR="000B68DD" w:rsidRDefault="000B68DD" w:rsidP="00934D36">
      <w:pPr>
        <w:spacing w:line="240" w:lineRule="auto"/>
        <w:jc w:val="center"/>
        <w:rPr>
          <w:szCs w:val="24"/>
        </w:rPr>
      </w:pPr>
    </w:p>
    <w:p w14:paraId="1B228F18" w14:textId="17D83A67" w:rsidR="000B68DD" w:rsidRDefault="000B68DD" w:rsidP="00934D36">
      <w:pPr>
        <w:spacing w:line="240" w:lineRule="auto"/>
        <w:jc w:val="center"/>
        <w:rPr>
          <w:szCs w:val="24"/>
        </w:rPr>
      </w:pPr>
    </w:p>
    <w:p w14:paraId="5D453B1C" w14:textId="43F99C21" w:rsidR="000B68DD" w:rsidRDefault="000B68DD" w:rsidP="00934D36">
      <w:pPr>
        <w:spacing w:line="240" w:lineRule="auto"/>
        <w:jc w:val="center"/>
        <w:rPr>
          <w:szCs w:val="24"/>
        </w:rPr>
      </w:pPr>
    </w:p>
    <w:p w14:paraId="59E77A99" w14:textId="5192AFD7" w:rsidR="000B68DD" w:rsidRDefault="000B68DD" w:rsidP="00934D36">
      <w:pPr>
        <w:spacing w:line="240" w:lineRule="auto"/>
        <w:jc w:val="center"/>
        <w:rPr>
          <w:szCs w:val="24"/>
        </w:rPr>
      </w:pPr>
    </w:p>
    <w:p w14:paraId="037099A2" w14:textId="11C29D1E" w:rsidR="005A2708" w:rsidRDefault="005A2708" w:rsidP="00934D36">
      <w:pPr>
        <w:spacing w:line="240" w:lineRule="auto"/>
        <w:jc w:val="center"/>
        <w:rPr>
          <w:szCs w:val="24"/>
        </w:rPr>
      </w:pPr>
    </w:p>
    <w:p w14:paraId="72124364" w14:textId="41B035B6" w:rsidR="005A2708" w:rsidRDefault="005A2708" w:rsidP="00934D36">
      <w:pPr>
        <w:spacing w:line="240" w:lineRule="auto"/>
        <w:jc w:val="center"/>
        <w:rPr>
          <w:szCs w:val="24"/>
        </w:rPr>
      </w:pPr>
    </w:p>
    <w:p w14:paraId="20094DA1" w14:textId="1FF3CA0B" w:rsidR="005A2708" w:rsidRDefault="005A2708" w:rsidP="00934D36">
      <w:pPr>
        <w:spacing w:line="240" w:lineRule="auto"/>
        <w:jc w:val="center"/>
        <w:rPr>
          <w:szCs w:val="24"/>
        </w:rPr>
      </w:pPr>
    </w:p>
    <w:p w14:paraId="669AD672" w14:textId="5D21B412" w:rsidR="005A2708" w:rsidRDefault="005A2708" w:rsidP="00934D36">
      <w:pPr>
        <w:spacing w:line="240" w:lineRule="auto"/>
        <w:jc w:val="center"/>
        <w:rPr>
          <w:szCs w:val="24"/>
        </w:rPr>
      </w:pPr>
    </w:p>
    <w:p w14:paraId="24C28229" w14:textId="77777777" w:rsidR="005706E2" w:rsidRDefault="005706E2" w:rsidP="008A5E44">
      <w:pPr>
        <w:spacing w:line="240" w:lineRule="auto"/>
        <w:rPr>
          <w:szCs w:val="24"/>
        </w:rPr>
      </w:pPr>
    </w:p>
    <w:p w14:paraId="76CC9E64" w14:textId="77777777" w:rsidR="005A2708" w:rsidRDefault="005A2708" w:rsidP="005A2708">
      <w:pPr>
        <w:spacing w:line="240" w:lineRule="auto"/>
        <w:rPr>
          <w:szCs w:val="24"/>
        </w:rPr>
      </w:pPr>
    </w:p>
    <w:p w14:paraId="4B627448" w14:textId="23B17861" w:rsidR="000B68DD" w:rsidRDefault="000B68DD" w:rsidP="00934D36">
      <w:pPr>
        <w:spacing w:line="240" w:lineRule="auto"/>
        <w:jc w:val="center"/>
        <w:rPr>
          <w:szCs w:val="24"/>
        </w:rPr>
      </w:pPr>
    </w:p>
    <w:p w14:paraId="6A63F169" w14:textId="77777777" w:rsidR="0091386B" w:rsidRDefault="0091386B" w:rsidP="00934D36">
      <w:pPr>
        <w:spacing w:line="240" w:lineRule="auto"/>
        <w:jc w:val="center"/>
        <w:rPr>
          <w:szCs w:val="24"/>
        </w:rPr>
      </w:pPr>
    </w:p>
    <w:p w14:paraId="61428F6D" w14:textId="51853FCF" w:rsidR="000B68DD" w:rsidRDefault="000B68DD" w:rsidP="00934D36">
      <w:pPr>
        <w:spacing w:line="240" w:lineRule="auto"/>
        <w:jc w:val="center"/>
        <w:rPr>
          <w:szCs w:val="24"/>
        </w:rPr>
      </w:pPr>
    </w:p>
    <w:p w14:paraId="7FEDC1A9" w14:textId="5F2B6BF3" w:rsidR="000B68DD" w:rsidRDefault="000B68DD" w:rsidP="00934D36">
      <w:pPr>
        <w:spacing w:line="240" w:lineRule="auto"/>
        <w:jc w:val="center"/>
        <w:rPr>
          <w:szCs w:val="24"/>
        </w:rPr>
      </w:pPr>
    </w:p>
    <w:p w14:paraId="2D999294" w14:textId="4F43581D" w:rsidR="00607EAF" w:rsidRDefault="00981F27" w:rsidP="005A2708">
      <w:pPr>
        <w:spacing w:line="240" w:lineRule="auto"/>
        <w:jc w:val="center"/>
        <w:rPr>
          <w:szCs w:val="24"/>
        </w:rPr>
        <w:sectPr w:rsidR="00607EAF" w:rsidSect="008A5E44">
          <w:pgSz w:w="12240" w:h="15840"/>
          <w:pgMar w:top="1440" w:right="1440" w:bottom="1872" w:left="1440" w:header="720" w:footer="720" w:gutter="0"/>
          <w:pgNumType w:start="10"/>
          <w:cols w:space="720"/>
          <w:titlePg/>
          <w:docGrid w:linePitch="360"/>
        </w:sectPr>
      </w:pPr>
      <w:r>
        <w:rPr>
          <w:rFonts w:cs="Times New Roman"/>
          <w:szCs w:val="24"/>
        </w:rPr>
        <w:t>©</w:t>
      </w:r>
      <w:r w:rsidR="00A16CEA">
        <w:rPr>
          <w:szCs w:val="24"/>
        </w:rPr>
        <w:t xml:space="preserve"> Copyright by KEVIN MICHAEL SCOTT, 2018</w:t>
      </w:r>
      <w:r w:rsidR="00A16CEA">
        <w:rPr>
          <w:szCs w:val="24"/>
        </w:rPr>
        <w:br/>
        <w:t>All Rights Reserved</w:t>
      </w:r>
    </w:p>
    <w:p w14:paraId="28311D83" w14:textId="7F45F97C" w:rsidR="00234D90" w:rsidRDefault="00234D90" w:rsidP="00607EAF">
      <w:pPr>
        <w:spacing w:line="240" w:lineRule="auto"/>
        <w:rPr>
          <w:szCs w:val="24"/>
        </w:rPr>
      </w:pPr>
    </w:p>
    <w:p w14:paraId="773E861E" w14:textId="77777777" w:rsidR="00495EA7" w:rsidRPr="00D06DDD" w:rsidRDefault="00495EA7" w:rsidP="00495EA7">
      <w:r w:rsidRPr="00D06DDD">
        <w:t>To the Faculty of Washington State University:</w:t>
      </w:r>
    </w:p>
    <w:p w14:paraId="34AC12F4" w14:textId="7BA7CB6B" w:rsidR="00495EA7" w:rsidRPr="00D06DDD" w:rsidRDefault="00495EA7" w:rsidP="00495EA7">
      <w:pPr>
        <w:spacing w:line="480" w:lineRule="auto"/>
      </w:pPr>
      <w:r w:rsidRPr="00D06DDD">
        <w:tab/>
        <w:t xml:space="preserve">The members of the Committee appointed to examine the thesis of </w:t>
      </w:r>
      <w:r w:rsidR="00395C23">
        <w:t>KEVIN MICHAEL SCOTT</w:t>
      </w:r>
      <w:r w:rsidRPr="00D06DDD">
        <w:t xml:space="preserve"> find it satisfactory and recommend that it be accepted</w:t>
      </w:r>
      <w:r>
        <w:t>.</w:t>
      </w:r>
    </w:p>
    <w:p w14:paraId="485FDD67" w14:textId="77777777" w:rsidR="00495EA7" w:rsidRPr="00D06DDD" w:rsidRDefault="00495EA7" w:rsidP="00495EA7">
      <w:pPr>
        <w:spacing w:line="480" w:lineRule="auto"/>
      </w:pPr>
    </w:p>
    <w:p w14:paraId="20BD8C31" w14:textId="77777777" w:rsidR="00495EA7" w:rsidRPr="00D06DDD" w:rsidRDefault="00495EA7" w:rsidP="00495EA7">
      <w:pPr>
        <w:spacing w:line="240" w:lineRule="auto"/>
        <w:contextualSpacing/>
        <w:jc w:val="right"/>
      </w:pPr>
      <w:r w:rsidRPr="00D06DDD">
        <w:t>_____________________________</w:t>
      </w:r>
    </w:p>
    <w:p w14:paraId="22B7EA20" w14:textId="77777777" w:rsidR="00495EA7" w:rsidRPr="00D06DDD" w:rsidRDefault="00495EA7" w:rsidP="00495EA7">
      <w:pPr>
        <w:spacing w:line="240" w:lineRule="auto"/>
        <w:contextualSpacing/>
        <w:jc w:val="right"/>
      </w:pPr>
      <w:r w:rsidRPr="00D06DDD">
        <w:t>Dustin McLarty, Ph.D., Chair</w:t>
      </w:r>
    </w:p>
    <w:p w14:paraId="049D9B8E" w14:textId="5FA14BC4" w:rsidR="00495EA7" w:rsidRDefault="00495EA7" w:rsidP="00495EA7">
      <w:pPr>
        <w:spacing w:line="240" w:lineRule="auto"/>
        <w:contextualSpacing/>
        <w:jc w:val="right"/>
      </w:pPr>
    </w:p>
    <w:p w14:paraId="49E48A19" w14:textId="77777777" w:rsidR="00981F27" w:rsidRPr="00D06DDD" w:rsidRDefault="00981F27" w:rsidP="00495EA7">
      <w:pPr>
        <w:spacing w:line="240" w:lineRule="auto"/>
        <w:contextualSpacing/>
        <w:jc w:val="right"/>
      </w:pPr>
    </w:p>
    <w:p w14:paraId="2D654677" w14:textId="383EBF46" w:rsidR="00495EA7" w:rsidRPr="00D06DDD" w:rsidRDefault="00495EA7" w:rsidP="00495EA7">
      <w:pPr>
        <w:spacing w:line="240" w:lineRule="auto"/>
        <w:contextualSpacing/>
        <w:jc w:val="right"/>
      </w:pPr>
      <w:r w:rsidRPr="00D06DDD">
        <w:t>_______</w:t>
      </w:r>
      <w:r w:rsidR="00C73B82">
        <w:t>___</w:t>
      </w:r>
      <w:r w:rsidRPr="00D06DDD">
        <w:t>___________________</w:t>
      </w:r>
    </w:p>
    <w:p w14:paraId="214D1FB2" w14:textId="77777777" w:rsidR="00495EA7" w:rsidRPr="00D06DDD" w:rsidRDefault="00495EA7" w:rsidP="00495EA7">
      <w:pPr>
        <w:spacing w:line="240" w:lineRule="auto"/>
        <w:contextualSpacing/>
        <w:jc w:val="right"/>
      </w:pPr>
      <w:r w:rsidRPr="00D06DDD">
        <w:t>Cecilia Richards, Ph.D.</w:t>
      </w:r>
    </w:p>
    <w:p w14:paraId="26C5A8B0" w14:textId="21241B68" w:rsidR="00495EA7" w:rsidRDefault="00495EA7" w:rsidP="00495EA7">
      <w:pPr>
        <w:spacing w:line="240" w:lineRule="auto"/>
        <w:contextualSpacing/>
        <w:jc w:val="right"/>
      </w:pPr>
    </w:p>
    <w:p w14:paraId="013C16D6" w14:textId="77777777" w:rsidR="00981F27" w:rsidRPr="00D06DDD" w:rsidRDefault="00981F27" w:rsidP="00495EA7">
      <w:pPr>
        <w:spacing w:line="240" w:lineRule="auto"/>
        <w:contextualSpacing/>
        <w:jc w:val="right"/>
      </w:pPr>
    </w:p>
    <w:p w14:paraId="07E5242F" w14:textId="77777777" w:rsidR="00495EA7" w:rsidRPr="00D06DDD" w:rsidRDefault="00495EA7" w:rsidP="00495EA7">
      <w:pPr>
        <w:spacing w:line="240" w:lineRule="auto"/>
        <w:contextualSpacing/>
        <w:jc w:val="right"/>
      </w:pPr>
      <w:r w:rsidRPr="00D06DDD">
        <w:t>_____________________________</w:t>
      </w:r>
    </w:p>
    <w:p w14:paraId="7CA9D40C" w14:textId="3AA30C0F" w:rsidR="00495EA7" w:rsidRPr="00D06DDD" w:rsidRDefault="00395C23" w:rsidP="00495EA7">
      <w:pPr>
        <w:spacing w:line="240" w:lineRule="auto"/>
        <w:contextualSpacing/>
        <w:jc w:val="right"/>
      </w:pPr>
      <w:r>
        <w:t>Sinisa Mesarovic</w:t>
      </w:r>
      <w:r w:rsidR="00495EA7" w:rsidRPr="00D06DDD">
        <w:t>, Ph.D.</w:t>
      </w:r>
    </w:p>
    <w:p w14:paraId="1A38BA50" w14:textId="77777777" w:rsidR="00495EA7" w:rsidRPr="00D06DDD" w:rsidRDefault="00495EA7" w:rsidP="00495EA7">
      <w:pPr>
        <w:spacing w:line="240" w:lineRule="auto"/>
        <w:jc w:val="right"/>
      </w:pPr>
    </w:p>
    <w:p w14:paraId="0D503C8C" w14:textId="77777777" w:rsidR="00495EA7" w:rsidRPr="00D06DDD" w:rsidRDefault="00495EA7" w:rsidP="00495EA7"/>
    <w:p w14:paraId="5A2F8426" w14:textId="77777777" w:rsidR="00495EA7" w:rsidRPr="00D06DDD" w:rsidRDefault="00495EA7" w:rsidP="00495EA7"/>
    <w:p w14:paraId="6BED95F8" w14:textId="480D79E4" w:rsidR="00495EA7" w:rsidRDefault="00495EA7" w:rsidP="00495EA7"/>
    <w:p w14:paraId="480A0BF3" w14:textId="4479473D" w:rsidR="00E27B42" w:rsidRDefault="00E27B42" w:rsidP="00495EA7"/>
    <w:p w14:paraId="7BAEC074" w14:textId="7A1A2569" w:rsidR="00E27B42" w:rsidRDefault="00E27B42" w:rsidP="00495EA7"/>
    <w:p w14:paraId="581A3656" w14:textId="00A37190" w:rsidR="00E27B42" w:rsidRDefault="00E27B42" w:rsidP="00495EA7"/>
    <w:p w14:paraId="19485F81" w14:textId="0884A891" w:rsidR="00E27B42" w:rsidRDefault="00E27B42" w:rsidP="00495EA7"/>
    <w:p w14:paraId="64437357" w14:textId="0AACBCB1" w:rsidR="00E27B42" w:rsidRDefault="00E27B42" w:rsidP="00495EA7"/>
    <w:p w14:paraId="1FCF99A3" w14:textId="7A45B2B1" w:rsidR="00E27B42" w:rsidRDefault="00E27B42" w:rsidP="00495EA7"/>
    <w:p w14:paraId="5EE51E25" w14:textId="16C2565F" w:rsidR="00E27B42" w:rsidRDefault="00E27B42" w:rsidP="00495EA7"/>
    <w:p w14:paraId="387847B0" w14:textId="79630838" w:rsidR="00E27B42" w:rsidRDefault="00E27B42" w:rsidP="00495EA7"/>
    <w:p w14:paraId="673F5204" w14:textId="033A3F18" w:rsidR="00E27B42" w:rsidRDefault="00E27B42" w:rsidP="00495EA7"/>
    <w:p w14:paraId="6C9334D0" w14:textId="77777777" w:rsidR="00E27B42" w:rsidRPr="00D06DDD" w:rsidRDefault="00E27B42" w:rsidP="00495EA7"/>
    <w:p w14:paraId="3DE3F3E8" w14:textId="7B069EF8" w:rsidR="000B68DD" w:rsidRPr="003D0FF2" w:rsidRDefault="000B68DD" w:rsidP="003D0FF2"/>
    <w:p w14:paraId="3E2111B1" w14:textId="5B31CB73" w:rsidR="000B68DD" w:rsidRPr="00877005" w:rsidRDefault="00DD241D" w:rsidP="009205CD">
      <w:pPr>
        <w:pStyle w:val="Heading4"/>
      </w:pPr>
      <w:bookmarkStart w:id="0" w:name="_Toc480893721"/>
      <w:bookmarkStart w:id="1" w:name="_Toc520888123"/>
      <w:r w:rsidRPr="00877005">
        <w:lastRenderedPageBreak/>
        <w:t>ACKNOWLEDGEMENT</w:t>
      </w:r>
      <w:bookmarkEnd w:id="0"/>
      <w:bookmarkEnd w:id="1"/>
    </w:p>
    <w:p w14:paraId="59C4E1CC" w14:textId="77777777" w:rsidR="00AB320C" w:rsidRPr="00AB320C" w:rsidRDefault="00AB320C" w:rsidP="00AB320C"/>
    <w:p w14:paraId="2E5A8FD3" w14:textId="3F5D24E3" w:rsidR="000B68DD" w:rsidRDefault="00DC0F34" w:rsidP="007F0038">
      <w:pPr>
        <w:spacing w:line="480" w:lineRule="auto"/>
        <w:ind w:firstLine="720"/>
        <w:rPr>
          <w:szCs w:val="24"/>
        </w:rPr>
      </w:pPr>
      <w:r>
        <w:rPr>
          <w:szCs w:val="24"/>
        </w:rPr>
        <w:t xml:space="preserve">This thesis reflects not only the effort I have put into this </w:t>
      </w:r>
      <w:r w:rsidR="00F107A5">
        <w:rPr>
          <w:szCs w:val="24"/>
        </w:rPr>
        <w:t>work</w:t>
      </w:r>
      <w:r w:rsidR="00E56482">
        <w:rPr>
          <w:szCs w:val="24"/>
        </w:rPr>
        <w:t>,</w:t>
      </w:r>
      <w:r w:rsidR="00F107A5">
        <w:rPr>
          <w:szCs w:val="24"/>
        </w:rPr>
        <w:t xml:space="preserve"> but also the many contributions of others</w:t>
      </w:r>
      <w:r w:rsidR="00627526">
        <w:rPr>
          <w:szCs w:val="24"/>
        </w:rPr>
        <w:t>, technical or otherwise</w:t>
      </w:r>
      <w:r w:rsidR="00283F5E">
        <w:rPr>
          <w:szCs w:val="24"/>
        </w:rPr>
        <w:t xml:space="preserve">.  </w:t>
      </w:r>
      <w:r w:rsidR="00C976A6">
        <w:rPr>
          <w:szCs w:val="24"/>
        </w:rPr>
        <w:t>First</w:t>
      </w:r>
      <w:r w:rsidR="00E7162E">
        <w:rPr>
          <w:szCs w:val="24"/>
        </w:rPr>
        <w:t>,</w:t>
      </w:r>
      <w:r w:rsidR="00C976A6">
        <w:rPr>
          <w:szCs w:val="24"/>
        </w:rPr>
        <w:t xml:space="preserve"> I would like to thank my family</w:t>
      </w:r>
      <w:r w:rsidR="00E7162E">
        <w:rPr>
          <w:szCs w:val="24"/>
        </w:rPr>
        <w:t xml:space="preserve"> for being there for me and supporting me through the arduous process of getting my master’s degree.</w:t>
      </w:r>
      <w:r w:rsidR="0043021E">
        <w:rPr>
          <w:szCs w:val="24"/>
        </w:rPr>
        <w:t xml:space="preserve">  You</w:t>
      </w:r>
      <w:r w:rsidR="003F66FE">
        <w:rPr>
          <w:szCs w:val="24"/>
        </w:rPr>
        <w:t xml:space="preserve"> have always been there, push</w:t>
      </w:r>
      <w:r w:rsidR="00A3658D">
        <w:rPr>
          <w:szCs w:val="24"/>
        </w:rPr>
        <w:t>ed</w:t>
      </w:r>
      <w:r w:rsidR="003F66FE">
        <w:rPr>
          <w:szCs w:val="24"/>
        </w:rPr>
        <w:t xml:space="preserve"> me to finish my degree</w:t>
      </w:r>
      <w:r w:rsidR="00B45957">
        <w:rPr>
          <w:szCs w:val="24"/>
        </w:rPr>
        <w:t>, and gi</w:t>
      </w:r>
      <w:r w:rsidR="00A3658D">
        <w:rPr>
          <w:szCs w:val="24"/>
        </w:rPr>
        <w:t>ven</w:t>
      </w:r>
      <w:r w:rsidR="00B45957">
        <w:rPr>
          <w:szCs w:val="24"/>
        </w:rPr>
        <w:t xml:space="preserve"> the support</w:t>
      </w:r>
      <w:r w:rsidR="00A3658D">
        <w:rPr>
          <w:szCs w:val="24"/>
        </w:rPr>
        <w:t xml:space="preserve"> I’ve needed</w:t>
      </w:r>
      <w:r w:rsidR="00B45957">
        <w:rPr>
          <w:szCs w:val="24"/>
        </w:rPr>
        <w:t xml:space="preserve"> to get me through the hardest times.</w:t>
      </w:r>
      <w:r w:rsidR="005336F4">
        <w:rPr>
          <w:szCs w:val="24"/>
        </w:rPr>
        <w:t xml:space="preserve">  I also wish to thank </w:t>
      </w:r>
      <w:r w:rsidR="00C75C4B">
        <w:rPr>
          <w:szCs w:val="24"/>
        </w:rPr>
        <w:t xml:space="preserve">the many wonderful friends I have made at WSU </w:t>
      </w:r>
      <w:r w:rsidR="000C5B0A">
        <w:rPr>
          <w:szCs w:val="24"/>
        </w:rPr>
        <w:t>and within the CESI lab</w:t>
      </w:r>
      <w:r w:rsidR="00D67BB1">
        <w:rPr>
          <w:szCs w:val="24"/>
        </w:rPr>
        <w:t>.</w:t>
      </w:r>
      <w:r w:rsidR="00E56482">
        <w:rPr>
          <w:szCs w:val="24"/>
        </w:rPr>
        <w:t xml:space="preserve">  Pullman wouldn’t have been the same without you.</w:t>
      </w:r>
      <w:r w:rsidR="00D67BB1">
        <w:rPr>
          <w:szCs w:val="24"/>
        </w:rPr>
        <w:t xml:space="preserve">  </w:t>
      </w:r>
      <w:r w:rsidR="00182B70">
        <w:rPr>
          <w:szCs w:val="24"/>
        </w:rPr>
        <w:t xml:space="preserve">I look forward to seeing all the great </w:t>
      </w:r>
      <w:r w:rsidR="00AC7B17">
        <w:rPr>
          <w:szCs w:val="24"/>
        </w:rPr>
        <w:t>things that I know you will do.</w:t>
      </w:r>
    </w:p>
    <w:p w14:paraId="0D4EDBD9" w14:textId="77777777" w:rsidR="00562ADC" w:rsidRDefault="00BF647F" w:rsidP="007F0038">
      <w:pPr>
        <w:spacing w:line="480" w:lineRule="auto"/>
        <w:ind w:firstLine="720"/>
        <w:rPr>
          <w:szCs w:val="24"/>
        </w:rPr>
      </w:pPr>
      <w:r>
        <w:rPr>
          <w:szCs w:val="24"/>
        </w:rPr>
        <w:t xml:space="preserve">Second, I’d like to thank the </w:t>
      </w:r>
      <w:r w:rsidR="000A170B">
        <w:rPr>
          <w:szCs w:val="24"/>
        </w:rPr>
        <w:t>professors at WSU who have given me guidance during the pursuit of my master’s degree.</w:t>
      </w:r>
      <w:r w:rsidR="00052E69">
        <w:rPr>
          <w:szCs w:val="24"/>
        </w:rPr>
        <w:t xml:space="preserve">  I would like to thank the members of my committee, </w:t>
      </w:r>
      <w:r w:rsidR="00E07834">
        <w:rPr>
          <w:szCs w:val="24"/>
        </w:rPr>
        <w:t>Dr.</w:t>
      </w:r>
      <w:r w:rsidR="00052E69">
        <w:rPr>
          <w:szCs w:val="24"/>
        </w:rPr>
        <w:t xml:space="preserve"> Cecilia Richards</w:t>
      </w:r>
      <w:r w:rsidR="00336476">
        <w:rPr>
          <w:szCs w:val="24"/>
        </w:rPr>
        <w:t xml:space="preserve"> and </w:t>
      </w:r>
      <w:r w:rsidR="00E07834">
        <w:rPr>
          <w:szCs w:val="24"/>
        </w:rPr>
        <w:t>Dr.</w:t>
      </w:r>
      <w:r w:rsidR="00336476">
        <w:rPr>
          <w:szCs w:val="24"/>
        </w:rPr>
        <w:t xml:space="preserve"> Sinisa Mesarovic</w:t>
      </w:r>
      <w:r w:rsidR="00D37C2D">
        <w:rPr>
          <w:szCs w:val="24"/>
        </w:rPr>
        <w:t>, for th</w:t>
      </w:r>
      <w:r w:rsidR="00110739">
        <w:rPr>
          <w:szCs w:val="24"/>
        </w:rPr>
        <w:t>eir technical guidance on the work present within this thesis.</w:t>
      </w:r>
      <w:r w:rsidR="00595A31">
        <w:rPr>
          <w:szCs w:val="24"/>
        </w:rPr>
        <w:t xml:space="preserve">  Finally, I’d like to thank Dr. Dustin McLarty for </w:t>
      </w:r>
      <w:r w:rsidR="00D73216">
        <w:rPr>
          <w:szCs w:val="24"/>
        </w:rPr>
        <w:t>all</w:t>
      </w:r>
      <w:r w:rsidR="005907BA">
        <w:rPr>
          <w:szCs w:val="24"/>
        </w:rPr>
        <w:t xml:space="preserve"> the work he has done to </w:t>
      </w:r>
      <w:r w:rsidR="00F24D7D">
        <w:rPr>
          <w:szCs w:val="24"/>
        </w:rPr>
        <w:t xml:space="preserve">help </w:t>
      </w:r>
      <w:r w:rsidR="006C7F9F">
        <w:rPr>
          <w:szCs w:val="24"/>
        </w:rPr>
        <w:t xml:space="preserve">me.  From </w:t>
      </w:r>
      <w:r w:rsidR="004666AE">
        <w:rPr>
          <w:szCs w:val="24"/>
        </w:rPr>
        <w:t>suggesting reSOFC-based energy storage as a thesis topic to pushing me to finish my thesis</w:t>
      </w:r>
      <w:r w:rsidR="00581D8D">
        <w:rPr>
          <w:szCs w:val="24"/>
        </w:rPr>
        <w:t xml:space="preserve">, he has been instrumental in </w:t>
      </w:r>
      <w:r w:rsidR="00F27E6D">
        <w:rPr>
          <w:szCs w:val="24"/>
        </w:rPr>
        <w:t>me getting to where I am today.</w:t>
      </w:r>
      <w:r w:rsidR="004666AE">
        <w:rPr>
          <w:szCs w:val="24"/>
        </w:rPr>
        <w:t xml:space="preserve">  I could not have </w:t>
      </w:r>
      <w:r w:rsidR="00DB31AF">
        <w:rPr>
          <w:szCs w:val="24"/>
        </w:rPr>
        <w:t>accomplished</w:t>
      </w:r>
      <w:r w:rsidR="004666AE">
        <w:rPr>
          <w:szCs w:val="24"/>
        </w:rPr>
        <w:t xml:space="preserve"> this without </w:t>
      </w:r>
      <w:r w:rsidR="009056AA">
        <w:rPr>
          <w:szCs w:val="24"/>
        </w:rPr>
        <w:t>his</w:t>
      </w:r>
      <w:r w:rsidR="004666AE">
        <w:rPr>
          <w:szCs w:val="24"/>
        </w:rPr>
        <w:t xml:space="preserve"> help</w:t>
      </w:r>
      <w:r w:rsidR="003638EC">
        <w:rPr>
          <w:szCs w:val="24"/>
        </w:rPr>
        <w:t xml:space="preserve"> and </w:t>
      </w:r>
      <w:r w:rsidR="009056AA">
        <w:rPr>
          <w:szCs w:val="24"/>
        </w:rPr>
        <w:t>expertise</w:t>
      </w:r>
      <w:r w:rsidR="00DB31AF">
        <w:rPr>
          <w:szCs w:val="24"/>
        </w:rPr>
        <w:t>.</w:t>
      </w:r>
    </w:p>
    <w:p w14:paraId="44C7306B" w14:textId="77777777" w:rsidR="00D942B7" w:rsidRDefault="00D942B7" w:rsidP="007F0038">
      <w:pPr>
        <w:spacing w:line="480" w:lineRule="auto"/>
        <w:ind w:firstLine="720"/>
        <w:rPr>
          <w:szCs w:val="24"/>
        </w:rPr>
      </w:pPr>
    </w:p>
    <w:p w14:paraId="318162A6" w14:textId="154CF7B2" w:rsidR="00D942B7" w:rsidRDefault="00D942B7" w:rsidP="007F0038">
      <w:pPr>
        <w:spacing w:line="480" w:lineRule="auto"/>
        <w:ind w:firstLine="720"/>
        <w:rPr>
          <w:szCs w:val="24"/>
        </w:rPr>
        <w:sectPr w:rsidR="00D942B7" w:rsidSect="008A5E44">
          <w:footerReference w:type="default" r:id="rId10"/>
          <w:type w:val="continuous"/>
          <w:pgSz w:w="12240" w:h="15840"/>
          <w:pgMar w:top="1440" w:right="1440" w:bottom="1872" w:left="1440" w:header="720" w:footer="720" w:gutter="0"/>
          <w:pgNumType w:fmt="lowerRoman" w:start="2"/>
          <w:cols w:space="720"/>
          <w:docGrid w:linePitch="360"/>
        </w:sectPr>
      </w:pPr>
    </w:p>
    <w:p w14:paraId="0D198D60" w14:textId="77777777" w:rsidR="000A2169" w:rsidRDefault="000A2169" w:rsidP="00562ADC">
      <w:pPr>
        <w:spacing w:line="480" w:lineRule="auto"/>
        <w:jc w:val="center"/>
        <w:rPr>
          <w:szCs w:val="24"/>
        </w:rPr>
      </w:pPr>
    </w:p>
    <w:p w14:paraId="50ACE857" w14:textId="701FC01A" w:rsidR="00203D7F" w:rsidRPr="00AD7886" w:rsidRDefault="00203D7F" w:rsidP="00562ADC">
      <w:pPr>
        <w:spacing w:line="480" w:lineRule="auto"/>
        <w:jc w:val="center"/>
        <w:rPr>
          <w:szCs w:val="24"/>
        </w:rPr>
      </w:pPr>
      <w:r w:rsidRPr="00AD7886">
        <w:rPr>
          <w:szCs w:val="24"/>
        </w:rPr>
        <w:t>STEADY STATE MODELING AND ANALYSIS OF A REVERSIBLE SOLID OXIDE FUEL CELL BASED ENERGY STORAGE SYSTEM</w:t>
      </w:r>
    </w:p>
    <w:p w14:paraId="03A26B05" w14:textId="1AECF069" w:rsidR="000B68DD" w:rsidRDefault="000B68DD" w:rsidP="00934D36">
      <w:pPr>
        <w:spacing w:line="240" w:lineRule="auto"/>
        <w:jc w:val="center"/>
        <w:rPr>
          <w:szCs w:val="24"/>
        </w:rPr>
      </w:pPr>
    </w:p>
    <w:p w14:paraId="0ECFB308" w14:textId="65984340" w:rsidR="001639AB" w:rsidRPr="009205CD" w:rsidRDefault="00981F27" w:rsidP="009205CD">
      <w:pPr>
        <w:pStyle w:val="Heading4"/>
      </w:pPr>
      <w:bookmarkStart w:id="2" w:name="_Toc520888124"/>
      <w:r w:rsidRPr="009205CD">
        <w:t>A</w:t>
      </w:r>
      <w:r>
        <w:t>bstract</w:t>
      </w:r>
      <w:bookmarkEnd w:id="2"/>
    </w:p>
    <w:p w14:paraId="0AF12689" w14:textId="3CDEE738" w:rsidR="001639AB" w:rsidRDefault="001639AB" w:rsidP="00934D36">
      <w:pPr>
        <w:spacing w:line="240" w:lineRule="auto"/>
        <w:jc w:val="center"/>
        <w:rPr>
          <w:szCs w:val="24"/>
        </w:rPr>
      </w:pPr>
    </w:p>
    <w:p w14:paraId="4F9DC4FA" w14:textId="5CE65EE6" w:rsidR="00010C15" w:rsidRDefault="00981F27" w:rsidP="00010C15">
      <w:pPr>
        <w:spacing w:line="240" w:lineRule="auto"/>
        <w:jc w:val="center"/>
        <w:rPr>
          <w:szCs w:val="24"/>
        </w:rPr>
      </w:pPr>
      <w:r>
        <w:rPr>
          <w:szCs w:val="24"/>
        </w:rPr>
        <w:t>b</w:t>
      </w:r>
      <w:r w:rsidR="00010C15">
        <w:rPr>
          <w:szCs w:val="24"/>
        </w:rPr>
        <w:t>y Kevin Michael Scott, M.S.</w:t>
      </w:r>
      <w:r w:rsidR="00010C15">
        <w:rPr>
          <w:szCs w:val="24"/>
        </w:rPr>
        <w:br/>
        <w:t>Washington State University</w:t>
      </w:r>
      <w:r w:rsidR="00010C15">
        <w:rPr>
          <w:szCs w:val="24"/>
        </w:rPr>
        <w:br/>
      </w:r>
      <w:r w:rsidR="00096D97">
        <w:rPr>
          <w:szCs w:val="24"/>
        </w:rPr>
        <w:t>July</w:t>
      </w:r>
      <w:r w:rsidR="00010C15">
        <w:rPr>
          <w:szCs w:val="24"/>
        </w:rPr>
        <w:t xml:space="preserve"> 2018</w:t>
      </w:r>
      <w:r w:rsidR="00F5734C">
        <w:rPr>
          <w:szCs w:val="24"/>
        </w:rPr>
        <w:br/>
      </w:r>
    </w:p>
    <w:p w14:paraId="791DC0D6" w14:textId="2C48C034" w:rsidR="00F5734C" w:rsidRDefault="00F5734C" w:rsidP="00010C15">
      <w:pPr>
        <w:spacing w:line="240" w:lineRule="auto"/>
        <w:jc w:val="center"/>
        <w:rPr>
          <w:szCs w:val="24"/>
        </w:rPr>
      </w:pPr>
      <w:r>
        <w:rPr>
          <w:szCs w:val="24"/>
        </w:rPr>
        <w:t>Chai</w:t>
      </w:r>
      <w:r w:rsidR="009937C4">
        <w:rPr>
          <w:szCs w:val="24"/>
        </w:rPr>
        <w:t>r</w:t>
      </w:r>
      <w:r>
        <w:rPr>
          <w:szCs w:val="24"/>
        </w:rPr>
        <w:t>: Dustin McLarty</w:t>
      </w:r>
    </w:p>
    <w:p w14:paraId="01E0ED68" w14:textId="2D0062A2" w:rsidR="009937C4" w:rsidRDefault="009937C4" w:rsidP="00010C15">
      <w:pPr>
        <w:spacing w:line="240" w:lineRule="auto"/>
        <w:jc w:val="center"/>
        <w:rPr>
          <w:szCs w:val="24"/>
        </w:rPr>
      </w:pPr>
    </w:p>
    <w:p w14:paraId="3D05964D" w14:textId="77777777" w:rsidR="00562ADC" w:rsidRDefault="00096D97" w:rsidP="00583722">
      <w:pPr>
        <w:spacing w:line="480" w:lineRule="auto"/>
        <w:rPr>
          <w:szCs w:val="24"/>
        </w:rPr>
      </w:pPr>
      <w:r>
        <w:rPr>
          <w:szCs w:val="24"/>
        </w:rPr>
        <w:tab/>
      </w:r>
      <w:r w:rsidR="005371A2">
        <w:rPr>
          <w:szCs w:val="24"/>
        </w:rPr>
        <w:t>High</w:t>
      </w:r>
      <w:r w:rsidR="00BC2199">
        <w:rPr>
          <w:szCs w:val="24"/>
        </w:rPr>
        <w:t xml:space="preserve"> variable</w:t>
      </w:r>
      <w:r w:rsidR="00E6064F">
        <w:rPr>
          <w:szCs w:val="24"/>
        </w:rPr>
        <w:t xml:space="preserve"> </w:t>
      </w:r>
      <w:r w:rsidR="00BC2199">
        <w:rPr>
          <w:szCs w:val="24"/>
        </w:rPr>
        <w:t>renewable energy penetrations</w:t>
      </w:r>
      <w:r w:rsidR="00E6064F">
        <w:rPr>
          <w:szCs w:val="24"/>
        </w:rPr>
        <w:t xml:space="preserve"> </w:t>
      </w:r>
      <w:r w:rsidR="00346DB9">
        <w:rPr>
          <w:szCs w:val="24"/>
        </w:rPr>
        <w:t>are infeasible</w:t>
      </w:r>
      <w:r w:rsidR="0063436B">
        <w:rPr>
          <w:szCs w:val="24"/>
        </w:rPr>
        <w:t xml:space="preserve"> due to</w:t>
      </w:r>
      <w:r w:rsidR="00A3601E">
        <w:rPr>
          <w:szCs w:val="24"/>
        </w:rPr>
        <w:t xml:space="preserve"> the</w:t>
      </w:r>
      <w:r w:rsidR="0063436B">
        <w:rPr>
          <w:szCs w:val="24"/>
        </w:rPr>
        <w:t xml:space="preserve"> </w:t>
      </w:r>
      <w:r w:rsidR="00A3601E">
        <w:rPr>
          <w:szCs w:val="24"/>
        </w:rPr>
        <w:t>high rates of curtailment necessary to maintain grid stability</w:t>
      </w:r>
      <w:r w:rsidR="005371A2">
        <w:rPr>
          <w:szCs w:val="24"/>
        </w:rPr>
        <w:t xml:space="preserve"> with existing grid infrastructure</w:t>
      </w:r>
      <w:r w:rsidR="00123642">
        <w:rPr>
          <w:szCs w:val="24"/>
        </w:rPr>
        <w:t>.</w:t>
      </w:r>
      <w:r w:rsidR="00346DB9">
        <w:rPr>
          <w:szCs w:val="24"/>
        </w:rPr>
        <w:t xml:space="preserve"> </w:t>
      </w:r>
      <w:r w:rsidR="007F61E3">
        <w:rPr>
          <w:szCs w:val="24"/>
        </w:rPr>
        <w:t xml:space="preserve"> Electrical energy storage can be used to increase grid stability</w:t>
      </w:r>
      <w:r w:rsidR="005371A2">
        <w:rPr>
          <w:szCs w:val="24"/>
        </w:rPr>
        <w:t xml:space="preserve"> and decrease curtailment</w:t>
      </w:r>
      <w:r w:rsidR="007F61E3">
        <w:rPr>
          <w:szCs w:val="24"/>
        </w:rPr>
        <w:t xml:space="preserve"> at high renewable energy penetrations by storing variable renewable power when it is not usable by the grid. </w:t>
      </w:r>
      <w:r w:rsidR="004D3D7B">
        <w:rPr>
          <w:szCs w:val="24"/>
        </w:rPr>
        <w:t xml:space="preserve"> </w:t>
      </w:r>
      <w:r>
        <w:rPr>
          <w:szCs w:val="24"/>
        </w:rPr>
        <w:t>This thesis introduces a</w:t>
      </w:r>
      <w:r w:rsidR="007474E7">
        <w:rPr>
          <w:szCs w:val="24"/>
        </w:rPr>
        <w:t xml:space="preserve"> design for a</w:t>
      </w:r>
      <w:r>
        <w:rPr>
          <w:szCs w:val="24"/>
        </w:rPr>
        <w:t xml:space="preserve"> </w:t>
      </w:r>
      <w:r w:rsidR="00524BB8">
        <w:rPr>
          <w:szCs w:val="24"/>
        </w:rPr>
        <w:t>reversible solid oxide fuel cell</w:t>
      </w:r>
      <w:r w:rsidR="001A0AF3">
        <w:rPr>
          <w:szCs w:val="24"/>
        </w:rPr>
        <w:t xml:space="preserve"> (reSOFC) </w:t>
      </w:r>
      <w:r w:rsidR="00524BB8">
        <w:rPr>
          <w:szCs w:val="24"/>
        </w:rPr>
        <w:t xml:space="preserve">based energy storage system </w:t>
      </w:r>
      <w:r w:rsidR="00E31B26">
        <w:rPr>
          <w:szCs w:val="24"/>
        </w:rPr>
        <w:t xml:space="preserve">that utilizes indirect and direct internal reformation and </w:t>
      </w:r>
      <w:r w:rsidR="007F61E3">
        <w:rPr>
          <w:szCs w:val="24"/>
        </w:rPr>
        <w:t>methanation</w:t>
      </w:r>
      <w:r w:rsidR="00E31B26">
        <w:rPr>
          <w:szCs w:val="24"/>
        </w:rPr>
        <w:t xml:space="preserve"> to operate at high </w:t>
      </w:r>
      <w:r w:rsidR="005B4B90">
        <w:rPr>
          <w:szCs w:val="24"/>
        </w:rPr>
        <w:t>electrical efficiencies</w:t>
      </w:r>
      <w:r w:rsidR="001F10D1">
        <w:rPr>
          <w:szCs w:val="24"/>
        </w:rPr>
        <w:t xml:space="preserve">.  </w:t>
      </w:r>
      <w:r w:rsidR="0016351C">
        <w:rPr>
          <w:szCs w:val="24"/>
        </w:rPr>
        <w:t>By selecting operating conditions conducive to steam reformation in fuel cell mode and methanation in electrolysis cell mode</w:t>
      </w:r>
      <w:r w:rsidR="000E32DE">
        <w:rPr>
          <w:szCs w:val="24"/>
        </w:rPr>
        <w:t xml:space="preserve">, benefits to thermal management and reactant composition within the reSOFC </w:t>
      </w:r>
      <w:r w:rsidR="00BA4A8F">
        <w:rPr>
          <w:szCs w:val="24"/>
        </w:rPr>
        <w:t>are achieved</w:t>
      </w:r>
      <w:r w:rsidR="00663466">
        <w:rPr>
          <w:szCs w:val="24"/>
        </w:rPr>
        <w:t>.  Under steady state operation, these conditions are found to</w:t>
      </w:r>
      <w:r w:rsidR="00A12DFF">
        <w:rPr>
          <w:szCs w:val="24"/>
        </w:rPr>
        <w:t xml:space="preserve"> result in </w:t>
      </w:r>
      <w:r w:rsidR="008718CA">
        <w:rPr>
          <w:szCs w:val="24"/>
        </w:rPr>
        <w:t>high</w:t>
      </w:r>
      <w:r w:rsidR="00663466">
        <w:rPr>
          <w:szCs w:val="24"/>
        </w:rPr>
        <w:t>er</w:t>
      </w:r>
      <w:r w:rsidR="008718CA">
        <w:rPr>
          <w:szCs w:val="24"/>
        </w:rPr>
        <w:t xml:space="preserve"> electrical efficiencies</w:t>
      </w:r>
      <w:r w:rsidR="00A46457">
        <w:rPr>
          <w:szCs w:val="24"/>
        </w:rPr>
        <w:t xml:space="preserve"> in a methane-based reSOFC than a hydrogen-based reSOFC</w:t>
      </w:r>
      <w:r w:rsidR="008718CA">
        <w:rPr>
          <w:szCs w:val="24"/>
        </w:rPr>
        <w:t xml:space="preserve"> w</w:t>
      </w:r>
      <w:r w:rsidR="005A44B2">
        <w:rPr>
          <w:szCs w:val="24"/>
        </w:rPr>
        <w:t>hile avoiding</w:t>
      </w:r>
      <w:r w:rsidR="008718CA">
        <w:rPr>
          <w:szCs w:val="24"/>
        </w:rPr>
        <w:t xml:space="preserve"> </w:t>
      </w:r>
      <w:r w:rsidR="00BC2199">
        <w:rPr>
          <w:szCs w:val="24"/>
        </w:rPr>
        <w:t>carbon deposition within the reSOFC</w:t>
      </w:r>
      <w:r w:rsidR="00BA4A8F">
        <w:rPr>
          <w:szCs w:val="24"/>
        </w:rPr>
        <w:t>.</w:t>
      </w:r>
      <w:r w:rsidR="0024631A">
        <w:rPr>
          <w:szCs w:val="24"/>
        </w:rPr>
        <w:t xml:space="preserve">  </w:t>
      </w:r>
      <w:r w:rsidR="00A46457">
        <w:rPr>
          <w:szCs w:val="24"/>
        </w:rPr>
        <w:t xml:space="preserve">This thesis outlines the modeling methods and requirements for a </w:t>
      </w:r>
      <w:r w:rsidR="005A44B2">
        <w:rPr>
          <w:szCs w:val="24"/>
        </w:rPr>
        <w:t xml:space="preserve">reSOFC-based energy storage system and applies that model to the use of variable renewable energy within the Pacific Northwest.  A </w:t>
      </w:r>
      <w:r w:rsidR="004E2C05">
        <w:rPr>
          <w:szCs w:val="24"/>
        </w:rPr>
        <w:t>high-</w:t>
      </w:r>
      <w:r w:rsidR="004E2C05">
        <w:rPr>
          <w:szCs w:val="24"/>
        </w:rPr>
        <w:lastRenderedPageBreak/>
        <w:t>level</w:t>
      </w:r>
      <w:r w:rsidR="005A44B2">
        <w:rPr>
          <w:szCs w:val="24"/>
        </w:rPr>
        <w:t xml:space="preserve"> analysis compares the optimized levelized cost of electricity for a reSOFC-based energy storage system with a state-of-the-art grid-scale battery energy storage system and finds reSOFC-based energy storage to be a </w:t>
      </w:r>
      <w:r w:rsidR="00FF3A64">
        <w:rPr>
          <w:szCs w:val="24"/>
        </w:rPr>
        <w:t>competitive option</w:t>
      </w:r>
      <w:r w:rsidR="000602CA">
        <w:rPr>
          <w:szCs w:val="24"/>
        </w:rPr>
        <w:t>.</w:t>
      </w:r>
    </w:p>
    <w:p w14:paraId="06AC654A" w14:textId="77777777" w:rsidR="00604027" w:rsidRDefault="00604027" w:rsidP="00583722">
      <w:pPr>
        <w:spacing w:line="480" w:lineRule="auto"/>
        <w:rPr>
          <w:szCs w:val="24"/>
        </w:rPr>
      </w:pPr>
    </w:p>
    <w:p w14:paraId="7A470E9C" w14:textId="1A63EDF4" w:rsidR="00604027" w:rsidRDefault="00604027" w:rsidP="00583722">
      <w:pPr>
        <w:spacing w:line="480" w:lineRule="auto"/>
        <w:rPr>
          <w:szCs w:val="24"/>
        </w:rPr>
        <w:sectPr w:rsidR="00604027" w:rsidSect="008A5E44">
          <w:pgSz w:w="12240" w:h="15840"/>
          <w:pgMar w:top="1440" w:right="1440" w:bottom="1872" w:left="1440" w:header="720" w:footer="720" w:gutter="0"/>
          <w:pgNumType w:fmt="lowerRoman"/>
          <w:cols w:space="720"/>
          <w:docGrid w:linePitch="360"/>
        </w:sectPr>
      </w:pPr>
    </w:p>
    <w:p w14:paraId="61741758" w14:textId="77777777" w:rsidR="000602CA" w:rsidRDefault="000602CA" w:rsidP="000602CA">
      <w:pPr>
        <w:pStyle w:val="Heading5"/>
      </w:pPr>
      <w:r w:rsidRPr="00AD114F">
        <w:lastRenderedPageBreak/>
        <w:t>T</w:t>
      </w:r>
      <w:r>
        <w:t>ABLE OF CONTENTS</w:t>
      </w:r>
    </w:p>
    <w:p w14:paraId="3DB07764" w14:textId="77777777" w:rsidR="000602CA" w:rsidRPr="000B1951" w:rsidRDefault="000602CA" w:rsidP="000602CA">
      <w:pPr>
        <w:jc w:val="right"/>
      </w:pPr>
      <w:r>
        <w:t>Page</w:t>
      </w:r>
    </w:p>
    <w:sdt>
      <w:sdtPr>
        <w:id w:val="-22865802"/>
        <w:docPartObj>
          <w:docPartGallery w:val="Table of Contents"/>
          <w:docPartUnique/>
        </w:docPartObj>
      </w:sdtPr>
      <w:sdtEndPr>
        <w:rPr>
          <w:b/>
          <w:bCs/>
          <w:noProof/>
        </w:rPr>
      </w:sdtEndPr>
      <w:sdtContent>
        <w:p w14:paraId="1AB197A3" w14:textId="1889D4B4" w:rsidR="008A5E44" w:rsidRDefault="000602CA">
          <w:pPr>
            <w:pStyle w:val="TOC4"/>
            <w:rPr>
              <w:rFonts w:asciiTheme="minorHAnsi" w:eastAsiaTheme="minorEastAsia" w:hAnsiTheme="minorHAnsi"/>
              <w:caps w:val="0"/>
              <w:noProof/>
              <w:sz w:val="22"/>
            </w:rPr>
          </w:pPr>
          <w:r>
            <w:fldChar w:fldCharType="begin"/>
          </w:r>
          <w:r>
            <w:instrText xml:space="preserve"> TOC \o "1-4" \h \z \u </w:instrText>
          </w:r>
          <w:r>
            <w:fldChar w:fldCharType="separate"/>
          </w:r>
          <w:hyperlink w:anchor="_Toc520888123" w:history="1">
            <w:r w:rsidR="008A5E44" w:rsidRPr="00005F06">
              <w:rPr>
                <w:rStyle w:val="Hyperlink"/>
                <w:noProof/>
              </w:rPr>
              <w:t>ACKNOWLEDGEMENT</w:t>
            </w:r>
            <w:r w:rsidR="008A5E44">
              <w:rPr>
                <w:noProof/>
                <w:webHidden/>
              </w:rPr>
              <w:tab/>
            </w:r>
            <w:r w:rsidR="008A5E44" w:rsidRPr="008A5E44">
              <w:rPr>
                <w:caps w:val="0"/>
                <w:noProof/>
                <w:webHidden/>
              </w:rPr>
              <w:fldChar w:fldCharType="begin"/>
            </w:r>
            <w:r w:rsidR="008A5E44" w:rsidRPr="008A5E44">
              <w:rPr>
                <w:caps w:val="0"/>
                <w:noProof/>
                <w:webHidden/>
              </w:rPr>
              <w:instrText xml:space="preserve"> PAGEREF _Toc520888123 \h </w:instrText>
            </w:r>
            <w:r w:rsidR="008A5E44" w:rsidRPr="008A5E44">
              <w:rPr>
                <w:caps w:val="0"/>
                <w:noProof/>
                <w:webHidden/>
              </w:rPr>
            </w:r>
            <w:r w:rsidR="008A5E44" w:rsidRPr="008A5E44">
              <w:rPr>
                <w:caps w:val="0"/>
                <w:noProof/>
                <w:webHidden/>
              </w:rPr>
              <w:fldChar w:fldCharType="separate"/>
            </w:r>
            <w:r w:rsidR="00110B7C">
              <w:rPr>
                <w:caps w:val="0"/>
                <w:noProof/>
                <w:webHidden/>
              </w:rPr>
              <w:t>iii</w:t>
            </w:r>
            <w:r w:rsidR="008A5E44" w:rsidRPr="008A5E44">
              <w:rPr>
                <w:caps w:val="0"/>
                <w:noProof/>
                <w:webHidden/>
              </w:rPr>
              <w:fldChar w:fldCharType="end"/>
            </w:r>
          </w:hyperlink>
        </w:p>
        <w:p w14:paraId="2A12FC4B" w14:textId="6052B78C" w:rsidR="008A5E44" w:rsidRDefault="003F59A2">
          <w:pPr>
            <w:pStyle w:val="TOC4"/>
            <w:rPr>
              <w:rFonts w:asciiTheme="minorHAnsi" w:eastAsiaTheme="minorEastAsia" w:hAnsiTheme="minorHAnsi"/>
              <w:caps w:val="0"/>
              <w:noProof/>
              <w:sz w:val="22"/>
            </w:rPr>
          </w:pPr>
          <w:hyperlink w:anchor="_Toc520888124" w:history="1">
            <w:r w:rsidR="008A5E44" w:rsidRPr="00005F06">
              <w:rPr>
                <w:rStyle w:val="Hyperlink"/>
                <w:noProof/>
              </w:rPr>
              <w:t>Abstract</w:t>
            </w:r>
            <w:r w:rsidR="008A5E44">
              <w:rPr>
                <w:noProof/>
                <w:webHidden/>
              </w:rPr>
              <w:tab/>
            </w:r>
            <w:r w:rsidR="008A5E44" w:rsidRPr="008A5E44">
              <w:rPr>
                <w:caps w:val="0"/>
                <w:noProof/>
                <w:webHidden/>
              </w:rPr>
              <w:fldChar w:fldCharType="begin"/>
            </w:r>
            <w:r w:rsidR="008A5E44" w:rsidRPr="008A5E44">
              <w:rPr>
                <w:caps w:val="0"/>
                <w:noProof/>
                <w:webHidden/>
              </w:rPr>
              <w:instrText xml:space="preserve"> PAGEREF _Toc520888124 \h </w:instrText>
            </w:r>
            <w:r w:rsidR="008A5E44" w:rsidRPr="008A5E44">
              <w:rPr>
                <w:caps w:val="0"/>
                <w:noProof/>
                <w:webHidden/>
              </w:rPr>
            </w:r>
            <w:r w:rsidR="008A5E44" w:rsidRPr="008A5E44">
              <w:rPr>
                <w:caps w:val="0"/>
                <w:noProof/>
                <w:webHidden/>
              </w:rPr>
              <w:fldChar w:fldCharType="separate"/>
            </w:r>
            <w:r w:rsidR="00110B7C">
              <w:rPr>
                <w:caps w:val="0"/>
                <w:noProof/>
                <w:webHidden/>
              </w:rPr>
              <w:t>iv</w:t>
            </w:r>
            <w:r w:rsidR="008A5E44" w:rsidRPr="008A5E44">
              <w:rPr>
                <w:caps w:val="0"/>
                <w:noProof/>
                <w:webHidden/>
              </w:rPr>
              <w:fldChar w:fldCharType="end"/>
            </w:r>
          </w:hyperlink>
        </w:p>
        <w:p w14:paraId="356585F0" w14:textId="38E7A154" w:rsidR="008A5E44" w:rsidRDefault="003F59A2">
          <w:pPr>
            <w:pStyle w:val="TOC4"/>
            <w:rPr>
              <w:rFonts w:asciiTheme="minorHAnsi" w:eastAsiaTheme="minorEastAsia" w:hAnsiTheme="minorHAnsi"/>
              <w:caps w:val="0"/>
              <w:noProof/>
              <w:sz w:val="22"/>
            </w:rPr>
          </w:pPr>
          <w:hyperlink w:anchor="_Toc520888125" w:history="1">
            <w:r w:rsidR="008A5E44" w:rsidRPr="00005F06">
              <w:rPr>
                <w:rStyle w:val="Hyperlink"/>
                <w:noProof/>
              </w:rPr>
              <w:t>LIST OF FIGURES</w:t>
            </w:r>
            <w:r w:rsidR="008A5E44">
              <w:rPr>
                <w:noProof/>
                <w:webHidden/>
              </w:rPr>
              <w:tab/>
            </w:r>
            <w:r w:rsidR="008A5E44" w:rsidRPr="008A5E44">
              <w:rPr>
                <w:caps w:val="0"/>
                <w:noProof/>
                <w:webHidden/>
              </w:rPr>
              <w:fldChar w:fldCharType="begin"/>
            </w:r>
            <w:r w:rsidR="008A5E44" w:rsidRPr="008A5E44">
              <w:rPr>
                <w:caps w:val="0"/>
                <w:noProof/>
                <w:webHidden/>
              </w:rPr>
              <w:instrText xml:space="preserve"> PAGEREF _Toc520888125 \h </w:instrText>
            </w:r>
            <w:r w:rsidR="008A5E44" w:rsidRPr="008A5E44">
              <w:rPr>
                <w:caps w:val="0"/>
                <w:noProof/>
                <w:webHidden/>
              </w:rPr>
            </w:r>
            <w:r w:rsidR="008A5E44" w:rsidRPr="008A5E44">
              <w:rPr>
                <w:caps w:val="0"/>
                <w:noProof/>
                <w:webHidden/>
              </w:rPr>
              <w:fldChar w:fldCharType="separate"/>
            </w:r>
            <w:r w:rsidR="00110B7C">
              <w:rPr>
                <w:caps w:val="0"/>
                <w:noProof/>
                <w:webHidden/>
              </w:rPr>
              <w:t>ix</w:t>
            </w:r>
            <w:r w:rsidR="008A5E44" w:rsidRPr="008A5E44">
              <w:rPr>
                <w:caps w:val="0"/>
                <w:noProof/>
                <w:webHidden/>
              </w:rPr>
              <w:fldChar w:fldCharType="end"/>
            </w:r>
          </w:hyperlink>
        </w:p>
        <w:p w14:paraId="12D026FA" w14:textId="0545D52E" w:rsidR="008A5E44" w:rsidRDefault="003F59A2">
          <w:pPr>
            <w:pStyle w:val="TOC1"/>
            <w:tabs>
              <w:tab w:val="right" w:leader="dot" w:pos="9350"/>
            </w:tabs>
            <w:rPr>
              <w:rFonts w:asciiTheme="minorHAnsi" w:eastAsiaTheme="minorEastAsia" w:hAnsiTheme="minorHAnsi"/>
              <w:caps w:val="0"/>
              <w:noProof/>
              <w:sz w:val="22"/>
            </w:rPr>
          </w:pPr>
          <w:hyperlink w:anchor="_Toc520888126" w:history="1">
            <w:r w:rsidR="008A5E44" w:rsidRPr="00005F06">
              <w:rPr>
                <w:rStyle w:val="Hyperlink"/>
                <w:noProof/>
              </w:rPr>
              <w:t>1. Introduction</w:t>
            </w:r>
            <w:r w:rsidR="008A5E44">
              <w:rPr>
                <w:noProof/>
                <w:webHidden/>
              </w:rPr>
              <w:tab/>
            </w:r>
            <w:r w:rsidR="008A5E44">
              <w:rPr>
                <w:noProof/>
                <w:webHidden/>
              </w:rPr>
              <w:fldChar w:fldCharType="begin"/>
            </w:r>
            <w:r w:rsidR="008A5E44">
              <w:rPr>
                <w:noProof/>
                <w:webHidden/>
              </w:rPr>
              <w:instrText xml:space="preserve"> PAGEREF _Toc520888126 \h </w:instrText>
            </w:r>
            <w:r w:rsidR="008A5E44">
              <w:rPr>
                <w:noProof/>
                <w:webHidden/>
              </w:rPr>
            </w:r>
            <w:r w:rsidR="008A5E44">
              <w:rPr>
                <w:noProof/>
                <w:webHidden/>
              </w:rPr>
              <w:fldChar w:fldCharType="separate"/>
            </w:r>
            <w:r w:rsidR="00110B7C">
              <w:rPr>
                <w:noProof/>
                <w:webHidden/>
              </w:rPr>
              <w:t>1</w:t>
            </w:r>
            <w:r w:rsidR="008A5E44">
              <w:rPr>
                <w:noProof/>
                <w:webHidden/>
              </w:rPr>
              <w:fldChar w:fldCharType="end"/>
            </w:r>
          </w:hyperlink>
        </w:p>
        <w:p w14:paraId="5673EFAE" w14:textId="756A6888" w:rsidR="008A5E44" w:rsidRDefault="003F59A2">
          <w:pPr>
            <w:pStyle w:val="TOC2"/>
            <w:tabs>
              <w:tab w:val="right" w:leader="dot" w:pos="9350"/>
            </w:tabs>
            <w:rPr>
              <w:rFonts w:asciiTheme="minorHAnsi" w:eastAsiaTheme="minorEastAsia" w:hAnsiTheme="minorHAnsi"/>
              <w:caps w:val="0"/>
              <w:noProof/>
              <w:sz w:val="22"/>
            </w:rPr>
          </w:pPr>
          <w:hyperlink w:anchor="_Toc520888127" w:history="1">
            <w:r w:rsidR="008A5E44" w:rsidRPr="00005F06">
              <w:rPr>
                <w:rStyle w:val="Hyperlink"/>
                <w:noProof/>
              </w:rPr>
              <w:t>Thesis Outline</w:t>
            </w:r>
            <w:r w:rsidR="008A5E44">
              <w:rPr>
                <w:noProof/>
                <w:webHidden/>
              </w:rPr>
              <w:tab/>
            </w:r>
            <w:r w:rsidR="008A5E44">
              <w:rPr>
                <w:noProof/>
                <w:webHidden/>
              </w:rPr>
              <w:fldChar w:fldCharType="begin"/>
            </w:r>
            <w:r w:rsidR="008A5E44">
              <w:rPr>
                <w:noProof/>
                <w:webHidden/>
              </w:rPr>
              <w:instrText xml:space="preserve"> PAGEREF _Toc520888127 \h </w:instrText>
            </w:r>
            <w:r w:rsidR="008A5E44">
              <w:rPr>
                <w:noProof/>
                <w:webHidden/>
              </w:rPr>
            </w:r>
            <w:r w:rsidR="008A5E44">
              <w:rPr>
                <w:noProof/>
                <w:webHidden/>
              </w:rPr>
              <w:fldChar w:fldCharType="separate"/>
            </w:r>
            <w:r w:rsidR="00110B7C">
              <w:rPr>
                <w:noProof/>
                <w:webHidden/>
              </w:rPr>
              <w:t>4</w:t>
            </w:r>
            <w:r w:rsidR="008A5E44">
              <w:rPr>
                <w:noProof/>
                <w:webHidden/>
              </w:rPr>
              <w:fldChar w:fldCharType="end"/>
            </w:r>
          </w:hyperlink>
        </w:p>
        <w:p w14:paraId="38BEBC28" w14:textId="3FDECFF0" w:rsidR="008A5E44" w:rsidRDefault="003F59A2">
          <w:pPr>
            <w:pStyle w:val="TOC1"/>
            <w:tabs>
              <w:tab w:val="right" w:leader="dot" w:pos="9350"/>
            </w:tabs>
            <w:rPr>
              <w:rFonts w:asciiTheme="minorHAnsi" w:eastAsiaTheme="minorEastAsia" w:hAnsiTheme="minorHAnsi"/>
              <w:caps w:val="0"/>
              <w:noProof/>
              <w:sz w:val="22"/>
            </w:rPr>
          </w:pPr>
          <w:hyperlink w:anchor="_Toc520888128" w:history="1">
            <w:r w:rsidR="008A5E44" w:rsidRPr="00005F06">
              <w:rPr>
                <w:rStyle w:val="Hyperlink"/>
                <w:noProof/>
              </w:rPr>
              <w:t>2. Background</w:t>
            </w:r>
            <w:r w:rsidR="008A5E44">
              <w:rPr>
                <w:noProof/>
                <w:webHidden/>
              </w:rPr>
              <w:tab/>
            </w:r>
            <w:r w:rsidR="008A5E44">
              <w:rPr>
                <w:noProof/>
                <w:webHidden/>
              </w:rPr>
              <w:fldChar w:fldCharType="begin"/>
            </w:r>
            <w:r w:rsidR="008A5E44">
              <w:rPr>
                <w:noProof/>
                <w:webHidden/>
              </w:rPr>
              <w:instrText xml:space="preserve"> PAGEREF _Toc520888128 \h </w:instrText>
            </w:r>
            <w:r w:rsidR="008A5E44">
              <w:rPr>
                <w:noProof/>
                <w:webHidden/>
              </w:rPr>
            </w:r>
            <w:r w:rsidR="008A5E44">
              <w:rPr>
                <w:noProof/>
                <w:webHidden/>
              </w:rPr>
              <w:fldChar w:fldCharType="separate"/>
            </w:r>
            <w:r w:rsidR="00110B7C">
              <w:rPr>
                <w:noProof/>
                <w:webHidden/>
              </w:rPr>
              <w:t>5</w:t>
            </w:r>
            <w:r w:rsidR="008A5E44">
              <w:rPr>
                <w:noProof/>
                <w:webHidden/>
              </w:rPr>
              <w:fldChar w:fldCharType="end"/>
            </w:r>
          </w:hyperlink>
        </w:p>
        <w:p w14:paraId="08450B20" w14:textId="4E96891B" w:rsidR="008A5E44" w:rsidRDefault="003F59A2">
          <w:pPr>
            <w:pStyle w:val="TOC2"/>
            <w:tabs>
              <w:tab w:val="right" w:leader="dot" w:pos="9350"/>
            </w:tabs>
            <w:rPr>
              <w:rFonts w:asciiTheme="minorHAnsi" w:eastAsiaTheme="minorEastAsia" w:hAnsiTheme="minorHAnsi"/>
              <w:caps w:val="0"/>
              <w:noProof/>
              <w:sz w:val="22"/>
            </w:rPr>
          </w:pPr>
          <w:hyperlink w:anchor="_Toc520888129" w:history="1">
            <w:r w:rsidR="008A5E44" w:rsidRPr="00005F06">
              <w:rPr>
                <w:rStyle w:val="Hyperlink"/>
                <w:noProof/>
              </w:rPr>
              <w:t>reSOFC</w:t>
            </w:r>
            <w:r w:rsidR="008A5E44">
              <w:rPr>
                <w:noProof/>
                <w:webHidden/>
              </w:rPr>
              <w:tab/>
            </w:r>
            <w:r w:rsidR="008A5E44">
              <w:rPr>
                <w:noProof/>
                <w:webHidden/>
              </w:rPr>
              <w:fldChar w:fldCharType="begin"/>
            </w:r>
            <w:r w:rsidR="008A5E44">
              <w:rPr>
                <w:noProof/>
                <w:webHidden/>
              </w:rPr>
              <w:instrText xml:space="preserve"> PAGEREF _Toc520888129 \h </w:instrText>
            </w:r>
            <w:r w:rsidR="008A5E44">
              <w:rPr>
                <w:noProof/>
                <w:webHidden/>
              </w:rPr>
            </w:r>
            <w:r w:rsidR="008A5E44">
              <w:rPr>
                <w:noProof/>
                <w:webHidden/>
              </w:rPr>
              <w:fldChar w:fldCharType="separate"/>
            </w:r>
            <w:r w:rsidR="00110B7C">
              <w:rPr>
                <w:noProof/>
                <w:webHidden/>
              </w:rPr>
              <w:t>5</w:t>
            </w:r>
            <w:r w:rsidR="008A5E44">
              <w:rPr>
                <w:noProof/>
                <w:webHidden/>
              </w:rPr>
              <w:fldChar w:fldCharType="end"/>
            </w:r>
          </w:hyperlink>
        </w:p>
        <w:p w14:paraId="5BC86DC4" w14:textId="00A053DA" w:rsidR="008A5E44" w:rsidRDefault="003F59A2">
          <w:pPr>
            <w:pStyle w:val="TOC2"/>
            <w:tabs>
              <w:tab w:val="right" w:leader="dot" w:pos="9350"/>
            </w:tabs>
            <w:rPr>
              <w:rFonts w:asciiTheme="minorHAnsi" w:eastAsiaTheme="minorEastAsia" w:hAnsiTheme="minorHAnsi"/>
              <w:caps w:val="0"/>
              <w:noProof/>
              <w:sz w:val="22"/>
            </w:rPr>
          </w:pPr>
          <w:hyperlink w:anchor="_Toc520888130" w:history="1">
            <w:r w:rsidR="008A5E44" w:rsidRPr="00005F06">
              <w:rPr>
                <w:rStyle w:val="Hyperlink"/>
                <w:noProof/>
              </w:rPr>
              <w:t>Methanation and Steam Reforming</w:t>
            </w:r>
            <w:r w:rsidR="008A5E44">
              <w:rPr>
                <w:noProof/>
                <w:webHidden/>
              </w:rPr>
              <w:tab/>
            </w:r>
            <w:r w:rsidR="008A5E44">
              <w:rPr>
                <w:noProof/>
                <w:webHidden/>
              </w:rPr>
              <w:fldChar w:fldCharType="begin"/>
            </w:r>
            <w:r w:rsidR="008A5E44">
              <w:rPr>
                <w:noProof/>
                <w:webHidden/>
              </w:rPr>
              <w:instrText xml:space="preserve"> PAGEREF _Toc520888130 \h </w:instrText>
            </w:r>
            <w:r w:rsidR="008A5E44">
              <w:rPr>
                <w:noProof/>
                <w:webHidden/>
              </w:rPr>
            </w:r>
            <w:r w:rsidR="008A5E44">
              <w:rPr>
                <w:noProof/>
                <w:webHidden/>
              </w:rPr>
              <w:fldChar w:fldCharType="separate"/>
            </w:r>
            <w:r w:rsidR="00110B7C">
              <w:rPr>
                <w:noProof/>
                <w:webHidden/>
              </w:rPr>
              <w:t>11</w:t>
            </w:r>
            <w:r w:rsidR="008A5E44">
              <w:rPr>
                <w:noProof/>
                <w:webHidden/>
              </w:rPr>
              <w:fldChar w:fldCharType="end"/>
            </w:r>
          </w:hyperlink>
        </w:p>
        <w:p w14:paraId="3327D950" w14:textId="7E0E9EB2" w:rsidR="008A5E44" w:rsidRDefault="003F59A2">
          <w:pPr>
            <w:pStyle w:val="TOC2"/>
            <w:tabs>
              <w:tab w:val="right" w:leader="dot" w:pos="9350"/>
            </w:tabs>
            <w:rPr>
              <w:rFonts w:asciiTheme="minorHAnsi" w:eastAsiaTheme="minorEastAsia" w:hAnsiTheme="minorHAnsi"/>
              <w:caps w:val="0"/>
              <w:noProof/>
              <w:sz w:val="22"/>
            </w:rPr>
          </w:pPr>
          <w:hyperlink w:anchor="_Toc520888131" w:history="1">
            <w:r w:rsidR="008A5E44" w:rsidRPr="00005F06">
              <w:rPr>
                <w:rStyle w:val="Hyperlink"/>
                <w:noProof/>
              </w:rPr>
              <w:t>Hydrogen Transport Membrane</w:t>
            </w:r>
            <w:r w:rsidR="008A5E44">
              <w:rPr>
                <w:noProof/>
                <w:webHidden/>
              </w:rPr>
              <w:tab/>
            </w:r>
            <w:r w:rsidR="008A5E44">
              <w:rPr>
                <w:noProof/>
                <w:webHidden/>
              </w:rPr>
              <w:fldChar w:fldCharType="begin"/>
            </w:r>
            <w:r w:rsidR="008A5E44">
              <w:rPr>
                <w:noProof/>
                <w:webHidden/>
              </w:rPr>
              <w:instrText xml:space="preserve"> PAGEREF _Toc520888131 \h </w:instrText>
            </w:r>
            <w:r w:rsidR="008A5E44">
              <w:rPr>
                <w:noProof/>
                <w:webHidden/>
              </w:rPr>
            </w:r>
            <w:r w:rsidR="008A5E44">
              <w:rPr>
                <w:noProof/>
                <w:webHidden/>
              </w:rPr>
              <w:fldChar w:fldCharType="separate"/>
            </w:r>
            <w:r w:rsidR="00110B7C">
              <w:rPr>
                <w:noProof/>
                <w:webHidden/>
              </w:rPr>
              <w:t>14</w:t>
            </w:r>
            <w:r w:rsidR="008A5E44">
              <w:rPr>
                <w:noProof/>
                <w:webHidden/>
              </w:rPr>
              <w:fldChar w:fldCharType="end"/>
            </w:r>
          </w:hyperlink>
        </w:p>
        <w:p w14:paraId="1AC89520" w14:textId="03A86035" w:rsidR="008A5E44" w:rsidRDefault="003F59A2">
          <w:pPr>
            <w:pStyle w:val="TOC2"/>
            <w:tabs>
              <w:tab w:val="right" w:leader="dot" w:pos="9350"/>
            </w:tabs>
            <w:rPr>
              <w:rFonts w:asciiTheme="minorHAnsi" w:eastAsiaTheme="minorEastAsia" w:hAnsiTheme="minorHAnsi"/>
              <w:caps w:val="0"/>
              <w:noProof/>
              <w:sz w:val="22"/>
            </w:rPr>
          </w:pPr>
          <w:hyperlink w:anchor="_Toc520888132" w:history="1">
            <w:r w:rsidR="008A5E44" w:rsidRPr="00005F06">
              <w:rPr>
                <w:rStyle w:val="Hyperlink"/>
                <w:noProof/>
              </w:rPr>
              <w:t>System Design</w:t>
            </w:r>
            <w:r w:rsidR="008A5E44">
              <w:rPr>
                <w:noProof/>
                <w:webHidden/>
              </w:rPr>
              <w:tab/>
            </w:r>
            <w:r w:rsidR="008A5E44">
              <w:rPr>
                <w:noProof/>
                <w:webHidden/>
              </w:rPr>
              <w:fldChar w:fldCharType="begin"/>
            </w:r>
            <w:r w:rsidR="008A5E44">
              <w:rPr>
                <w:noProof/>
                <w:webHidden/>
              </w:rPr>
              <w:instrText xml:space="preserve"> PAGEREF _Toc520888132 \h </w:instrText>
            </w:r>
            <w:r w:rsidR="008A5E44">
              <w:rPr>
                <w:noProof/>
                <w:webHidden/>
              </w:rPr>
            </w:r>
            <w:r w:rsidR="008A5E44">
              <w:rPr>
                <w:noProof/>
                <w:webHidden/>
              </w:rPr>
              <w:fldChar w:fldCharType="separate"/>
            </w:r>
            <w:r w:rsidR="00110B7C">
              <w:rPr>
                <w:noProof/>
                <w:webHidden/>
              </w:rPr>
              <w:t>16</w:t>
            </w:r>
            <w:r w:rsidR="008A5E44">
              <w:rPr>
                <w:noProof/>
                <w:webHidden/>
              </w:rPr>
              <w:fldChar w:fldCharType="end"/>
            </w:r>
          </w:hyperlink>
        </w:p>
        <w:p w14:paraId="1C0DB5E8" w14:textId="4ECEFA38" w:rsidR="008A5E44" w:rsidRDefault="003F59A2">
          <w:pPr>
            <w:pStyle w:val="TOC1"/>
            <w:tabs>
              <w:tab w:val="right" w:leader="dot" w:pos="9350"/>
            </w:tabs>
            <w:rPr>
              <w:rFonts w:asciiTheme="minorHAnsi" w:eastAsiaTheme="minorEastAsia" w:hAnsiTheme="minorHAnsi"/>
              <w:caps w:val="0"/>
              <w:noProof/>
              <w:sz w:val="22"/>
            </w:rPr>
          </w:pPr>
          <w:hyperlink w:anchor="_Toc520888133" w:history="1">
            <w:r w:rsidR="008A5E44" w:rsidRPr="00005F06">
              <w:rPr>
                <w:rStyle w:val="Hyperlink"/>
                <w:noProof/>
              </w:rPr>
              <w:t>3. Literature Review</w:t>
            </w:r>
            <w:r w:rsidR="008A5E44">
              <w:rPr>
                <w:noProof/>
                <w:webHidden/>
              </w:rPr>
              <w:tab/>
            </w:r>
            <w:r w:rsidR="008A5E44">
              <w:rPr>
                <w:noProof/>
                <w:webHidden/>
              </w:rPr>
              <w:fldChar w:fldCharType="begin"/>
            </w:r>
            <w:r w:rsidR="008A5E44">
              <w:rPr>
                <w:noProof/>
                <w:webHidden/>
              </w:rPr>
              <w:instrText xml:space="preserve"> PAGEREF _Toc520888133 \h </w:instrText>
            </w:r>
            <w:r w:rsidR="008A5E44">
              <w:rPr>
                <w:noProof/>
                <w:webHidden/>
              </w:rPr>
            </w:r>
            <w:r w:rsidR="008A5E44">
              <w:rPr>
                <w:noProof/>
                <w:webHidden/>
              </w:rPr>
              <w:fldChar w:fldCharType="separate"/>
            </w:r>
            <w:r w:rsidR="00110B7C">
              <w:rPr>
                <w:noProof/>
                <w:webHidden/>
              </w:rPr>
              <w:t>21</w:t>
            </w:r>
            <w:r w:rsidR="008A5E44">
              <w:rPr>
                <w:noProof/>
                <w:webHidden/>
              </w:rPr>
              <w:fldChar w:fldCharType="end"/>
            </w:r>
          </w:hyperlink>
        </w:p>
        <w:p w14:paraId="5508517B" w14:textId="4ED16436" w:rsidR="008A5E44" w:rsidRDefault="003F59A2">
          <w:pPr>
            <w:pStyle w:val="TOC1"/>
            <w:tabs>
              <w:tab w:val="right" w:leader="dot" w:pos="9350"/>
            </w:tabs>
            <w:rPr>
              <w:rFonts w:asciiTheme="minorHAnsi" w:eastAsiaTheme="minorEastAsia" w:hAnsiTheme="minorHAnsi"/>
              <w:caps w:val="0"/>
              <w:noProof/>
              <w:sz w:val="22"/>
            </w:rPr>
          </w:pPr>
          <w:hyperlink w:anchor="_Toc520888134" w:history="1">
            <w:r w:rsidR="008A5E44" w:rsidRPr="00005F06">
              <w:rPr>
                <w:rStyle w:val="Hyperlink"/>
                <w:noProof/>
              </w:rPr>
              <w:t>4. reSOFC System Model Methodology</w:t>
            </w:r>
            <w:r w:rsidR="008A5E44">
              <w:rPr>
                <w:noProof/>
                <w:webHidden/>
              </w:rPr>
              <w:tab/>
            </w:r>
            <w:r w:rsidR="008A5E44">
              <w:rPr>
                <w:noProof/>
                <w:webHidden/>
              </w:rPr>
              <w:fldChar w:fldCharType="begin"/>
            </w:r>
            <w:r w:rsidR="008A5E44">
              <w:rPr>
                <w:noProof/>
                <w:webHidden/>
              </w:rPr>
              <w:instrText xml:space="preserve"> PAGEREF _Toc520888134 \h </w:instrText>
            </w:r>
            <w:r w:rsidR="008A5E44">
              <w:rPr>
                <w:noProof/>
                <w:webHidden/>
              </w:rPr>
            </w:r>
            <w:r w:rsidR="008A5E44">
              <w:rPr>
                <w:noProof/>
                <w:webHidden/>
              </w:rPr>
              <w:fldChar w:fldCharType="separate"/>
            </w:r>
            <w:r w:rsidR="00110B7C">
              <w:rPr>
                <w:noProof/>
                <w:webHidden/>
              </w:rPr>
              <w:t>27</w:t>
            </w:r>
            <w:r w:rsidR="008A5E44">
              <w:rPr>
                <w:noProof/>
                <w:webHidden/>
              </w:rPr>
              <w:fldChar w:fldCharType="end"/>
            </w:r>
          </w:hyperlink>
        </w:p>
        <w:p w14:paraId="3B2AD179" w14:textId="2225F1E7" w:rsidR="008A5E44" w:rsidRDefault="003F59A2">
          <w:pPr>
            <w:pStyle w:val="TOC2"/>
            <w:tabs>
              <w:tab w:val="right" w:leader="dot" w:pos="9350"/>
            </w:tabs>
            <w:rPr>
              <w:rFonts w:asciiTheme="minorHAnsi" w:eastAsiaTheme="minorEastAsia" w:hAnsiTheme="minorHAnsi"/>
              <w:caps w:val="0"/>
              <w:noProof/>
              <w:sz w:val="22"/>
            </w:rPr>
          </w:pPr>
          <w:hyperlink w:anchor="_Toc520888135" w:history="1">
            <w:r w:rsidR="008A5E44" w:rsidRPr="00005F06">
              <w:rPr>
                <w:rStyle w:val="Hyperlink"/>
                <w:noProof/>
              </w:rPr>
              <w:t>System Model</w:t>
            </w:r>
            <w:r w:rsidR="008A5E44">
              <w:rPr>
                <w:noProof/>
                <w:webHidden/>
              </w:rPr>
              <w:tab/>
            </w:r>
            <w:r w:rsidR="008A5E44">
              <w:rPr>
                <w:noProof/>
                <w:webHidden/>
              </w:rPr>
              <w:fldChar w:fldCharType="begin"/>
            </w:r>
            <w:r w:rsidR="008A5E44">
              <w:rPr>
                <w:noProof/>
                <w:webHidden/>
              </w:rPr>
              <w:instrText xml:space="preserve"> PAGEREF _Toc520888135 \h </w:instrText>
            </w:r>
            <w:r w:rsidR="008A5E44">
              <w:rPr>
                <w:noProof/>
                <w:webHidden/>
              </w:rPr>
            </w:r>
            <w:r w:rsidR="008A5E44">
              <w:rPr>
                <w:noProof/>
                <w:webHidden/>
              </w:rPr>
              <w:fldChar w:fldCharType="separate"/>
            </w:r>
            <w:r w:rsidR="00110B7C">
              <w:rPr>
                <w:noProof/>
                <w:webHidden/>
              </w:rPr>
              <w:t>27</w:t>
            </w:r>
            <w:r w:rsidR="008A5E44">
              <w:rPr>
                <w:noProof/>
                <w:webHidden/>
              </w:rPr>
              <w:fldChar w:fldCharType="end"/>
            </w:r>
          </w:hyperlink>
        </w:p>
        <w:p w14:paraId="74B2D71C" w14:textId="2656B458" w:rsidR="008A5E44" w:rsidRDefault="003F59A2">
          <w:pPr>
            <w:pStyle w:val="TOC3"/>
            <w:tabs>
              <w:tab w:val="right" w:leader="dot" w:pos="9350"/>
            </w:tabs>
            <w:rPr>
              <w:rFonts w:asciiTheme="minorHAnsi" w:eastAsiaTheme="minorEastAsia" w:hAnsiTheme="minorHAnsi"/>
              <w:caps w:val="0"/>
              <w:noProof/>
              <w:sz w:val="22"/>
            </w:rPr>
          </w:pPr>
          <w:hyperlink w:anchor="_Toc520888136" w:history="1">
            <w:r w:rsidR="008A5E44" w:rsidRPr="00005F06">
              <w:rPr>
                <w:rStyle w:val="Hyperlink"/>
                <w:noProof/>
              </w:rPr>
              <w:t>System Model Assumptions</w:t>
            </w:r>
            <w:r w:rsidR="008A5E44">
              <w:rPr>
                <w:noProof/>
                <w:webHidden/>
              </w:rPr>
              <w:tab/>
            </w:r>
            <w:r w:rsidR="008A5E44">
              <w:rPr>
                <w:noProof/>
                <w:webHidden/>
              </w:rPr>
              <w:fldChar w:fldCharType="begin"/>
            </w:r>
            <w:r w:rsidR="008A5E44">
              <w:rPr>
                <w:noProof/>
                <w:webHidden/>
              </w:rPr>
              <w:instrText xml:space="preserve"> PAGEREF _Toc520888136 \h </w:instrText>
            </w:r>
            <w:r w:rsidR="008A5E44">
              <w:rPr>
                <w:noProof/>
                <w:webHidden/>
              </w:rPr>
            </w:r>
            <w:r w:rsidR="008A5E44">
              <w:rPr>
                <w:noProof/>
                <w:webHidden/>
              </w:rPr>
              <w:fldChar w:fldCharType="separate"/>
            </w:r>
            <w:r w:rsidR="00110B7C">
              <w:rPr>
                <w:noProof/>
                <w:webHidden/>
              </w:rPr>
              <w:t>27</w:t>
            </w:r>
            <w:r w:rsidR="008A5E44">
              <w:rPr>
                <w:noProof/>
                <w:webHidden/>
              </w:rPr>
              <w:fldChar w:fldCharType="end"/>
            </w:r>
          </w:hyperlink>
        </w:p>
        <w:p w14:paraId="0BF34A4E" w14:textId="36849730" w:rsidR="008A5E44" w:rsidRDefault="003F59A2">
          <w:pPr>
            <w:pStyle w:val="TOC3"/>
            <w:tabs>
              <w:tab w:val="right" w:leader="dot" w:pos="9350"/>
            </w:tabs>
            <w:rPr>
              <w:rFonts w:asciiTheme="minorHAnsi" w:eastAsiaTheme="minorEastAsia" w:hAnsiTheme="minorHAnsi"/>
              <w:caps w:val="0"/>
              <w:noProof/>
              <w:sz w:val="22"/>
            </w:rPr>
          </w:pPr>
          <w:hyperlink w:anchor="_Toc520888137" w:history="1">
            <w:r w:rsidR="008A5E44" w:rsidRPr="00005F06">
              <w:rPr>
                <w:rStyle w:val="Hyperlink"/>
                <w:noProof/>
              </w:rPr>
              <w:t>reSOFC</w:t>
            </w:r>
            <w:r w:rsidR="008A5E44">
              <w:rPr>
                <w:noProof/>
                <w:webHidden/>
              </w:rPr>
              <w:tab/>
            </w:r>
            <w:r w:rsidR="008A5E44">
              <w:rPr>
                <w:noProof/>
                <w:webHidden/>
              </w:rPr>
              <w:fldChar w:fldCharType="begin"/>
            </w:r>
            <w:r w:rsidR="008A5E44">
              <w:rPr>
                <w:noProof/>
                <w:webHidden/>
              </w:rPr>
              <w:instrText xml:space="preserve"> PAGEREF _Toc520888137 \h </w:instrText>
            </w:r>
            <w:r w:rsidR="008A5E44">
              <w:rPr>
                <w:noProof/>
                <w:webHidden/>
              </w:rPr>
            </w:r>
            <w:r w:rsidR="008A5E44">
              <w:rPr>
                <w:noProof/>
                <w:webHidden/>
              </w:rPr>
              <w:fldChar w:fldCharType="separate"/>
            </w:r>
            <w:r w:rsidR="00110B7C">
              <w:rPr>
                <w:noProof/>
                <w:webHidden/>
              </w:rPr>
              <w:t>30</w:t>
            </w:r>
            <w:r w:rsidR="008A5E44">
              <w:rPr>
                <w:noProof/>
                <w:webHidden/>
              </w:rPr>
              <w:fldChar w:fldCharType="end"/>
            </w:r>
          </w:hyperlink>
        </w:p>
        <w:p w14:paraId="0F765301" w14:textId="438BDB01" w:rsidR="008A5E44" w:rsidRDefault="003F59A2">
          <w:pPr>
            <w:pStyle w:val="TOC3"/>
            <w:tabs>
              <w:tab w:val="right" w:leader="dot" w:pos="9350"/>
            </w:tabs>
            <w:rPr>
              <w:rFonts w:asciiTheme="minorHAnsi" w:eastAsiaTheme="minorEastAsia" w:hAnsiTheme="minorHAnsi"/>
              <w:caps w:val="0"/>
              <w:noProof/>
              <w:sz w:val="22"/>
            </w:rPr>
          </w:pPr>
          <w:hyperlink w:anchor="_Toc520888138" w:history="1">
            <w:r w:rsidR="008A5E44" w:rsidRPr="00005F06">
              <w:rPr>
                <w:rStyle w:val="Hyperlink"/>
                <w:noProof/>
              </w:rPr>
              <w:t>Compressor</w:t>
            </w:r>
            <w:r w:rsidR="008A5E44">
              <w:rPr>
                <w:noProof/>
                <w:webHidden/>
              </w:rPr>
              <w:tab/>
            </w:r>
            <w:r w:rsidR="008A5E44">
              <w:rPr>
                <w:noProof/>
                <w:webHidden/>
              </w:rPr>
              <w:fldChar w:fldCharType="begin"/>
            </w:r>
            <w:r w:rsidR="008A5E44">
              <w:rPr>
                <w:noProof/>
                <w:webHidden/>
              </w:rPr>
              <w:instrText xml:space="preserve"> PAGEREF _Toc520888138 \h </w:instrText>
            </w:r>
            <w:r w:rsidR="008A5E44">
              <w:rPr>
                <w:noProof/>
                <w:webHidden/>
              </w:rPr>
            </w:r>
            <w:r w:rsidR="008A5E44">
              <w:rPr>
                <w:noProof/>
                <w:webHidden/>
              </w:rPr>
              <w:fldChar w:fldCharType="separate"/>
            </w:r>
            <w:r w:rsidR="00110B7C">
              <w:rPr>
                <w:noProof/>
                <w:webHidden/>
              </w:rPr>
              <w:t>36</w:t>
            </w:r>
            <w:r w:rsidR="008A5E44">
              <w:rPr>
                <w:noProof/>
                <w:webHidden/>
              </w:rPr>
              <w:fldChar w:fldCharType="end"/>
            </w:r>
          </w:hyperlink>
        </w:p>
        <w:p w14:paraId="495AF779" w14:textId="08A52E16" w:rsidR="008A5E44" w:rsidRDefault="003F59A2">
          <w:pPr>
            <w:pStyle w:val="TOC3"/>
            <w:tabs>
              <w:tab w:val="right" w:leader="dot" w:pos="9350"/>
            </w:tabs>
            <w:rPr>
              <w:rFonts w:asciiTheme="minorHAnsi" w:eastAsiaTheme="minorEastAsia" w:hAnsiTheme="minorHAnsi"/>
              <w:caps w:val="0"/>
              <w:noProof/>
              <w:sz w:val="22"/>
            </w:rPr>
          </w:pPr>
          <w:hyperlink w:anchor="_Toc520888139" w:history="1">
            <w:r w:rsidR="008A5E44" w:rsidRPr="00005F06">
              <w:rPr>
                <w:rStyle w:val="Hyperlink"/>
                <w:noProof/>
              </w:rPr>
              <w:t>Turbine</w:t>
            </w:r>
            <w:r w:rsidR="008A5E44">
              <w:rPr>
                <w:noProof/>
                <w:webHidden/>
              </w:rPr>
              <w:tab/>
            </w:r>
            <w:r w:rsidR="008A5E44">
              <w:rPr>
                <w:noProof/>
                <w:webHidden/>
              </w:rPr>
              <w:fldChar w:fldCharType="begin"/>
            </w:r>
            <w:r w:rsidR="008A5E44">
              <w:rPr>
                <w:noProof/>
                <w:webHidden/>
              </w:rPr>
              <w:instrText xml:space="preserve"> PAGEREF _Toc520888139 \h </w:instrText>
            </w:r>
            <w:r w:rsidR="008A5E44">
              <w:rPr>
                <w:noProof/>
                <w:webHidden/>
              </w:rPr>
            </w:r>
            <w:r w:rsidR="008A5E44">
              <w:rPr>
                <w:noProof/>
                <w:webHidden/>
              </w:rPr>
              <w:fldChar w:fldCharType="separate"/>
            </w:r>
            <w:r w:rsidR="00110B7C">
              <w:rPr>
                <w:noProof/>
                <w:webHidden/>
              </w:rPr>
              <w:t>37</w:t>
            </w:r>
            <w:r w:rsidR="008A5E44">
              <w:rPr>
                <w:noProof/>
                <w:webHidden/>
              </w:rPr>
              <w:fldChar w:fldCharType="end"/>
            </w:r>
          </w:hyperlink>
        </w:p>
        <w:p w14:paraId="41D4B9F1" w14:textId="6063B7C3" w:rsidR="008A5E44" w:rsidRDefault="003F59A2">
          <w:pPr>
            <w:pStyle w:val="TOC3"/>
            <w:tabs>
              <w:tab w:val="right" w:leader="dot" w:pos="9350"/>
            </w:tabs>
            <w:rPr>
              <w:rFonts w:asciiTheme="minorHAnsi" w:eastAsiaTheme="minorEastAsia" w:hAnsiTheme="minorHAnsi"/>
              <w:caps w:val="0"/>
              <w:noProof/>
              <w:sz w:val="22"/>
            </w:rPr>
          </w:pPr>
          <w:hyperlink w:anchor="_Toc520888140" w:history="1">
            <w:r w:rsidR="008A5E44" w:rsidRPr="00005F06">
              <w:rPr>
                <w:rStyle w:val="Hyperlink"/>
                <w:noProof/>
              </w:rPr>
              <w:t>Evaporator</w:t>
            </w:r>
            <w:r w:rsidR="008A5E44">
              <w:rPr>
                <w:noProof/>
                <w:webHidden/>
              </w:rPr>
              <w:tab/>
            </w:r>
            <w:r w:rsidR="008A5E44">
              <w:rPr>
                <w:noProof/>
                <w:webHidden/>
              </w:rPr>
              <w:fldChar w:fldCharType="begin"/>
            </w:r>
            <w:r w:rsidR="008A5E44">
              <w:rPr>
                <w:noProof/>
                <w:webHidden/>
              </w:rPr>
              <w:instrText xml:space="preserve"> PAGEREF _Toc520888140 \h </w:instrText>
            </w:r>
            <w:r w:rsidR="008A5E44">
              <w:rPr>
                <w:noProof/>
                <w:webHidden/>
              </w:rPr>
            </w:r>
            <w:r w:rsidR="008A5E44">
              <w:rPr>
                <w:noProof/>
                <w:webHidden/>
              </w:rPr>
              <w:fldChar w:fldCharType="separate"/>
            </w:r>
            <w:r w:rsidR="00110B7C">
              <w:rPr>
                <w:noProof/>
                <w:webHidden/>
              </w:rPr>
              <w:t>38</w:t>
            </w:r>
            <w:r w:rsidR="008A5E44">
              <w:rPr>
                <w:noProof/>
                <w:webHidden/>
              </w:rPr>
              <w:fldChar w:fldCharType="end"/>
            </w:r>
          </w:hyperlink>
        </w:p>
        <w:p w14:paraId="18EE3C5A" w14:textId="0F360A3B" w:rsidR="008A5E44" w:rsidRDefault="003F59A2">
          <w:pPr>
            <w:pStyle w:val="TOC3"/>
            <w:tabs>
              <w:tab w:val="right" w:leader="dot" w:pos="9350"/>
            </w:tabs>
            <w:rPr>
              <w:rFonts w:asciiTheme="minorHAnsi" w:eastAsiaTheme="minorEastAsia" w:hAnsiTheme="minorHAnsi"/>
              <w:caps w:val="0"/>
              <w:noProof/>
              <w:sz w:val="22"/>
            </w:rPr>
          </w:pPr>
          <w:hyperlink w:anchor="_Toc520888141" w:history="1">
            <w:r w:rsidR="008A5E44" w:rsidRPr="00005F06">
              <w:rPr>
                <w:rStyle w:val="Hyperlink"/>
                <w:noProof/>
              </w:rPr>
              <w:t>Condenser</w:t>
            </w:r>
            <w:r w:rsidR="008A5E44">
              <w:rPr>
                <w:noProof/>
                <w:webHidden/>
              </w:rPr>
              <w:tab/>
            </w:r>
            <w:r w:rsidR="008A5E44">
              <w:rPr>
                <w:noProof/>
                <w:webHidden/>
              </w:rPr>
              <w:fldChar w:fldCharType="begin"/>
            </w:r>
            <w:r w:rsidR="008A5E44">
              <w:rPr>
                <w:noProof/>
                <w:webHidden/>
              </w:rPr>
              <w:instrText xml:space="preserve"> PAGEREF _Toc520888141 \h </w:instrText>
            </w:r>
            <w:r w:rsidR="008A5E44">
              <w:rPr>
                <w:noProof/>
                <w:webHidden/>
              </w:rPr>
            </w:r>
            <w:r w:rsidR="008A5E44">
              <w:rPr>
                <w:noProof/>
                <w:webHidden/>
              </w:rPr>
              <w:fldChar w:fldCharType="separate"/>
            </w:r>
            <w:r w:rsidR="00110B7C">
              <w:rPr>
                <w:noProof/>
                <w:webHidden/>
              </w:rPr>
              <w:t>38</w:t>
            </w:r>
            <w:r w:rsidR="008A5E44">
              <w:rPr>
                <w:noProof/>
                <w:webHidden/>
              </w:rPr>
              <w:fldChar w:fldCharType="end"/>
            </w:r>
          </w:hyperlink>
        </w:p>
        <w:p w14:paraId="068E0E75" w14:textId="6F604E8F" w:rsidR="008A5E44" w:rsidRDefault="003F59A2">
          <w:pPr>
            <w:pStyle w:val="TOC3"/>
            <w:tabs>
              <w:tab w:val="right" w:leader="dot" w:pos="9350"/>
            </w:tabs>
            <w:rPr>
              <w:rFonts w:asciiTheme="minorHAnsi" w:eastAsiaTheme="minorEastAsia" w:hAnsiTheme="minorHAnsi"/>
              <w:caps w:val="0"/>
              <w:noProof/>
              <w:sz w:val="22"/>
            </w:rPr>
          </w:pPr>
          <w:hyperlink w:anchor="_Toc520888142" w:history="1">
            <w:r w:rsidR="008A5E44" w:rsidRPr="00005F06">
              <w:rPr>
                <w:rStyle w:val="Hyperlink"/>
                <w:noProof/>
              </w:rPr>
              <w:t>Oxidizer</w:t>
            </w:r>
            <w:r w:rsidR="008A5E44">
              <w:rPr>
                <w:noProof/>
                <w:webHidden/>
              </w:rPr>
              <w:tab/>
            </w:r>
            <w:r w:rsidR="008A5E44">
              <w:rPr>
                <w:noProof/>
                <w:webHidden/>
              </w:rPr>
              <w:fldChar w:fldCharType="begin"/>
            </w:r>
            <w:r w:rsidR="008A5E44">
              <w:rPr>
                <w:noProof/>
                <w:webHidden/>
              </w:rPr>
              <w:instrText xml:space="preserve"> PAGEREF _Toc520888142 \h </w:instrText>
            </w:r>
            <w:r w:rsidR="008A5E44">
              <w:rPr>
                <w:noProof/>
                <w:webHidden/>
              </w:rPr>
            </w:r>
            <w:r w:rsidR="008A5E44">
              <w:rPr>
                <w:noProof/>
                <w:webHidden/>
              </w:rPr>
              <w:fldChar w:fldCharType="separate"/>
            </w:r>
            <w:r w:rsidR="00110B7C">
              <w:rPr>
                <w:noProof/>
                <w:webHidden/>
              </w:rPr>
              <w:t>39</w:t>
            </w:r>
            <w:r w:rsidR="008A5E44">
              <w:rPr>
                <w:noProof/>
                <w:webHidden/>
              </w:rPr>
              <w:fldChar w:fldCharType="end"/>
            </w:r>
          </w:hyperlink>
        </w:p>
        <w:p w14:paraId="12CD561B" w14:textId="4E084159" w:rsidR="008A5E44" w:rsidRDefault="003F59A2">
          <w:pPr>
            <w:pStyle w:val="TOC3"/>
            <w:tabs>
              <w:tab w:val="right" w:leader="dot" w:pos="9350"/>
            </w:tabs>
            <w:rPr>
              <w:rFonts w:asciiTheme="minorHAnsi" w:eastAsiaTheme="minorEastAsia" w:hAnsiTheme="minorHAnsi"/>
              <w:caps w:val="0"/>
              <w:noProof/>
              <w:sz w:val="22"/>
            </w:rPr>
          </w:pPr>
          <w:hyperlink w:anchor="_Toc520888143" w:history="1">
            <w:r w:rsidR="008A5E44" w:rsidRPr="00005F06">
              <w:rPr>
                <w:rStyle w:val="Hyperlink"/>
                <w:noProof/>
              </w:rPr>
              <w:t>HTM Component Model</w:t>
            </w:r>
            <w:r w:rsidR="008A5E44">
              <w:rPr>
                <w:noProof/>
                <w:webHidden/>
              </w:rPr>
              <w:tab/>
            </w:r>
            <w:r w:rsidR="008A5E44">
              <w:rPr>
                <w:noProof/>
                <w:webHidden/>
              </w:rPr>
              <w:fldChar w:fldCharType="begin"/>
            </w:r>
            <w:r w:rsidR="008A5E44">
              <w:rPr>
                <w:noProof/>
                <w:webHidden/>
              </w:rPr>
              <w:instrText xml:space="preserve"> PAGEREF _Toc520888143 \h </w:instrText>
            </w:r>
            <w:r w:rsidR="008A5E44">
              <w:rPr>
                <w:noProof/>
                <w:webHidden/>
              </w:rPr>
            </w:r>
            <w:r w:rsidR="008A5E44">
              <w:rPr>
                <w:noProof/>
                <w:webHidden/>
              </w:rPr>
              <w:fldChar w:fldCharType="separate"/>
            </w:r>
            <w:r w:rsidR="00110B7C">
              <w:rPr>
                <w:noProof/>
                <w:webHidden/>
              </w:rPr>
              <w:t>40</w:t>
            </w:r>
            <w:r w:rsidR="008A5E44">
              <w:rPr>
                <w:noProof/>
                <w:webHidden/>
              </w:rPr>
              <w:fldChar w:fldCharType="end"/>
            </w:r>
          </w:hyperlink>
        </w:p>
        <w:p w14:paraId="6A6CF4BE" w14:textId="35A71AB2" w:rsidR="008A5E44" w:rsidRDefault="003F59A2">
          <w:pPr>
            <w:pStyle w:val="TOC3"/>
            <w:tabs>
              <w:tab w:val="right" w:leader="dot" w:pos="9350"/>
            </w:tabs>
            <w:rPr>
              <w:rFonts w:asciiTheme="minorHAnsi" w:eastAsiaTheme="minorEastAsia" w:hAnsiTheme="minorHAnsi"/>
              <w:caps w:val="0"/>
              <w:noProof/>
              <w:sz w:val="22"/>
            </w:rPr>
          </w:pPr>
          <w:hyperlink w:anchor="_Toc520888144" w:history="1">
            <w:r w:rsidR="008A5E44" w:rsidRPr="00005F06">
              <w:rPr>
                <w:rStyle w:val="Hyperlink"/>
                <w:noProof/>
              </w:rPr>
              <w:t>Model Parameters</w:t>
            </w:r>
            <w:r w:rsidR="008A5E44">
              <w:rPr>
                <w:noProof/>
                <w:webHidden/>
              </w:rPr>
              <w:tab/>
            </w:r>
            <w:r w:rsidR="008A5E44">
              <w:rPr>
                <w:noProof/>
                <w:webHidden/>
              </w:rPr>
              <w:fldChar w:fldCharType="begin"/>
            </w:r>
            <w:r w:rsidR="008A5E44">
              <w:rPr>
                <w:noProof/>
                <w:webHidden/>
              </w:rPr>
              <w:instrText xml:space="preserve"> PAGEREF _Toc520888144 \h </w:instrText>
            </w:r>
            <w:r w:rsidR="008A5E44">
              <w:rPr>
                <w:noProof/>
                <w:webHidden/>
              </w:rPr>
            </w:r>
            <w:r w:rsidR="008A5E44">
              <w:rPr>
                <w:noProof/>
                <w:webHidden/>
              </w:rPr>
              <w:fldChar w:fldCharType="separate"/>
            </w:r>
            <w:r w:rsidR="00110B7C">
              <w:rPr>
                <w:noProof/>
                <w:webHidden/>
              </w:rPr>
              <w:t>42</w:t>
            </w:r>
            <w:r w:rsidR="008A5E44">
              <w:rPr>
                <w:noProof/>
                <w:webHidden/>
              </w:rPr>
              <w:fldChar w:fldCharType="end"/>
            </w:r>
          </w:hyperlink>
        </w:p>
        <w:p w14:paraId="70F5F9EF" w14:textId="39976C1D" w:rsidR="008A5E44" w:rsidRDefault="003F59A2">
          <w:pPr>
            <w:pStyle w:val="TOC2"/>
            <w:tabs>
              <w:tab w:val="right" w:leader="dot" w:pos="9350"/>
            </w:tabs>
            <w:rPr>
              <w:rFonts w:asciiTheme="minorHAnsi" w:eastAsiaTheme="minorEastAsia" w:hAnsiTheme="minorHAnsi"/>
              <w:caps w:val="0"/>
              <w:noProof/>
              <w:sz w:val="22"/>
            </w:rPr>
          </w:pPr>
          <w:hyperlink w:anchor="_Toc520888145" w:history="1">
            <w:r w:rsidR="008A5E44" w:rsidRPr="00005F06">
              <w:rPr>
                <w:rStyle w:val="Hyperlink"/>
                <w:noProof/>
              </w:rPr>
              <w:t>Carbon Deposition Boundary Limitations</w:t>
            </w:r>
            <w:r w:rsidR="008A5E44">
              <w:rPr>
                <w:noProof/>
                <w:webHidden/>
              </w:rPr>
              <w:tab/>
            </w:r>
            <w:r w:rsidR="008A5E44">
              <w:rPr>
                <w:noProof/>
                <w:webHidden/>
              </w:rPr>
              <w:fldChar w:fldCharType="begin"/>
            </w:r>
            <w:r w:rsidR="008A5E44">
              <w:rPr>
                <w:noProof/>
                <w:webHidden/>
              </w:rPr>
              <w:instrText xml:space="preserve"> PAGEREF _Toc520888145 \h </w:instrText>
            </w:r>
            <w:r w:rsidR="008A5E44">
              <w:rPr>
                <w:noProof/>
                <w:webHidden/>
              </w:rPr>
            </w:r>
            <w:r w:rsidR="008A5E44">
              <w:rPr>
                <w:noProof/>
                <w:webHidden/>
              </w:rPr>
              <w:fldChar w:fldCharType="separate"/>
            </w:r>
            <w:r w:rsidR="00110B7C">
              <w:rPr>
                <w:noProof/>
                <w:webHidden/>
              </w:rPr>
              <w:t>43</w:t>
            </w:r>
            <w:r w:rsidR="008A5E44">
              <w:rPr>
                <w:noProof/>
                <w:webHidden/>
              </w:rPr>
              <w:fldChar w:fldCharType="end"/>
            </w:r>
          </w:hyperlink>
        </w:p>
        <w:p w14:paraId="278228A8" w14:textId="15EFF8D5" w:rsidR="008A5E44" w:rsidRDefault="003F59A2">
          <w:pPr>
            <w:pStyle w:val="TOC1"/>
            <w:tabs>
              <w:tab w:val="right" w:leader="dot" w:pos="9350"/>
            </w:tabs>
            <w:rPr>
              <w:rFonts w:asciiTheme="minorHAnsi" w:eastAsiaTheme="minorEastAsia" w:hAnsiTheme="minorHAnsi"/>
              <w:caps w:val="0"/>
              <w:noProof/>
              <w:sz w:val="22"/>
            </w:rPr>
          </w:pPr>
          <w:hyperlink w:anchor="_Toc520888146" w:history="1">
            <w:r w:rsidR="008A5E44" w:rsidRPr="00005F06">
              <w:rPr>
                <w:rStyle w:val="Hyperlink"/>
                <w:noProof/>
              </w:rPr>
              <w:t>5. reSOFC System Model Results</w:t>
            </w:r>
            <w:r w:rsidR="008A5E44">
              <w:rPr>
                <w:noProof/>
                <w:webHidden/>
              </w:rPr>
              <w:tab/>
            </w:r>
            <w:r w:rsidR="008A5E44">
              <w:rPr>
                <w:noProof/>
                <w:webHidden/>
              </w:rPr>
              <w:fldChar w:fldCharType="begin"/>
            </w:r>
            <w:r w:rsidR="008A5E44">
              <w:rPr>
                <w:noProof/>
                <w:webHidden/>
              </w:rPr>
              <w:instrText xml:space="preserve"> PAGEREF _Toc520888146 \h </w:instrText>
            </w:r>
            <w:r w:rsidR="008A5E44">
              <w:rPr>
                <w:noProof/>
                <w:webHidden/>
              </w:rPr>
            </w:r>
            <w:r w:rsidR="008A5E44">
              <w:rPr>
                <w:noProof/>
                <w:webHidden/>
              </w:rPr>
              <w:fldChar w:fldCharType="separate"/>
            </w:r>
            <w:r w:rsidR="00110B7C">
              <w:rPr>
                <w:noProof/>
                <w:webHidden/>
              </w:rPr>
              <w:t>44</w:t>
            </w:r>
            <w:r w:rsidR="008A5E44">
              <w:rPr>
                <w:noProof/>
                <w:webHidden/>
              </w:rPr>
              <w:fldChar w:fldCharType="end"/>
            </w:r>
          </w:hyperlink>
        </w:p>
        <w:p w14:paraId="475E7EFC" w14:textId="06E85AC2" w:rsidR="008A5E44" w:rsidRDefault="003F59A2">
          <w:pPr>
            <w:pStyle w:val="TOC2"/>
            <w:tabs>
              <w:tab w:val="right" w:leader="dot" w:pos="9350"/>
            </w:tabs>
            <w:rPr>
              <w:rFonts w:asciiTheme="minorHAnsi" w:eastAsiaTheme="minorEastAsia" w:hAnsiTheme="minorHAnsi"/>
              <w:caps w:val="0"/>
              <w:noProof/>
              <w:sz w:val="22"/>
            </w:rPr>
          </w:pPr>
          <w:hyperlink w:anchor="_Toc520888147" w:history="1">
            <w:r w:rsidR="008A5E44" w:rsidRPr="00005F06">
              <w:rPr>
                <w:rStyle w:val="Hyperlink"/>
                <w:noProof/>
              </w:rPr>
              <w:t>Cell Model Results</w:t>
            </w:r>
            <w:r w:rsidR="008A5E44">
              <w:rPr>
                <w:noProof/>
                <w:webHidden/>
              </w:rPr>
              <w:tab/>
            </w:r>
            <w:r w:rsidR="008A5E44">
              <w:rPr>
                <w:noProof/>
                <w:webHidden/>
              </w:rPr>
              <w:fldChar w:fldCharType="begin"/>
            </w:r>
            <w:r w:rsidR="008A5E44">
              <w:rPr>
                <w:noProof/>
                <w:webHidden/>
              </w:rPr>
              <w:instrText xml:space="preserve"> PAGEREF _Toc520888147 \h </w:instrText>
            </w:r>
            <w:r w:rsidR="008A5E44">
              <w:rPr>
                <w:noProof/>
                <w:webHidden/>
              </w:rPr>
            </w:r>
            <w:r w:rsidR="008A5E44">
              <w:rPr>
                <w:noProof/>
                <w:webHidden/>
              </w:rPr>
              <w:fldChar w:fldCharType="separate"/>
            </w:r>
            <w:r w:rsidR="00110B7C">
              <w:rPr>
                <w:noProof/>
                <w:webHidden/>
              </w:rPr>
              <w:t>44</w:t>
            </w:r>
            <w:r w:rsidR="008A5E44">
              <w:rPr>
                <w:noProof/>
                <w:webHidden/>
              </w:rPr>
              <w:fldChar w:fldCharType="end"/>
            </w:r>
          </w:hyperlink>
        </w:p>
        <w:p w14:paraId="0F3A6E1B" w14:textId="4C01F047" w:rsidR="008A5E44" w:rsidRDefault="003F59A2">
          <w:pPr>
            <w:pStyle w:val="TOC3"/>
            <w:tabs>
              <w:tab w:val="right" w:leader="dot" w:pos="9350"/>
            </w:tabs>
            <w:rPr>
              <w:rFonts w:asciiTheme="minorHAnsi" w:eastAsiaTheme="minorEastAsia" w:hAnsiTheme="minorHAnsi"/>
              <w:caps w:val="0"/>
              <w:noProof/>
              <w:sz w:val="22"/>
            </w:rPr>
          </w:pPr>
          <w:hyperlink w:anchor="_Toc520888148" w:history="1">
            <w:r w:rsidR="008A5E44" w:rsidRPr="00005F06">
              <w:rPr>
                <w:rStyle w:val="Hyperlink"/>
                <w:noProof/>
              </w:rPr>
              <w:t>Fuel Cell Mode</w:t>
            </w:r>
            <w:r w:rsidR="008A5E44">
              <w:rPr>
                <w:noProof/>
                <w:webHidden/>
              </w:rPr>
              <w:tab/>
            </w:r>
            <w:r w:rsidR="008A5E44">
              <w:rPr>
                <w:noProof/>
                <w:webHidden/>
              </w:rPr>
              <w:fldChar w:fldCharType="begin"/>
            </w:r>
            <w:r w:rsidR="008A5E44">
              <w:rPr>
                <w:noProof/>
                <w:webHidden/>
              </w:rPr>
              <w:instrText xml:space="preserve"> PAGEREF _Toc520888148 \h </w:instrText>
            </w:r>
            <w:r w:rsidR="008A5E44">
              <w:rPr>
                <w:noProof/>
                <w:webHidden/>
              </w:rPr>
            </w:r>
            <w:r w:rsidR="008A5E44">
              <w:rPr>
                <w:noProof/>
                <w:webHidden/>
              </w:rPr>
              <w:fldChar w:fldCharType="separate"/>
            </w:r>
            <w:r w:rsidR="00110B7C">
              <w:rPr>
                <w:noProof/>
                <w:webHidden/>
              </w:rPr>
              <w:t>45</w:t>
            </w:r>
            <w:r w:rsidR="008A5E44">
              <w:rPr>
                <w:noProof/>
                <w:webHidden/>
              </w:rPr>
              <w:fldChar w:fldCharType="end"/>
            </w:r>
          </w:hyperlink>
        </w:p>
        <w:p w14:paraId="4F9EAC24" w14:textId="1D1488DA" w:rsidR="008A5E44" w:rsidRDefault="003F59A2">
          <w:pPr>
            <w:pStyle w:val="TOC3"/>
            <w:tabs>
              <w:tab w:val="right" w:leader="dot" w:pos="9350"/>
            </w:tabs>
            <w:rPr>
              <w:rFonts w:asciiTheme="minorHAnsi" w:eastAsiaTheme="minorEastAsia" w:hAnsiTheme="minorHAnsi"/>
              <w:caps w:val="0"/>
              <w:noProof/>
              <w:sz w:val="22"/>
            </w:rPr>
          </w:pPr>
          <w:hyperlink w:anchor="_Toc520888149" w:history="1">
            <w:r w:rsidR="008A5E44" w:rsidRPr="00005F06">
              <w:rPr>
                <w:rStyle w:val="Hyperlink"/>
                <w:noProof/>
              </w:rPr>
              <w:t>Electrolysis Cell Mode</w:t>
            </w:r>
            <w:r w:rsidR="008A5E44">
              <w:rPr>
                <w:noProof/>
                <w:webHidden/>
              </w:rPr>
              <w:tab/>
            </w:r>
            <w:r w:rsidR="008A5E44">
              <w:rPr>
                <w:noProof/>
                <w:webHidden/>
              </w:rPr>
              <w:fldChar w:fldCharType="begin"/>
            </w:r>
            <w:r w:rsidR="008A5E44">
              <w:rPr>
                <w:noProof/>
                <w:webHidden/>
              </w:rPr>
              <w:instrText xml:space="preserve"> PAGEREF _Toc520888149 \h </w:instrText>
            </w:r>
            <w:r w:rsidR="008A5E44">
              <w:rPr>
                <w:noProof/>
                <w:webHidden/>
              </w:rPr>
            </w:r>
            <w:r w:rsidR="008A5E44">
              <w:rPr>
                <w:noProof/>
                <w:webHidden/>
              </w:rPr>
              <w:fldChar w:fldCharType="separate"/>
            </w:r>
            <w:r w:rsidR="00110B7C">
              <w:rPr>
                <w:noProof/>
                <w:webHidden/>
              </w:rPr>
              <w:t>51</w:t>
            </w:r>
            <w:r w:rsidR="008A5E44">
              <w:rPr>
                <w:noProof/>
                <w:webHidden/>
              </w:rPr>
              <w:fldChar w:fldCharType="end"/>
            </w:r>
          </w:hyperlink>
        </w:p>
        <w:p w14:paraId="153ED2F9" w14:textId="2E9AB4F3" w:rsidR="008A5E44" w:rsidRDefault="003F59A2">
          <w:pPr>
            <w:pStyle w:val="TOC2"/>
            <w:tabs>
              <w:tab w:val="right" w:leader="dot" w:pos="9350"/>
            </w:tabs>
            <w:rPr>
              <w:rFonts w:asciiTheme="minorHAnsi" w:eastAsiaTheme="minorEastAsia" w:hAnsiTheme="minorHAnsi"/>
              <w:caps w:val="0"/>
              <w:noProof/>
              <w:sz w:val="22"/>
            </w:rPr>
          </w:pPr>
          <w:hyperlink w:anchor="_Toc520888150" w:history="1">
            <w:r w:rsidR="008A5E44" w:rsidRPr="00005F06">
              <w:rPr>
                <w:rStyle w:val="Hyperlink"/>
                <w:noProof/>
              </w:rPr>
              <w:t>System Model Results</w:t>
            </w:r>
            <w:r w:rsidR="008A5E44">
              <w:rPr>
                <w:noProof/>
                <w:webHidden/>
              </w:rPr>
              <w:tab/>
            </w:r>
            <w:r w:rsidR="008A5E44">
              <w:rPr>
                <w:noProof/>
                <w:webHidden/>
              </w:rPr>
              <w:fldChar w:fldCharType="begin"/>
            </w:r>
            <w:r w:rsidR="008A5E44">
              <w:rPr>
                <w:noProof/>
                <w:webHidden/>
              </w:rPr>
              <w:instrText xml:space="preserve"> PAGEREF _Toc520888150 \h </w:instrText>
            </w:r>
            <w:r w:rsidR="008A5E44">
              <w:rPr>
                <w:noProof/>
                <w:webHidden/>
              </w:rPr>
            </w:r>
            <w:r w:rsidR="008A5E44">
              <w:rPr>
                <w:noProof/>
                <w:webHidden/>
              </w:rPr>
              <w:fldChar w:fldCharType="separate"/>
            </w:r>
            <w:r w:rsidR="00110B7C">
              <w:rPr>
                <w:noProof/>
                <w:webHidden/>
              </w:rPr>
              <w:t>56</w:t>
            </w:r>
            <w:r w:rsidR="008A5E44">
              <w:rPr>
                <w:noProof/>
                <w:webHidden/>
              </w:rPr>
              <w:fldChar w:fldCharType="end"/>
            </w:r>
          </w:hyperlink>
        </w:p>
        <w:p w14:paraId="26305188" w14:textId="63AA1841" w:rsidR="008A5E44" w:rsidRDefault="003F59A2">
          <w:pPr>
            <w:pStyle w:val="TOC3"/>
            <w:tabs>
              <w:tab w:val="right" w:leader="dot" w:pos="9350"/>
            </w:tabs>
            <w:rPr>
              <w:rFonts w:asciiTheme="minorHAnsi" w:eastAsiaTheme="minorEastAsia" w:hAnsiTheme="minorHAnsi"/>
              <w:caps w:val="0"/>
              <w:noProof/>
              <w:sz w:val="22"/>
            </w:rPr>
          </w:pPr>
          <w:hyperlink w:anchor="_Toc520888151" w:history="1">
            <w:r w:rsidR="008A5E44" w:rsidRPr="00005F06">
              <w:rPr>
                <w:rStyle w:val="Hyperlink"/>
                <w:noProof/>
              </w:rPr>
              <w:t>System Overview</w:t>
            </w:r>
            <w:r w:rsidR="008A5E44">
              <w:rPr>
                <w:noProof/>
                <w:webHidden/>
              </w:rPr>
              <w:tab/>
            </w:r>
            <w:r w:rsidR="008A5E44">
              <w:rPr>
                <w:noProof/>
                <w:webHidden/>
              </w:rPr>
              <w:fldChar w:fldCharType="begin"/>
            </w:r>
            <w:r w:rsidR="008A5E44">
              <w:rPr>
                <w:noProof/>
                <w:webHidden/>
              </w:rPr>
              <w:instrText xml:space="preserve"> PAGEREF _Toc520888151 \h </w:instrText>
            </w:r>
            <w:r w:rsidR="008A5E44">
              <w:rPr>
                <w:noProof/>
                <w:webHidden/>
              </w:rPr>
            </w:r>
            <w:r w:rsidR="008A5E44">
              <w:rPr>
                <w:noProof/>
                <w:webHidden/>
              </w:rPr>
              <w:fldChar w:fldCharType="separate"/>
            </w:r>
            <w:r w:rsidR="00110B7C">
              <w:rPr>
                <w:noProof/>
                <w:webHidden/>
              </w:rPr>
              <w:t>58</w:t>
            </w:r>
            <w:r w:rsidR="008A5E44">
              <w:rPr>
                <w:noProof/>
                <w:webHidden/>
              </w:rPr>
              <w:fldChar w:fldCharType="end"/>
            </w:r>
          </w:hyperlink>
        </w:p>
        <w:p w14:paraId="26B4954A" w14:textId="0AC540E6" w:rsidR="008A5E44" w:rsidRDefault="003F59A2">
          <w:pPr>
            <w:pStyle w:val="TOC3"/>
            <w:tabs>
              <w:tab w:val="right" w:leader="dot" w:pos="9350"/>
            </w:tabs>
            <w:rPr>
              <w:rFonts w:asciiTheme="minorHAnsi" w:eastAsiaTheme="minorEastAsia" w:hAnsiTheme="minorHAnsi"/>
              <w:caps w:val="0"/>
              <w:noProof/>
              <w:sz w:val="22"/>
            </w:rPr>
          </w:pPr>
          <w:hyperlink w:anchor="_Toc520888152" w:history="1">
            <w:r w:rsidR="008A5E44" w:rsidRPr="00005F06">
              <w:rPr>
                <w:rStyle w:val="Hyperlink"/>
                <w:noProof/>
              </w:rPr>
              <w:t>Comparison to Hydrogen-based reSOFC</w:t>
            </w:r>
            <w:r w:rsidR="008A5E44">
              <w:rPr>
                <w:noProof/>
                <w:webHidden/>
              </w:rPr>
              <w:tab/>
            </w:r>
            <w:r w:rsidR="008A5E44">
              <w:rPr>
                <w:noProof/>
                <w:webHidden/>
              </w:rPr>
              <w:fldChar w:fldCharType="begin"/>
            </w:r>
            <w:r w:rsidR="008A5E44">
              <w:rPr>
                <w:noProof/>
                <w:webHidden/>
              </w:rPr>
              <w:instrText xml:space="preserve"> PAGEREF _Toc520888152 \h </w:instrText>
            </w:r>
            <w:r w:rsidR="008A5E44">
              <w:rPr>
                <w:noProof/>
                <w:webHidden/>
              </w:rPr>
            </w:r>
            <w:r w:rsidR="008A5E44">
              <w:rPr>
                <w:noProof/>
                <w:webHidden/>
              </w:rPr>
              <w:fldChar w:fldCharType="separate"/>
            </w:r>
            <w:r w:rsidR="00110B7C">
              <w:rPr>
                <w:noProof/>
                <w:webHidden/>
              </w:rPr>
              <w:t>61</w:t>
            </w:r>
            <w:r w:rsidR="008A5E44">
              <w:rPr>
                <w:noProof/>
                <w:webHidden/>
              </w:rPr>
              <w:fldChar w:fldCharType="end"/>
            </w:r>
          </w:hyperlink>
        </w:p>
        <w:p w14:paraId="78D00B46" w14:textId="50AF03B5" w:rsidR="008A5E44" w:rsidRDefault="003F59A2">
          <w:pPr>
            <w:pStyle w:val="TOC3"/>
            <w:tabs>
              <w:tab w:val="right" w:leader="dot" w:pos="9350"/>
            </w:tabs>
            <w:rPr>
              <w:rFonts w:asciiTheme="minorHAnsi" w:eastAsiaTheme="minorEastAsia" w:hAnsiTheme="minorHAnsi"/>
              <w:caps w:val="0"/>
              <w:noProof/>
              <w:sz w:val="22"/>
            </w:rPr>
          </w:pPr>
          <w:hyperlink w:anchor="_Toc520888153" w:history="1">
            <w:r w:rsidR="008A5E44" w:rsidRPr="00005F06">
              <w:rPr>
                <w:rStyle w:val="Hyperlink"/>
                <w:noProof/>
              </w:rPr>
              <w:t>HTM Analysis</w:t>
            </w:r>
            <w:r w:rsidR="008A5E44">
              <w:rPr>
                <w:noProof/>
                <w:webHidden/>
              </w:rPr>
              <w:tab/>
            </w:r>
            <w:r w:rsidR="008A5E44">
              <w:rPr>
                <w:noProof/>
                <w:webHidden/>
              </w:rPr>
              <w:fldChar w:fldCharType="begin"/>
            </w:r>
            <w:r w:rsidR="008A5E44">
              <w:rPr>
                <w:noProof/>
                <w:webHidden/>
              </w:rPr>
              <w:instrText xml:space="preserve"> PAGEREF _Toc520888153 \h </w:instrText>
            </w:r>
            <w:r w:rsidR="008A5E44">
              <w:rPr>
                <w:noProof/>
                <w:webHidden/>
              </w:rPr>
            </w:r>
            <w:r w:rsidR="008A5E44">
              <w:rPr>
                <w:noProof/>
                <w:webHidden/>
              </w:rPr>
              <w:fldChar w:fldCharType="separate"/>
            </w:r>
            <w:r w:rsidR="00110B7C">
              <w:rPr>
                <w:noProof/>
                <w:webHidden/>
              </w:rPr>
              <w:t>63</w:t>
            </w:r>
            <w:r w:rsidR="008A5E44">
              <w:rPr>
                <w:noProof/>
                <w:webHidden/>
              </w:rPr>
              <w:fldChar w:fldCharType="end"/>
            </w:r>
          </w:hyperlink>
        </w:p>
        <w:p w14:paraId="604D8300" w14:textId="33CC428E" w:rsidR="008A5E44" w:rsidRDefault="003F59A2">
          <w:pPr>
            <w:pStyle w:val="TOC1"/>
            <w:tabs>
              <w:tab w:val="right" w:leader="dot" w:pos="9350"/>
            </w:tabs>
            <w:rPr>
              <w:rFonts w:asciiTheme="minorHAnsi" w:eastAsiaTheme="minorEastAsia" w:hAnsiTheme="minorHAnsi"/>
              <w:caps w:val="0"/>
              <w:noProof/>
              <w:sz w:val="22"/>
            </w:rPr>
          </w:pPr>
          <w:hyperlink w:anchor="_Toc520888154" w:history="1">
            <w:r w:rsidR="008A5E44" w:rsidRPr="00005F06">
              <w:rPr>
                <w:rStyle w:val="Hyperlink"/>
                <w:noProof/>
              </w:rPr>
              <w:t>6. reSOFC Energy Storage Methodology</w:t>
            </w:r>
            <w:r w:rsidR="008A5E44">
              <w:rPr>
                <w:noProof/>
                <w:webHidden/>
              </w:rPr>
              <w:tab/>
            </w:r>
            <w:r w:rsidR="008A5E44">
              <w:rPr>
                <w:noProof/>
                <w:webHidden/>
              </w:rPr>
              <w:fldChar w:fldCharType="begin"/>
            </w:r>
            <w:r w:rsidR="008A5E44">
              <w:rPr>
                <w:noProof/>
                <w:webHidden/>
              </w:rPr>
              <w:instrText xml:space="preserve"> PAGEREF _Toc520888154 \h </w:instrText>
            </w:r>
            <w:r w:rsidR="008A5E44">
              <w:rPr>
                <w:noProof/>
                <w:webHidden/>
              </w:rPr>
            </w:r>
            <w:r w:rsidR="008A5E44">
              <w:rPr>
                <w:noProof/>
                <w:webHidden/>
              </w:rPr>
              <w:fldChar w:fldCharType="separate"/>
            </w:r>
            <w:r w:rsidR="00110B7C">
              <w:rPr>
                <w:noProof/>
                <w:webHidden/>
              </w:rPr>
              <w:t>66</w:t>
            </w:r>
            <w:r w:rsidR="008A5E44">
              <w:rPr>
                <w:noProof/>
                <w:webHidden/>
              </w:rPr>
              <w:fldChar w:fldCharType="end"/>
            </w:r>
          </w:hyperlink>
        </w:p>
        <w:p w14:paraId="18A77989" w14:textId="3BEDA881" w:rsidR="008A5E44" w:rsidRDefault="003F59A2">
          <w:pPr>
            <w:pStyle w:val="TOC2"/>
            <w:tabs>
              <w:tab w:val="right" w:leader="dot" w:pos="9350"/>
            </w:tabs>
            <w:rPr>
              <w:rFonts w:asciiTheme="minorHAnsi" w:eastAsiaTheme="minorEastAsia" w:hAnsiTheme="minorHAnsi"/>
              <w:caps w:val="0"/>
              <w:noProof/>
              <w:sz w:val="22"/>
            </w:rPr>
          </w:pPr>
          <w:hyperlink w:anchor="_Toc520888155" w:history="1">
            <w:r w:rsidR="008A5E44" w:rsidRPr="00005F06">
              <w:rPr>
                <w:rStyle w:val="Hyperlink"/>
                <w:noProof/>
              </w:rPr>
              <w:t>Model Creation</w:t>
            </w:r>
            <w:r w:rsidR="008A5E44">
              <w:rPr>
                <w:noProof/>
                <w:webHidden/>
              </w:rPr>
              <w:tab/>
            </w:r>
            <w:r w:rsidR="008A5E44">
              <w:rPr>
                <w:noProof/>
                <w:webHidden/>
              </w:rPr>
              <w:fldChar w:fldCharType="begin"/>
            </w:r>
            <w:r w:rsidR="008A5E44">
              <w:rPr>
                <w:noProof/>
                <w:webHidden/>
              </w:rPr>
              <w:instrText xml:space="preserve"> PAGEREF _Toc520888155 \h </w:instrText>
            </w:r>
            <w:r w:rsidR="008A5E44">
              <w:rPr>
                <w:noProof/>
                <w:webHidden/>
              </w:rPr>
            </w:r>
            <w:r w:rsidR="008A5E44">
              <w:rPr>
                <w:noProof/>
                <w:webHidden/>
              </w:rPr>
              <w:fldChar w:fldCharType="separate"/>
            </w:r>
            <w:r w:rsidR="00110B7C">
              <w:rPr>
                <w:noProof/>
                <w:webHidden/>
              </w:rPr>
              <w:t>66</w:t>
            </w:r>
            <w:r w:rsidR="008A5E44">
              <w:rPr>
                <w:noProof/>
                <w:webHidden/>
              </w:rPr>
              <w:fldChar w:fldCharType="end"/>
            </w:r>
          </w:hyperlink>
        </w:p>
        <w:p w14:paraId="6BEE2AC6" w14:textId="1813C024" w:rsidR="008A5E44" w:rsidRDefault="003F59A2">
          <w:pPr>
            <w:pStyle w:val="TOC3"/>
            <w:tabs>
              <w:tab w:val="right" w:leader="dot" w:pos="9350"/>
            </w:tabs>
            <w:rPr>
              <w:rFonts w:asciiTheme="minorHAnsi" w:eastAsiaTheme="minorEastAsia" w:hAnsiTheme="minorHAnsi"/>
              <w:caps w:val="0"/>
              <w:noProof/>
              <w:sz w:val="22"/>
            </w:rPr>
          </w:pPr>
          <w:hyperlink w:anchor="_Toc520888156" w:history="1">
            <w:r w:rsidR="008A5E44" w:rsidRPr="00005F06">
              <w:rPr>
                <w:rStyle w:val="Hyperlink"/>
                <w:noProof/>
              </w:rPr>
              <w:t>reSOFC-based Energy Storage Model</w:t>
            </w:r>
            <w:r w:rsidR="008A5E44">
              <w:rPr>
                <w:noProof/>
                <w:webHidden/>
              </w:rPr>
              <w:tab/>
            </w:r>
            <w:r w:rsidR="008A5E44">
              <w:rPr>
                <w:noProof/>
                <w:webHidden/>
              </w:rPr>
              <w:fldChar w:fldCharType="begin"/>
            </w:r>
            <w:r w:rsidR="008A5E44">
              <w:rPr>
                <w:noProof/>
                <w:webHidden/>
              </w:rPr>
              <w:instrText xml:space="preserve"> PAGEREF _Toc520888156 \h </w:instrText>
            </w:r>
            <w:r w:rsidR="008A5E44">
              <w:rPr>
                <w:noProof/>
                <w:webHidden/>
              </w:rPr>
            </w:r>
            <w:r w:rsidR="008A5E44">
              <w:rPr>
                <w:noProof/>
                <w:webHidden/>
              </w:rPr>
              <w:fldChar w:fldCharType="separate"/>
            </w:r>
            <w:r w:rsidR="00110B7C">
              <w:rPr>
                <w:noProof/>
                <w:webHidden/>
              </w:rPr>
              <w:t>73</w:t>
            </w:r>
            <w:r w:rsidR="008A5E44">
              <w:rPr>
                <w:noProof/>
                <w:webHidden/>
              </w:rPr>
              <w:fldChar w:fldCharType="end"/>
            </w:r>
          </w:hyperlink>
        </w:p>
        <w:p w14:paraId="2AEBDC00" w14:textId="5FD68B1B" w:rsidR="008A5E44" w:rsidRDefault="003F59A2">
          <w:pPr>
            <w:pStyle w:val="TOC3"/>
            <w:tabs>
              <w:tab w:val="right" w:leader="dot" w:pos="9350"/>
            </w:tabs>
            <w:rPr>
              <w:rFonts w:asciiTheme="minorHAnsi" w:eastAsiaTheme="minorEastAsia" w:hAnsiTheme="minorHAnsi"/>
              <w:caps w:val="0"/>
              <w:noProof/>
              <w:sz w:val="22"/>
            </w:rPr>
          </w:pPr>
          <w:hyperlink w:anchor="_Toc520888157" w:history="1">
            <w:r w:rsidR="008A5E44" w:rsidRPr="00005F06">
              <w:rPr>
                <w:rStyle w:val="Hyperlink"/>
                <w:noProof/>
              </w:rPr>
              <w:t>Battery Energy Storage Model</w:t>
            </w:r>
            <w:r w:rsidR="008A5E44">
              <w:rPr>
                <w:noProof/>
                <w:webHidden/>
              </w:rPr>
              <w:tab/>
            </w:r>
            <w:r w:rsidR="008A5E44">
              <w:rPr>
                <w:noProof/>
                <w:webHidden/>
              </w:rPr>
              <w:fldChar w:fldCharType="begin"/>
            </w:r>
            <w:r w:rsidR="008A5E44">
              <w:rPr>
                <w:noProof/>
                <w:webHidden/>
              </w:rPr>
              <w:instrText xml:space="preserve"> PAGEREF _Toc520888157 \h </w:instrText>
            </w:r>
            <w:r w:rsidR="008A5E44">
              <w:rPr>
                <w:noProof/>
                <w:webHidden/>
              </w:rPr>
            </w:r>
            <w:r w:rsidR="008A5E44">
              <w:rPr>
                <w:noProof/>
                <w:webHidden/>
              </w:rPr>
              <w:fldChar w:fldCharType="separate"/>
            </w:r>
            <w:r w:rsidR="00110B7C">
              <w:rPr>
                <w:noProof/>
                <w:webHidden/>
              </w:rPr>
              <w:t>76</w:t>
            </w:r>
            <w:r w:rsidR="008A5E44">
              <w:rPr>
                <w:noProof/>
                <w:webHidden/>
              </w:rPr>
              <w:fldChar w:fldCharType="end"/>
            </w:r>
          </w:hyperlink>
        </w:p>
        <w:p w14:paraId="3563BF65" w14:textId="4D10D230" w:rsidR="008A5E44" w:rsidRDefault="003F59A2">
          <w:pPr>
            <w:pStyle w:val="TOC2"/>
            <w:tabs>
              <w:tab w:val="right" w:leader="dot" w:pos="9350"/>
            </w:tabs>
            <w:rPr>
              <w:rFonts w:asciiTheme="minorHAnsi" w:eastAsiaTheme="minorEastAsia" w:hAnsiTheme="minorHAnsi"/>
              <w:caps w:val="0"/>
              <w:noProof/>
              <w:sz w:val="22"/>
            </w:rPr>
          </w:pPr>
          <w:hyperlink w:anchor="_Toc520888158" w:history="1">
            <w:r w:rsidR="008A5E44" w:rsidRPr="00005F06">
              <w:rPr>
                <w:rStyle w:val="Hyperlink"/>
                <w:noProof/>
              </w:rPr>
              <w:t>Model Comparison Methodology</w:t>
            </w:r>
            <w:r w:rsidR="008A5E44">
              <w:rPr>
                <w:noProof/>
                <w:webHidden/>
              </w:rPr>
              <w:tab/>
            </w:r>
            <w:r w:rsidR="008A5E44">
              <w:rPr>
                <w:noProof/>
                <w:webHidden/>
              </w:rPr>
              <w:fldChar w:fldCharType="begin"/>
            </w:r>
            <w:r w:rsidR="008A5E44">
              <w:rPr>
                <w:noProof/>
                <w:webHidden/>
              </w:rPr>
              <w:instrText xml:space="preserve"> PAGEREF _Toc520888158 \h </w:instrText>
            </w:r>
            <w:r w:rsidR="008A5E44">
              <w:rPr>
                <w:noProof/>
                <w:webHidden/>
              </w:rPr>
            </w:r>
            <w:r w:rsidR="008A5E44">
              <w:rPr>
                <w:noProof/>
                <w:webHidden/>
              </w:rPr>
              <w:fldChar w:fldCharType="separate"/>
            </w:r>
            <w:r w:rsidR="00110B7C">
              <w:rPr>
                <w:noProof/>
                <w:webHidden/>
              </w:rPr>
              <w:t>77</w:t>
            </w:r>
            <w:r w:rsidR="008A5E44">
              <w:rPr>
                <w:noProof/>
                <w:webHidden/>
              </w:rPr>
              <w:fldChar w:fldCharType="end"/>
            </w:r>
          </w:hyperlink>
        </w:p>
        <w:p w14:paraId="4EB265E6" w14:textId="096DD1DF" w:rsidR="008A5E44" w:rsidRDefault="003F59A2">
          <w:pPr>
            <w:pStyle w:val="TOC1"/>
            <w:tabs>
              <w:tab w:val="right" w:leader="dot" w:pos="9350"/>
            </w:tabs>
            <w:rPr>
              <w:rFonts w:asciiTheme="minorHAnsi" w:eastAsiaTheme="minorEastAsia" w:hAnsiTheme="minorHAnsi"/>
              <w:caps w:val="0"/>
              <w:noProof/>
              <w:sz w:val="22"/>
            </w:rPr>
          </w:pPr>
          <w:hyperlink w:anchor="_Toc520888159" w:history="1">
            <w:r w:rsidR="008A5E44" w:rsidRPr="00005F06">
              <w:rPr>
                <w:rStyle w:val="Hyperlink"/>
                <w:noProof/>
              </w:rPr>
              <w:t>7. reSOFC Energy Storage Results</w:t>
            </w:r>
            <w:r w:rsidR="008A5E44">
              <w:rPr>
                <w:noProof/>
                <w:webHidden/>
              </w:rPr>
              <w:tab/>
            </w:r>
            <w:r w:rsidR="008A5E44">
              <w:rPr>
                <w:noProof/>
                <w:webHidden/>
              </w:rPr>
              <w:fldChar w:fldCharType="begin"/>
            </w:r>
            <w:r w:rsidR="008A5E44">
              <w:rPr>
                <w:noProof/>
                <w:webHidden/>
              </w:rPr>
              <w:instrText xml:space="preserve"> PAGEREF _Toc520888159 \h </w:instrText>
            </w:r>
            <w:r w:rsidR="008A5E44">
              <w:rPr>
                <w:noProof/>
                <w:webHidden/>
              </w:rPr>
            </w:r>
            <w:r w:rsidR="008A5E44">
              <w:rPr>
                <w:noProof/>
                <w:webHidden/>
              </w:rPr>
              <w:fldChar w:fldCharType="separate"/>
            </w:r>
            <w:r w:rsidR="00110B7C">
              <w:rPr>
                <w:noProof/>
                <w:webHidden/>
              </w:rPr>
              <w:t>81</w:t>
            </w:r>
            <w:r w:rsidR="008A5E44">
              <w:rPr>
                <w:noProof/>
                <w:webHidden/>
              </w:rPr>
              <w:fldChar w:fldCharType="end"/>
            </w:r>
          </w:hyperlink>
        </w:p>
        <w:p w14:paraId="2CFC0B16" w14:textId="3A7C075F" w:rsidR="008A5E44" w:rsidRDefault="003F59A2">
          <w:pPr>
            <w:pStyle w:val="TOC2"/>
            <w:tabs>
              <w:tab w:val="right" w:leader="dot" w:pos="9350"/>
            </w:tabs>
            <w:rPr>
              <w:rFonts w:asciiTheme="minorHAnsi" w:eastAsiaTheme="minorEastAsia" w:hAnsiTheme="minorHAnsi"/>
              <w:caps w:val="0"/>
              <w:noProof/>
              <w:sz w:val="22"/>
            </w:rPr>
          </w:pPr>
          <w:hyperlink w:anchor="_Toc520888160" w:history="1">
            <w:r w:rsidR="008A5E44" w:rsidRPr="00005F06">
              <w:rPr>
                <w:rStyle w:val="Hyperlink"/>
                <w:noProof/>
              </w:rPr>
              <w:t>Battery Energy Storage</w:t>
            </w:r>
            <w:r w:rsidR="008A5E44">
              <w:rPr>
                <w:noProof/>
                <w:webHidden/>
              </w:rPr>
              <w:tab/>
            </w:r>
            <w:r w:rsidR="008A5E44">
              <w:rPr>
                <w:noProof/>
                <w:webHidden/>
              </w:rPr>
              <w:fldChar w:fldCharType="begin"/>
            </w:r>
            <w:r w:rsidR="008A5E44">
              <w:rPr>
                <w:noProof/>
                <w:webHidden/>
              </w:rPr>
              <w:instrText xml:space="preserve"> PAGEREF _Toc520888160 \h </w:instrText>
            </w:r>
            <w:r w:rsidR="008A5E44">
              <w:rPr>
                <w:noProof/>
                <w:webHidden/>
              </w:rPr>
            </w:r>
            <w:r w:rsidR="008A5E44">
              <w:rPr>
                <w:noProof/>
                <w:webHidden/>
              </w:rPr>
              <w:fldChar w:fldCharType="separate"/>
            </w:r>
            <w:r w:rsidR="00110B7C">
              <w:rPr>
                <w:noProof/>
                <w:webHidden/>
              </w:rPr>
              <w:t>84</w:t>
            </w:r>
            <w:r w:rsidR="008A5E44">
              <w:rPr>
                <w:noProof/>
                <w:webHidden/>
              </w:rPr>
              <w:fldChar w:fldCharType="end"/>
            </w:r>
          </w:hyperlink>
        </w:p>
        <w:p w14:paraId="5C421F5C" w14:textId="2CC50242" w:rsidR="008A5E44" w:rsidRDefault="003F59A2">
          <w:pPr>
            <w:pStyle w:val="TOC2"/>
            <w:tabs>
              <w:tab w:val="right" w:leader="dot" w:pos="9350"/>
            </w:tabs>
            <w:rPr>
              <w:rFonts w:asciiTheme="minorHAnsi" w:eastAsiaTheme="minorEastAsia" w:hAnsiTheme="minorHAnsi"/>
              <w:caps w:val="0"/>
              <w:noProof/>
              <w:sz w:val="22"/>
            </w:rPr>
          </w:pPr>
          <w:hyperlink w:anchor="_Toc520888161" w:history="1">
            <w:r w:rsidR="008A5E44" w:rsidRPr="00005F06">
              <w:rPr>
                <w:rStyle w:val="Hyperlink"/>
                <w:noProof/>
              </w:rPr>
              <w:t>reSOFC-based Energy Storage</w:t>
            </w:r>
            <w:r w:rsidR="008A5E44">
              <w:rPr>
                <w:noProof/>
                <w:webHidden/>
              </w:rPr>
              <w:tab/>
            </w:r>
            <w:r w:rsidR="008A5E44">
              <w:rPr>
                <w:noProof/>
                <w:webHidden/>
              </w:rPr>
              <w:fldChar w:fldCharType="begin"/>
            </w:r>
            <w:r w:rsidR="008A5E44">
              <w:rPr>
                <w:noProof/>
                <w:webHidden/>
              </w:rPr>
              <w:instrText xml:space="preserve"> PAGEREF _Toc520888161 \h </w:instrText>
            </w:r>
            <w:r w:rsidR="008A5E44">
              <w:rPr>
                <w:noProof/>
                <w:webHidden/>
              </w:rPr>
            </w:r>
            <w:r w:rsidR="008A5E44">
              <w:rPr>
                <w:noProof/>
                <w:webHidden/>
              </w:rPr>
              <w:fldChar w:fldCharType="separate"/>
            </w:r>
            <w:r w:rsidR="00110B7C">
              <w:rPr>
                <w:noProof/>
                <w:webHidden/>
              </w:rPr>
              <w:t>87</w:t>
            </w:r>
            <w:r w:rsidR="008A5E44">
              <w:rPr>
                <w:noProof/>
                <w:webHidden/>
              </w:rPr>
              <w:fldChar w:fldCharType="end"/>
            </w:r>
          </w:hyperlink>
        </w:p>
        <w:p w14:paraId="6FB9FA7D" w14:textId="69A83E77" w:rsidR="008A5E44" w:rsidRDefault="003F59A2">
          <w:pPr>
            <w:pStyle w:val="TOC2"/>
            <w:tabs>
              <w:tab w:val="right" w:leader="dot" w:pos="9350"/>
            </w:tabs>
            <w:rPr>
              <w:rFonts w:asciiTheme="minorHAnsi" w:eastAsiaTheme="minorEastAsia" w:hAnsiTheme="minorHAnsi"/>
              <w:caps w:val="0"/>
              <w:noProof/>
              <w:sz w:val="22"/>
            </w:rPr>
          </w:pPr>
          <w:hyperlink w:anchor="_Toc520888162" w:history="1">
            <w:r w:rsidR="008A5E44" w:rsidRPr="00005F06">
              <w:rPr>
                <w:rStyle w:val="Hyperlink"/>
                <w:noProof/>
              </w:rPr>
              <w:t>LCOE Comparison</w:t>
            </w:r>
            <w:r w:rsidR="008A5E44">
              <w:rPr>
                <w:noProof/>
                <w:webHidden/>
              </w:rPr>
              <w:tab/>
            </w:r>
            <w:r w:rsidR="008A5E44">
              <w:rPr>
                <w:noProof/>
                <w:webHidden/>
              </w:rPr>
              <w:fldChar w:fldCharType="begin"/>
            </w:r>
            <w:r w:rsidR="008A5E44">
              <w:rPr>
                <w:noProof/>
                <w:webHidden/>
              </w:rPr>
              <w:instrText xml:space="preserve"> PAGEREF _Toc520888162 \h </w:instrText>
            </w:r>
            <w:r w:rsidR="008A5E44">
              <w:rPr>
                <w:noProof/>
                <w:webHidden/>
              </w:rPr>
            </w:r>
            <w:r w:rsidR="008A5E44">
              <w:rPr>
                <w:noProof/>
                <w:webHidden/>
              </w:rPr>
              <w:fldChar w:fldCharType="separate"/>
            </w:r>
            <w:r w:rsidR="00110B7C">
              <w:rPr>
                <w:noProof/>
                <w:webHidden/>
              </w:rPr>
              <w:t>92</w:t>
            </w:r>
            <w:r w:rsidR="008A5E44">
              <w:rPr>
                <w:noProof/>
                <w:webHidden/>
              </w:rPr>
              <w:fldChar w:fldCharType="end"/>
            </w:r>
          </w:hyperlink>
        </w:p>
        <w:p w14:paraId="4CCB8718" w14:textId="751E2AE2" w:rsidR="008A5E44" w:rsidRDefault="003F59A2">
          <w:pPr>
            <w:pStyle w:val="TOC1"/>
            <w:tabs>
              <w:tab w:val="right" w:leader="dot" w:pos="9350"/>
            </w:tabs>
            <w:rPr>
              <w:rFonts w:asciiTheme="minorHAnsi" w:eastAsiaTheme="minorEastAsia" w:hAnsiTheme="minorHAnsi"/>
              <w:caps w:val="0"/>
              <w:noProof/>
              <w:sz w:val="22"/>
            </w:rPr>
          </w:pPr>
          <w:hyperlink w:anchor="_Toc520888163" w:history="1">
            <w:r w:rsidR="008A5E44" w:rsidRPr="00005F06">
              <w:rPr>
                <w:rStyle w:val="Hyperlink"/>
                <w:noProof/>
              </w:rPr>
              <w:t>8. Conclusion</w:t>
            </w:r>
            <w:r w:rsidR="008A5E44">
              <w:rPr>
                <w:noProof/>
                <w:webHidden/>
              </w:rPr>
              <w:tab/>
            </w:r>
            <w:r w:rsidR="008A5E44">
              <w:rPr>
                <w:noProof/>
                <w:webHidden/>
              </w:rPr>
              <w:fldChar w:fldCharType="begin"/>
            </w:r>
            <w:r w:rsidR="008A5E44">
              <w:rPr>
                <w:noProof/>
                <w:webHidden/>
              </w:rPr>
              <w:instrText xml:space="preserve"> PAGEREF _Toc520888163 \h </w:instrText>
            </w:r>
            <w:r w:rsidR="008A5E44">
              <w:rPr>
                <w:noProof/>
                <w:webHidden/>
              </w:rPr>
            </w:r>
            <w:r w:rsidR="008A5E44">
              <w:rPr>
                <w:noProof/>
                <w:webHidden/>
              </w:rPr>
              <w:fldChar w:fldCharType="separate"/>
            </w:r>
            <w:r w:rsidR="00110B7C">
              <w:rPr>
                <w:noProof/>
                <w:webHidden/>
              </w:rPr>
              <w:t>94</w:t>
            </w:r>
            <w:r w:rsidR="008A5E44">
              <w:rPr>
                <w:noProof/>
                <w:webHidden/>
              </w:rPr>
              <w:fldChar w:fldCharType="end"/>
            </w:r>
          </w:hyperlink>
        </w:p>
        <w:p w14:paraId="370A7CF6" w14:textId="7D238057" w:rsidR="008A5E44" w:rsidRDefault="003F59A2">
          <w:pPr>
            <w:pStyle w:val="TOC1"/>
            <w:tabs>
              <w:tab w:val="right" w:leader="dot" w:pos="9350"/>
            </w:tabs>
            <w:rPr>
              <w:rFonts w:asciiTheme="minorHAnsi" w:eastAsiaTheme="minorEastAsia" w:hAnsiTheme="minorHAnsi"/>
              <w:caps w:val="0"/>
              <w:noProof/>
              <w:sz w:val="22"/>
            </w:rPr>
          </w:pPr>
          <w:hyperlink w:anchor="_Toc520888164" w:history="1">
            <w:r w:rsidR="008A5E44" w:rsidRPr="00005F06">
              <w:rPr>
                <w:rStyle w:val="Hyperlink"/>
                <w:noProof/>
              </w:rPr>
              <w:t>9. Discussion</w:t>
            </w:r>
            <w:r w:rsidR="008A5E44">
              <w:rPr>
                <w:noProof/>
                <w:webHidden/>
              </w:rPr>
              <w:tab/>
            </w:r>
            <w:r w:rsidR="008A5E44">
              <w:rPr>
                <w:noProof/>
                <w:webHidden/>
              </w:rPr>
              <w:fldChar w:fldCharType="begin"/>
            </w:r>
            <w:r w:rsidR="008A5E44">
              <w:rPr>
                <w:noProof/>
                <w:webHidden/>
              </w:rPr>
              <w:instrText xml:space="preserve"> PAGEREF _Toc520888164 \h </w:instrText>
            </w:r>
            <w:r w:rsidR="008A5E44">
              <w:rPr>
                <w:noProof/>
                <w:webHidden/>
              </w:rPr>
            </w:r>
            <w:r w:rsidR="008A5E44">
              <w:rPr>
                <w:noProof/>
                <w:webHidden/>
              </w:rPr>
              <w:fldChar w:fldCharType="separate"/>
            </w:r>
            <w:r w:rsidR="00110B7C">
              <w:rPr>
                <w:noProof/>
                <w:webHidden/>
              </w:rPr>
              <w:t>96</w:t>
            </w:r>
            <w:r w:rsidR="008A5E44">
              <w:rPr>
                <w:noProof/>
                <w:webHidden/>
              </w:rPr>
              <w:fldChar w:fldCharType="end"/>
            </w:r>
          </w:hyperlink>
        </w:p>
        <w:p w14:paraId="2868A9A8" w14:textId="4919E791" w:rsidR="008A5E44" w:rsidRDefault="003F59A2">
          <w:pPr>
            <w:pStyle w:val="TOC1"/>
            <w:tabs>
              <w:tab w:val="right" w:leader="dot" w:pos="9350"/>
            </w:tabs>
            <w:rPr>
              <w:rFonts w:asciiTheme="minorHAnsi" w:eastAsiaTheme="minorEastAsia" w:hAnsiTheme="minorHAnsi"/>
              <w:caps w:val="0"/>
              <w:noProof/>
              <w:sz w:val="22"/>
            </w:rPr>
          </w:pPr>
          <w:hyperlink w:anchor="_Toc520888165" w:history="1">
            <w:r w:rsidR="008A5E44" w:rsidRPr="00005F06">
              <w:rPr>
                <w:rStyle w:val="Hyperlink"/>
                <w:noProof/>
              </w:rPr>
              <w:t>10. References</w:t>
            </w:r>
            <w:r w:rsidR="008A5E44">
              <w:rPr>
                <w:noProof/>
                <w:webHidden/>
              </w:rPr>
              <w:tab/>
            </w:r>
            <w:r w:rsidR="008A5E44">
              <w:rPr>
                <w:noProof/>
                <w:webHidden/>
              </w:rPr>
              <w:fldChar w:fldCharType="begin"/>
            </w:r>
            <w:r w:rsidR="008A5E44">
              <w:rPr>
                <w:noProof/>
                <w:webHidden/>
              </w:rPr>
              <w:instrText xml:space="preserve"> PAGEREF _Toc520888165 \h </w:instrText>
            </w:r>
            <w:r w:rsidR="008A5E44">
              <w:rPr>
                <w:noProof/>
                <w:webHidden/>
              </w:rPr>
            </w:r>
            <w:r w:rsidR="008A5E44">
              <w:rPr>
                <w:noProof/>
                <w:webHidden/>
              </w:rPr>
              <w:fldChar w:fldCharType="separate"/>
            </w:r>
            <w:r w:rsidR="00110B7C">
              <w:rPr>
                <w:noProof/>
                <w:webHidden/>
              </w:rPr>
              <w:t>98</w:t>
            </w:r>
            <w:r w:rsidR="008A5E44">
              <w:rPr>
                <w:noProof/>
                <w:webHidden/>
              </w:rPr>
              <w:fldChar w:fldCharType="end"/>
            </w:r>
          </w:hyperlink>
        </w:p>
        <w:p w14:paraId="52416606" w14:textId="773ED479" w:rsidR="008A5E44" w:rsidRDefault="003F59A2">
          <w:pPr>
            <w:pStyle w:val="TOC1"/>
            <w:tabs>
              <w:tab w:val="right" w:leader="dot" w:pos="9350"/>
            </w:tabs>
            <w:rPr>
              <w:rFonts w:asciiTheme="minorHAnsi" w:eastAsiaTheme="minorEastAsia" w:hAnsiTheme="minorHAnsi"/>
              <w:caps w:val="0"/>
              <w:noProof/>
              <w:sz w:val="22"/>
            </w:rPr>
          </w:pPr>
          <w:hyperlink w:anchor="_Toc520888166" w:history="1">
            <w:r w:rsidR="008A5E44" w:rsidRPr="00005F06">
              <w:rPr>
                <w:rStyle w:val="Hyperlink"/>
                <w:noProof/>
              </w:rPr>
              <w:t>11. Appendices</w:t>
            </w:r>
            <w:r w:rsidR="008A5E44">
              <w:rPr>
                <w:noProof/>
                <w:webHidden/>
              </w:rPr>
              <w:tab/>
            </w:r>
            <w:r w:rsidR="008A5E44">
              <w:rPr>
                <w:noProof/>
                <w:webHidden/>
              </w:rPr>
              <w:fldChar w:fldCharType="begin"/>
            </w:r>
            <w:r w:rsidR="008A5E44">
              <w:rPr>
                <w:noProof/>
                <w:webHidden/>
              </w:rPr>
              <w:instrText xml:space="preserve"> PAGEREF _Toc520888166 \h </w:instrText>
            </w:r>
            <w:r w:rsidR="008A5E44">
              <w:rPr>
                <w:noProof/>
                <w:webHidden/>
              </w:rPr>
            </w:r>
            <w:r w:rsidR="008A5E44">
              <w:rPr>
                <w:noProof/>
                <w:webHidden/>
              </w:rPr>
              <w:fldChar w:fldCharType="separate"/>
            </w:r>
            <w:r w:rsidR="00110B7C">
              <w:rPr>
                <w:noProof/>
                <w:webHidden/>
              </w:rPr>
              <w:t>108</w:t>
            </w:r>
            <w:r w:rsidR="008A5E44">
              <w:rPr>
                <w:noProof/>
                <w:webHidden/>
              </w:rPr>
              <w:fldChar w:fldCharType="end"/>
            </w:r>
          </w:hyperlink>
        </w:p>
        <w:p w14:paraId="31F3E5C6" w14:textId="448BAD08" w:rsidR="008A5E44" w:rsidRDefault="003F59A2">
          <w:pPr>
            <w:pStyle w:val="TOC2"/>
            <w:tabs>
              <w:tab w:val="right" w:leader="dot" w:pos="9350"/>
            </w:tabs>
            <w:rPr>
              <w:rFonts w:asciiTheme="minorHAnsi" w:eastAsiaTheme="minorEastAsia" w:hAnsiTheme="minorHAnsi"/>
              <w:caps w:val="0"/>
              <w:noProof/>
              <w:sz w:val="22"/>
            </w:rPr>
          </w:pPr>
          <w:hyperlink w:anchor="_Toc520888167" w:history="1">
            <w:r w:rsidR="008A5E44" w:rsidRPr="00005F06">
              <w:rPr>
                <w:rStyle w:val="Hyperlink"/>
                <w:noProof/>
              </w:rPr>
              <w:t>Matlab Code</w:t>
            </w:r>
            <w:r w:rsidR="008A5E44">
              <w:rPr>
                <w:noProof/>
                <w:webHidden/>
              </w:rPr>
              <w:tab/>
            </w:r>
            <w:r w:rsidR="008A5E44">
              <w:rPr>
                <w:noProof/>
                <w:webHidden/>
              </w:rPr>
              <w:fldChar w:fldCharType="begin"/>
            </w:r>
            <w:r w:rsidR="008A5E44">
              <w:rPr>
                <w:noProof/>
                <w:webHidden/>
              </w:rPr>
              <w:instrText xml:space="preserve"> PAGEREF _Toc520888167 \h </w:instrText>
            </w:r>
            <w:r w:rsidR="008A5E44">
              <w:rPr>
                <w:noProof/>
                <w:webHidden/>
              </w:rPr>
            </w:r>
            <w:r w:rsidR="008A5E44">
              <w:rPr>
                <w:noProof/>
                <w:webHidden/>
              </w:rPr>
              <w:fldChar w:fldCharType="separate"/>
            </w:r>
            <w:r w:rsidR="00110B7C">
              <w:rPr>
                <w:noProof/>
                <w:webHidden/>
              </w:rPr>
              <w:t>108</w:t>
            </w:r>
            <w:r w:rsidR="008A5E44">
              <w:rPr>
                <w:noProof/>
                <w:webHidden/>
              </w:rPr>
              <w:fldChar w:fldCharType="end"/>
            </w:r>
          </w:hyperlink>
        </w:p>
        <w:p w14:paraId="74C29E7D" w14:textId="0741CFA4" w:rsidR="008A5E44" w:rsidRDefault="003F59A2">
          <w:pPr>
            <w:pStyle w:val="TOC3"/>
            <w:tabs>
              <w:tab w:val="right" w:leader="dot" w:pos="9350"/>
            </w:tabs>
            <w:rPr>
              <w:rFonts w:asciiTheme="minorHAnsi" w:eastAsiaTheme="minorEastAsia" w:hAnsiTheme="minorHAnsi"/>
              <w:caps w:val="0"/>
              <w:noProof/>
              <w:sz w:val="22"/>
            </w:rPr>
          </w:pPr>
          <w:hyperlink w:anchor="_Toc520888168" w:history="1">
            <w:r w:rsidR="008A5E44" w:rsidRPr="00005F06">
              <w:rPr>
                <w:rStyle w:val="Hyperlink"/>
                <w:noProof/>
              </w:rPr>
              <w:t>Fuel Cell Mode reSOFC Component Model</w:t>
            </w:r>
            <w:r w:rsidR="008A5E44">
              <w:rPr>
                <w:noProof/>
                <w:webHidden/>
              </w:rPr>
              <w:tab/>
            </w:r>
            <w:r w:rsidR="008A5E44">
              <w:rPr>
                <w:noProof/>
                <w:webHidden/>
              </w:rPr>
              <w:fldChar w:fldCharType="begin"/>
            </w:r>
            <w:r w:rsidR="008A5E44">
              <w:rPr>
                <w:noProof/>
                <w:webHidden/>
              </w:rPr>
              <w:instrText xml:space="preserve"> PAGEREF _Toc520888168 \h </w:instrText>
            </w:r>
            <w:r w:rsidR="008A5E44">
              <w:rPr>
                <w:noProof/>
                <w:webHidden/>
              </w:rPr>
            </w:r>
            <w:r w:rsidR="008A5E44">
              <w:rPr>
                <w:noProof/>
                <w:webHidden/>
              </w:rPr>
              <w:fldChar w:fldCharType="separate"/>
            </w:r>
            <w:r w:rsidR="00110B7C">
              <w:rPr>
                <w:noProof/>
                <w:webHidden/>
              </w:rPr>
              <w:t>108</w:t>
            </w:r>
            <w:r w:rsidR="008A5E44">
              <w:rPr>
                <w:noProof/>
                <w:webHidden/>
              </w:rPr>
              <w:fldChar w:fldCharType="end"/>
            </w:r>
          </w:hyperlink>
        </w:p>
        <w:p w14:paraId="69471F23" w14:textId="3B2C0B0A" w:rsidR="008A5E44" w:rsidRDefault="003F59A2">
          <w:pPr>
            <w:pStyle w:val="TOC3"/>
            <w:tabs>
              <w:tab w:val="right" w:leader="dot" w:pos="9350"/>
            </w:tabs>
            <w:rPr>
              <w:rFonts w:asciiTheme="minorHAnsi" w:eastAsiaTheme="minorEastAsia" w:hAnsiTheme="minorHAnsi"/>
              <w:caps w:val="0"/>
              <w:noProof/>
              <w:sz w:val="22"/>
            </w:rPr>
          </w:pPr>
          <w:hyperlink w:anchor="_Toc520888169" w:history="1">
            <w:r w:rsidR="008A5E44" w:rsidRPr="00005F06">
              <w:rPr>
                <w:rStyle w:val="Hyperlink"/>
                <w:noProof/>
              </w:rPr>
              <w:t>Electrolysis Cell Mode reSOFC Component Model</w:t>
            </w:r>
            <w:r w:rsidR="008A5E44">
              <w:rPr>
                <w:noProof/>
                <w:webHidden/>
              </w:rPr>
              <w:tab/>
            </w:r>
            <w:r w:rsidR="008A5E44">
              <w:rPr>
                <w:noProof/>
                <w:webHidden/>
              </w:rPr>
              <w:fldChar w:fldCharType="begin"/>
            </w:r>
            <w:r w:rsidR="008A5E44">
              <w:rPr>
                <w:noProof/>
                <w:webHidden/>
              </w:rPr>
              <w:instrText xml:space="preserve"> PAGEREF _Toc520888169 \h </w:instrText>
            </w:r>
            <w:r w:rsidR="008A5E44">
              <w:rPr>
                <w:noProof/>
                <w:webHidden/>
              </w:rPr>
            </w:r>
            <w:r w:rsidR="008A5E44">
              <w:rPr>
                <w:noProof/>
                <w:webHidden/>
              </w:rPr>
              <w:fldChar w:fldCharType="separate"/>
            </w:r>
            <w:r w:rsidR="00110B7C">
              <w:rPr>
                <w:noProof/>
                <w:webHidden/>
              </w:rPr>
              <w:t>111</w:t>
            </w:r>
            <w:r w:rsidR="008A5E44">
              <w:rPr>
                <w:noProof/>
                <w:webHidden/>
              </w:rPr>
              <w:fldChar w:fldCharType="end"/>
            </w:r>
          </w:hyperlink>
        </w:p>
        <w:p w14:paraId="5355558E" w14:textId="6FEE0E90" w:rsidR="00B51BCD" w:rsidRPr="00B51BCD" w:rsidRDefault="000602CA" w:rsidP="00B51BCD">
          <w:pPr>
            <w:pStyle w:val="TOC4"/>
            <w:sectPr w:rsidR="00B51BCD" w:rsidRPr="00B51BCD" w:rsidSect="008A5E44">
              <w:pgSz w:w="12240" w:h="15840"/>
              <w:pgMar w:top="1440" w:right="1440" w:bottom="1872" w:left="1440" w:header="720" w:footer="720" w:gutter="0"/>
              <w:pgNumType w:fmt="lowerRoman"/>
              <w:cols w:space="720"/>
              <w:docGrid w:linePitch="360"/>
            </w:sectPr>
          </w:pPr>
          <w:r>
            <w:fldChar w:fldCharType="end"/>
          </w:r>
        </w:p>
      </w:sdtContent>
    </w:sdt>
    <w:p w14:paraId="475D2363" w14:textId="77777777" w:rsidR="00B51BCD" w:rsidRDefault="00B51BCD" w:rsidP="00B51BCD">
      <w:pPr>
        <w:sectPr w:rsidR="00B51BCD" w:rsidSect="008A5E44">
          <w:footerReference w:type="default" r:id="rId11"/>
          <w:type w:val="continuous"/>
          <w:pgSz w:w="12240" w:h="15840"/>
          <w:pgMar w:top="1440" w:right="1440" w:bottom="1872" w:left="1440" w:header="720" w:footer="720" w:gutter="0"/>
          <w:pgNumType w:start="1"/>
          <w:cols w:space="720"/>
          <w:docGrid w:linePitch="360"/>
        </w:sectPr>
      </w:pPr>
    </w:p>
    <w:p w14:paraId="64D0E936" w14:textId="1B7DE23E" w:rsidR="00B51BCD" w:rsidRDefault="00B51BCD" w:rsidP="00B51BCD"/>
    <w:p w14:paraId="3074108E" w14:textId="546C965A" w:rsidR="00B51BCD" w:rsidRDefault="00B51BCD" w:rsidP="00B51BCD">
      <w:pPr>
        <w:pStyle w:val="Heading4"/>
      </w:pPr>
      <w:bookmarkStart w:id="3" w:name="_Toc520888125"/>
      <w:r>
        <w:t>LIST OF FIGURES</w:t>
      </w:r>
      <w:bookmarkEnd w:id="3"/>
    </w:p>
    <w:p w14:paraId="6FABE728" w14:textId="77777777" w:rsidR="00B51BCD" w:rsidRDefault="00B51BCD" w:rsidP="00B51BCD">
      <w:pPr>
        <w:jc w:val="right"/>
      </w:pPr>
      <w:r>
        <w:t>Page</w:t>
      </w:r>
    </w:p>
    <w:p w14:paraId="3FE2E422" w14:textId="79B46DAD" w:rsidR="00276ED2" w:rsidRDefault="00604027">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520888745" w:history="1">
        <w:r w:rsidR="00276ED2" w:rsidRPr="00732D1E">
          <w:rPr>
            <w:rStyle w:val="Hyperlink"/>
            <w:noProof/>
          </w:rPr>
          <w:t>Figure 1.1: Projected Power Generation Profile of Conventional Generators in California [12]</w:t>
        </w:r>
        <w:r w:rsidR="00276ED2">
          <w:rPr>
            <w:noProof/>
            <w:webHidden/>
          </w:rPr>
          <w:tab/>
        </w:r>
        <w:r w:rsidR="00276ED2">
          <w:rPr>
            <w:noProof/>
            <w:webHidden/>
          </w:rPr>
          <w:fldChar w:fldCharType="begin"/>
        </w:r>
        <w:r w:rsidR="00276ED2">
          <w:rPr>
            <w:noProof/>
            <w:webHidden/>
          </w:rPr>
          <w:instrText xml:space="preserve"> PAGEREF _Toc520888745 \h </w:instrText>
        </w:r>
        <w:r w:rsidR="00276ED2">
          <w:rPr>
            <w:noProof/>
            <w:webHidden/>
          </w:rPr>
        </w:r>
        <w:r w:rsidR="00276ED2">
          <w:rPr>
            <w:noProof/>
            <w:webHidden/>
          </w:rPr>
          <w:fldChar w:fldCharType="separate"/>
        </w:r>
        <w:r w:rsidR="00110B7C">
          <w:rPr>
            <w:noProof/>
            <w:webHidden/>
          </w:rPr>
          <w:t>2</w:t>
        </w:r>
        <w:r w:rsidR="00276ED2">
          <w:rPr>
            <w:noProof/>
            <w:webHidden/>
          </w:rPr>
          <w:fldChar w:fldCharType="end"/>
        </w:r>
      </w:hyperlink>
    </w:p>
    <w:p w14:paraId="7E56CCC8" w14:textId="5532F617" w:rsidR="00276ED2" w:rsidRDefault="00276ED2">
      <w:pPr>
        <w:pStyle w:val="TableofFigures"/>
        <w:tabs>
          <w:tab w:val="right" w:leader="dot" w:pos="9350"/>
        </w:tabs>
        <w:rPr>
          <w:rFonts w:asciiTheme="minorHAnsi" w:eastAsiaTheme="minorEastAsia" w:hAnsiTheme="minorHAnsi"/>
          <w:noProof/>
          <w:sz w:val="22"/>
        </w:rPr>
      </w:pPr>
      <w:hyperlink w:anchor="_Toc520888746" w:history="1">
        <w:r w:rsidRPr="00732D1E">
          <w:rPr>
            <w:rStyle w:val="Hyperlink"/>
            <w:noProof/>
          </w:rPr>
          <w:t>Figure 2.1: Depiction of Half Cell Reactions for reSOFC in Fuel Cell Mode.</w:t>
        </w:r>
        <w:r>
          <w:rPr>
            <w:noProof/>
            <w:webHidden/>
          </w:rPr>
          <w:tab/>
        </w:r>
        <w:r>
          <w:rPr>
            <w:noProof/>
            <w:webHidden/>
          </w:rPr>
          <w:fldChar w:fldCharType="begin"/>
        </w:r>
        <w:r>
          <w:rPr>
            <w:noProof/>
            <w:webHidden/>
          </w:rPr>
          <w:instrText xml:space="preserve"> PAGEREF _Toc520888746 \h </w:instrText>
        </w:r>
        <w:r>
          <w:rPr>
            <w:noProof/>
            <w:webHidden/>
          </w:rPr>
        </w:r>
        <w:r>
          <w:rPr>
            <w:noProof/>
            <w:webHidden/>
          </w:rPr>
          <w:fldChar w:fldCharType="separate"/>
        </w:r>
        <w:r w:rsidR="00110B7C">
          <w:rPr>
            <w:noProof/>
            <w:webHidden/>
          </w:rPr>
          <w:t>6</w:t>
        </w:r>
        <w:r>
          <w:rPr>
            <w:noProof/>
            <w:webHidden/>
          </w:rPr>
          <w:fldChar w:fldCharType="end"/>
        </w:r>
      </w:hyperlink>
    </w:p>
    <w:p w14:paraId="62FB0C17" w14:textId="6AEEA611" w:rsidR="00276ED2" w:rsidRDefault="00276ED2">
      <w:pPr>
        <w:pStyle w:val="TableofFigures"/>
        <w:tabs>
          <w:tab w:val="right" w:leader="dot" w:pos="9350"/>
        </w:tabs>
        <w:rPr>
          <w:rFonts w:asciiTheme="minorHAnsi" w:eastAsiaTheme="minorEastAsia" w:hAnsiTheme="minorHAnsi"/>
          <w:noProof/>
          <w:sz w:val="22"/>
        </w:rPr>
      </w:pPr>
      <w:hyperlink w:anchor="_Toc520888747" w:history="1">
        <w:r w:rsidRPr="00732D1E">
          <w:rPr>
            <w:rStyle w:val="Hyperlink"/>
            <w:noProof/>
          </w:rPr>
          <w:t>Figure 2.2: Carbon Deposition Boundary at 20 Bar [35]</w:t>
        </w:r>
        <w:r>
          <w:rPr>
            <w:noProof/>
            <w:webHidden/>
          </w:rPr>
          <w:tab/>
        </w:r>
        <w:r>
          <w:rPr>
            <w:noProof/>
            <w:webHidden/>
          </w:rPr>
          <w:fldChar w:fldCharType="begin"/>
        </w:r>
        <w:r>
          <w:rPr>
            <w:noProof/>
            <w:webHidden/>
          </w:rPr>
          <w:instrText xml:space="preserve"> PAGEREF _Toc520888747 \h </w:instrText>
        </w:r>
        <w:r>
          <w:rPr>
            <w:noProof/>
            <w:webHidden/>
          </w:rPr>
        </w:r>
        <w:r>
          <w:rPr>
            <w:noProof/>
            <w:webHidden/>
          </w:rPr>
          <w:fldChar w:fldCharType="separate"/>
        </w:r>
        <w:r w:rsidR="00110B7C">
          <w:rPr>
            <w:noProof/>
            <w:webHidden/>
          </w:rPr>
          <w:t>13</w:t>
        </w:r>
        <w:r>
          <w:rPr>
            <w:noProof/>
            <w:webHidden/>
          </w:rPr>
          <w:fldChar w:fldCharType="end"/>
        </w:r>
      </w:hyperlink>
    </w:p>
    <w:p w14:paraId="540BBCE0" w14:textId="39F12107" w:rsidR="00276ED2" w:rsidRDefault="00276ED2">
      <w:pPr>
        <w:pStyle w:val="TableofFigures"/>
        <w:tabs>
          <w:tab w:val="right" w:leader="dot" w:pos="9350"/>
        </w:tabs>
        <w:rPr>
          <w:rFonts w:asciiTheme="minorHAnsi" w:eastAsiaTheme="minorEastAsia" w:hAnsiTheme="minorHAnsi"/>
          <w:noProof/>
          <w:sz w:val="22"/>
        </w:rPr>
      </w:pPr>
      <w:hyperlink w:anchor="_Toc520888748" w:history="1">
        <w:r w:rsidRPr="00732D1E">
          <w:rPr>
            <w:rStyle w:val="Hyperlink"/>
            <w:noProof/>
          </w:rPr>
          <w:t>Figure 2.3: Transport Membrane Diagram</w:t>
        </w:r>
        <w:r>
          <w:rPr>
            <w:noProof/>
            <w:webHidden/>
          </w:rPr>
          <w:tab/>
        </w:r>
        <w:r>
          <w:rPr>
            <w:noProof/>
            <w:webHidden/>
          </w:rPr>
          <w:fldChar w:fldCharType="begin"/>
        </w:r>
        <w:r>
          <w:rPr>
            <w:noProof/>
            <w:webHidden/>
          </w:rPr>
          <w:instrText xml:space="preserve"> PAGEREF _Toc520888748 \h </w:instrText>
        </w:r>
        <w:r>
          <w:rPr>
            <w:noProof/>
            <w:webHidden/>
          </w:rPr>
        </w:r>
        <w:r>
          <w:rPr>
            <w:noProof/>
            <w:webHidden/>
          </w:rPr>
          <w:fldChar w:fldCharType="separate"/>
        </w:r>
        <w:r w:rsidR="00110B7C">
          <w:rPr>
            <w:noProof/>
            <w:webHidden/>
          </w:rPr>
          <w:t>14</w:t>
        </w:r>
        <w:r>
          <w:rPr>
            <w:noProof/>
            <w:webHidden/>
          </w:rPr>
          <w:fldChar w:fldCharType="end"/>
        </w:r>
      </w:hyperlink>
    </w:p>
    <w:p w14:paraId="6159B424" w14:textId="239705C8" w:rsidR="00276ED2" w:rsidRDefault="00276ED2">
      <w:pPr>
        <w:pStyle w:val="TableofFigures"/>
        <w:tabs>
          <w:tab w:val="right" w:leader="dot" w:pos="9350"/>
        </w:tabs>
        <w:rPr>
          <w:rFonts w:asciiTheme="minorHAnsi" w:eastAsiaTheme="minorEastAsia" w:hAnsiTheme="minorHAnsi"/>
          <w:noProof/>
          <w:sz w:val="22"/>
        </w:rPr>
      </w:pPr>
      <w:hyperlink w:anchor="_Toc520888749" w:history="1">
        <w:r w:rsidRPr="00732D1E">
          <w:rPr>
            <w:rStyle w:val="Hyperlink"/>
            <w:noProof/>
          </w:rPr>
          <w:t>Figure 2.4: System Schematic for Fuel Cell Mode.</w:t>
        </w:r>
        <w:r>
          <w:rPr>
            <w:noProof/>
            <w:webHidden/>
          </w:rPr>
          <w:tab/>
        </w:r>
        <w:r>
          <w:rPr>
            <w:noProof/>
            <w:webHidden/>
          </w:rPr>
          <w:fldChar w:fldCharType="begin"/>
        </w:r>
        <w:r>
          <w:rPr>
            <w:noProof/>
            <w:webHidden/>
          </w:rPr>
          <w:instrText xml:space="preserve"> PAGEREF _Toc520888749 \h </w:instrText>
        </w:r>
        <w:r>
          <w:rPr>
            <w:noProof/>
            <w:webHidden/>
          </w:rPr>
        </w:r>
        <w:r>
          <w:rPr>
            <w:noProof/>
            <w:webHidden/>
          </w:rPr>
          <w:fldChar w:fldCharType="separate"/>
        </w:r>
        <w:r w:rsidR="00110B7C">
          <w:rPr>
            <w:noProof/>
            <w:webHidden/>
          </w:rPr>
          <w:t>17</w:t>
        </w:r>
        <w:r>
          <w:rPr>
            <w:noProof/>
            <w:webHidden/>
          </w:rPr>
          <w:fldChar w:fldCharType="end"/>
        </w:r>
      </w:hyperlink>
    </w:p>
    <w:p w14:paraId="4960AFF4" w14:textId="7DFBE961" w:rsidR="00276ED2" w:rsidRDefault="00276ED2">
      <w:pPr>
        <w:pStyle w:val="TableofFigures"/>
        <w:tabs>
          <w:tab w:val="right" w:leader="dot" w:pos="9350"/>
        </w:tabs>
        <w:rPr>
          <w:rFonts w:asciiTheme="minorHAnsi" w:eastAsiaTheme="minorEastAsia" w:hAnsiTheme="minorHAnsi"/>
          <w:noProof/>
          <w:sz w:val="22"/>
        </w:rPr>
      </w:pPr>
      <w:hyperlink w:anchor="_Toc520888750" w:history="1">
        <w:r w:rsidRPr="00732D1E">
          <w:rPr>
            <w:rStyle w:val="Hyperlink"/>
            <w:noProof/>
          </w:rPr>
          <w:t>Figure 2.5: Internal Reformation Diagram</w:t>
        </w:r>
        <w:r>
          <w:rPr>
            <w:noProof/>
            <w:webHidden/>
          </w:rPr>
          <w:tab/>
        </w:r>
        <w:r>
          <w:rPr>
            <w:noProof/>
            <w:webHidden/>
          </w:rPr>
          <w:fldChar w:fldCharType="begin"/>
        </w:r>
        <w:r>
          <w:rPr>
            <w:noProof/>
            <w:webHidden/>
          </w:rPr>
          <w:instrText xml:space="preserve"> PAGEREF _Toc520888750 \h </w:instrText>
        </w:r>
        <w:r>
          <w:rPr>
            <w:noProof/>
            <w:webHidden/>
          </w:rPr>
        </w:r>
        <w:r>
          <w:rPr>
            <w:noProof/>
            <w:webHidden/>
          </w:rPr>
          <w:fldChar w:fldCharType="separate"/>
        </w:r>
        <w:r w:rsidR="00110B7C">
          <w:rPr>
            <w:noProof/>
            <w:webHidden/>
          </w:rPr>
          <w:t>18</w:t>
        </w:r>
        <w:r>
          <w:rPr>
            <w:noProof/>
            <w:webHidden/>
          </w:rPr>
          <w:fldChar w:fldCharType="end"/>
        </w:r>
      </w:hyperlink>
    </w:p>
    <w:p w14:paraId="1D4B0C8B" w14:textId="43CE1EA1" w:rsidR="00276ED2" w:rsidRDefault="00276ED2">
      <w:pPr>
        <w:pStyle w:val="TableofFigures"/>
        <w:tabs>
          <w:tab w:val="right" w:leader="dot" w:pos="9350"/>
        </w:tabs>
        <w:rPr>
          <w:rFonts w:asciiTheme="minorHAnsi" w:eastAsiaTheme="minorEastAsia" w:hAnsiTheme="minorHAnsi"/>
          <w:noProof/>
          <w:sz w:val="22"/>
        </w:rPr>
      </w:pPr>
      <w:hyperlink w:anchor="_Toc520888751" w:history="1">
        <w:r w:rsidRPr="00732D1E">
          <w:rPr>
            <w:rStyle w:val="Hyperlink"/>
            <w:noProof/>
          </w:rPr>
          <w:t>Figure 2.6: System Schematic for Electrolysis Cell Mode.</w:t>
        </w:r>
        <w:r>
          <w:rPr>
            <w:noProof/>
            <w:webHidden/>
          </w:rPr>
          <w:tab/>
        </w:r>
        <w:r>
          <w:rPr>
            <w:noProof/>
            <w:webHidden/>
          </w:rPr>
          <w:fldChar w:fldCharType="begin"/>
        </w:r>
        <w:r>
          <w:rPr>
            <w:noProof/>
            <w:webHidden/>
          </w:rPr>
          <w:instrText xml:space="preserve"> PAGEREF _Toc520888751 \h </w:instrText>
        </w:r>
        <w:r>
          <w:rPr>
            <w:noProof/>
            <w:webHidden/>
          </w:rPr>
        </w:r>
        <w:r>
          <w:rPr>
            <w:noProof/>
            <w:webHidden/>
          </w:rPr>
          <w:fldChar w:fldCharType="separate"/>
        </w:r>
        <w:r w:rsidR="00110B7C">
          <w:rPr>
            <w:noProof/>
            <w:webHidden/>
          </w:rPr>
          <w:t>19</w:t>
        </w:r>
        <w:r>
          <w:rPr>
            <w:noProof/>
            <w:webHidden/>
          </w:rPr>
          <w:fldChar w:fldCharType="end"/>
        </w:r>
      </w:hyperlink>
    </w:p>
    <w:p w14:paraId="632CEF5C" w14:textId="4118573F" w:rsidR="00276ED2" w:rsidRDefault="00276ED2">
      <w:pPr>
        <w:pStyle w:val="TableofFigures"/>
        <w:tabs>
          <w:tab w:val="right" w:leader="dot" w:pos="9350"/>
        </w:tabs>
        <w:rPr>
          <w:rFonts w:asciiTheme="minorHAnsi" w:eastAsiaTheme="minorEastAsia" w:hAnsiTheme="minorHAnsi"/>
          <w:noProof/>
          <w:sz w:val="22"/>
        </w:rPr>
      </w:pPr>
      <w:hyperlink w:anchor="_Toc520888752" w:history="1">
        <w:r w:rsidRPr="00732D1E">
          <w:rPr>
            <w:rStyle w:val="Hyperlink"/>
            <w:noProof/>
          </w:rPr>
          <w:t>Figure 5.1: reSOFC Voltages in Fuel Cell Mode.</w:t>
        </w:r>
        <w:r>
          <w:rPr>
            <w:noProof/>
            <w:webHidden/>
          </w:rPr>
          <w:tab/>
        </w:r>
        <w:r>
          <w:rPr>
            <w:noProof/>
            <w:webHidden/>
          </w:rPr>
          <w:fldChar w:fldCharType="begin"/>
        </w:r>
        <w:r>
          <w:rPr>
            <w:noProof/>
            <w:webHidden/>
          </w:rPr>
          <w:instrText xml:space="preserve"> PAGEREF _Toc520888752 \h </w:instrText>
        </w:r>
        <w:r>
          <w:rPr>
            <w:noProof/>
            <w:webHidden/>
          </w:rPr>
        </w:r>
        <w:r>
          <w:rPr>
            <w:noProof/>
            <w:webHidden/>
          </w:rPr>
          <w:fldChar w:fldCharType="separate"/>
        </w:r>
        <w:r w:rsidR="00110B7C">
          <w:rPr>
            <w:noProof/>
            <w:webHidden/>
          </w:rPr>
          <w:t>46</w:t>
        </w:r>
        <w:r>
          <w:rPr>
            <w:noProof/>
            <w:webHidden/>
          </w:rPr>
          <w:fldChar w:fldCharType="end"/>
        </w:r>
      </w:hyperlink>
    </w:p>
    <w:p w14:paraId="4DE78579" w14:textId="3E1947CE" w:rsidR="00276ED2" w:rsidRDefault="00276ED2">
      <w:pPr>
        <w:pStyle w:val="TableofFigures"/>
        <w:tabs>
          <w:tab w:val="right" w:leader="dot" w:pos="9350"/>
        </w:tabs>
        <w:rPr>
          <w:rFonts w:asciiTheme="minorHAnsi" w:eastAsiaTheme="minorEastAsia" w:hAnsiTheme="minorHAnsi"/>
          <w:noProof/>
          <w:sz w:val="22"/>
        </w:rPr>
      </w:pPr>
      <w:hyperlink w:anchor="_Toc520888753" w:history="1">
        <w:r w:rsidRPr="00732D1E">
          <w:rPr>
            <w:rStyle w:val="Hyperlink"/>
            <w:noProof/>
          </w:rPr>
          <w:t>Figure 5.2: Chemical Composition Along reSOFC in Fuel Cell Mode at 95% Fuel Utilization.</w:t>
        </w:r>
        <w:r>
          <w:rPr>
            <w:noProof/>
            <w:webHidden/>
          </w:rPr>
          <w:tab/>
        </w:r>
        <w:r>
          <w:rPr>
            <w:noProof/>
            <w:webHidden/>
          </w:rPr>
          <w:fldChar w:fldCharType="begin"/>
        </w:r>
        <w:r>
          <w:rPr>
            <w:noProof/>
            <w:webHidden/>
          </w:rPr>
          <w:instrText xml:space="preserve"> PAGEREF _Toc520888753 \h </w:instrText>
        </w:r>
        <w:r>
          <w:rPr>
            <w:noProof/>
            <w:webHidden/>
          </w:rPr>
        </w:r>
        <w:r>
          <w:rPr>
            <w:noProof/>
            <w:webHidden/>
          </w:rPr>
          <w:fldChar w:fldCharType="separate"/>
        </w:r>
        <w:r w:rsidR="00110B7C">
          <w:rPr>
            <w:noProof/>
            <w:webHidden/>
          </w:rPr>
          <w:t>48</w:t>
        </w:r>
        <w:r>
          <w:rPr>
            <w:noProof/>
            <w:webHidden/>
          </w:rPr>
          <w:fldChar w:fldCharType="end"/>
        </w:r>
      </w:hyperlink>
    </w:p>
    <w:p w14:paraId="45F83FC2" w14:textId="595A8F83" w:rsidR="00276ED2" w:rsidRDefault="00276ED2">
      <w:pPr>
        <w:pStyle w:val="TableofFigures"/>
        <w:tabs>
          <w:tab w:val="right" w:leader="dot" w:pos="9350"/>
        </w:tabs>
        <w:rPr>
          <w:rFonts w:asciiTheme="minorHAnsi" w:eastAsiaTheme="minorEastAsia" w:hAnsiTheme="minorHAnsi"/>
          <w:noProof/>
          <w:sz w:val="22"/>
        </w:rPr>
      </w:pPr>
      <w:hyperlink w:anchor="_Toc520888754" w:history="1">
        <w:r w:rsidRPr="00732D1E">
          <w:rPr>
            <w:rStyle w:val="Hyperlink"/>
            <w:noProof/>
          </w:rPr>
          <w:t>Figure 5.3: Efficiency of the reSOFC in Fuel Cell Mode.</w:t>
        </w:r>
        <w:r>
          <w:rPr>
            <w:noProof/>
            <w:webHidden/>
          </w:rPr>
          <w:tab/>
        </w:r>
        <w:r>
          <w:rPr>
            <w:noProof/>
            <w:webHidden/>
          </w:rPr>
          <w:fldChar w:fldCharType="begin"/>
        </w:r>
        <w:r>
          <w:rPr>
            <w:noProof/>
            <w:webHidden/>
          </w:rPr>
          <w:instrText xml:space="preserve"> PAGEREF _Toc520888754 \h </w:instrText>
        </w:r>
        <w:r>
          <w:rPr>
            <w:noProof/>
            <w:webHidden/>
          </w:rPr>
        </w:r>
        <w:r>
          <w:rPr>
            <w:noProof/>
            <w:webHidden/>
          </w:rPr>
          <w:fldChar w:fldCharType="separate"/>
        </w:r>
        <w:r w:rsidR="00110B7C">
          <w:rPr>
            <w:noProof/>
            <w:webHidden/>
          </w:rPr>
          <w:t>50</w:t>
        </w:r>
        <w:r>
          <w:rPr>
            <w:noProof/>
            <w:webHidden/>
          </w:rPr>
          <w:fldChar w:fldCharType="end"/>
        </w:r>
      </w:hyperlink>
    </w:p>
    <w:p w14:paraId="5FB2D648" w14:textId="0031DD19" w:rsidR="00276ED2" w:rsidRDefault="00276ED2">
      <w:pPr>
        <w:pStyle w:val="TableofFigures"/>
        <w:tabs>
          <w:tab w:val="right" w:leader="dot" w:pos="9350"/>
        </w:tabs>
        <w:rPr>
          <w:rFonts w:asciiTheme="minorHAnsi" w:eastAsiaTheme="minorEastAsia" w:hAnsiTheme="minorHAnsi"/>
          <w:noProof/>
          <w:sz w:val="22"/>
        </w:rPr>
      </w:pPr>
      <w:hyperlink w:anchor="_Toc520888755" w:history="1">
        <w:r w:rsidRPr="00732D1E">
          <w:rPr>
            <w:rStyle w:val="Hyperlink"/>
            <w:noProof/>
          </w:rPr>
          <w:t>Figure 5.4: reSOFC Voltages in Electrolysis Cell Mode.</w:t>
        </w:r>
        <w:r>
          <w:rPr>
            <w:noProof/>
            <w:webHidden/>
          </w:rPr>
          <w:tab/>
        </w:r>
        <w:r>
          <w:rPr>
            <w:noProof/>
            <w:webHidden/>
          </w:rPr>
          <w:fldChar w:fldCharType="begin"/>
        </w:r>
        <w:r>
          <w:rPr>
            <w:noProof/>
            <w:webHidden/>
          </w:rPr>
          <w:instrText xml:space="preserve"> PAGEREF _Toc520888755 \h </w:instrText>
        </w:r>
        <w:r>
          <w:rPr>
            <w:noProof/>
            <w:webHidden/>
          </w:rPr>
        </w:r>
        <w:r>
          <w:rPr>
            <w:noProof/>
            <w:webHidden/>
          </w:rPr>
          <w:fldChar w:fldCharType="separate"/>
        </w:r>
        <w:r w:rsidR="00110B7C">
          <w:rPr>
            <w:noProof/>
            <w:webHidden/>
          </w:rPr>
          <w:t>52</w:t>
        </w:r>
        <w:r>
          <w:rPr>
            <w:noProof/>
            <w:webHidden/>
          </w:rPr>
          <w:fldChar w:fldCharType="end"/>
        </w:r>
      </w:hyperlink>
    </w:p>
    <w:p w14:paraId="6AD37C11" w14:textId="3B34C72C" w:rsidR="00276ED2" w:rsidRDefault="00276ED2">
      <w:pPr>
        <w:pStyle w:val="TableofFigures"/>
        <w:tabs>
          <w:tab w:val="right" w:leader="dot" w:pos="9350"/>
        </w:tabs>
        <w:rPr>
          <w:rFonts w:asciiTheme="minorHAnsi" w:eastAsiaTheme="minorEastAsia" w:hAnsiTheme="minorHAnsi"/>
          <w:noProof/>
          <w:sz w:val="22"/>
        </w:rPr>
      </w:pPr>
      <w:hyperlink w:anchor="_Toc520888756" w:history="1">
        <w:r w:rsidRPr="00732D1E">
          <w:rPr>
            <w:rStyle w:val="Hyperlink"/>
            <w:noProof/>
          </w:rPr>
          <w:t>Figure 5.5: Molar Fractions Across reSOFC in Electrolysis Cell Mode.</w:t>
        </w:r>
        <w:r>
          <w:rPr>
            <w:noProof/>
            <w:webHidden/>
          </w:rPr>
          <w:tab/>
        </w:r>
        <w:r>
          <w:rPr>
            <w:noProof/>
            <w:webHidden/>
          </w:rPr>
          <w:fldChar w:fldCharType="begin"/>
        </w:r>
        <w:r>
          <w:rPr>
            <w:noProof/>
            <w:webHidden/>
          </w:rPr>
          <w:instrText xml:space="preserve"> PAGEREF _Toc520888756 \h </w:instrText>
        </w:r>
        <w:r>
          <w:rPr>
            <w:noProof/>
            <w:webHidden/>
          </w:rPr>
        </w:r>
        <w:r>
          <w:rPr>
            <w:noProof/>
            <w:webHidden/>
          </w:rPr>
          <w:fldChar w:fldCharType="separate"/>
        </w:r>
        <w:r w:rsidR="00110B7C">
          <w:rPr>
            <w:noProof/>
            <w:webHidden/>
          </w:rPr>
          <w:t>53</w:t>
        </w:r>
        <w:r>
          <w:rPr>
            <w:noProof/>
            <w:webHidden/>
          </w:rPr>
          <w:fldChar w:fldCharType="end"/>
        </w:r>
      </w:hyperlink>
    </w:p>
    <w:p w14:paraId="4E4B984D" w14:textId="3E2A55AC" w:rsidR="00276ED2" w:rsidRDefault="00276ED2">
      <w:pPr>
        <w:pStyle w:val="TableofFigures"/>
        <w:tabs>
          <w:tab w:val="right" w:leader="dot" w:pos="9350"/>
        </w:tabs>
        <w:rPr>
          <w:rFonts w:asciiTheme="minorHAnsi" w:eastAsiaTheme="minorEastAsia" w:hAnsiTheme="minorHAnsi"/>
          <w:noProof/>
          <w:sz w:val="22"/>
        </w:rPr>
      </w:pPr>
      <w:hyperlink w:anchor="_Toc520888757" w:history="1">
        <w:r w:rsidRPr="00732D1E">
          <w:rPr>
            <w:rStyle w:val="Hyperlink"/>
            <w:noProof/>
          </w:rPr>
          <w:t>Figure 5.6: Efficiency of the reSOFC in Electrolysis Cell Mode.</w:t>
        </w:r>
        <w:r>
          <w:rPr>
            <w:noProof/>
            <w:webHidden/>
          </w:rPr>
          <w:tab/>
        </w:r>
        <w:r>
          <w:rPr>
            <w:noProof/>
            <w:webHidden/>
          </w:rPr>
          <w:fldChar w:fldCharType="begin"/>
        </w:r>
        <w:r>
          <w:rPr>
            <w:noProof/>
            <w:webHidden/>
          </w:rPr>
          <w:instrText xml:space="preserve"> PAGEREF _Toc520888757 \h </w:instrText>
        </w:r>
        <w:r>
          <w:rPr>
            <w:noProof/>
            <w:webHidden/>
          </w:rPr>
        </w:r>
        <w:r>
          <w:rPr>
            <w:noProof/>
            <w:webHidden/>
          </w:rPr>
          <w:fldChar w:fldCharType="separate"/>
        </w:r>
        <w:r w:rsidR="00110B7C">
          <w:rPr>
            <w:noProof/>
            <w:webHidden/>
          </w:rPr>
          <w:t>55</w:t>
        </w:r>
        <w:r>
          <w:rPr>
            <w:noProof/>
            <w:webHidden/>
          </w:rPr>
          <w:fldChar w:fldCharType="end"/>
        </w:r>
      </w:hyperlink>
    </w:p>
    <w:p w14:paraId="451EB330" w14:textId="2F241BB9" w:rsidR="00276ED2" w:rsidRDefault="00276ED2">
      <w:pPr>
        <w:pStyle w:val="TableofFigures"/>
        <w:tabs>
          <w:tab w:val="right" w:leader="dot" w:pos="9350"/>
        </w:tabs>
        <w:rPr>
          <w:rFonts w:asciiTheme="minorHAnsi" w:eastAsiaTheme="minorEastAsia" w:hAnsiTheme="minorHAnsi"/>
          <w:noProof/>
          <w:sz w:val="22"/>
        </w:rPr>
      </w:pPr>
      <w:hyperlink w:anchor="_Toc520888758" w:history="1">
        <w:r w:rsidRPr="00732D1E">
          <w:rPr>
            <w:rStyle w:val="Hyperlink"/>
            <w:noProof/>
          </w:rPr>
          <w:t>Figure 5.7: Voltage and Power Density of a Methane-based reSOFC.</w:t>
        </w:r>
        <w:r>
          <w:rPr>
            <w:noProof/>
            <w:webHidden/>
          </w:rPr>
          <w:tab/>
        </w:r>
        <w:r>
          <w:rPr>
            <w:noProof/>
            <w:webHidden/>
          </w:rPr>
          <w:fldChar w:fldCharType="begin"/>
        </w:r>
        <w:r>
          <w:rPr>
            <w:noProof/>
            <w:webHidden/>
          </w:rPr>
          <w:instrText xml:space="preserve"> PAGEREF _Toc520888758 \h </w:instrText>
        </w:r>
        <w:r>
          <w:rPr>
            <w:noProof/>
            <w:webHidden/>
          </w:rPr>
        </w:r>
        <w:r>
          <w:rPr>
            <w:noProof/>
            <w:webHidden/>
          </w:rPr>
          <w:fldChar w:fldCharType="separate"/>
        </w:r>
        <w:r w:rsidR="00110B7C">
          <w:rPr>
            <w:noProof/>
            <w:webHidden/>
          </w:rPr>
          <w:t>58</w:t>
        </w:r>
        <w:r>
          <w:rPr>
            <w:noProof/>
            <w:webHidden/>
          </w:rPr>
          <w:fldChar w:fldCharType="end"/>
        </w:r>
      </w:hyperlink>
    </w:p>
    <w:p w14:paraId="45CD23E2" w14:textId="4B87DED4" w:rsidR="00276ED2" w:rsidRDefault="00276ED2">
      <w:pPr>
        <w:pStyle w:val="TableofFigures"/>
        <w:tabs>
          <w:tab w:val="right" w:leader="dot" w:pos="9350"/>
        </w:tabs>
        <w:rPr>
          <w:rFonts w:asciiTheme="minorHAnsi" w:eastAsiaTheme="minorEastAsia" w:hAnsiTheme="minorHAnsi"/>
          <w:noProof/>
          <w:sz w:val="22"/>
        </w:rPr>
      </w:pPr>
      <w:hyperlink w:anchor="_Toc520888759" w:history="1">
        <w:r w:rsidRPr="00732D1E">
          <w:rPr>
            <w:rStyle w:val="Hyperlink"/>
            <w:noProof/>
          </w:rPr>
          <w:t>Figure 5.8: Efficiency of a Methane-Based reSOFC System.</w:t>
        </w:r>
        <w:r>
          <w:rPr>
            <w:noProof/>
            <w:webHidden/>
          </w:rPr>
          <w:tab/>
        </w:r>
        <w:r>
          <w:rPr>
            <w:noProof/>
            <w:webHidden/>
          </w:rPr>
          <w:fldChar w:fldCharType="begin"/>
        </w:r>
        <w:r>
          <w:rPr>
            <w:noProof/>
            <w:webHidden/>
          </w:rPr>
          <w:instrText xml:space="preserve"> PAGEREF _Toc520888759 \h </w:instrText>
        </w:r>
        <w:r>
          <w:rPr>
            <w:noProof/>
            <w:webHidden/>
          </w:rPr>
        </w:r>
        <w:r>
          <w:rPr>
            <w:noProof/>
            <w:webHidden/>
          </w:rPr>
          <w:fldChar w:fldCharType="separate"/>
        </w:r>
        <w:r w:rsidR="00110B7C">
          <w:rPr>
            <w:noProof/>
            <w:webHidden/>
          </w:rPr>
          <w:t>60</w:t>
        </w:r>
        <w:r>
          <w:rPr>
            <w:noProof/>
            <w:webHidden/>
          </w:rPr>
          <w:fldChar w:fldCharType="end"/>
        </w:r>
      </w:hyperlink>
    </w:p>
    <w:p w14:paraId="69E68112" w14:textId="59A68901" w:rsidR="00276ED2" w:rsidRDefault="00276ED2">
      <w:pPr>
        <w:pStyle w:val="TableofFigures"/>
        <w:tabs>
          <w:tab w:val="right" w:leader="dot" w:pos="9350"/>
        </w:tabs>
        <w:rPr>
          <w:rFonts w:asciiTheme="minorHAnsi" w:eastAsiaTheme="minorEastAsia" w:hAnsiTheme="minorHAnsi"/>
          <w:noProof/>
          <w:sz w:val="22"/>
        </w:rPr>
      </w:pPr>
      <w:hyperlink w:anchor="_Toc520888760" w:history="1">
        <w:r w:rsidRPr="00732D1E">
          <w:rPr>
            <w:rStyle w:val="Hyperlink"/>
            <w:noProof/>
          </w:rPr>
          <w:t>Figure 5.9: System Efficiency vs System Power Density of Methane and Hydrogen-based reSOFC</w:t>
        </w:r>
        <w:r>
          <w:rPr>
            <w:noProof/>
            <w:webHidden/>
          </w:rPr>
          <w:tab/>
        </w:r>
        <w:r>
          <w:rPr>
            <w:noProof/>
            <w:webHidden/>
          </w:rPr>
          <w:fldChar w:fldCharType="begin"/>
        </w:r>
        <w:r>
          <w:rPr>
            <w:noProof/>
            <w:webHidden/>
          </w:rPr>
          <w:instrText xml:space="preserve"> PAGEREF _Toc520888760 \h </w:instrText>
        </w:r>
        <w:r>
          <w:rPr>
            <w:noProof/>
            <w:webHidden/>
          </w:rPr>
        </w:r>
        <w:r>
          <w:rPr>
            <w:noProof/>
            <w:webHidden/>
          </w:rPr>
          <w:fldChar w:fldCharType="separate"/>
        </w:r>
        <w:r w:rsidR="00110B7C">
          <w:rPr>
            <w:noProof/>
            <w:webHidden/>
          </w:rPr>
          <w:t>62</w:t>
        </w:r>
        <w:r>
          <w:rPr>
            <w:noProof/>
            <w:webHidden/>
          </w:rPr>
          <w:fldChar w:fldCharType="end"/>
        </w:r>
      </w:hyperlink>
    </w:p>
    <w:p w14:paraId="4AF285ED" w14:textId="6BB1222E" w:rsidR="00276ED2" w:rsidRDefault="00276ED2">
      <w:pPr>
        <w:pStyle w:val="TableofFigures"/>
        <w:tabs>
          <w:tab w:val="right" w:leader="dot" w:pos="9350"/>
        </w:tabs>
        <w:rPr>
          <w:rFonts w:asciiTheme="minorHAnsi" w:eastAsiaTheme="minorEastAsia" w:hAnsiTheme="minorHAnsi"/>
          <w:noProof/>
          <w:sz w:val="22"/>
        </w:rPr>
      </w:pPr>
      <w:hyperlink w:anchor="_Toc520888761" w:history="1">
        <w:r w:rsidRPr="00732D1E">
          <w:rPr>
            <w:rStyle w:val="Hyperlink"/>
            <w:noProof/>
          </w:rPr>
          <w:t>Figure 5.10: Impact of HTM on System Efficiency</w:t>
        </w:r>
        <w:r>
          <w:rPr>
            <w:noProof/>
            <w:webHidden/>
          </w:rPr>
          <w:tab/>
        </w:r>
        <w:r>
          <w:rPr>
            <w:noProof/>
            <w:webHidden/>
          </w:rPr>
          <w:fldChar w:fldCharType="begin"/>
        </w:r>
        <w:r>
          <w:rPr>
            <w:noProof/>
            <w:webHidden/>
          </w:rPr>
          <w:instrText xml:space="preserve"> PAGEREF _Toc520888761 \h </w:instrText>
        </w:r>
        <w:r>
          <w:rPr>
            <w:noProof/>
            <w:webHidden/>
          </w:rPr>
        </w:r>
        <w:r>
          <w:rPr>
            <w:noProof/>
            <w:webHidden/>
          </w:rPr>
          <w:fldChar w:fldCharType="separate"/>
        </w:r>
        <w:r w:rsidR="00110B7C">
          <w:rPr>
            <w:noProof/>
            <w:webHidden/>
          </w:rPr>
          <w:t>64</w:t>
        </w:r>
        <w:r>
          <w:rPr>
            <w:noProof/>
            <w:webHidden/>
          </w:rPr>
          <w:fldChar w:fldCharType="end"/>
        </w:r>
      </w:hyperlink>
    </w:p>
    <w:p w14:paraId="5508AEA3" w14:textId="14C34789" w:rsidR="00276ED2" w:rsidRDefault="00276ED2">
      <w:pPr>
        <w:pStyle w:val="TableofFigures"/>
        <w:tabs>
          <w:tab w:val="right" w:leader="dot" w:pos="9350"/>
        </w:tabs>
        <w:rPr>
          <w:rFonts w:asciiTheme="minorHAnsi" w:eastAsiaTheme="minorEastAsia" w:hAnsiTheme="minorHAnsi"/>
          <w:noProof/>
          <w:sz w:val="22"/>
        </w:rPr>
      </w:pPr>
      <w:hyperlink w:anchor="_Toc520888762" w:history="1">
        <w:r w:rsidRPr="00732D1E">
          <w:rPr>
            <w:rStyle w:val="Hyperlink"/>
            <w:noProof/>
          </w:rPr>
          <w:t>Figure 6.1: Yearly Demand Profile and Baseline Generation Limit</w:t>
        </w:r>
        <w:r>
          <w:rPr>
            <w:noProof/>
            <w:webHidden/>
          </w:rPr>
          <w:tab/>
        </w:r>
        <w:r>
          <w:rPr>
            <w:noProof/>
            <w:webHidden/>
          </w:rPr>
          <w:fldChar w:fldCharType="begin"/>
        </w:r>
        <w:r>
          <w:rPr>
            <w:noProof/>
            <w:webHidden/>
          </w:rPr>
          <w:instrText xml:space="preserve"> PAGEREF _Toc520888762 \h </w:instrText>
        </w:r>
        <w:r>
          <w:rPr>
            <w:noProof/>
            <w:webHidden/>
          </w:rPr>
        </w:r>
        <w:r>
          <w:rPr>
            <w:noProof/>
            <w:webHidden/>
          </w:rPr>
          <w:fldChar w:fldCharType="separate"/>
        </w:r>
        <w:r w:rsidR="00110B7C">
          <w:rPr>
            <w:noProof/>
            <w:webHidden/>
          </w:rPr>
          <w:t>70</w:t>
        </w:r>
        <w:r>
          <w:rPr>
            <w:noProof/>
            <w:webHidden/>
          </w:rPr>
          <w:fldChar w:fldCharType="end"/>
        </w:r>
      </w:hyperlink>
    </w:p>
    <w:p w14:paraId="49207F60" w14:textId="5AE41FCD" w:rsidR="00276ED2" w:rsidRDefault="00276ED2">
      <w:pPr>
        <w:pStyle w:val="TableofFigures"/>
        <w:tabs>
          <w:tab w:val="right" w:leader="dot" w:pos="9350"/>
        </w:tabs>
        <w:rPr>
          <w:rFonts w:asciiTheme="minorHAnsi" w:eastAsiaTheme="minorEastAsia" w:hAnsiTheme="minorHAnsi"/>
          <w:noProof/>
          <w:sz w:val="22"/>
        </w:rPr>
      </w:pPr>
      <w:hyperlink w:anchor="_Toc520888763" w:history="1">
        <w:r w:rsidRPr="00732D1E">
          <w:rPr>
            <w:rStyle w:val="Hyperlink"/>
            <w:noProof/>
          </w:rPr>
          <w:t>Figure 6.2:  Potential Energy Storage Profile for a reSOFC-based Energy Storage System</w:t>
        </w:r>
        <w:r>
          <w:rPr>
            <w:noProof/>
            <w:webHidden/>
          </w:rPr>
          <w:tab/>
        </w:r>
        <w:r>
          <w:rPr>
            <w:noProof/>
            <w:webHidden/>
          </w:rPr>
          <w:fldChar w:fldCharType="begin"/>
        </w:r>
        <w:r>
          <w:rPr>
            <w:noProof/>
            <w:webHidden/>
          </w:rPr>
          <w:instrText xml:space="preserve"> PAGEREF _Toc520888763 \h </w:instrText>
        </w:r>
        <w:r>
          <w:rPr>
            <w:noProof/>
            <w:webHidden/>
          </w:rPr>
        </w:r>
        <w:r>
          <w:rPr>
            <w:noProof/>
            <w:webHidden/>
          </w:rPr>
          <w:fldChar w:fldCharType="separate"/>
        </w:r>
        <w:r w:rsidR="00110B7C">
          <w:rPr>
            <w:noProof/>
            <w:webHidden/>
          </w:rPr>
          <w:t>72</w:t>
        </w:r>
        <w:r>
          <w:rPr>
            <w:noProof/>
            <w:webHidden/>
          </w:rPr>
          <w:fldChar w:fldCharType="end"/>
        </w:r>
      </w:hyperlink>
    </w:p>
    <w:p w14:paraId="7EC36FBF" w14:textId="5D69AF46" w:rsidR="00276ED2" w:rsidRDefault="00276ED2">
      <w:pPr>
        <w:pStyle w:val="TableofFigures"/>
        <w:tabs>
          <w:tab w:val="right" w:leader="dot" w:pos="9350"/>
        </w:tabs>
        <w:rPr>
          <w:rFonts w:asciiTheme="minorHAnsi" w:eastAsiaTheme="minorEastAsia" w:hAnsiTheme="minorHAnsi"/>
          <w:noProof/>
          <w:sz w:val="22"/>
        </w:rPr>
      </w:pPr>
      <w:hyperlink w:anchor="_Toc520888764" w:history="1">
        <w:r w:rsidRPr="00732D1E">
          <w:rPr>
            <w:rStyle w:val="Hyperlink"/>
            <w:noProof/>
          </w:rPr>
          <w:t>Figure 6.3: Methane Storage and Hydrogen Production for reSOFC-based Energy Storage System</w:t>
        </w:r>
        <w:r>
          <w:rPr>
            <w:noProof/>
            <w:webHidden/>
          </w:rPr>
          <w:tab/>
        </w:r>
        <w:r>
          <w:rPr>
            <w:noProof/>
            <w:webHidden/>
          </w:rPr>
          <w:fldChar w:fldCharType="begin"/>
        </w:r>
        <w:r>
          <w:rPr>
            <w:noProof/>
            <w:webHidden/>
          </w:rPr>
          <w:instrText xml:space="preserve"> PAGEREF _Toc520888764 \h </w:instrText>
        </w:r>
        <w:r>
          <w:rPr>
            <w:noProof/>
            <w:webHidden/>
          </w:rPr>
        </w:r>
        <w:r>
          <w:rPr>
            <w:noProof/>
            <w:webHidden/>
          </w:rPr>
          <w:fldChar w:fldCharType="separate"/>
        </w:r>
        <w:r w:rsidR="00110B7C">
          <w:rPr>
            <w:noProof/>
            <w:webHidden/>
          </w:rPr>
          <w:t>75</w:t>
        </w:r>
        <w:r>
          <w:rPr>
            <w:noProof/>
            <w:webHidden/>
          </w:rPr>
          <w:fldChar w:fldCharType="end"/>
        </w:r>
      </w:hyperlink>
    </w:p>
    <w:p w14:paraId="2AA2E57A" w14:textId="58D168ED" w:rsidR="00276ED2" w:rsidRDefault="00276ED2">
      <w:pPr>
        <w:pStyle w:val="TableofFigures"/>
        <w:tabs>
          <w:tab w:val="right" w:leader="dot" w:pos="9350"/>
        </w:tabs>
        <w:rPr>
          <w:rFonts w:asciiTheme="minorHAnsi" w:eastAsiaTheme="minorEastAsia" w:hAnsiTheme="minorHAnsi"/>
          <w:noProof/>
          <w:sz w:val="22"/>
        </w:rPr>
      </w:pPr>
      <w:hyperlink w:anchor="_Toc520888765" w:history="1">
        <w:r w:rsidRPr="00732D1E">
          <w:rPr>
            <w:rStyle w:val="Hyperlink"/>
            <w:noProof/>
          </w:rPr>
          <w:t>Figure 6.4: Comparison of Optimization Methods Using Wind Power and Battery Energy Storage</w:t>
        </w:r>
        <w:r>
          <w:rPr>
            <w:noProof/>
            <w:webHidden/>
          </w:rPr>
          <w:tab/>
        </w:r>
        <w:r>
          <w:rPr>
            <w:noProof/>
            <w:webHidden/>
          </w:rPr>
          <w:fldChar w:fldCharType="begin"/>
        </w:r>
        <w:r>
          <w:rPr>
            <w:noProof/>
            <w:webHidden/>
          </w:rPr>
          <w:instrText xml:space="preserve"> PAGEREF _Toc520888765 \h </w:instrText>
        </w:r>
        <w:r>
          <w:rPr>
            <w:noProof/>
            <w:webHidden/>
          </w:rPr>
        </w:r>
        <w:r>
          <w:rPr>
            <w:noProof/>
            <w:webHidden/>
          </w:rPr>
          <w:fldChar w:fldCharType="separate"/>
        </w:r>
        <w:r w:rsidR="00110B7C">
          <w:rPr>
            <w:noProof/>
            <w:webHidden/>
          </w:rPr>
          <w:t>78</w:t>
        </w:r>
        <w:r>
          <w:rPr>
            <w:noProof/>
            <w:webHidden/>
          </w:rPr>
          <w:fldChar w:fldCharType="end"/>
        </w:r>
      </w:hyperlink>
    </w:p>
    <w:p w14:paraId="464A5329" w14:textId="1A8C19CA" w:rsidR="00276ED2" w:rsidRDefault="00276ED2">
      <w:pPr>
        <w:pStyle w:val="TableofFigures"/>
        <w:tabs>
          <w:tab w:val="right" w:leader="dot" w:pos="9350"/>
        </w:tabs>
        <w:rPr>
          <w:rFonts w:asciiTheme="minorHAnsi" w:eastAsiaTheme="minorEastAsia" w:hAnsiTheme="minorHAnsi"/>
          <w:noProof/>
          <w:sz w:val="22"/>
        </w:rPr>
      </w:pPr>
      <w:hyperlink w:anchor="_Toc520888766" w:history="1">
        <w:r w:rsidRPr="00732D1E">
          <w:rPr>
            <w:rStyle w:val="Hyperlink"/>
            <w:noProof/>
          </w:rPr>
          <w:t>Figure 7.1: Economic Performance of the Curtailment Strategy</w:t>
        </w:r>
        <w:r>
          <w:rPr>
            <w:noProof/>
            <w:webHidden/>
          </w:rPr>
          <w:tab/>
        </w:r>
        <w:r>
          <w:rPr>
            <w:noProof/>
            <w:webHidden/>
          </w:rPr>
          <w:fldChar w:fldCharType="begin"/>
        </w:r>
        <w:r>
          <w:rPr>
            <w:noProof/>
            <w:webHidden/>
          </w:rPr>
          <w:instrText xml:space="preserve"> PAGEREF _Toc520888766 \h </w:instrText>
        </w:r>
        <w:r>
          <w:rPr>
            <w:noProof/>
            <w:webHidden/>
          </w:rPr>
        </w:r>
        <w:r>
          <w:rPr>
            <w:noProof/>
            <w:webHidden/>
          </w:rPr>
          <w:fldChar w:fldCharType="separate"/>
        </w:r>
        <w:r w:rsidR="00110B7C">
          <w:rPr>
            <w:noProof/>
            <w:webHidden/>
          </w:rPr>
          <w:t>81</w:t>
        </w:r>
        <w:r>
          <w:rPr>
            <w:noProof/>
            <w:webHidden/>
          </w:rPr>
          <w:fldChar w:fldCharType="end"/>
        </w:r>
      </w:hyperlink>
    </w:p>
    <w:p w14:paraId="2C651D91" w14:textId="4A13EB51" w:rsidR="00276ED2" w:rsidRDefault="00276ED2">
      <w:pPr>
        <w:pStyle w:val="TableofFigures"/>
        <w:tabs>
          <w:tab w:val="right" w:leader="dot" w:pos="9350"/>
        </w:tabs>
        <w:rPr>
          <w:rFonts w:asciiTheme="minorHAnsi" w:eastAsiaTheme="minorEastAsia" w:hAnsiTheme="minorHAnsi"/>
          <w:noProof/>
          <w:sz w:val="22"/>
        </w:rPr>
      </w:pPr>
      <w:hyperlink w:anchor="_Toc520888767" w:history="1">
        <w:r w:rsidRPr="00732D1E">
          <w:rPr>
            <w:rStyle w:val="Hyperlink"/>
            <w:noProof/>
          </w:rPr>
          <w:t>Figure 7.2: Optimal Solar Capacity Fraction Using Curtailment</w:t>
        </w:r>
        <w:r>
          <w:rPr>
            <w:noProof/>
            <w:webHidden/>
          </w:rPr>
          <w:tab/>
        </w:r>
        <w:r>
          <w:rPr>
            <w:noProof/>
            <w:webHidden/>
          </w:rPr>
          <w:fldChar w:fldCharType="begin"/>
        </w:r>
        <w:r>
          <w:rPr>
            <w:noProof/>
            <w:webHidden/>
          </w:rPr>
          <w:instrText xml:space="preserve"> PAGEREF _Toc520888767 \h </w:instrText>
        </w:r>
        <w:r>
          <w:rPr>
            <w:noProof/>
            <w:webHidden/>
          </w:rPr>
        </w:r>
        <w:r>
          <w:rPr>
            <w:noProof/>
            <w:webHidden/>
          </w:rPr>
          <w:fldChar w:fldCharType="separate"/>
        </w:r>
        <w:r w:rsidR="00110B7C">
          <w:rPr>
            <w:noProof/>
            <w:webHidden/>
          </w:rPr>
          <w:t>83</w:t>
        </w:r>
        <w:r>
          <w:rPr>
            <w:noProof/>
            <w:webHidden/>
          </w:rPr>
          <w:fldChar w:fldCharType="end"/>
        </w:r>
      </w:hyperlink>
    </w:p>
    <w:p w14:paraId="3E2C1D11" w14:textId="59DBC565" w:rsidR="00276ED2" w:rsidRDefault="00276ED2">
      <w:pPr>
        <w:pStyle w:val="TableofFigures"/>
        <w:tabs>
          <w:tab w:val="right" w:leader="dot" w:pos="9350"/>
        </w:tabs>
        <w:rPr>
          <w:rFonts w:asciiTheme="minorHAnsi" w:eastAsiaTheme="minorEastAsia" w:hAnsiTheme="minorHAnsi"/>
          <w:noProof/>
          <w:sz w:val="22"/>
        </w:rPr>
      </w:pPr>
      <w:hyperlink w:anchor="_Toc520888768" w:history="1">
        <w:r w:rsidRPr="00732D1E">
          <w:rPr>
            <w:rStyle w:val="Hyperlink"/>
            <w:noProof/>
          </w:rPr>
          <w:t>Figure 7.3: Economic Performance of the Battery Energy Storage Strategy</w:t>
        </w:r>
        <w:r>
          <w:rPr>
            <w:noProof/>
            <w:webHidden/>
          </w:rPr>
          <w:tab/>
        </w:r>
        <w:r>
          <w:rPr>
            <w:noProof/>
            <w:webHidden/>
          </w:rPr>
          <w:fldChar w:fldCharType="begin"/>
        </w:r>
        <w:r>
          <w:rPr>
            <w:noProof/>
            <w:webHidden/>
          </w:rPr>
          <w:instrText xml:space="preserve"> PAGEREF _Toc520888768 \h </w:instrText>
        </w:r>
        <w:r>
          <w:rPr>
            <w:noProof/>
            <w:webHidden/>
          </w:rPr>
        </w:r>
        <w:r>
          <w:rPr>
            <w:noProof/>
            <w:webHidden/>
          </w:rPr>
          <w:fldChar w:fldCharType="separate"/>
        </w:r>
        <w:r w:rsidR="00110B7C">
          <w:rPr>
            <w:noProof/>
            <w:webHidden/>
          </w:rPr>
          <w:t>84</w:t>
        </w:r>
        <w:r>
          <w:rPr>
            <w:noProof/>
            <w:webHidden/>
          </w:rPr>
          <w:fldChar w:fldCharType="end"/>
        </w:r>
      </w:hyperlink>
    </w:p>
    <w:p w14:paraId="3D63E367" w14:textId="655364D5" w:rsidR="00276ED2" w:rsidRDefault="00276ED2">
      <w:pPr>
        <w:pStyle w:val="TableofFigures"/>
        <w:tabs>
          <w:tab w:val="right" w:leader="dot" w:pos="9350"/>
        </w:tabs>
        <w:rPr>
          <w:rFonts w:asciiTheme="minorHAnsi" w:eastAsiaTheme="minorEastAsia" w:hAnsiTheme="minorHAnsi"/>
          <w:noProof/>
          <w:sz w:val="22"/>
        </w:rPr>
      </w:pPr>
      <w:hyperlink w:anchor="_Toc520888769" w:history="1">
        <w:r w:rsidRPr="00732D1E">
          <w:rPr>
            <w:rStyle w:val="Hyperlink"/>
            <w:noProof/>
          </w:rPr>
          <w:t>Figure 7.4: Optimal Solar Capacity Fraction Using Battery Energy Storage</w:t>
        </w:r>
        <w:r>
          <w:rPr>
            <w:noProof/>
            <w:webHidden/>
          </w:rPr>
          <w:tab/>
        </w:r>
        <w:r>
          <w:rPr>
            <w:noProof/>
            <w:webHidden/>
          </w:rPr>
          <w:fldChar w:fldCharType="begin"/>
        </w:r>
        <w:r>
          <w:rPr>
            <w:noProof/>
            <w:webHidden/>
          </w:rPr>
          <w:instrText xml:space="preserve"> PAGEREF _Toc520888769 \h </w:instrText>
        </w:r>
        <w:r>
          <w:rPr>
            <w:noProof/>
            <w:webHidden/>
          </w:rPr>
        </w:r>
        <w:r>
          <w:rPr>
            <w:noProof/>
            <w:webHidden/>
          </w:rPr>
          <w:fldChar w:fldCharType="separate"/>
        </w:r>
        <w:r w:rsidR="00110B7C">
          <w:rPr>
            <w:noProof/>
            <w:webHidden/>
          </w:rPr>
          <w:t>86</w:t>
        </w:r>
        <w:r>
          <w:rPr>
            <w:noProof/>
            <w:webHidden/>
          </w:rPr>
          <w:fldChar w:fldCharType="end"/>
        </w:r>
      </w:hyperlink>
    </w:p>
    <w:p w14:paraId="3C17B22C" w14:textId="607BCA9C" w:rsidR="00276ED2" w:rsidRDefault="00276ED2">
      <w:pPr>
        <w:pStyle w:val="TableofFigures"/>
        <w:tabs>
          <w:tab w:val="right" w:leader="dot" w:pos="9350"/>
        </w:tabs>
        <w:rPr>
          <w:rFonts w:asciiTheme="minorHAnsi" w:eastAsiaTheme="minorEastAsia" w:hAnsiTheme="minorHAnsi"/>
          <w:noProof/>
          <w:sz w:val="22"/>
        </w:rPr>
      </w:pPr>
      <w:hyperlink w:anchor="_Toc520888770" w:history="1">
        <w:r w:rsidRPr="00732D1E">
          <w:rPr>
            <w:rStyle w:val="Hyperlink"/>
            <w:noProof/>
          </w:rPr>
          <w:t>Figure 7.5: Economic Performance of the reSOFC-based Energy Storage Strategy</w:t>
        </w:r>
        <w:r>
          <w:rPr>
            <w:noProof/>
            <w:webHidden/>
          </w:rPr>
          <w:tab/>
        </w:r>
        <w:r>
          <w:rPr>
            <w:noProof/>
            <w:webHidden/>
          </w:rPr>
          <w:fldChar w:fldCharType="begin"/>
        </w:r>
        <w:r>
          <w:rPr>
            <w:noProof/>
            <w:webHidden/>
          </w:rPr>
          <w:instrText xml:space="preserve"> PAGEREF _Toc520888770 \h </w:instrText>
        </w:r>
        <w:r>
          <w:rPr>
            <w:noProof/>
            <w:webHidden/>
          </w:rPr>
        </w:r>
        <w:r>
          <w:rPr>
            <w:noProof/>
            <w:webHidden/>
          </w:rPr>
          <w:fldChar w:fldCharType="separate"/>
        </w:r>
        <w:r w:rsidR="00110B7C">
          <w:rPr>
            <w:noProof/>
            <w:webHidden/>
          </w:rPr>
          <w:t>88</w:t>
        </w:r>
        <w:r>
          <w:rPr>
            <w:noProof/>
            <w:webHidden/>
          </w:rPr>
          <w:fldChar w:fldCharType="end"/>
        </w:r>
      </w:hyperlink>
    </w:p>
    <w:p w14:paraId="741B0DF5" w14:textId="360D7EAC" w:rsidR="00276ED2" w:rsidRDefault="00276ED2">
      <w:pPr>
        <w:pStyle w:val="TableofFigures"/>
        <w:tabs>
          <w:tab w:val="right" w:leader="dot" w:pos="9350"/>
        </w:tabs>
        <w:rPr>
          <w:rFonts w:asciiTheme="minorHAnsi" w:eastAsiaTheme="minorEastAsia" w:hAnsiTheme="minorHAnsi"/>
          <w:noProof/>
          <w:sz w:val="22"/>
        </w:rPr>
      </w:pPr>
      <w:hyperlink w:anchor="_Toc520888771" w:history="1">
        <w:r w:rsidRPr="00732D1E">
          <w:rPr>
            <w:rStyle w:val="Hyperlink"/>
            <w:noProof/>
          </w:rPr>
          <w:t>Figure 7.6: Optimal Solar Capacity Fraction Using reSOFC-based Energy Storage</w:t>
        </w:r>
        <w:r>
          <w:rPr>
            <w:noProof/>
            <w:webHidden/>
          </w:rPr>
          <w:tab/>
        </w:r>
        <w:r>
          <w:rPr>
            <w:noProof/>
            <w:webHidden/>
          </w:rPr>
          <w:fldChar w:fldCharType="begin"/>
        </w:r>
        <w:r>
          <w:rPr>
            <w:noProof/>
            <w:webHidden/>
          </w:rPr>
          <w:instrText xml:space="preserve"> PAGEREF _Toc520888771 \h </w:instrText>
        </w:r>
        <w:r>
          <w:rPr>
            <w:noProof/>
            <w:webHidden/>
          </w:rPr>
        </w:r>
        <w:r>
          <w:rPr>
            <w:noProof/>
            <w:webHidden/>
          </w:rPr>
          <w:fldChar w:fldCharType="separate"/>
        </w:r>
        <w:r w:rsidR="00110B7C">
          <w:rPr>
            <w:noProof/>
            <w:webHidden/>
          </w:rPr>
          <w:t>90</w:t>
        </w:r>
        <w:r>
          <w:rPr>
            <w:noProof/>
            <w:webHidden/>
          </w:rPr>
          <w:fldChar w:fldCharType="end"/>
        </w:r>
      </w:hyperlink>
    </w:p>
    <w:p w14:paraId="4CF37740" w14:textId="1C069542" w:rsidR="00276ED2" w:rsidRDefault="00276ED2">
      <w:pPr>
        <w:pStyle w:val="TableofFigures"/>
        <w:tabs>
          <w:tab w:val="right" w:leader="dot" w:pos="9350"/>
        </w:tabs>
        <w:rPr>
          <w:rFonts w:asciiTheme="minorHAnsi" w:eastAsiaTheme="minorEastAsia" w:hAnsiTheme="minorHAnsi"/>
          <w:noProof/>
          <w:sz w:val="22"/>
        </w:rPr>
      </w:pPr>
      <w:hyperlink w:anchor="_Toc520888772" w:history="1">
        <w:r w:rsidRPr="00732D1E">
          <w:rPr>
            <w:rStyle w:val="Hyperlink"/>
            <w:noProof/>
          </w:rPr>
          <w:t>Figure 7.7: Roundtrip Efficiency of reSOFC-based Energy Storage System</w:t>
        </w:r>
        <w:r>
          <w:rPr>
            <w:noProof/>
            <w:webHidden/>
          </w:rPr>
          <w:tab/>
        </w:r>
        <w:r>
          <w:rPr>
            <w:noProof/>
            <w:webHidden/>
          </w:rPr>
          <w:fldChar w:fldCharType="begin"/>
        </w:r>
        <w:r>
          <w:rPr>
            <w:noProof/>
            <w:webHidden/>
          </w:rPr>
          <w:instrText xml:space="preserve"> PAGEREF _Toc520888772 \h </w:instrText>
        </w:r>
        <w:r>
          <w:rPr>
            <w:noProof/>
            <w:webHidden/>
          </w:rPr>
        </w:r>
        <w:r>
          <w:rPr>
            <w:noProof/>
            <w:webHidden/>
          </w:rPr>
          <w:fldChar w:fldCharType="separate"/>
        </w:r>
        <w:r w:rsidR="00110B7C">
          <w:rPr>
            <w:noProof/>
            <w:webHidden/>
          </w:rPr>
          <w:t>91</w:t>
        </w:r>
        <w:r>
          <w:rPr>
            <w:noProof/>
            <w:webHidden/>
          </w:rPr>
          <w:fldChar w:fldCharType="end"/>
        </w:r>
      </w:hyperlink>
    </w:p>
    <w:p w14:paraId="3332A6D8" w14:textId="57C8EAB4" w:rsidR="00276ED2" w:rsidRDefault="00276ED2">
      <w:pPr>
        <w:pStyle w:val="TableofFigures"/>
        <w:tabs>
          <w:tab w:val="right" w:leader="dot" w:pos="9350"/>
        </w:tabs>
        <w:rPr>
          <w:rFonts w:asciiTheme="minorHAnsi" w:eastAsiaTheme="minorEastAsia" w:hAnsiTheme="minorHAnsi"/>
          <w:noProof/>
          <w:sz w:val="22"/>
        </w:rPr>
      </w:pPr>
      <w:hyperlink w:anchor="_Toc520888773" w:history="1">
        <w:r w:rsidRPr="00732D1E">
          <w:rPr>
            <w:rStyle w:val="Hyperlink"/>
            <w:noProof/>
          </w:rPr>
          <w:t>Figure 7.8: LCOE Comparison of reSOFC-based Energy Storage and Battery Energy Storage</w:t>
        </w:r>
        <w:r>
          <w:rPr>
            <w:noProof/>
            <w:webHidden/>
          </w:rPr>
          <w:tab/>
        </w:r>
        <w:r>
          <w:rPr>
            <w:noProof/>
            <w:webHidden/>
          </w:rPr>
          <w:fldChar w:fldCharType="begin"/>
        </w:r>
        <w:r>
          <w:rPr>
            <w:noProof/>
            <w:webHidden/>
          </w:rPr>
          <w:instrText xml:space="preserve"> PAGEREF _Toc520888773 \h </w:instrText>
        </w:r>
        <w:r>
          <w:rPr>
            <w:noProof/>
            <w:webHidden/>
          </w:rPr>
        </w:r>
        <w:r>
          <w:rPr>
            <w:noProof/>
            <w:webHidden/>
          </w:rPr>
          <w:fldChar w:fldCharType="separate"/>
        </w:r>
        <w:r w:rsidR="00110B7C">
          <w:rPr>
            <w:noProof/>
            <w:webHidden/>
          </w:rPr>
          <w:t>92</w:t>
        </w:r>
        <w:r>
          <w:rPr>
            <w:noProof/>
            <w:webHidden/>
          </w:rPr>
          <w:fldChar w:fldCharType="end"/>
        </w:r>
      </w:hyperlink>
    </w:p>
    <w:p w14:paraId="1AB0885B" w14:textId="73EC00AD" w:rsidR="00B51BCD" w:rsidRDefault="00604027" w:rsidP="00B51BCD">
      <w:pPr>
        <w:spacing w:line="480" w:lineRule="auto"/>
        <w:jc w:val="right"/>
        <w:sectPr w:rsidR="00B51BCD" w:rsidSect="008A5E44">
          <w:pgSz w:w="12240" w:h="15840"/>
          <w:pgMar w:top="1440" w:right="1440" w:bottom="1872" w:left="1440" w:header="720" w:footer="720" w:gutter="0"/>
          <w:pgNumType w:fmt="lowerRoman"/>
          <w:cols w:space="720"/>
          <w:docGrid w:linePitch="360"/>
        </w:sectPr>
      </w:pPr>
      <w:r>
        <w:fldChar w:fldCharType="end"/>
      </w:r>
    </w:p>
    <w:p w14:paraId="4276A05A" w14:textId="77777777" w:rsidR="00B51BCD" w:rsidRPr="00D942B7" w:rsidRDefault="00B51BCD" w:rsidP="00D942B7">
      <w:pPr>
        <w:pStyle w:val="Heading1"/>
        <w:numPr>
          <w:ilvl w:val="0"/>
          <w:numId w:val="12"/>
        </w:numPr>
      </w:pPr>
      <w:bookmarkStart w:id="4" w:name="_Toc520888126"/>
      <w:r w:rsidRPr="00D942B7">
        <w:lastRenderedPageBreak/>
        <w:t>Introduction</w:t>
      </w:r>
      <w:bookmarkEnd w:id="4"/>
    </w:p>
    <w:p w14:paraId="5BF26F57" w14:textId="7708A59D" w:rsidR="00B51BCD" w:rsidRPr="009F57BD" w:rsidRDefault="00B51BCD" w:rsidP="00B51BCD">
      <w:pPr>
        <w:spacing w:line="480" w:lineRule="auto"/>
        <w:ind w:firstLine="720"/>
        <w:rPr>
          <w:szCs w:val="24"/>
        </w:rPr>
      </w:pPr>
      <w:r>
        <w:rPr>
          <w:szCs w:val="24"/>
        </w:rPr>
        <w:t>Many</w:t>
      </w:r>
      <w:r w:rsidRPr="009F57BD">
        <w:rPr>
          <w:szCs w:val="24"/>
        </w:rPr>
        <w:t xml:space="preserve"> have turned towards variable renewable energy generation</w:t>
      </w:r>
      <w:r>
        <w:rPr>
          <w:szCs w:val="24"/>
        </w:rPr>
        <w:t>, such as wind turbines and solar photovoltaics, to decrease the environmental costs of fossil-fuel combustion</w:t>
      </w:r>
      <w:r w:rsidRPr="009F57BD">
        <w:rPr>
          <w:szCs w:val="24"/>
        </w:rPr>
        <w:t>.  Increased use of wind and solar power has the potential to reduce CO2 emissions, water pollution, and particulate exposure, making wind and solar power attractive alternatives to conventional fossil-fuel based generation</w:t>
      </w:r>
      <w:r>
        <w:rPr>
          <w:szCs w:val="24"/>
        </w:rPr>
        <w:t xml:space="preserve"> </w:t>
      </w:r>
      <w:sdt>
        <w:sdtPr>
          <w:rPr>
            <w:szCs w:val="24"/>
          </w:rPr>
          <w:id w:val="-243886030"/>
          <w:citation/>
        </w:sdtPr>
        <w:sdtEndPr/>
        <w:sdtContent>
          <w:r>
            <w:rPr>
              <w:szCs w:val="24"/>
            </w:rPr>
            <w:fldChar w:fldCharType="begin"/>
          </w:r>
          <w:r>
            <w:rPr>
              <w:szCs w:val="24"/>
            </w:rPr>
            <w:instrText xml:space="preserve"> CITATION Her15 \l 1033 </w:instrText>
          </w:r>
          <w:r>
            <w:rPr>
              <w:szCs w:val="24"/>
            </w:rPr>
            <w:fldChar w:fldCharType="separate"/>
          </w:r>
          <w:r w:rsidR="002B6137" w:rsidRPr="002B6137">
            <w:rPr>
              <w:noProof/>
              <w:szCs w:val="24"/>
            </w:rPr>
            <w:t>[1]</w:t>
          </w:r>
          <w:r>
            <w:rPr>
              <w:szCs w:val="24"/>
            </w:rPr>
            <w:fldChar w:fldCharType="end"/>
          </w:r>
        </w:sdtContent>
      </w:sdt>
      <w:r w:rsidRPr="009F57BD">
        <w:rPr>
          <w:szCs w:val="24"/>
        </w:rPr>
        <w:t xml:space="preserve">.  Additionally, the cost of land-based wind and solar PV based power has decreased significantly and are </w:t>
      </w:r>
      <w:r>
        <w:rPr>
          <w:szCs w:val="24"/>
        </w:rPr>
        <w:t>projected</w:t>
      </w:r>
      <w:r w:rsidRPr="009F57BD">
        <w:rPr>
          <w:szCs w:val="24"/>
        </w:rPr>
        <w:t xml:space="preserve"> to continue decreasing through 2025</w:t>
      </w:r>
      <w:r>
        <w:rPr>
          <w:szCs w:val="24"/>
        </w:rPr>
        <w:t xml:space="preserve"> </w:t>
      </w:r>
      <w:sdt>
        <w:sdtPr>
          <w:rPr>
            <w:szCs w:val="24"/>
          </w:rPr>
          <w:id w:val="835198083"/>
          <w:citation/>
        </w:sdtPr>
        <w:sdtEndPr/>
        <w:sdtContent>
          <w:r>
            <w:rPr>
              <w:szCs w:val="24"/>
            </w:rPr>
            <w:fldChar w:fldCharType="begin"/>
          </w:r>
          <w:r>
            <w:rPr>
              <w:szCs w:val="24"/>
            </w:rPr>
            <w:instrText xml:space="preserve"> CITATION Sta15 \l 1033 </w:instrText>
          </w:r>
          <w:r>
            <w:rPr>
              <w:szCs w:val="24"/>
            </w:rPr>
            <w:fldChar w:fldCharType="separate"/>
          </w:r>
          <w:r w:rsidR="002B6137" w:rsidRPr="002B6137">
            <w:rPr>
              <w:noProof/>
              <w:szCs w:val="24"/>
            </w:rPr>
            <w:t>[2]</w:t>
          </w:r>
          <w:r>
            <w:rPr>
              <w:szCs w:val="24"/>
            </w:rPr>
            <w:fldChar w:fldCharType="end"/>
          </w:r>
        </w:sdtContent>
      </w:sdt>
      <w:r w:rsidRPr="009F57BD">
        <w:rPr>
          <w:szCs w:val="24"/>
        </w:rPr>
        <w:t>.  With demonstrable environmental benefits and increased cost effectiveness, many electrical grids are in the process of increasing renewable energy integration.  At the same time, increased renewable energy integration poses significant, new challenges to grid operators.</w:t>
      </w:r>
    </w:p>
    <w:p w14:paraId="7EA643DA" w14:textId="1C27DBDF" w:rsidR="00B51BCD" w:rsidRPr="009F57BD" w:rsidRDefault="00B51BCD" w:rsidP="00B51BCD">
      <w:pPr>
        <w:spacing w:line="480" w:lineRule="auto"/>
        <w:ind w:firstLine="720"/>
        <w:rPr>
          <w:szCs w:val="24"/>
        </w:rPr>
      </w:pPr>
      <w:r w:rsidRPr="009F57BD">
        <w:rPr>
          <w:szCs w:val="24"/>
        </w:rPr>
        <w:t xml:space="preserve">Unlike conventional fossil-fuel based generation, wind and solar power experience significant changes in power output through seasonal trends and short-term fluctuations that do not mirror changes in demand during the same time frame.  </w:t>
      </w:r>
      <w:r>
        <w:rPr>
          <w:szCs w:val="24"/>
        </w:rPr>
        <w:t>S</w:t>
      </w:r>
      <w:r w:rsidRPr="009F57BD">
        <w:rPr>
          <w:szCs w:val="24"/>
        </w:rPr>
        <w:t>ome fluctuations can be predicted and accounted for through</w:t>
      </w:r>
      <w:r>
        <w:rPr>
          <w:szCs w:val="24"/>
        </w:rPr>
        <w:t xml:space="preserve"> forecasting and</w:t>
      </w:r>
      <w:r w:rsidRPr="009F57BD">
        <w:rPr>
          <w:szCs w:val="24"/>
        </w:rPr>
        <w:t xml:space="preserve"> optimized dispatch</w:t>
      </w:r>
      <w:r>
        <w:rPr>
          <w:szCs w:val="24"/>
        </w:rPr>
        <w:t>.  S</w:t>
      </w:r>
      <w:r w:rsidRPr="009F57BD">
        <w:rPr>
          <w:szCs w:val="24"/>
        </w:rPr>
        <w:t>patial averaging</w:t>
      </w:r>
      <w:r>
        <w:rPr>
          <w:szCs w:val="24"/>
        </w:rPr>
        <w:t xml:space="preserve"> between geographically distinct generation sites lessens the impact of these stochastic variations on large grids with excess capacity for high volume transmission re-routing.</w:t>
      </w:r>
      <w:r w:rsidRPr="009F57BD">
        <w:rPr>
          <w:szCs w:val="24"/>
        </w:rPr>
        <w:t xml:space="preserve">  </w:t>
      </w:r>
      <w:r>
        <w:rPr>
          <w:szCs w:val="24"/>
        </w:rPr>
        <w:t>Simultaneous</w:t>
      </w:r>
      <w:r w:rsidRPr="009F57BD">
        <w:rPr>
          <w:szCs w:val="24"/>
        </w:rPr>
        <w:t xml:space="preserve"> </w:t>
      </w:r>
      <w:r>
        <w:rPr>
          <w:szCs w:val="24"/>
        </w:rPr>
        <w:t xml:space="preserve">and opposing </w:t>
      </w:r>
      <w:r w:rsidRPr="009F57BD">
        <w:rPr>
          <w:szCs w:val="24"/>
        </w:rPr>
        <w:t xml:space="preserve">changes in demand and </w:t>
      </w:r>
      <w:r>
        <w:rPr>
          <w:szCs w:val="24"/>
        </w:rPr>
        <w:t>renewable power cause larger than typical ramp rates and more frequent cycling in conventional generators.</w:t>
      </w:r>
      <w:r w:rsidRPr="009F57BD">
        <w:rPr>
          <w:szCs w:val="24"/>
        </w:rPr>
        <w:t xml:space="preserve">  </w:t>
      </w:r>
      <w:r>
        <w:rPr>
          <w:szCs w:val="24"/>
        </w:rPr>
        <w:t>I</w:t>
      </w:r>
      <w:r w:rsidRPr="009F57BD">
        <w:rPr>
          <w:szCs w:val="24"/>
        </w:rPr>
        <w:t>ncreased ramp rates and cycling have significant financial costs</w:t>
      </w:r>
      <w:sdt>
        <w:sdtPr>
          <w:rPr>
            <w:szCs w:val="24"/>
          </w:rPr>
          <w:id w:val="1234201234"/>
          <w:citation/>
        </w:sdtPr>
        <w:sdtEndPr/>
        <w:sdtContent>
          <w:r>
            <w:rPr>
              <w:szCs w:val="24"/>
            </w:rPr>
            <w:fldChar w:fldCharType="begin"/>
          </w:r>
          <w:r>
            <w:rPr>
              <w:szCs w:val="24"/>
            </w:rPr>
            <w:instrText xml:space="preserve"> CITATION Bir13 \l 1033 </w:instrText>
          </w:r>
          <w:r>
            <w:rPr>
              <w:szCs w:val="24"/>
            </w:rPr>
            <w:fldChar w:fldCharType="separate"/>
          </w:r>
          <w:r w:rsidR="002B6137">
            <w:rPr>
              <w:noProof/>
              <w:szCs w:val="24"/>
            </w:rPr>
            <w:t xml:space="preserve"> </w:t>
          </w:r>
          <w:r w:rsidR="002B6137" w:rsidRPr="002B6137">
            <w:rPr>
              <w:noProof/>
              <w:szCs w:val="24"/>
            </w:rPr>
            <w:t>[3]</w:t>
          </w:r>
          <w:r>
            <w:rPr>
              <w:szCs w:val="24"/>
            </w:rPr>
            <w:fldChar w:fldCharType="end"/>
          </w:r>
        </w:sdtContent>
      </w:sdt>
      <w:r>
        <w:rPr>
          <w:szCs w:val="24"/>
        </w:rPr>
        <w:t>, and increase reliance</w:t>
      </w:r>
      <w:r w:rsidRPr="009F57BD">
        <w:rPr>
          <w:szCs w:val="24"/>
        </w:rPr>
        <w:t xml:space="preserve"> on </w:t>
      </w:r>
      <w:r>
        <w:rPr>
          <w:szCs w:val="24"/>
        </w:rPr>
        <w:t>less efficient “</w:t>
      </w:r>
      <w:r w:rsidRPr="009F57BD">
        <w:rPr>
          <w:szCs w:val="24"/>
        </w:rPr>
        <w:t>peaker</w:t>
      </w:r>
      <w:r>
        <w:rPr>
          <w:szCs w:val="24"/>
        </w:rPr>
        <w:t>”</w:t>
      </w:r>
      <w:r w:rsidRPr="009F57BD">
        <w:rPr>
          <w:szCs w:val="24"/>
        </w:rPr>
        <w:t xml:space="preserve"> plants.  </w:t>
      </w:r>
      <w:r>
        <w:rPr>
          <w:szCs w:val="24"/>
        </w:rPr>
        <w:t>Twenty-nine</w:t>
      </w:r>
      <w:r w:rsidRPr="009F57BD">
        <w:rPr>
          <w:szCs w:val="24"/>
        </w:rPr>
        <w:t xml:space="preserve"> states </w:t>
      </w:r>
      <w:r>
        <w:rPr>
          <w:szCs w:val="24"/>
        </w:rPr>
        <w:t>have legislated</w:t>
      </w:r>
      <w:r w:rsidRPr="009F57BD">
        <w:rPr>
          <w:szCs w:val="24"/>
        </w:rPr>
        <w:t xml:space="preserve"> increas</w:t>
      </w:r>
      <w:r>
        <w:rPr>
          <w:szCs w:val="24"/>
        </w:rPr>
        <w:t>ing</w:t>
      </w:r>
      <w:r w:rsidRPr="009F57BD">
        <w:rPr>
          <w:szCs w:val="24"/>
        </w:rPr>
        <w:t xml:space="preserve"> the </w:t>
      </w:r>
      <w:r>
        <w:rPr>
          <w:szCs w:val="24"/>
        </w:rPr>
        <w:t xml:space="preserve">proportion of energy sourced from </w:t>
      </w:r>
      <w:r w:rsidRPr="009F57BD">
        <w:rPr>
          <w:szCs w:val="24"/>
        </w:rPr>
        <w:t xml:space="preserve">renewable </w:t>
      </w:r>
      <w:r>
        <w:rPr>
          <w:szCs w:val="24"/>
        </w:rPr>
        <w:t xml:space="preserve">generation </w:t>
      </w:r>
      <w:sdt>
        <w:sdtPr>
          <w:rPr>
            <w:szCs w:val="24"/>
          </w:rPr>
          <w:id w:val="598597540"/>
          <w:citation/>
        </w:sdtPr>
        <w:sdtEndPr/>
        <w:sdtContent>
          <w:r>
            <w:rPr>
              <w:szCs w:val="24"/>
            </w:rPr>
            <w:fldChar w:fldCharType="begin"/>
          </w:r>
          <w:r>
            <w:rPr>
              <w:szCs w:val="24"/>
            </w:rPr>
            <w:instrText xml:space="preserve"> CITATION Dur16 \l 1033 </w:instrText>
          </w:r>
          <w:r>
            <w:rPr>
              <w:szCs w:val="24"/>
            </w:rPr>
            <w:fldChar w:fldCharType="separate"/>
          </w:r>
          <w:r w:rsidR="002B6137" w:rsidRPr="002B6137">
            <w:rPr>
              <w:noProof/>
              <w:szCs w:val="24"/>
            </w:rPr>
            <w:t>[4]</w:t>
          </w:r>
          <w:r>
            <w:rPr>
              <w:szCs w:val="24"/>
            </w:rPr>
            <w:fldChar w:fldCharType="end"/>
          </w:r>
        </w:sdtContent>
      </w:sdt>
      <w:r w:rsidRPr="009F57BD">
        <w:rPr>
          <w:szCs w:val="24"/>
        </w:rPr>
        <w:t>.</w:t>
      </w:r>
    </w:p>
    <w:p w14:paraId="4B860DF0" w14:textId="3E927322" w:rsidR="00B51BCD" w:rsidRPr="009F57BD" w:rsidRDefault="00B51BCD" w:rsidP="00B51BCD">
      <w:pPr>
        <w:spacing w:line="480" w:lineRule="auto"/>
        <w:ind w:firstLine="720"/>
        <w:rPr>
          <w:szCs w:val="24"/>
        </w:rPr>
      </w:pPr>
      <w:r w:rsidRPr="009F57BD">
        <w:rPr>
          <w:szCs w:val="24"/>
        </w:rPr>
        <w:t>Through public policy, California has mandated that 50% of power supplied to California must come from renewable sources by 2030</w:t>
      </w:r>
      <w:sdt>
        <w:sdtPr>
          <w:rPr>
            <w:szCs w:val="24"/>
          </w:rPr>
          <w:id w:val="2097053921"/>
          <w:citation/>
        </w:sdtPr>
        <w:sdtEndPr/>
        <w:sdtContent>
          <w:r>
            <w:rPr>
              <w:szCs w:val="24"/>
            </w:rPr>
            <w:fldChar w:fldCharType="begin"/>
          </w:r>
          <w:r>
            <w:rPr>
              <w:szCs w:val="24"/>
            </w:rPr>
            <w:instrText xml:space="preserve"> CITATION Ols15 \l 1033 </w:instrText>
          </w:r>
          <w:r>
            <w:rPr>
              <w:szCs w:val="24"/>
            </w:rPr>
            <w:fldChar w:fldCharType="separate"/>
          </w:r>
          <w:r w:rsidR="002B6137">
            <w:rPr>
              <w:noProof/>
              <w:szCs w:val="24"/>
            </w:rPr>
            <w:t xml:space="preserve"> </w:t>
          </w:r>
          <w:r w:rsidR="002B6137" w:rsidRPr="002B6137">
            <w:rPr>
              <w:noProof/>
              <w:szCs w:val="24"/>
            </w:rPr>
            <w:t>[5]</w:t>
          </w:r>
          <w:r>
            <w:rPr>
              <w:szCs w:val="24"/>
            </w:rPr>
            <w:fldChar w:fldCharType="end"/>
          </w:r>
        </w:sdtContent>
      </w:sdt>
      <w:r w:rsidRPr="009F57BD">
        <w:rPr>
          <w:szCs w:val="24"/>
        </w:rPr>
        <w:t xml:space="preserve">.  Meeting this mandate will require the use of a </w:t>
      </w:r>
      <w:r w:rsidRPr="009F57BD">
        <w:rPr>
          <w:szCs w:val="24"/>
        </w:rPr>
        <w:lastRenderedPageBreak/>
        <w:t>significant amount of variable renewable energy</w:t>
      </w:r>
      <w:r>
        <w:rPr>
          <w:szCs w:val="24"/>
        </w:rPr>
        <w:t xml:space="preserve"> as hydroelectric generators over 30 MW are not counted as renewable sources of energy</w:t>
      </w:r>
      <w:r w:rsidRPr="009F57BD">
        <w:rPr>
          <w:szCs w:val="24"/>
        </w:rPr>
        <w:t xml:space="preserve">.  </w:t>
      </w:r>
      <w:r>
        <w:rPr>
          <w:szCs w:val="24"/>
        </w:rPr>
        <w:t>Conditions for using solar power in California are favorable, including tax benefits and multiple large areas of high solar energy potential</w:t>
      </w:r>
      <w:sdt>
        <w:sdtPr>
          <w:rPr>
            <w:szCs w:val="24"/>
          </w:rPr>
          <w:id w:val="-462116546"/>
          <w:citation/>
        </w:sdtPr>
        <w:sdtEndPr/>
        <w:sdtContent>
          <w:r>
            <w:rPr>
              <w:szCs w:val="24"/>
            </w:rPr>
            <w:fldChar w:fldCharType="begin"/>
          </w:r>
          <w:r>
            <w:rPr>
              <w:szCs w:val="24"/>
            </w:rPr>
            <w:instrText xml:space="preserve"> CITATION Mar17 \l 1033 </w:instrText>
          </w:r>
          <w:r>
            <w:rPr>
              <w:szCs w:val="24"/>
            </w:rPr>
            <w:fldChar w:fldCharType="separate"/>
          </w:r>
          <w:r w:rsidR="002B6137">
            <w:rPr>
              <w:noProof/>
              <w:szCs w:val="24"/>
            </w:rPr>
            <w:t xml:space="preserve"> </w:t>
          </w:r>
          <w:r w:rsidR="002B6137" w:rsidRPr="002B6137">
            <w:rPr>
              <w:noProof/>
              <w:szCs w:val="24"/>
            </w:rPr>
            <w:t>[6]</w:t>
          </w:r>
          <w:r>
            <w:rPr>
              <w:szCs w:val="24"/>
            </w:rPr>
            <w:fldChar w:fldCharType="end"/>
          </w:r>
        </w:sdtContent>
      </w:sdt>
      <w:r>
        <w:rPr>
          <w:szCs w:val="24"/>
        </w:rPr>
        <w:t>.</w:t>
      </w:r>
      <w:r w:rsidRPr="009F57BD">
        <w:rPr>
          <w:szCs w:val="24"/>
        </w:rPr>
        <w:t xml:space="preserve"> </w:t>
      </w:r>
      <w:r>
        <w:rPr>
          <w:szCs w:val="24"/>
        </w:rPr>
        <w:t xml:space="preserve"> Due to widespread use of renewables, t</w:t>
      </w:r>
      <w:r w:rsidRPr="009F57BD">
        <w:rPr>
          <w:szCs w:val="24"/>
        </w:rPr>
        <w:t>he effect of increase</w:t>
      </w:r>
      <w:r>
        <w:rPr>
          <w:szCs w:val="24"/>
        </w:rPr>
        <w:t>s</w:t>
      </w:r>
      <w:r w:rsidRPr="009F57BD">
        <w:rPr>
          <w:szCs w:val="24"/>
        </w:rPr>
        <w:t xml:space="preserve"> in solar generation on the electrical grid in California has become a well-studied problem</w:t>
      </w:r>
      <w:r>
        <w:rPr>
          <w:szCs w:val="24"/>
        </w:rPr>
        <w:t xml:space="preserve"> </w:t>
      </w:r>
      <w:sdt>
        <w:sdtPr>
          <w:rPr>
            <w:szCs w:val="24"/>
          </w:rPr>
          <w:id w:val="2079703238"/>
          <w:citation/>
        </w:sdtPr>
        <w:sdtEndPr/>
        <w:sdtContent>
          <w:r>
            <w:rPr>
              <w:szCs w:val="24"/>
            </w:rPr>
            <w:fldChar w:fldCharType="begin"/>
          </w:r>
          <w:r>
            <w:rPr>
              <w:szCs w:val="24"/>
            </w:rPr>
            <w:instrText xml:space="preserve"> CITATION Den16 \l 1033 </w:instrText>
          </w:r>
          <w:r>
            <w:rPr>
              <w:szCs w:val="24"/>
            </w:rPr>
            <w:fldChar w:fldCharType="separate"/>
          </w:r>
          <w:r w:rsidR="002B6137" w:rsidRPr="002B6137">
            <w:rPr>
              <w:noProof/>
              <w:szCs w:val="24"/>
            </w:rPr>
            <w:t>[7]</w:t>
          </w:r>
          <w:r>
            <w:rPr>
              <w:szCs w:val="24"/>
            </w:rPr>
            <w:fldChar w:fldCharType="end"/>
          </w:r>
        </w:sdtContent>
      </w:sdt>
      <w:sdt>
        <w:sdtPr>
          <w:rPr>
            <w:szCs w:val="24"/>
          </w:rPr>
          <w:id w:val="701055803"/>
          <w:citation/>
        </w:sdtPr>
        <w:sdtEndPr/>
        <w:sdtContent>
          <w:r>
            <w:rPr>
              <w:szCs w:val="24"/>
            </w:rPr>
            <w:fldChar w:fldCharType="begin"/>
          </w:r>
          <w:r>
            <w:rPr>
              <w:szCs w:val="24"/>
            </w:rPr>
            <w:instrText xml:space="preserve"> CITATION Ric13 \l 1033 </w:instrText>
          </w:r>
          <w:r>
            <w:rPr>
              <w:szCs w:val="24"/>
            </w:rPr>
            <w:fldChar w:fldCharType="separate"/>
          </w:r>
          <w:r w:rsidR="002B6137">
            <w:rPr>
              <w:noProof/>
              <w:szCs w:val="24"/>
            </w:rPr>
            <w:t xml:space="preserve"> </w:t>
          </w:r>
          <w:r w:rsidR="002B6137" w:rsidRPr="002B6137">
            <w:rPr>
              <w:noProof/>
              <w:szCs w:val="24"/>
            </w:rPr>
            <w:t>[8]</w:t>
          </w:r>
          <w:r>
            <w:rPr>
              <w:szCs w:val="24"/>
            </w:rPr>
            <w:fldChar w:fldCharType="end"/>
          </w:r>
        </w:sdtContent>
      </w:sdt>
      <w:sdt>
        <w:sdtPr>
          <w:rPr>
            <w:szCs w:val="24"/>
          </w:rPr>
          <w:id w:val="148649013"/>
          <w:citation/>
        </w:sdtPr>
        <w:sdtEndPr/>
        <w:sdtContent>
          <w:r>
            <w:rPr>
              <w:szCs w:val="24"/>
            </w:rPr>
            <w:fldChar w:fldCharType="begin"/>
          </w:r>
          <w:r>
            <w:rPr>
              <w:szCs w:val="24"/>
            </w:rPr>
            <w:instrText xml:space="preserve"> CITATION Dvo10 \l 1033 </w:instrText>
          </w:r>
          <w:r>
            <w:rPr>
              <w:szCs w:val="24"/>
            </w:rPr>
            <w:fldChar w:fldCharType="separate"/>
          </w:r>
          <w:r w:rsidR="002B6137">
            <w:rPr>
              <w:noProof/>
              <w:szCs w:val="24"/>
            </w:rPr>
            <w:t xml:space="preserve"> </w:t>
          </w:r>
          <w:r w:rsidR="002B6137" w:rsidRPr="002B6137">
            <w:rPr>
              <w:noProof/>
              <w:szCs w:val="24"/>
            </w:rPr>
            <w:t>[9]</w:t>
          </w:r>
          <w:r>
            <w:rPr>
              <w:szCs w:val="24"/>
            </w:rPr>
            <w:fldChar w:fldCharType="end"/>
          </w:r>
        </w:sdtContent>
      </w:sdt>
      <w:sdt>
        <w:sdtPr>
          <w:rPr>
            <w:szCs w:val="24"/>
          </w:rPr>
          <w:id w:val="-1156607137"/>
          <w:citation/>
        </w:sdtPr>
        <w:sdtEndPr/>
        <w:sdtContent>
          <w:r>
            <w:rPr>
              <w:szCs w:val="24"/>
            </w:rPr>
            <w:fldChar w:fldCharType="begin"/>
          </w:r>
          <w:r>
            <w:rPr>
              <w:szCs w:val="24"/>
            </w:rPr>
            <w:instrText xml:space="preserve"> CITATION Eic13 \l 1033 </w:instrText>
          </w:r>
          <w:r>
            <w:rPr>
              <w:szCs w:val="24"/>
            </w:rPr>
            <w:fldChar w:fldCharType="separate"/>
          </w:r>
          <w:r w:rsidR="002B6137">
            <w:rPr>
              <w:noProof/>
              <w:szCs w:val="24"/>
            </w:rPr>
            <w:t xml:space="preserve"> </w:t>
          </w:r>
          <w:r w:rsidR="002B6137" w:rsidRPr="002B6137">
            <w:rPr>
              <w:noProof/>
              <w:szCs w:val="24"/>
            </w:rPr>
            <w:t>[10]</w:t>
          </w:r>
          <w:r>
            <w:rPr>
              <w:szCs w:val="24"/>
            </w:rPr>
            <w:fldChar w:fldCharType="end"/>
          </w:r>
        </w:sdtContent>
      </w:sdt>
      <w:r w:rsidRPr="009F57BD">
        <w:rPr>
          <w:szCs w:val="24"/>
        </w:rPr>
        <w:t>.  As the amount of solar PV based generation has increased,</w:t>
      </w:r>
      <w:r>
        <w:rPr>
          <w:szCs w:val="24"/>
        </w:rPr>
        <w:t xml:space="preserve"> limitations in the flexibility of the electrical grid have been exposed in the form of the “Duck Curve”</w:t>
      </w:r>
      <w:sdt>
        <w:sdtPr>
          <w:rPr>
            <w:szCs w:val="24"/>
          </w:rPr>
          <w:id w:val="-298689563"/>
          <w:citation/>
        </w:sdtPr>
        <w:sdtEndPr/>
        <w:sdtContent>
          <w:r>
            <w:rPr>
              <w:szCs w:val="24"/>
            </w:rPr>
            <w:fldChar w:fldCharType="begin"/>
          </w:r>
          <w:r>
            <w:rPr>
              <w:szCs w:val="24"/>
            </w:rPr>
            <w:instrText xml:space="preserve"> CITATION Den15 \l 1033 </w:instrText>
          </w:r>
          <w:r>
            <w:rPr>
              <w:szCs w:val="24"/>
            </w:rPr>
            <w:fldChar w:fldCharType="separate"/>
          </w:r>
          <w:r w:rsidR="002B6137">
            <w:rPr>
              <w:noProof/>
              <w:szCs w:val="24"/>
            </w:rPr>
            <w:t xml:space="preserve"> </w:t>
          </w:r>
          <w:r w:rsidR="002B6137" w:rsidRPr="002B6137">
            <w:rPr>
              <w:noProof/>
              <w:szCs w:val="24"/>
            </w:rPr>
            <w:t>[11]</w:t>
          </w:r>
          <w:r>
            <w:rPr>
              <w:szCs w:val="24"/>
            </w:rPr>
            <w:fldChar w:fldCharType="end"/>
          </w:r>
        </w:sdtContent>
      </w:sdt>
      <w:r>
        <w:rPr>
          <w:szCs w:val="24"/>
        </w:rPr>
        <w:t>.  Figure 1.1 shows the projected power generation profiles for conventional generators in California on a typical Spring day.</w:t>
      </w:r>
    </w:p>
    <w:p w14:paraId="70D180E2" w14:textId="77777777" w:rsidR="00B51BCD" w:rsidRDefault="00B51BCD" w:rsidP="00B51BCD">
      <w:pPr>
        <w:keepNext/>
        <w:jc w:val="center"/>
      </w:pPr>
      <w:r w:rsidRPr="009F57BD">
        <w:rPr>
          <w:noProof/>
          <w:szCs w:val="24"/>
        </w:rPr>
        <w:drawing>
          <wp:inline distT="0" distB="0" distL="0" distR="0" wp14:anchorId="0271E025" wp14:editId="65B096F9">
            <wp:extent cx="5943600" cy="3234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ISO Flexible resources help renewables fast facts projection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14:paraId="304A4FFE" w14:textId="49B7864E" w:rsidR="00B51BCD" w:rsidRPr="00CB614A" w:rsidRDefault="00B51BCD" w:rsidP="00B51BCD">
      <w:pPr>
        <w:pStyle w:val="Caption"/>
        <w:jc w:val="center"/>
        <w:rPr>
          <w:color w:val="auto"/>
        </w:rPr>
      </w:pPr>
      <w:bookmarkStart w:id="5" w:name="_Toc516353310"/>
      <w:bookmarkStart w:id="6" w:name="_Toc520888745"/>
      <w:r w:rsidRPr="00CB614A">
        <w:rPr>
          <w:color w:val="auto"/>
        </w:rPr>
        <w:t xml:space="preserve">Figure </w:t>
      </w:r>
      <w:r w:rsidRPr="00CB614A">
        <w:rPr>
          <w:color w:val="auto"/>
        </w:rPr>
        <w:fldChar w:fldCharType="begin"/>
      </w:r>
      <w:r w:rsidRPr="00CB614A">
        <w:rPr>
          <w:color w:val="auto"/>
        </w:rPr>
        <w:instrText xml:space="preserve"> STYLEREF 1 \s </w:instrText>
      </w:r>
      <w:r w:rsidRPr="00CB614A">
        <w:rPr>
          <w:color w:val="auto"/>
        </w:rPr>
        <w:fldChar w:fldCharType="separate"/>
      </w:r>
      <w:r w:rsidR="00110B7C">
        <w:rPr>
          <w:noProof/>
          <w:color w:val="auto"/>
        </w:rPr>
        <w:t>1</w:t>
      </w:r>
      <w:r w:rsidRPr="00CB614A">
        <w:rPr>
          <w:color w:val="auto"/>
        </w:rPr>
        <w:fldChar w:fldCharType="end"/>
      </w:r>
      <w:r w:rsidRPr="00CB614A">
        <w:rPr>
          <w:color w:val="auto"/>
        </w:rPr>
        <w:t>.</w:t>
      </w:r>
      <w:r w:rsidRPr="00CB614A">
        <w:rPr>
          <w:color w:val="auto"/>
        </w:rPr>
        <w:fldChar w:fldCharType="begin"/>
      </w:r>
      <w:r w:rsidRPr="00CB614A">
        <w:rPr>
          <w:color w:val="auto"/>
        </w:rPr>
        <w:instrText xml:space="preserve"> SEQ Figure \* ARABIC \s 1 </w:instrText>
      </w:r>
      <w:r w:rsidRPr="00CB614A">
        <w:rPr>
          <w:color w:val="auto"/>
        </w:rPr>
        <w:fldChar w:fldCharType="separate"/>
      </w:r>
      <w:r w:rsidR="00110B7C">
        <w:rPr>
          <w:noProof/>
          <w:color w:val="auto"/>
        </w:rPr>
        <w:t>1</w:t>
      </w:r>
      <w:r w:rsidRPr="00CB614A">
        <w:rPr>
          <w:color w:val="auto"/>
        </w:rPr>
        <w:fldChar w:fldCharType="end"/>
      </w:r>
      <w:r w:rsidRPr="00CB614A">
        <w:rPr>
          <w:color w:val="auto"/>
        </w:rPr>
        <w:t>: Projected Power Generation Profile of Conventional Generators in California</w:t>
      </w:r>
      <w:sdt>
        <w:sdtPr>
          <w:rPr>
            <w:color w:val="auto"/>
          </w:rPr>
          <w:id w:val="-463742874"/>
          <w:citation/>
        </w:sdtPr>
        <w:sdtEndPr/>
        <w:sdtContent>
          <w:r w:rsidRPr="00CB614A">
            <w:rPr>
              <w:color w:val="auto"/>
            </w:rPr>
            <w:fldChar w:fldCharType="begin"/>
          </w:r>
          <w:r w:rsidRPr="00CB614A">
            <w:rPr>
              <w:color w:val="auto"/>
            </w:rPr>
            <w:instrText xml:space="preserve"> CITATION ISO12 \l 1033 </w:instrText>
          </w:r>
          <w:r w:rsidRPr="00CB614A">
            <w:rPr>
              <w:color w:val="auto"/>
            </w:rPr>
            <w:fldChar w:fldCharType="separate"/>
          </w:r>
          <w:r w:rsidR="002B6137">
            <w:rPr>
              <w:noProof/>
              <w:color w:val="auto"/>
            </w:rPr>
            <w:t xml:space="preserve"> </w:t>
          </w:r>
          <w:r w:rsidR="002B6137" w:rsidRPr="002B6137">
            <w:rPr>
              <w:noProof/>
              <w:color w:val="auto"/>
            </w:rPr>
            <w:t>[12]</w:t>
          </w:r>
          <w:r w:rsidRPr="00CB614A">
            <w:rPr>
              <w:color w:val="auto"/>
            </w:rPr>
            <w:fldChar w:fldCharType="end"/>
          </w:r>
        </w:sdtContent>
      </w:sdt>
      <w:bookmarkEnd w:id="5"/>
      <w:bookmarkEnd w:id="6"/>
    </w:p>
    <w:p w14:paraId="2DEBA0B6" w14:textId="5FFAD132" w:rsidR="00B51BCD" w:rsidRDefault="00B51BCD" w:rsidP="00B51BCD">
      <w:pPr>
        <w:spacing w:line="480" w:lineRule="auto"/>
        <w:ind w:firstLine="720"/>
        <w:rPr>
          <w:szCs w:val="24"/>
        </w:rPr>
      </w:pPr>
      <w:r w:rsidRPr="0029217B">
        <w:rPr>
          <w:szCs w:val="24"/>
        </w:rPr>
        <w:t>As the amount solar power use increases</w:t>
      </w:r>
      <w:r>
        <w:rPr>
          <w:szCs w:val="24"/>
        </w:rPr>
        <w:t xml:space="preserve"> over time</w:t>
      </w:r>
      <w:r w:rsidRPr="0029217B">
        <w:rPr>
          <w:szCs w:val="24"/>
        </w:rPr>
        <w:t>, the ramp</w:t>
      </w:r>
      <w:r>
        <w:rPr>
          <w:szCs w:val="24"/>
        </w:rPr>
        <w:t>ing for conventional generators</w:t>
      </w:r>
      <w:r w:rsidRPr="0029217B">
        <w:rPr>
          <w:szCs w:val="24"/>
        </w:rPr>
        <w:t xml:space="preserve"> required to maintain grid stability in the afternoon</w:t>
      </w:r>
      <w:r>
        <w:rPr>
          <w:szCs w:val="24"/>
        </w:rPr>
        <w:t xml:space="preserve"> </w:t>
      </w:r>
      <w:r w:rsidRPr="0029217B">
        <w:rPr>
          <w:szCs w:val="24"/>
        </w:rPr>
        <w:t>increase</w:t>
      </w:r>
      <w:r>
        <w:rPr>
          <w:szCs w:val="24"/>
        </w:rPr>
        <w:t>s</w:t>
      </w:r>
      <w:r w:rsidRPr="0029217B">
        <w:rPr>
          <w:szCs w:val="24"/>
        </w:rPr>
        <w:t xml:space="preserve">.  </w:t>
      </w:r>
      <w:r>
        <w:rPr>
          <w:szCs w:val="24"/>
        </w:rPr>
        <w:t xml:space="preserve">To increase variable renewable energy penetration beyond approximately 20-25%, additional sources of grid flexibility, must be developed </w:t>
      </w:r>
      <w:sdt>
        <w:sdtPr>
          <w:rPr>
            <w:szCs w:val="24"/>
          </w:rPr>
          <w:id w:val="-2002575196"/>
          <w:citation/>
        </w:sdtPr>
        <w:sdtEndPr/>
        <w:sdtContent>
          <w:r>
            <w:rPr>
              <w:szCs w:val="24"/>
            </w:rPr>
            <w:fldChar w:fldCharType="begin"/>
          </w:r>
          <w:r>
            <w:rPr>
              <w:szCs w:val="24"/>
            </w:rPr>
            <w:instrText xml:space="preserve"> CITATION Den11 \l 1033 </w:instrText>
          </w:r>
          <w:r>
            <w:rPr>
              <w:szCs w:val="24"/>
            </w:rPr>
            <w:fldChar w:fldCharType="separate"/>
          </w:r>
          <w:r w:rsidR="002B6137" w:rsidRPr="002B6137">
            <w:rPr>
              <w:noProof/>
              <w:szCs w:val="24"/>
            </w:rPr>
            <w:t>[13]</w:t>
          </w:r>
          <w:r>
            <w:rPr>
              <w:szCs w:val="24"/>
            </w:rPr>
            <w:fldChar w:fldCharType="end"/>
          </w:r>
        </w:sdtContent>
      </w:sdt>
      <w:r>
        <w:rPr>
          <w:szCs w:val="24"/>
        </w:rPr>
        <w:t xml:space="preserve">.  One potential method of increasing grid flexibility is the use </w:t>
      </w:r>
      <w:r>
        <w:rPr>
          <w:szCs w:val="24"/>
        </w:rPr>
        <w:lastRenderedPageBreak/>
        <w:t xml:space="preserve">of energy storage.  By storing variable renewable energy for later use, the renewable energy penetration can be increased beyond 25% while maintaining grid stability and avoiding curtailment rates of variable renewable power above 35% </w:t>
      </w:r>
      <w:sdt>
        <w:sdtPr>
          <w:rPr>
            <w:szCs w:val="24"/>
          </w:rPr>
          <w:id w:val="2048559765"/>
          <w:citation/>
        </w:sdtPr>
        <w:sdtEndPr/>
        <w:sdtContent>
          <w:r>
            <w:rPr>
              <w:szCs w:val="24"/>
            </w:rPr>
            <w:fldChar w:fldCharType="begin"/>
          </w:r>
          <w:r>
            <w:rPr>
              <w:szCs w:val="24"/>
            </w:rPr>
            <w:instrText xml:space="preserve"> CITATION Den16 \l 1033 </w:instrText>
          </w:r>
          <w:r>
            <w:rPr>
              <w:szCs w:val="24"/>
            </w:rPr>
            <w:fldChar w:fldCharType="separate"/>
          </w:r>
          <w:r w:rsidR="002B6137" w:rsidRPr="002B6137">
            <w:rPr>
              <w:noProof/>
              <w:szCs w:val="24"/>
            </w:rPr>
            <w:t>[7]</w:t>
          </w:r>
          <w:r>
            <w:rPr>
              <w:szCs w:val="24"/>
            </w:rPr>
            <w:fldChar w:fldCharType="end"/>
          </w:r>
        </w:sdtContent>
      </w:sdt>
      <w:sdt>
        <w:sdtPr>
          <w:rPr>
            <w:szCs w:val="24"/>
          </w:rPr>
          <w:id w:val="-1791898896"/>
          <w:citation/>
        </w:sdtPr>
        <w:sdtEndPr/>
        <w:sdtContent>
          <w:r>
            <w:rPr>
              <w:szCs w:val="24"/>
            </w:rPr>
            <w:fldChar w:fldCharType="begin"/>
          </w:r>
          <w:r>
            <w:rPr>
              <w:szCs w:val="24"/>
            </w:rPr>
            <w:instrText xml:space="preserve"> CITATION Den10 \l 1033 </w:instrText>
          </w:r>
          <w:r>
            <w:rPr>
              <w:szCs w:val="24"/>
            </w:rPr>
            <w:fldChar w:fldCharType="separate"/>
          </w:r>
          <w:r w:rsidR="002B6137">
            <w:rPr>
              <w:noProof/>
              <w:szCs w:val="24"/>
            </w:rPr>
            <w:t xml:space="preserve"> </w:t>
          </w:r>
          <w:r w:rsidR="002B6137" w:rsidRPr="002B6137">
            <w:rPr>
              <w:noProof/>
              <w:szCs w:val="24"/>
            </w:rPr>
            <w:t>[14]</w:t>
          </w:r>
          <w:r>
            <w:rPr>
              <w:szCs w:val="24"/>
            </w:rPr>
            <w:fldChar w:fldCharType="end"/>
          </w:r>
        </w:sdtContent>
      </w:sdt>
      <w:r>
        <w:rPr>
          <w:szCs w:val="24"/>
        </w:rPr>
        <w:t>.</w:t>
      </w:r>
    </w:p>
    <w:p w14:paraId="43812D00" w14:textId="59A4BC0D" w:rsidR="00B51BCD" w:rsidRDefault="00B51BCD" w:rsidP="00B51BCD">
      <w:pPr>
        <w:spacing w:line="480" w:lineRule="auto"/>
        <w:ind w:firstLine="720"/>
        <w:rPr>
          <w:szCs w:val="24"/>
        </w:rPr>
      </w:pPr>
      <w:r>
        <w:rPr>
          <w:szCs w:val="24"/>
        </w:rPr>
        <w:t xml:space="preserve">This thesis proposes the use of an intermediate temperature reversible solid oxide fuel cell (reSOFC) based energy storage system to address the problem of integrating additional variable renewable energy.  Prior studies have determined that reSOFC-based energy storage systems have roundtrip electrical efficiencies of approximately 50% </w:t>
      </w:r>
      <w:sdt>
        <w:sdtPr>
          <w:rPr>
            <w:szCs w:val="24"/>
          </w:rPr>
          <w:id w:val="1647162782"/>
          <w:citation/>
        </w:sdtPr>
        <w:sdtEndPr/>
        <w:sdtContent>
          <w:r>
            <w:rPr>
              <w:szCs w:val="24"/>
            </w:rPr>
            <w:fldChar w:fldCharType="begin"/>
          </w:r>
          <w:r>
            <w:rPr>
              <w:szCs w:val="24"/>
            </w:rPr>
            <w:instrText xml:space="preserve"> CITATION Ami17 \l 1033 </w:instrText>
          </w:r>
          <w:r>
            <w:rPr>
              <w:szCs w:val="24"/>
            </w:rPr>
            <w:fldChar w:fldCharType="separate"/>
          </w:r>
          <w:r w:rsidR="002B6137" w:rsidRPr="002B6137">
            <w:rPr>
              <w:noProof/>
              <w:szCs w:val="24"/>
            </w:rPr>
            <w:t>[15]</w:t>
          </w:r>
          <w:r>
            <w:rPr>
              <w:szCs w:val="24"/>
            </w:rPr>
            <w:fldChar w:fldCharType="end"/>
          </w:r>
        </w:sdtContent>
      </w:sdt>
      <w:sdt>
        <w:sdtPr>
          <w:rPr>
            <w:szCs w:val="24"/>
          </w:rPr>
          <w:id w:val="1648400682"/>
          <w:citation/>
        </w:sdtPr>
        <w:sdtEndPr/>
        <w:sdtContent>
          <w:r>
            <w:rPr>
              <w:szCs w:val="24"/>
            </w:rPr>
            <w:fldChar w:fldCharType="begin"/>
          </w:r>
          <w:r>
            <w:rPr>
              <w:szCs w:val="24"/>
            </w:rPr>
            <w:instrText xml:space="preserve"> CITATION FBa05 \l 1033 </w:instrText>
          </w:r>
          <w:r>
            <w:rPr>
              <w:szCs w:val="24"/>
            </w:rPr>
            <w:fldChar w:fldCharType="separate"/>
          </w:r>
          <w:r w:rsidR="002B6137">
            <w:rPr>
              <w:noProof/>
              <w:szCs w:val="24"/>
            </w:rPr>
            <w:t xml:space="preserve"> </w:t>
          </w:r>
          <w:r w:rsidR="002B6137" w:rsidRPr="002B6137">
            <w:rPr>
              <w:noProof/>
              <w:szCs w:val="24"/>
            </w:rPr>
            <w:t>[16]</w:t>
          </w:r>
          <w:r>
            <w:rPr>
              <w:szCs w:val="24"/>
            </w:rPr>
            <w:fldChar w:fldCharType="end"/>
          </w:r>
        </w:sdtContent>
      </w:sdt>
      <w:sdt>
        <w:sdtPr>
          <w:rPr>
            <w:szCs w:val="24"/>
          </w:rPr>
          <w:id w:val="-1347706940"/>
          <w:citation/>
        </w:sdtPr>
        <w:sdtEndPr/>
        <w:sdtContent>
          <w:r>
            <w:rPr>
              <w:szCs w:val="24"/>
            </w:rPr>
            <w:fldChar w:fldCharType="begin"/>
          </w:r>
          <w:r>
            <w:rPr>
              <w:szCs w:val="24"/>
            </w:rPr>
            <w:instrText xml:space="preserve"> CITATION Per18 \l 1033 </w:instrText>
          </w:r>
          <w:r>
            <w:rPr>
              <w:szCs w:val="24"/>
            </w:rPr>
            <w:fldChar w:fldCharType="separate"/>
          </w:r>
          <w:r w:rsidR="002B6137">
            <w:rPr>
              <w:noProof/>
              <w:szCs w:val="24"/>
            </w:rPr>
            <w:t xml:space="preserve"> </w:t>
          </w:r>
          <w:r w:rsidR="002B6137" w:rsidRPr="002B6137">
            <w:rPr>
              <w:noProof/>
              <w:szCs w:val="24"/>
            </w:rPr>
            <w:t>[17]</w:t>
          </w:r>
          <w:r>
            <w:rPr>
              <w:szCs w:val="24"/>
            </w:rPr>
            <w:fldChar w:fldCharType="end"/>
          </w:r>
        </w:sdtContent>
      </w:sdt>
      <w:r>
        <w:rPr>
          <w:szCs w:val="24"/>
        </w:rPr>
        <w:t xml:space="preserve">.  This is an improvement over low temperature reversible polymer membrane cells, which achieve roundtrip efficiencies of approximately 30% </w:t>
      </w:r>
      <w:sdt>
        <w:sdtPr>
          <w:rPr>
            <w:szCs w:val="24"/>
          </w:rPr>
          <w:id w:val="1519889905"/>
          <w:citation/>
        </w:sdtPr>
        <w:sdtEndPr/>
        <w:sdtContent>
          <w:r>
            <w:rPr>
              <w:szCs w:val="24"/>
            </w:rPr>
            <w:fldChar w:fldCharType="begin"/>
          </w:r>
          <w:r>
            <w:rPr>
              <w:szCs w:val="24"/>
            </w:rPr>
            <w:instrText xml:space="preserve"> CITATION SAG11 \l 1033 </w:instrText>
          </w:r>
          <w:r>
            <w:rPr>
              <w:szCs w:val="24"/>
            </w:rPr>
            <w:fldChar w:fldCharType="separate"/>
          </w:r>
          <w:r w:rsidR="002B6137" w:rsidRPr="002B6137">
            <w:rPr>
              <w:noProof/>
              <w:szCs w:val="24"/>
            </w:rPr>
            <w:t>[18]</w:t>
          </w:r>
          <w:r>
            <w:rPr>
              <w:szCs w:val="24"/>
            </w:rPr>
            <w:fldChar w:fldCharType="end"/>
          </w:r>
        </w:sdtContent>
      </w:sdt>
      <w:r>
        <w:rPr>
          <w:szCs w:val="24"/>
        </w:rPr>
        <w:t xml:space="preserve">.   </w:t>
      </w:r>
      <w:r w:rsidRPr="0060711C">
        <w:rPr>
          <w:szCs w:val="24"/>
        </w:rPr>
        <w:t xml:space="preserve">This study proposes two advancements from previous reSOFC studies; pressurized operation to facilitate direct methanation and a co-production </w:t>
      </w:r>
      <w:r>
        <w:rPr>
          <w:szCs w:val="24"/>
        </w:rPr>
        <w:t>of hydrogen through the use of a hydrogen transport membrane,</w:t>
      </w:r>
      <w:r w:rsidRPr="0060711C">
        <w:rPr>
          <w:szCs w:val="24"/>
        </w:rPr>
        <w:t xml:space="preserve"> </w:t>
      </w:r>
      <w:r>
        <w:rPr>
          <w:szCs w:val="24"/>
        </w:rPr>
        <w:t>recovering</w:t>
      </w:r>
      <w:r w:rsidRPr="0060711C">
        <w:rPr>
          <w:szCs w:val="24"/>
        </w:rPr>
        <w:t xml:space="preserve"> high purity hydrogen during fuel cell </w:t>
      </w:r>
      <w:r>
        <w:rPr>
          <w:szCs w:val="24"/>
        </w:rPr>
        <w:t>mode</w:t>
      </w:r>
      <w:r w:rsidRPr="0060711C">
        <w:rPr>
          <w:szCs w:val="24"/>
        </w:rPr>
        <w:t xml:space="preserve"> for transportation applications.</w:t>
      </w:r>
      <w:r>
        <w:rPr>
          <w:szCs w:val="24"/>
        </w:rPr>
        <w:t xml:space="preserve"> The net impact is a reSOFC system capable of operating at roundtrip efficiencies around 60%.</w:t>
      </w:r>
    </w:p>
    <w:p w14:paraId="122EA017" w14:textId="2B9C8851" w:rsidR="00B51BCD" w:rsidRDefault="00B51BCD" w:rsidP="00B51BCD">
      <w:pPr>
        <w:spacing w:line="480" w:lineRule="auto"/>
        <w:ind w:firstLine="720"/>
        <w:rPr>
          <w:szCs w:val="24"/>
        </w:rPr>
      </w:pPr>
      <w:r>
        <w:rPr>
          <w:szCs w:val="24"/>
        </w:rPr>
        <w:t xml:space="preserve">First, by using methane as the energy storage medium the existing natural gas infrastructure can be readily adapted. Secondly, the methanation reaction occurring within the reSOFC during electrolysis cell mode, reduces the energy used to preheat reactants. Likewise, the steam reformation reaction occurring within the reSOFC during fuel cell mode, decreases the waste heat generated by the system.  Previous work by others has shown that this can result in benefits to the thermal management of the system by decreasing the thermal gradient across the reSOFC and may result in an increase in the electrical efficiency of the system at low current densities in electrolysis cell mode and fuel cell mode </w:t>
      </w:r>
      <w:sdt>
        <w:sdtPr>
          <w:rPr>
            <w:szCs w:val="24"/>
          </w:rPr>
          <w:id w:val="-1522860294"/>
          <w:citation/>
        </w:sdtPr>
        <w:sdtEndPr/>
        <w:sdtContent>
          <w:r>
            <w:rPr>
              <w:szCs w:val="24"/>
            </w:rPr>
            <w:fldChar w:fldCharType="begin"/>
          </w:r>
          <w:r>
            <w:rPr>
              <w:szCs w:val="24"/>
            </w:rPr>
            <w:instrText xml:space="preserve"> CITATION Wen14 \l 1033 </w:instrText>
          </w:r>
          <w:r>
            <w:rPr>
              <w:szCs w:val="24"/>
            </w:rPr>
            <w:fldChar w:fldCharType="separate"/>
          </w:r>
          <w:r w:rsidR="002B6137" w:rsidRPr="002B6137">
            <w:rPr>
              <w:noProof/>
              <w:szCs w:val="24"/>
            </w:rPr>
            <w:t>[19]</w:t>
          </w:r>
          <w:r>
            <w:rPr>
              <w:szCs w:val="24"/>
            </w:rPr>
            <w:fldChar w:fldCharType="end"/>
          </w:r>
        </w:sdtContent>
      </w:sdt>
      <w:r>
        <w:rPr>
          <w:szCs w:val="24"/>
        </w:rPr>
        <w:t xml:space="preserve">.   Recovering unused hydrogen during fuel cell mode using a passive pressure driven hydrogen transport membrane (HTM), increases </w:t>
      </w:r>
      <w:r>
        <w:rPr>
          <w:szCs w:val="24"/>
        </w:rPr>
        <w:lastRenderedPageBreak/>
        <w:t>the net efficiency of the system.  Selling the hydrogen for vehicles contributes to emissions reductions in another energy sector</w:t>
      </w:r>
    </w:p>
    <w:p w14:paraId="21C0405D" w14:textId="77777777" w:rsidR="00B51BCD" w:rsidRDefault="00B51BCD" w:rsidP="00B51BCD">
      <w:pPr>
        <w:pStyle w:val="Heading2"/>
      </w:pPr>
      <w:bookmarkStart w:id="7" w:name="_Toc520888127"/>
      <w:r>
        <w:t>Thesis Outline</w:t>
      </w:r>
      <w:bookmarkEnd w:id="7"/>
    </w:p>
    <w:p w14:paraId="6771F77D" w14:textId="77777777" w:rsidR="00B51BCD" w:rsidRDefault="00B51BCD" w:rsidP="00B51BCD">
      <w:pPr>
        <w:spacing w:line="480" w:lineRule="auto"/>
        <w:ind w:firstLine="720"/>
      </w:pPr>
      <w:r>
        <w:t>Pursuant to the goal of evaluating the potential of a reSOFC-based energy storage system, the following objectives were undertaken:</w:t>
      </w:r>
    </w:p>
    <w:p w14:paraId="1A307019" w14:textId="77777777" w:rsidR="00B51BCD" w:rsidRDefault="00B51BCD" w:rsidP="00B51BCD">
      <w:pPr>
        <w:pStyle w:val="ListParagraph"/>
        <w:numPr>
          <w:ilvl w:val="0"/>
          <w:numId w:val="14"/>
        </w:numPr>
        <w:spacing w:line="480" w:lineRule="auto"/>
      </w:pPr>
      <w:r>
        <w:t>Develop a steady-state model for a reSOFC-based energy storage system based on fundamental physical principles.</w:t>
      </w:r>
    </w:p>
    <w:p w14:paraId="4F4921F5" w14:textId="77777777" w:rsidR="00B51BCD" w:rsidRDefault="00B51BCD" w:rsidP="00B51BCD">
      <w:pPr>
        <w:pStyle w:val="ListParagraph"/>
        <w:numPr>
          <w:ilvl w:val="0"/>
          <w:numId w:val="14"/>
        </w:numPr>
        <w:spacing w:line="480" w:lineRule="auto"/>
      </w:pPr>
      <w:r>
        <w:t>Characterize the impact of using methane rather than hydrogen as the primary energy carrier in a reSOFC system.</w:t>
      </w:r>
    </w:p>
    <w:p w14:paraId="43A89AA8" w14:textId="77777777" w:rsidR="00B51BCD" w:rsidRDefault="00B51BCD" w:rsidP="00B51BCD">
      <w:pPr>
        <w:pStyle w:val="ListParagraph"/>
        <w:numPr>
          <w:ilvl w:val="0"/>
          <w:numId w:val="14"/>
        </w:numPr>
        <w:spacing w:line="480" w:lineRule="auto"/>
      </w:pPr>
      <w:r>
        <w:t>Characterize the impact of hydrogen coproduction with a reSOFC system.</w:t>
      </w:r>
    </w:p>
    <w:p w14:paraId="3641F307" w14:textId="77777777" w:rsidR="00B51BCD" w:rsidRDefault="00B51BCD" w:rsidP="00B51BCD">
      <w:pPr>
        <w:pStyle w:val="ListParagraph"/>
        <w:numPr>
          <w:ilvl w:val="0"/>
          <w:numId w:val="14"/>
        </w:numPr>
        <w:spacing w:line="480" w:lineRule="auto"/>
      </w:pPr>
      <w:r>
        <w:t>Investigate benefits and trade-offs of a methane based reSOFC energy storage system as compared to state-of-the-art battery energy storage systems for large-scale management of intermittent power generation sources.</w:t>
      </w:r>
    </w:p>
    <w:p w14:paraId="685BACA8" w14:textId="77777777" w:rsidR="00B51BCD" w:rsidRDefault="00B51BCD" w:rsidP="00B51BCD">
      <w:pPr>
        <w:spacing w:line="480" w:lineRule="auto"/>
        <w:ind w:firstLine="720"/>
      </w:pPr>
      <w:r>
        <w:t>To facilitate understanding of the work done in this thesis, background information is provided in chapter 2 of this thesis and relevant literature needed to give context to the results of this analysis are given in chapter 3 of this thesis.  Chapter 4 develops a steady-state model for a reSOFC-based energy storage system.  Performance of the reSOFC system model is characterized in chapter 5.  Chapter 6 discusses the methodology used to simulate and compare the electrical performance of a reSOFC-based energy storage system and a battery energy storage system.  Chapter 7 shows the results of a comparison between the two systems.</w:t>
      </w:r>
    </w:p>
    <w:p w14:paraId="13D79D23" w14:textId="77777777" w:rsidR="00B51BCD" w:rsidRDefault="00B51BCD" w:rsidP="00B51BCD">
      <w:pPr>
        <w:spacing w:line="480" w:lineRule="auto"/>
        <w:ind w:firstLine="720"/>
      </w:pPr>
    </w:p>
    <w:p w14:paraId="1B151EC6" w14:textId="1FFBA437" w:rsidR="00B51BCD" w:rsidRDefault="00B51BCD" w:rsidP="00B51BCD">
      <w:pPr>
        <w:spacing w:line="480" w:lineRule="auto"/>
        <w:ind w:firstLine="720"/>
        <w:sectPr w:rsidR="00B51BCD" w:rsidSect="008A5E44">
          <w:footerReference w:type="default" r:id="rId13"/>
          <w:pgSz w:w="12240" w:h="15840"/>
          <w:pgMar w:top="1440" w:right="1440" w:bottom="1872" w:left="1440" w:header="720" w:footer="720" w:gutter="0"/>
          <w:pgNumType w:start="1"/>
          <w:cols w:space="720"/>
          <w:docGrid w:linePitch="360"/>
        </w:sectPr>
      </w:pPr>
    </w:p>
    <w:p w14:paraId="0C7ACDD5" w14:textId="77777777" w:rsidR="00B51BCD" w:rsidRPr="000D360A" w:rsidRDefault="00B51BCD" w:rsidP="00D942B7">
      <w:pPr>
        <w:pStyle w:val="Heading1"/>
      </w:pPr>
      <w:bookmarkStart w:id="8" w:name="_Toc520888128"/>
      <w:r>
        <w:lastRenderedPageBreak/>
        <w:t>Background</w:t>
      </w:r>
      <w:bookmarkEnd w:id="8"/>
    </w:p>
    <w:p w14:paraId="5E371F59" w14:textId="0F54D7F3" w:rsidR="00B51BCD" w:rsidRDefault="00B51BCD" w:rsidP="00B51BCD">
      <w:pPr>
        <w:pStyle w:val="Heading2"/>
      </w:pPr>
      <w:bookmarkStart w:id="9" w:name="_Toc520888129"/>
      <w:r>
        <w:t>reSOFC</w:t>
      </w:r>
      <w:bookmarkEnd w:id="9"/>
    </w:p>
    <w:p w14:paraId="03BA714D" w14:textId="77777777" w:rsidR="00B51BCD" w:rsidRDefault="00B51BCD" w:rsidP="00B51BCD">
      <w:pPr>
        <w:spacing w:line="480" w:lineRule="auto"/>
        <w:ind w:firstLine="720"/>
      </w:pPr>
      <w:r>
        <w:t>reSOFC are a type of electrochemical conversion cell that is capable of either generating electrical power from an oxidation-reduction reaction or facilitating an oxidation-reduction reaction by using electrical power.  In other words, reSOFC can operate as either a solid oxide fuel cell (SOFC), subsequently called fuel cell mode, or as a solid oxide electrolysis cell (SOEC), subsequently called electrolysis cell mode.  The oxidation-reduction reaction taking place within the reSOFC during fuel cell mode is shown by equation 2.1.</w:t>
      </w:r>
    </w:p>
    <w:tbl>
      <w:tblPr>
        <w:tblStyle w:val="Thesis"/>
        <w:tblW w:w="5000" w:type="pct"/>
        <w:jc w:val="center"/>
        <w:tblLook w:val="04A0" w:firstRow="1" w:lastRow="0" w:firstColumn="1" w:lastColumn="0" w:noHBand="0" w:noVBand="1"/>
      </w:tblPr>
      <w:tblGrid>
        <w:gridCol w:w="1013"/>
        <w:gridCol w:w="7333"/>
        <w:gridCol w:w="1014"/>
      </w:tblGrid>
      <w:tr w:rsidR="00B51BCD" w:rsidRPr="00C5619C" w14:paraId="25AE0179" w14:textId="77777777" w:rsidTr="00D0106D">
        <w:trPr>
          <w:trHeight w:val="88"/>
          <w:jc w:val="center"/>
        </w:trPr>
        <w:tc>
          <w:tcPr>
            <w:tcW w:w="1013" w:type="dxa"/>
          </w:tcPr>
          <w:p w14:paraId="229953E4" w14:textId="77777777" w:rsidR="00B51BCD" w:rsidRDefault="00B51BCD" w:rsidP="00D0106D">
            <w:pPr>
              <w:rPr>
                <w:rFonts w:cstheme="minorHAnsi"/>
              </w:rPr>
            </w:pPr>
          </w:p>
        </w:tc>
        <w:tc>
          <w:tcPr>
            <w:tcW w:w="7333" w:type="dxa"/>
            <w:noWrap/>
            <w:tcFitText/>
          </w:tcPr>
          <w:p w14:paraId="6F341F27" w14:textId="77777777" w:rsidR="00B51BCD" w:rsidRPr="00256D85" w:rsidRDefault="003F59A2" w:rsidP="00D0106D">
            <w:pPr>
              <w:rPr>
                <w:rFonts w:ascii="Calibri" w:eastAsia="Calibri" w:hAnsi="Calibri" w:cs="Calibri"/>
                <w:b/>
                <w:i/>
              </w:rPr>
            </w:pPr>
            <m:oMathPara>
              <m:oMath>
                <m:sSub>
                  <m:sSubPr>
                    <m:ctrlPr>
                      <w:rPr>
                        <w:rFonts w:ascii="Cambria Math" w:eastAsiaTheme="minorEastAsia" w:hAnsi="Cambria Math" w:cstheme="minorHAnsi"/>
                        <w:i/>
                      </w:rPr>
                    </m:ctrlPr>
                  </m:sSub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r>
                      <w:rPr>
                        <w:rFonts w:ascii="Cambria Math" w:eastAsiaTheme="minorEastAsia" w:hAnsi="Cambria Math" w:cstheme="minorHAnsi"/>
                      </w:rPr>
                      <m:t>O</m:t>
                    </m:r>
                  </m:e>
                  <m:sub>
                    <m:r>
                      <w:rPr>
                        <w:rFonts w:ascii="Cambria Math" w:eastAsiaTheme="minorEastAsia" w:hAnsi="Cambria Math" w:cstheme="minorHAnsi"/>
                      </w:rPr>
                      <m:t>2</m:t>
                    </m:r>
                  </m:sub>
                </m:sSub>
                <m:r>
                  <w:rPr>
                    <w:rFonts w:ascii="Cambria Math" w:eastAsiaTheme="minorEastAsia" w:hAnsi="Cambria Math" w:cstheme="minorHAnsi"/>
                  </w:rPr>
                  <m:t xml:space="preserve">+ </m:t>
                </m:r>
                <m:sSub>
                  <m:sSubPr>
                    <m:ctrlPr>
                      <w:rPr>
                        <w:rFonts w:ascii="Cambria Math" w:hAnsi="Cambria Math" w:cstheme="minorHAnsi"/>
                      </w:rPr>
                    </m:ctrlPr>
                  </m:sSubPr>
                  <m:e>
                    <m:r>
                      <w:rPr>
                        <w:rFonts w:ascii="Cambria Math" w:hAnsi="Cambria Math" w:cstheme="minorHAnsi"/>
                      </w:rPr>
                      <m:t>H</m:t>
                    </m:r>
                  </m:e>
                  <m:sub>
                    <m:r>
                      <w:rPr>
                        <w:rFonts w:ascii="Cambria Math" w:hAnsi="Cambria Math" w:cstheme="minorHAnsi"/>
                      </w:rPr>
                      <m:t>2</m:t>
                    </m:r>
                  </m:sub>
                </m:sSub>
                <m:r>
                  <w:rPr>
                    <w:rFonts w:ascii="Cambria Math"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sub>
                </m:sSub>
                <m:r>
                  <w:rPr>
                    <w:rFonts w:ascii="Cambria Math" w:eastAsiaTheme="minorEastAsia" w:hAnsi="Cambria Math" w:cstheme="minorHAnsi"/>
                  </w:rPr>
                  <m:t>O,  ∆</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H2</m:t>
                    </m:r>
                  </m:sub>
                </m:sSub>
                <m:r>
                  <w:rPr>
                    <w:rFonts w:ascii="Cambria Math" w:eastAsiaTheme="minorEastAsia" w:hAnsi="Cambria Math" w:cstheme="minorHAnsi"/>
                  </w:rPr>
                  <m:t>=-247KJ/mol</m:t>
                </m:r>
              </m:oMath>
            </m:oMathPara>
          </w:p>
        </w:tc>
        <w:tc>
          <w:tcPr>
            <w:tcW w:w="1014" w:type="dxa"/>
          </w:tcPr>
          <w:p w14:paraId="3D9C0664" w14:textId="77777777" w:rsidR="00B51BCD" w:rsidRPr="00160273" w:rsidRDefault="00B51BCD" w:rsidP="00D0106D">
            <w:pPr>
              <w:jc w:val="right"/>
              <w:rPr>
                <w:rFonts w:eastAsiaTheme="minorEastAsia" w:cstheme="minorHAnsi"/>
                <w:b/>
              </w:rPr>
            </w:pPr>
            <w:r w:rsidRPr="006C455B">
              <w:rPr>
                <w:rFonts w:eastAsiaTheme="minorEastAsia" w:cstheme="minorHAnsi"/>
              </w:rPr>
              <w:t>(</w:t>
            </w:r>
            <w:r>
              <w:rPr>
                <w:rFonts w:eastAsiaTheme="minorEastAsia" w:cstheme="minorHAnsi"/>
              </w:rPr>
              <w:t>2</w:t>
            </w:r>
            <w:r w:rsidRPr="006C455B">
              <w:rPr>
                <w:rFonts w:eastAsiaTheme="minorEastAsia" w:cstheme="minorHAnsi"/>
              </w:rPr>
              <w:t>.</w:t>
            </w:r>
            <w:r>
              <w:rPr>
                <w:rFonts w:eastAsiaTheme="minorEastAsia" w:cstheme="minorHAnsi"/>
              </w:rPr>
              <w:t>1)</w:t>
            </w:r>
          </w:p>
        </w:tc>
      </w:tr>
    </w:tbl>
    <w:p w14:paraId="1F7B3BF3" w14:textId="77777777" w:rsidR="00B51BCD" w:rsidRDefault="00B51BCD" w:rsidP="00B51BCD">
      <w:pPr>
        <w:spacing w:line="480" w:lineRule="auto"/>
      </w:pPr>
      <w:r>
        <w:t xml:space="preserve">Where </w:t>
      </w:r>
      <m:oMath>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H2</m:t>
            </m:r>
          </m:sub>
        </m:sSub>
      </m:oMath>
      <w:r>
        <w:rPr>
          <w:rFonts w:eastAsiaTheme="minorEastAsia"/>
        </w:rPr>
        <w:t xml:space="preserve"> is the net change in enthalpy from oxidation of hydrogen and a portion of the change in enthalpy is converted into electrical power by operation of the reSOFC in fuel cell mode.  Some of the enthalpy change may be lost in the form of heat generation.  The oxidation-reduction reaction in electrolysis cell mode is shown by equation 2.2.</w:t>
      </w:r>
    </w:p>
    <w:tbl>
      <w:tblPr>
        <w:tblStyle w:val="Thesis"/>
        <w:tblW w:w="5000" w:type="pct"/>
        <w:jc w:val="center"/>
        <w:tblLook w:val="04A0" w:firstRow="1" w:lastRow="0" w:firstColumn="1" w:lastColumn="0" w:noHBand="0" w:noVBand="1"/>
      </w:tblPr>
      <w:tblGrid>
        <w:gridCol w:w="1013"/>
        <w:gridCol w:w="7333"/>
        <w:gridCol w:w="1014"/>
      </w:tblGrid>
      <w:tr w:rsidR="00B51BCD" w:rsidRPr="00C5619C" w14:paraId="1C5DFC30" w14:textId="77777777" w:rsidTr="00D0106D">
        <w:trPr>
          <w:trHeight w:val="88"/>
          <w:jc w:val="center"/>
        </w:trPr>
        <w:tc>
          <w:tcPr>
            <w:tcW w:w="1013" w:type="dxa"/>
          </w:tcPr>
          <w:p w14:paraId="55B7AD92" w14:textId="77777777" w:rsidR="00B51BCD" w:rsidRDefault="00B51BCD" w:rsidP="00D0106D">
            <w:pPr>
              <w:rPr>
                <w:rFonts w:cstheme="minorHAnsi"/>
              </w:rPr>
            </w:pPr>
          </w:p>
        </w:tc>
        <w:tc>
          <w:tcPr>
            <w:tcW w:w="7333" w:type="dxa"/>
            <w:noWrap/>
            <w:tcFitText/>
          </w:tcPr>
          <w:p w14:paraId="028AA125" w14:textId="77777777" w:rsidR="00B51BCD" w:rsidRPr="00256D85" w:rsidRDefault="003F59A2" w:rsidP="00D0106D">
            <w:pPr>
              <w:rPr>
                <w:rFonts w:ascii="Calibri" w:eastAsia="Calibri" w:hAnsi="Calibri" w:cs="Calibri"/>
                <w:b/>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sub>
                </m:sSub>
                <m:r>
                  <w:rPr>
                    <w:rFonts w:ascii="Cambria Math" w:eastAsiaTheme="minorEastAsia" w:hAnsi="Cambria Math" w:cstheme="minorHAnsi"/>
                  </w:rPr>
                  <m:t>O</m:t>
                </m:r>
                <m:r>
                  <w:rPr>
                    <w:rFonts w:ascii="Cambria Math" w:hAnsi="Cambria Math" w:cstheme="minorHAnsi"/>
                  </w:rPr>
                  <m:t>→</m:t>
                </m:r>
                <m:sSub>
                  <m:sSubPr>
                    <m:ctrlPr>
                      <w:rPr>
                        <w:rFonts w:ascii="Cambria Math" w:eastAsiaTheme="minorEastAsia" w:hAnsi="Cambria Math" w:cstheme="minorHAnsi"/>
                        <w:i/>
                      </w:rPr>
                    </m:ctrlPr>
                  </m:sSub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r>
                      <w:rPr>
                        <w:rFonts w:ascii="Cambria Math" w:eastAsiaTheme="minorEastAsia" w:hAnsi="Cambria Math" w:cstheme="minorHAnsi"/>
                      </w:rPr>
                      <m:t>O</m:t>
                    </m:r>
                  </m:e>
                  <m:sub>
                    <m:r>
                      <w:rPr>
                        <w:rFonts w:ascii="Cambria Math" w:eastAsiaTheme="minorEastAsia" w:hAnsi="Cambria Math" w:cstheme="minorHAnsi"/>
                      </w:rPr>
                      <m:t>2</m:t>
                    </m:r>
                  </m:sub>
                </m:sSub>
                <m:r>
                  <w:rPr>
                    <w:rFonts w:ascii="Cambria Math" w:eastAsiaTheme="minorEastAsia" w:hAnsi="Cambria Math" w:cstheme="minorHAnsi"/>
                  </w:rPr>
                  <m:t xml:space="preserve">+ </m:t>
                </m:r>
                <m:sSub>
                  <m:sSubPr>
                    <m:ctrlPr>
                      <w:rPr>
                        <w:rFonts w:ascii="Cambria Math" w:hAnsi="Cambria Math" w:cstheme="minorHAnsi"/>
                      </w:rPr>
                    </m:ctrlPr>
                  </m:sSubPr>
                  <m:e>
                    <m:r>
                      <w:rPr>
                        <w:rFonts w:ascii="Cambria Math" w:hAnsi="Cambria Math" w:cstheme="minorHAnsi"/>
                      </w:rPr>
                      <m:t>H</m:t>
                    </m:r>
                  </m:e>
                  <m:sub>
                    <m:r>
                      <w:rPr>
                        <w:rFonts w:ascii="Cambria Math" w:hAnsi="Cambria Math" w:cstheme="minorHAnsi"/>
                      </w:rPr>
                      <m:t>2</m:t>
                    </m:r>
                  </m:sub>
                </m:sSub>
              </m:oMath>
            </m:oMathPara>
          </w:p>
        </w:tc>
        <w:tc>
          <w:tcPr>
            <w:tcW w:w="1014" w:type="dxa"/>
          </w:tcPr>
          <w:p w14:paraId="1B54B986" w14:textId="77777777" w:rsidR="00B51BCD" w:rsidRPr="00160273" w:rsidRDefault="00B51BCD" w:rsidP="00D0106D">
            <w:pPr>
              <w:jc w:val="right"/>
              <w:rPr>
                <w:rFonts w:eastAsiaTheme="minorEastAsia" w:cstheme="minorHAnsi"/>
                <w:b/>
              </w:rPr>
            </w:pPr>
            <w:r w:rsidRPr="006C455B">
              <w:rPr>
                <w:rFonts w:eastAsiaTheme="minorEastAsia" w:cstheme="minorHAnsi"/>
              </w:rPr>
              <w:t>(</w:t>
            </w:r>
            <w:r>
              <w:rPr>
                <w:rFonts w:eastAsiaTheme="minorEastAsia" w:cstheme="minorHAnsi"/>
              </w:rPr>
              <w:t>2</w:t>
            </w:r>
            <w:r w:rsidRPr="006C455B">
              <w:rPr>
                <w:rFonts w:eastAsiaTheme="minorEastAsia" w:cstheme="minorHAnsi"/>
              </w:rPr>
              <w:t>.</w:t>
            </w:r>
            <w:r>
              <w:rPr>
                <w:rFonts w:eastAsiaTheme="minorEastAsia" w:cstheme="minorHAnsi"/>
              </w:rPr>
              <w:t>2)</w:t>
            </w:r>
          </w:p>
        </w:tc>
      </w:tr>
    </w:tbl>
    <w:p w14:paraId="5CA071E3" w14:textId="2A06B198" w:rsidR="00B51BCD" w:rsidRDefault="00B51BCD" w:rsidP="00B51BCD">
      <w:pPr>
        <w:spacing w:line="480" w:lineRule="auto"/>
      </w:pPr>
      <w:r>
        <w:t xml:space="preserve">While the reaction is driven by electrical power, some of the enthalpy change may come from changes in thermal energy.  This means that electrical efficiencies from the electrolysis cell mode reaction can exceed 100% when the system is operated endothermically or when heat from outside the system can be utilized </w:t>
      </w:r>
      <w:sdt>
        <w:sdtPr>
          <w:id w:val="56597175"/>
          <w:citation/>
        </w:sdtPr>
        <w:sdtEndPr/>
        <w:sdtContent>
          <w:r>
            <w:fldChar w:fldCharType="begin"/>
          </w:r>
          <w:r>
            <w:instrText xml:space="preserve"> CITATION Lay13 \l 1033 </w:instrText>
          </w:r>
          <w:r>
            <w:fldChar w:fldCharType="separate"/>
          </w:r>
          <w:r w:rsidR="002B6137" w:rsidRPr="002B6137">
            <w:rPr>
              <w:noProof/>
            </w:rPr>
            <w:t>[20]</w:t>
          </w:r>
          <w:r>
            <w:fldChar w:fldCharType="end"/>
          </w:r>
        </w:sdtContent>
      </w:sdt>
      <w:r>
        <w:t>.</w:t>
      </w:r>
    </w:p>
    <w:p w14:paraId="123DF100" w14:textId="77777777" w:rsidR="00B51BCD" w:rsidRDefault="00B51BCD" w:rsidP="00B51BCD">
      <w:pPr>
        <w:spacing w:line="480" w:lineRule="auto"/>
      </w:pPr>
      <w:r>
        <w:tab/>
        <w:t xml:space="preserve">These oxidation-reduction reactions can be broken up into two half reactions that divide the reSOFC into three parts.  The anode, where the oxidation reaction occurs, is separated from </w:t>
      </w:r>
      <w:r>
        <w:lastRenderedPageBreak/>
        <w:t>the cathode, where the reduction reaction occurs, by the electrolyte.  The reactions occur at the boundaries of the anode and cathode with the electrolyte, called the triple phase boundary.  The anode and cathode are electrically conductive while the electrolyte is ionically conductive but an electrical insulator.  This configuration results in oxygen ions being transported across the electrolyte while electrical current flows between the anode, cathode, and external current collectors.  This is shown by figure 2.1 for the reSOFC operating in fuel cell mode.</w:t>
      </w:r>
    </w:p>
    <w:p w14:paraId="6D53572D" w14:textId="77777777" w:rsidR="00B51BCD" w:rsidRDefault="00B51BCD" w:rsidP="00B51BCD">
      <w:pPr>
        <w:keepNext/>
        <w:spacing w:line="480" w:lineRule="auto"/>
        <w:jc w:val="center"/>
      </w:pPr>
      <w:r>
        <w:rPr>
          <w:noProof/>
        </w:rPr>
        <w:drawing>
          <wp:inline distT="0" distB="0" distL="0" distR="0" wp14:anchorId="03BE72BA" wp14:editId="3C440C08">
            <wp:extent cx="5441950" cy="2305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1950" cy="2305050"/>
                    </a:xfrm>
                    <a:prstGeom prst="rect">
                      <a:avLst/>
                    </a:prstGeom>
                    <a:noFill/>
                  </pic:spPr>
                </pic:pic>
              </a:graphicData>
            </a:graphic>
          </wp:inline>
        </w:drawing>
      </w:r>
    </w:p>
    <w:p w14:paraId="314452CF" w14:textId="15C7AB35" w:rsidR="00B51BCD" w:rsidRPr="00CB614A" w:rsidRDefault="00B51BCD" w:rsidP="00B51BCD">
      <w:pPr>
        <w:pStyle w:val="Caption"/>
        <w:jc w:val="center"/>
        <w:rPr>
          <w:color w:val="auto"/>
        </w:rPr>
      </w:pPr>
      <w:bookmarkStart w:id="10" w:name="_Toc516353311"/>
      <w:bookmarkStart w:id="11" w:name="_Toc520888746"/>
      <w:r w:rsidRPr="00CB614A">
        <w:rPr>
          <w:color w:val="auto"/>
        </w:rPr>
        <w:t xml:space="preserve">Figure </w:t>
      </w:r>
      <w:r w:rsidRPr="00CB614A">
        <w:rPr>
          <w:color w:val="auto"/>
        </w:rPr>
        <w:fldChar w:fldCharType="begin"/>
      </w:r>
      <w:r w:rsidRPr="00CB614A">
        <w:rPr>
          <w:color w:val="auto"/>
        </w:rPr>
        <w:instrText xml:space="preserve"> STYLEREF 1 \s </w:instrText>
      </w:r>
      <w:r w:rsidRPr="00CB614A">
        <w:rPr>
          <w:color w:val="auto"/>
        </w:rPr>
        <w:fldChar w:fldCharType="separate"/>
      </w:r>
      <w:r w:rsidR="00110B7C">
        <w:rPr>
          <w:noProof/>
          <w:color w:val="auto"/>
        </w:rPr>
        <w:t>2</w:t>
      </w:r>
      <w:r w:rsidRPr="00CB614A">
        <w:rPr>
          <w:color w:val="auto"/>
        </w:rPr>
        <w:fldChar w:fldCharType="end"/>
      </w:r>
      <w:r w:rsidRPr="00CB614A">
        <w:rPr>
          <w:color w:val="auto"/>
        </w:rPr>
        <w:t>.</w:t>
      </w:r>
      <w:r w:rsidRPr="00CB614A">
        <w:rPr>
          <w:color w:val="auto"/>
        </w:rPr>
        <w:fldChar w:fldCharType="begin"/>
      </w:r>
      <w:r w:rsidRPr="00CB614A">
        <w:rPr>
          <w:color w:val="auto"/>
        </w:rPr>
        <w:instrText xml:space="preserve"> SEQ Figure \* ARABIC \s 1 </w:instrText>
      </w:r>
      <w:r w:rsidRPr="00CB614A">
        <w:rPr>
          <w:color w:val="auto"/>
        </w:rPr>
        <w:fldChar w:fldCharType="separate"/>
      </w:r>
      <w:r w:rsidR="00110B7C">
        <w:rPr>
          <w:noProof/>
          <w:color w:val="auto"/>
        </w:rPr>
        <w:t>1</w:t>
      </w:r>
      <w:r w:rsidRPr="00CB614A">
        <w:rPr>
          <w:color w:val="auto"/>
        </w:rPr>
        <w:fldChar w:fldCharType="end"/>
      </w:r>
      <w:r w:rsidRPr="00CB614A">
        <w:rPr>
          <w:color w:val="auto"/>
        </w:rPr>
        <w:t>: Depiction of Half Cell Reactions for reSOFC in Fuel Cell Mode.</w:t>
      </w:r>
      <w:bookmarkEnd w:id="10"/>
      <w:bookmarkEnd w:id="11"/>
    </w:p>
    <w:p w14:paraId="2529939C" w14:textId="77777777" w:rsidR="00B51BCD" w:rsidRDefault="00B51BCD" w:rsidP="00B51BCD">
      <w:pPr>
        <w:spacing w:line="480" w:lineRule="auto"/>
      </w:pPr>
      <w:r>
        <w:t>The separate oxidation and reduction reactions in fuel cell mode are shown by equation 2.3 and 2.4 respectively.</w:t>
      </w:r>
    </w:p>
    <w:tbl>
      <w:tblPr>
        <w:tblStyle w:val="Thesis"/>
        <w:tblW w:w="5000" w:type="pct"/>
        <w:jc w:val="center"/>
        <w:tblLook w:val="04A0" w:firstRow="1" w:lastRow="0" w:firstColumn="1" w:lastColumn="0" w:noHBand="0" w:noVBand="1"/>
      </w:tblPr>
      <w:tblGrid>
        <w:gridCol w:w="1013"/>
        <w:gridCol w:w="7333"/>
        <w:gridCol w:w="1014"/>
      </w:tblGrid>
      <w:tr w:rsidR="00B51BCD" w:rsidRPr="00C5619C" w14:paraId="68E9BA54" w14:textId="77777777" w:rsidTr="00D0106D">
        <w:trPr>
          <w:trHeight w:val="88"/>
          <w:jc w:val="center"/>
        </w:trPr>
        <w:tc>
          <w:tcPr>
            <w:tcW w:w="1013" w:type="dxa"/>
          </w:tcPr>
          <w:p w14:paraId="47109B4B" w14:textId="77777777" w:rsidR="00B51BCD" w:rsidRDefault="00B51BCD" w:rsidP="00D0106D">
            <w:pPr>
              <w:rPr>
                <w:rFonts w:cstheme="minorHAnsi"/>
              </w:rPr>
            </w:pPr>
          </w:p>
        </w:tc>
        <w:tc>
          <w:tcPr>
            <w:tcW w:w="7333" w:type="dxa"/>
            <w:noWrap/>
            <w:tcFitText/>
          </w:tcPr>
          <w:p w14:paraId="63225AFE" w14:textId="77777777" w:rsidR="00B51BCD" w:rsidRPr="00256D85" w:rsidRDefault="003F59A2" w:rsidP="00D0106D">
            <w:pPr>
              <w:rPr>
                <w:rFonts w:ascii="Calibri" w:eastAsia="Calibri" w:hAnsi="Calibri" w:cs="Calibri"/>
                <w:b/>
                <w:i/>
              </w:rPr>
            </w:pPr>
            <m:oMathPara>
              <m:oMath>
                <m:sSup>
                  <m:sSupPr>
                    <m:ctrlPr>
                      <w:rPr>
                        <w:rFonts w:ascii="Cambria Math" w:eastAsiaTheme="minorEastAsia" w:hAnsi="Cambria Math" w:cstheme="minorHAnsi"/>
                        <w:i/>
                      </w:rPr>
                    </m:ctrlPr>
                  </m:sSupPr>
                  <m:e>
                    <m:r>
                      <w:rPr>
                        <w:rFonts w:ascii="Cambria Math" w:eastAsiaTheme="minorEastAsia" w:hAnsi="Cambria Math" w:cstheme="minorHAnsi"/>
                      </w:rPr>
                      <m:t>O</m:t>
                    </m:r>
                  </m:e>
                  <m:sup>
                    <m:r>
                      <w:rPr>
                        <w:rFonts w:ascii="Cambria Math" w:eastAsiaTheme="minorEastAsia" w:hAnsi="Cambria Math" w:cstheme="minorHAnsi"/>
                      </w:rPr>
                      <m:t>2-</m:t>
                    </m:r>
                  </m:sup>
                </m:sSup>
                <m:r>
                  <w:rPr>
                    <w:rFonts w:ascii="Cambria Math" w:eastAsiaTheme="minorEastAsia" w:hAnsi="Cambria Math" w:cstheme="minorHAnsi"/>
                  </w:rPr>
                  <m:t xml:space="preserve">+ </m:t>
                </m:r>
                <m:sSub>
                  <m:sSubPr>
                    <m:ctrlPr>
                      <w:rPr>
                        <w:rFonts w:ascii="Cambria Math" w:hAnsi="Cambria Math" w:cstheme="minorHAnsi"/>
                      </w:rPr>
                    </m:ctrlPr>
                  </m:sSubPr>
                  <m:e>
                    <m:r>
                      <w:rPr>
                        <w:rFonts w:ascii="Cambria Math" w:hAnsi="Cambria Math" w:cstheme="minorHAnsi"/>
                      </w:rPr>
                      <m:t>H</m:t>
                    </m:r>
                  </m:e>
                  <m:sub>
                    <m:r>
                      <w:rPr>
                        <w:rFonts w:ascii="Cambria Math" w:hAnsi="Cambria Math" w:cstheme="minorHAnsi"/>
                      </w:rPr>
                      <m:t>2</m:t>
                    </m:r>
                  </m:sub>
                </m:sSub>
                <m:r>
                  <w:rPr>
                    <w:rFonts w:ascii="Cambria Math"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sub>
                </m:sSub>
                <m:r>
                  <w:rPr>
                    <w:rFonts w:ascii="Cambria Math" w:eastAsiaTheme="minorEastAsia" w:hAnsi="Cambria Math" w:cstheme="minorHAnsi"/>
                  </w:rPr>
                  <m:t>O+</m:t>
                </m:r>
                <m:sSup>
                  <m:sSupPr>
                    <m:ctrlPr>
                      <w:rPr>
                        <w:rFonts w:ascii="Cambria Math" w:eastAsiaTheme="minorEastAsia" w:hAnsi="Cambria Math" w:cstheme="minorHAnsi"/>
                        <w:i/>
                      </w:rPr>
                    </m:ctrlPr>
                  </m:sSupPr>
                  <m:e>
                    <m:r>
                      <w:rPr>
                        <w:rFonts w:ascii="Cambria Math" w:eastAsiaTheme="minorEastAsia" w:hAnsi="Cambria Math" w:cstheme="minorHAnsi"/>
                      </w:rPr>
                      <m:t>2e</m:t>
                    </m:r>
                  </m:e>
                  <m:sup>
                    <m:r>
                      <w:rPr>
                        <w:rFonts w:ascii="Cambria Math" w:eastAsiaTheme="minorEastAsia" w:hAnsi="Cambria Math" w:cstheme="minorHAnsi"/>
                      </w:rPr>
                      <m:t>-</m:t>
                    </m:r>
                  </m:sup>
                </m:sSup>
              </m:oMath>
            </m:oMathPara>
          </w:p>
        </w:tc>
        <w:tc>
          <w:tcPr>
            <w:tcW w:w="1014" w:type="dxa"/>
          </w:tcPr>
          <w:p w14:paraId="3809BECE" w14:textId="77777777" w:rsidR="00B51BCD" w:rsidRPr="00160273" w:rsidRDefault="00B51BCD" w:rsidP="00D0106D">
            <w:pPr>
              <w:jc w:val="right"/>
              <w:rPr>
                <w:rFonts w:eastAsiaTheme="minorEastAsia" w:cstheme="minorHAnsi"/>
                <w:b/>
              </w:rPr>
            </w:pPr>
            <w:r w:rsidRPr="006C455B">
              <w:rPr>
                <w:rFonts w:eastAsiaTheme="minorEastAsia" w:cstheme="minorHAnsi"/>
              </w:rPr>
              <w:t>(</w:t>
            </w:r>
            <w:r>
              <w:rPr>
                <w:rFonts w:eastAsiaTheme="minorEastAsia" w:cstheme="minorHAnsi"/>
              </w:rPr>
              <w:t>2</w:t>
            </w:r>
            <w:r w:rsidRPr="006C455B">
              <w:rPr>
                <w:rFonts w:eastAsiaTheme="minorEastAsia" w:cstheme="minorHAnsi"/>
              </w:rPr>
              <w:t>.</w:t>
            </w:r>
            <w:r>
              <w:rPr>
                <w:rFonts w:eastAsiaTheme="minorEastAsia" w:cstheme="minorHAnsi"/>
              </w:rPr>
              <w:t>3)</w:t>
            </w:r>
          </w:p>
        </w:tc>
      </w:tr>
      <w:tr w:rsidR="00B51BCD" w:rsidRPr="00C5619C" w14:paraId="368FC9AF" w14:textId="77777777" w:rsidTr="00D0106D">
        <w:tblPrEx>
          <w:jc w:val="left"/>
        </w:tblPrEx>
        <w:trPr>
          <w:trHeight w:val="88"/>
        </w:trPr>
        <w:tc>
          <w:tcPr>
            <w:tcW w:w="1013" w:type="dxa"/>
          </w:tcPr>
          <w:p w14:paraId="699E0C05" w14:textId="77777777" w:rsidR="00B51BCD" w:rsidRDefault="00B51BCD" w:rsidP="00D0106D">
            <w:pPr>
              <w:rPr>
                <w:rFonts w:cstheme="minorHAnsi"/>
              </w:rPr>
            </w:pPr>
          </w:p>
        </w:tc>
        <w:tc>
          <w:tcPr>
            <w:tcW w:w="7333" w:type="dxa"/>
            <w:noWrap/>
            <w:tcFitText/>
          </w:tcPr>
          <w:p w14:paraId="6F3FFE0B" w14:textId="77777777" w:rsidR="00B51BCD" w:rsidRPr="00256D85" w:rsidRDefault="003F59A2" w:rsidP="00D0106D">
            <w:pPr>
              <w:rPr>
                <w:rFonts w:ascii="Calibri" w:eastAsia="Calibri" w:hAnsi="Calibri" w:cs="Calibri"/>
                <w:b/>
                <w:i/>
              </w:rPr>
            </w:pPr>
            <m:oMathPara>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sSub>
                  <m:sSubPr>
                    <m:ctrlPr>
                      <w:rPr>
                        <w:rFonts w:ascii="Cambria Math" w:eastAsiaTheme="minorEastAsia" w:hAnsi="Cambria Math" w:cstheme="minorHAnsi"/>
                        <w:i/>
                      </w:rPr>
                    </m:ctrlPr>
                  </m:sSubPr>
                  <m:e>
                    <m:r>
                      <w:rPr>
                        <w:rFonts w:ascii="Cambria Math" w:eastAsiaTheme="minorEastAsia" w:hAnsi="Cambria Math" w:cstheme="minorHAnsi"/>
                      </w:rPr>
                      <m:t>O</m:t>
                    </m:r>
                  </m:e>
                  <m:sub>
                    <m:r>
                      <w:rPr>
                        <w:rFonts w:ascii="Cambria Math" w:eastAsiaTheme="minorEastAsia" w:hAnsi="Cambria Math" w:cstheme="minorHAnsi"/>
                      </w:rPr>
                      <m:t>2</m:t>
                    </m:r>
                  </m:sub>
                </m:sSub>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w:rPr>
                        <w:rFonts w:ascii="Cambria Math" w:eastAsiaTheme="minorEastAsia" w:hAnsi="Cambria Math" w:cstheme="minorHAnsi"/>
                      </w:rPr>
                      <m:t>2e</m:t>
                    </m:r>
                  </m:e>
                  <m:sup>
                    <m:r>
                      <w:rPr>
                        <w:rFonts w:ascii="Cambria Math" w:eastAsiaTheme="minorEastAsia" w:hAnsi="Cambria Math" w:cstheme="minorHAnsi"/>
                      </w:rPr>
                      <m:t>-</m:t>
                    </m:r>
                  </m:sup>
                </m:sSup>
                <m:r>
                  <w:rPr>
                    <w:rFonts w:ascii="Cambria Math"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O</m:t>
                    </m:r>
                  </m:e>
                  <m:sup>
                    <m:r>
                      <w:rPr>
                        <w:rFonts w:ascii="Cambria Math" w:eastAsiaTheme="minorEastAsia" w:hAnsi="Cambria Math" w:cstheme="minorHAnsi"/>
                      </w:rPr>
                      <m:t>2-</m:t>
                    </m:r>
                  </m:sup>
                </m:sSup>
              </m:oMath>
            </m:oMathPara>
          </w:p>
        </w:tc>
        <w:tc>
          <w:tcPr>
            <w:tcW w:w="1014" w:type="dxa"/>
          </w:tcPr>
          <w:p w14:paraId="0501F139" w14:textId="77777777" w:rsidR="00B51BCD" w:rsidRPr="00160273" w:rsidRDefault="00B51BCD" w:rsidP="00D0106D">
            <w:pPr>
              <w:jc w:val="right"/>
              <w:rPr>
                <w:rFonts w:eastAsiaTheme="minorEastAsia" w:cstheme="minorHAnsi"/>
                <w:b/>
              </w:rPr>
            </w:pPr>
            <w:r w:rsidRPr="006C455B">
              <w:rPr>
                <w:rFonts w:eastAsiaTheme="minorEastAsia" w:cstheme="minorHAnsi"/>
              </w:rPr>
              <w:t>(</w:t>
            </w:r>
            <w:r>
              <w:rPr>
                <w:rFonts w:eastAsiaTheme="minorEastAsia" w:cstheme="minorHAnsi"/>
              </w:rPr>
              <w:t>2</w:t>
            </w:r>
            <w:r w:rsidRPr="006C455B">
              <w:rPr>
                <w:rFonts w:eastAsiaTheme="minorEastAsia" w:cstheme="minorHAnsi"/>
              </w:rPr>
              <w:t>.</w:t>
            </w:r>
            <w:r>
              <w:rPr>
                <w:rFonts w:eastAsiaTheme="minorEastAsia" w:cstheme="minorHAnsi"/>
              </w:rPr>
              <w:t>4)</w:t>
            </w:r>
          </w:p>
        </w:tc>
      </w:tr>
    </w:tbl>
    <w:p w14:paraId="45391E55" w14:textId="77777777" w:rsidR="00B51BCD" w:rsidRDefault="00B51BCD" w:rsidP="00B51BCD">
      <w:pPr>
        <w:spacing w:line="480" w:lineRule="auto"/>
      </w:pPr>
      <w:r>
        <w:t>The separate oxidation and reduction reactions in electrolysis cell mode are shown by equation 2.5 and 2.6 respectively.</w:t>
      </w:r>
    </w:p>
    <w:tbl>
      <w:tblPr>
        <w:tblStyle w:val="Thesis"/>
        <w:tblW w:w="5000" w:type="pct"/>
        <w:jc w:val="center"/>
        <w:tblLook w:val="04A0" w:firstRow="1" w:lastRow="0" w:firstColumn="1" w:lastColumn="0" w:noHBand="0" w:noVBand="1"/>
      </w:tblPr>
      <w:tblGrid>
        <w:gridCol w:w="1013"/>
        <w:gridCol w:w="7333"/>
        <w:gridCol w:w="1014"/>
      </w:tblGrid>
      <w:tr w:rsidR="00B51BCD" w:rsidRPr="00C5619C" w14:paraId="5AA65963" w14:textId="77777777" w:rsidTr="00D0106D">
        <w:trPr>
          <w:trHeight w:val="88"/>
          <w:jc w:val="center"/>
        </w:trPr>
        <w:tc>
          <w:tcPr>
            <w:tcW w:w="1013" w:type="dxa"/>
          </w:tcPr>
          <w:p w14:paraId="3B4D81F7" w14:textId="77777777" w:rsidR="00B51BCD" w:rsidRDefault="00B51BCD" w:rsidP="00D0106D">
            <w:pPr>
              <w:rPr>
                <w:rFonts w:cstheme="minorHAnsi"/>
              </w:rPr>
            </w:pPr>
          </w:p>
        </w:tc>
        <w:tc>
          <w:tcPr>
            <w:tcW w:w="7333" w:type="dxa"/>
            <w:noWrap/>
            <w:tcFitText/>
          </w:tcPr>
          <w:p w14:paraId="277FA777" w14:textId="77777777" w:rsidR="00B51BCD" w:rsidRPr="009D3AFE" w:rsidRDefault="003F59A2" w:rsidP="00D0106D">
            <m:oMathPara>
              <m:oMath>
                <m:sSup>
                  <m:sSupPr>
                    <m:ctrlPr>
                      <w:rPr>
                        <w:rFonts w:ascii="Cambria Math" w:eastAsiaTheme="minorEastAsia" w:hAnsi="Cambria Math" w:cstheme="minorHAnsi"/>
                        <w:i/>
                      </w:rPr>
                    </m:ctrlPr>
                  </m:sSupPr>
                  <m:e>
                    <m:r>
                      <w:rPr>
                        <w:rFonts w:ascii="Cambria Math" w:eastAsiaTheme="minorEastAsia" w:hAnsi="Cambria Math" w:cstheme="minorHAnsi"/>
                      </w:rPr>
                      <m:t>O</m:t>
                    </m:r>
                  </m:e>
                  <m:sup>
                    <m:r>
                      <w:rPr>
                        <w:rFonts w:ascii="Cambria Math" w:eastAsiaTheme="minorEastAsia" w:hAnsi="Cambria Math" w:cstheme="minorHAnsi"/>
                      </w:rPr>
                      <m:t>2-</m:t>
                    </m:r>
                  </m:sup>
                </m:sSup>
                <m:r>
                  <w:rPr>
                    <w:rFonts w:ascii="Cambria Math"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sSub>
                  <m:sSubPr>
                    <m:ctrlPr>
                      <w:rPr>
                        <w:rFonts w:ascii="Cambria Math" w:eastAsiaTheme="minorEastAsia" w:hAnsi="Cambria Math" w:cstheme="minorHAnsi"/>
                        <w:i/>
                      </w:rPr>
                    </m:ctrlPr>
                  </m:sSubPr>
                  <m:e>
                    <m:r>
                      <w:rPr>
                        <w:rFonts w:ascii="Cambria Math" w:eastAsiaTheme="minorEastAsia" w:hAnsi="Cambria Math" w:cstheme="minorHAnsi"/>
                      </w:rPr>
                      <m:t>O</m:t>
                    </m:r>
                  </m:e>
                  <m:sub>
                    <m:r>
                      <w:rPr>
                        <w:rFonts w:ascii="Cambria Math" w:eastAsiaTheme="minorEastAsia" w:hAnsi="Cambria Math" w:cstheme="minorHAnsi"/>
                      </w:rPr>
                      <m:t>2</m:t>
                    </m:r>
                  </m:sub>
                </m:sSub>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w:rPr>
                        <w:rFonts w:ascii="Cambria Math" w:eastAsiaTheme="minorEastAsia" w:hAnsi="Cambria Math" w:cstheme="minorHAnsi"/>
                      </w:rPr>
                      <m:t>2e</m:t>
                    </m:r>
                  </m:e>
                  <m:sup>
                    <m:r>
                      <w:rPr>
                        <w:rFonts w:ascii="Cambria Math" w:eastAsiaTheme="minorEastAsia" w:hAnsi="Cambria Math" w:cstheme="minorHAnsi"/>
                      </w:rPr>
                      <m:t>-</m:t>
                    </m:r>
                  </m:sup>
                </m:sSup>
              </m:oMath>
            </m:oMathPara>
          </w:p>
        </w:tc>
        <w:tc>
          <w:tcPr>
            <w:tcW w:w="1014" w:type="dxa"/>
          </w:tcPr>
          <w:p w14:paraId="674845B0" w14:textId="77777777" w:rsidR="00B51BCD" w:rsidRPr="00160273" w:rsidRDefault="00B51BCD" w:rsidP="00D0106D">
            <w:pPr>
              <w:jc w:val="right"/>
              <w:rPr>
                <w:rFonts w:eastAsiaTheme="minorEastAsia" w:cstheme="minorHAnsi"/>
                <w:b/>
              </w:rPr>
            </w:pPr>
            <w:r w:rsidRPr="006C455B">
              <w:rPr>
                <w:rFonts w:eastAsiaTheme="minorEastAsia" w:cstheme="minorHAnsi"/>
              </w:rPr>
              <w:t>(</w:t>
            </w:r>
            <w:r>
              <w:rPr>
                <w:rFonts w:eastAsiaTheme="minorEastAsia" w:cstheme="minorHAnsi"/>
              </w:rPr>
              <w:t>2</w:t>
            </w:r>
            <w:r w:rsidRPr="006C455B">
              <w:rPr>
                <w:rFonts w:eastAsiaTheme="minorEastAsia" w:cstheme="minorHAnsi"/>
              </w:rPr>
              <w:t>.</w:t>
            </w:r>
            <w:r>
              <w:rPr>
                <w:rFonts w:eastAsiaTheme="minorEastAsia" w:cstheme="minorHAnsi"/>
              </w:rPr>
              <w:t>5)</w:t>
            </w:r>
          </w:p>
        </w:tc>
      </w:tr>
      <w:tr w:rsidR="00B51BCD" w:rsidRPr="00C5619C" w14:paraId="7B117930" w14:textId="77777777" w:rsidTr="00D0106D">
        <w:tblPrEx>
          <w:jc w:val="left"/>
        </w:tblPrEx>
        <w:trPr>
          <w:trHeight w:val="88"/>
        </w:trPr>
        <w:tc>
          <w:tcPr>
            <w:tcW w:w="1013" w:type="dxa"/>
          </w:tcPr>
          <w:p w14:paraId="3AC00CBF" w14:textId="77777777" w:rsidR="00B51BCD" w:rsidRDefault="00B51BCD" w:rsidP="00D0106D">
            <w:pPr>
              <w:rPr>
                <w:rFonts w:cstheme="minorHAnsi"/>
              </w:rPr>
            </w:pPr>
          </w:p>
        </w:tc>
        <w:tc>
          <w:tcPr>
            <w:tcW w:w="7333" w:type="dxa"/>
            <w:noWrap/>
            <w:tcFitText/>
          </w:tcPr>
          <w:p w14:paraId="74B5D6CC" w14:textId="77777777" w:rsidR="00B51BCD" w:rsidRPr="00256D85" w:rsidRDefault="003F59A2" w:rsidP="00D0106D">
            <w:pPr>
              <w:rPr>
                <w:rFonts w:ascii="Calibri" w:eastAsia="Calibri" w:hAnsi="Calibri" w:cs="Calibri"/>
                <w:b/>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sub>
                </m:sSub>
                <m:r>
                  <w:rPr>
                    <w:rFonts w:ascii="Cambria Math" w:eastAsiaTheme="minorEastAsia" w:hAnsi="Cambria Math" w:cstheme="minorHAnsi"/>
                  </w:rPr>
                  <m:t>O+</m:t>
                </m:r>
                <m:sSup>
                  <m:sSupPr>
                    <m:ctrlPr>
                      <w:rPr>
                        <w:rFonts w:ascii="Cambria Math" w:eastAsiaTheme="minorEastAsia" w:hAnsi="Cambria Math" w:cstheme="minorHAnsi"/>
                        <w:i/>
                      </w:rPr>
                    </m:ctrlPr>
                  </m:sSupPr>
                  <m:e>
                    <m:r>
                      <w:rPr>
                        <w:rFonts w:ascii="Cambria Math" w:eastAsiaTheme="minorEastAsia" w:hAnsi="Cambria Math" w:cstheme="minorHAnsi"/>
                      </w:rPr>
                      <m:t>2e</m:t>
                    </m:r>
                  </m:e>
                  <m:sup>
                    <m:r>
                      <w:rPr>
                        <w:rFonts w:ascii="Cambria Math" w:eastAsiaTheme="minorEastAsia" w:hAnsi="Cambria Math" w:cstheme="minorHAnsi"/>
                      </w:rPr>
                      <m:t>-</m:t>
                    </m:r>
                  </m:sup>
                </m:sSup>
                <m:sSup>
                  <m:sSupPr>
                    <m:ctrlPr>
                      <w:rPr>
                        <w:rFonts w:ascii="Cambria Math" w:eastAsiaTheme="minorEastAsia" w:hAnsi="Cambria Math" w:cstheme="minorHAnsi"/>
                        <w:i/>
                      </w:rPr>
                    </m:ctrlPr>
                  </m:sSupPr>
                  <m:e>
                    <m:r>
                      <w:rPr>
                        <w:rFonts w:ascii="Cambria Math" w:hAnsi="Cambria Math" w:cstheme="minorHAnsi"/>
                      </w:rPr>
                      <m:t>→</m:t>
                    </m:r>
                    <m:r>
                      <w:rPr>
                        <w:rFonts w:ascii="Cambria Math" w:eastAsiaTheme="minorEastAsia" w:hAnsi="Cambria Math" w:cstheme="minorHAnsi"/>
                      </w:rPr>
                      <m:t>O</m:t>
                    </m:r>
                  </m:e>
                  <m:sup>
                    <m:r>
                      <w:rPr>
                        <w:rFonts w:ascii="Cambria Math" w:eastAsiaTheme="minorEastAsia" w:hAnsi="Cambria Math" w:cstheme="minorHAnsi"/>
                      </w:rPr>
                      <m:t>2-</m:t>
                    </m:r>
                  </m:sup>
                </m:sSup>
                <m:r>
                  <w:rPr>
                    <w:rFonts w:ascii="Cambria Math" w:eastAsiaTheme="minorEastAsia" w:hAnsi="Cambria Math" w:cstheme="minorHAnsi"/>
                  </w:rPr>
                  <m:t xml:space="preserve">+ </m:t>
                </m:r>
                <m:sSub>
                  <m:sSubPr>
                    <m:ctrlPr>
                      <w:rPr>
                        <w:rFonts w:ascii="Cambria Math" w:hAnsi="Cambria Math" w:cstheme="minorHAnsi"/>
                      </w:rPr>
                    </m:ctrlPr>
                  </m:sSubPr>
                  <m:e>
                    <m:r>
                      <w:rPr>
                        <w:rFonts w:ascii="Cambria Math" w:hAnsi="Cambria Math" w:cstheme="minorHAnsi"/>
                      </w:rPr>
                      <m:t>H</m:t>
                    </m:r>
                  </m:e>
                  <m:sub>
                    <m:r>
                      <w:rPr>
                        <w:rFonts w:ascii="Cambria Math" w:hAnsi="Cambria Math" w:cstheme="minorHAnsi"/>
                      </w:rPr>
                      <m:t>2</m:t>
                    </m:r>
                  </m:sub>
                </m:sSub>
              </m:oMath>
            </m:oMathPara>
          </w:p>
        </w:tc>
        <w:tc>
          <w:tcPr>
            <w:tcW w:w="1014" w:type="dxa"/>
          </w:tcPr>
          <w:p w14:paraId="7EFE4106" w14:textId="77777777" w:rsidR="00B51BCD" w:rsidRPr="00160273" w:rsidRDefault="00B51BCD" w:rsidP="00D0106D">
            <w:pPr>
              <w:jc w:val="right"/>
              <w:rPr>
                <w:rFonts w:eastAsiaTheme="minorEastAsia" w:cstheme="minorHAnsi"/>
                <w:b/>
              </w:rPr>
            </w:pPr>
            <w:r w:rsidRPr="006C455B">
              <w:rPr>
                <w:rFonts w:eastAsiaTheme="minorEastAsia" w:cstheme="minorHAnsi"/>
              </w:rPr>
              <w:t>(</w:t>
            </w:r>
            <w:r>
              <w:rPr>
                <w:rFonts w:eastAsiaTheme="minorEastAsia" w:cstheme="minorHAnsi"/>
              </w:rPr>
              <w:t>2</w:t>
            </w:r>
            <w:r w:rsidRPr="006C455B">
              <w:rPr>
                <w:rFonts w:eastAsiaTheme="minorEastAsia" w:cstheme="minorHAnsi"/>
              </w:rPr>
              <w:t>.</w:t>
            </w:r>
            <w:r>
              <w:rPr>
                <w:rFonts w:eastAsiaTheme="minorEastAsia" w:cstheme="minorHAnsi"/>
              </w:rPr>
              <w:t>6)</w:t>
            </w:r>
          </w:p>
        </w:tc>
      </w:tr>
    </w:tbl>
    <w:p w14:paraId="686329EF" w14:textId="77777777" w:rsidR="00B51BCD" w:rsidRDefault="00B51BCD" w:rsidP="00B51BCD">
      <w:pPr>
        <w:spacing w:line="480" w:lineRule="auto"/>
      </w:pPr>
      <w:r>
        <w:t>In a reSOFC, the anode in fuel cell is the cathode in electrolysis cell mode.  This causes fuel species to be physically separated from oxidants even when switch between operational modes.</w:t>
      </w:r>
    </w:p>
    <w:p w14:paraId="3F4CADA3" w14:textId="23F9DC32" w:rsidR="00B51BCD" w:rsidRDefault="00B51BCD" w:rsidP="00B51BCD">
      <w:pPr>
        <w:spacing w:line="480" w:lineRule="auto"/>
        <w:ind w:firstLine="720"/>
      </w:pPr>
      <w:r>
        <w:t>While the reSOFC, being a type of Solid Oxide Cell (SOC), transports oxygen ions across the electrolyte, other types of fuel cells and electrolysis cells can use other ions.  For example, Proton Exchange Membrane (PEM) fuel cells transport protons (ionized hydrogen) across the electrolyte.  The type of ion that is able to flow across the electrolyte, along with other properties, is a product of the materials used to construct the electrochemical cell.  In high temperature reSOFC, the use of Yttria-stabilized Zirconia (YSZ) is common</w:t>
      </w:r>
      <w:sdt>
        <w:sdtPr>
          <w:id w:val="397561949"/>
          <w:citation/>
        </w:sdtPr>
        <w:sdtEndPr/>
        <w:sdtContent>
          <w:r>
            <w:fldChar w:fldCharType="begin"/>
          </w:r>
          <w:r>
            <w:instrText xml:space="preserve"> CITATION Wil05 \l 1033 </w:instrText>
          </w:r>
          <w:r>
            <w:fldChar w:fldCharType="separate"/>
          </w:r>
          <w:r w:rsidR="002B6137">
            <w:rPr>
              <w:noProof/>
            </w:rPr>
            <w:t xml:space="preserve"> </w:t>
          </w:r>
          <w:r w:rsidR="002B6137" w:rsidRPr="002B6137">
            <w:rPr>
              <w:noProof/>
            </w:rPr>
            <w:t>[21]</w:t>
          </w:r>
          <w:r>
            <w:fldChar w:fldCharType="end"/>
          </w:r>
        </w:sdtContent>
      </w:sdt>
      <w:r>
        <w:t xml:space="preserve">.  However, YSZ is a poor choice of material for an electrolyte in an intermediate temperature reSOFC due to poor performance at low temperatures </w:t>
      </w:r>
      <w:sdt>
        <w:sdtPr>
          <w:id w:val="159892342"/>
          <w:citation/>
        </w:sdtPr>
        <w:sdtEndPr/>
        <w:sdtContent>
          <w:r>
            <w:fldChar w:fldCharType="begin"/>
          </w:r>
          <w:r>
            <w:instrText xml:space="preserve"> CITATION DiG16 \l 1033 </w:instrText>
          </w:r>
          <w:r>
            <w:fldChar w:fldCharType="separate"/>
          </w:r>
          <w:r w:rsidR="002B6137" w:rsidRPr="002B6137">
            <w:rPr>
              <w:noProof/>
            </w:rPr>
            <w:t>[22]</w:t>
          </w:r>
          <w:r>
            <w:fldChar w:fldCharType="end"/>
          </w:r>
        </w:sdtContent>
      </w:sdt>
      <w:r>
        <w:t>.  Material selection at low temperatures is an active area of research</w:t>
      </w:r>
      <w:sdt>
        <w:sdtPr>
          <w:id w:val="-1621300417"/>
          <w:citation/>
        </w:sdtPr>
        <w:sdtEndPr/>
        <w:sdtContent>
          <w:r>
            <w:fldChar w:fldCharType="begin"/>
          </w:r>
          <w:r>
            <w:instrText xml:space="preserve"> CITATION Jac09 \l 1033 </w:instrText>
          </w:r>
          <w:r>
            <w:fldChar w:fldCharType="separate"/>
          </w:r>
          <w:r w:rsidR="002B6137">
            <w:rPr>
              <w:noProof/>
            </w:rPr>
            <w:t xml:space="preserve"> </w:t>
          </w:r>
          <w:r w:rsidR="002B6137" w:rsidRPr="002B6137">
            <w:rPr>
              <w:noProof/>
            </w:rPr>
            <w:t>[23]</w:t>
          </w:r>
          <w:r>
            <w:fldChar w:fldCharType="end"/>
          </w:r>
        </w:sdtContent>
      </w:sdt>
      <w:r>
        <w:t>.  In this thesis, material properties and performance represent a strontium and magnesium doped lanthanum gallate (LSGM) electrolyte</w:t>
      </w:r>
      <w:sdt>
        <w:sdtPr>
          <w:id w:val="1103384998"/>
          <w:citation/>
        </w:sdtPr>
        <w:sdtEndPr/>
        <w:sdtContent>
          <w:r>
            <w:fldChar w:fldCharType="begin"/>
          </w:r>
          <w:r>
            <w:instrText xml:space="preserve"> CITATION Wen15 \l 1033 </w:instrText>
          </w:r>
          <w:r>
            <w:fldChar w:fldCharType="separate"/>
          </w:r>
          <w:r w:rsidR="002B6137">
            <w:rPr>
              <w:noProof/>
            </w:rPr>
            <w:t xml:space="preserve"> </w:t>
          </w:r>
          <w:r w:rsidR="002B6137" w:rsidRPr="002B6137">
            <w:rPr>
              <w:noProof/>
            </w:rPr>
            <w:t>[24]</w:t>
          </w:r>
          <w:r>
            <w:fldChar w:fldCharType="end"/>
          </w:r>
        </w:sdtContent>
      </w:sdt>
      <w:r>
        <w:t xml:space="preserve">, which have higher performance at low temperatures </w:t>
      </w:r>
      <w:sdt>
        <w:sdtPr>
          <w:id w:val="-1406526404"/>
          <w:citation/>
        </w:sdtPr>
        <w:sdtEndPr/>
        <w:sdtContent>
          <w:r>
            <w:fldChar w:fldCharType="begin"/>
          </w:r>
          <w:r>
            <w:instrText xml:space="preserve"> CITATION Ish10 \l 1033 </w:instrText>
          </w:r>
          <w:r>
            <w:fldChar w:fldCharType="separate"/>
          </w:r>
          <w:r w:rsidR="002B6137" w:rsidRPr="002B6137">
            <w:rPr>
              <w:noProof/>
            </w:rPr>
            <w:t>[25]</w:t>
          </w:r>
          <w:r>
            <w:fldChar w:fldCharType="end"/>
          </w:r>
        </w:sdtContent>
      </w:sdt>
      <w:r>
        <w:t>.  A table showing all reSOFC system parameters is given in chapter 4.</w:t>
      </w:r>
    </w:p>
    <w:p w14:paraId="7BAE0AB2" w14:textId="77777777" w:rsidR="00B51BCD" w:rsidRDefault="00B51BCD" w:rsidP="00B51BCD">
      <w:pPr>
        <w:spacing w:line="480" w:lineRule="auto"/>
        <w:ind w:firstLine="720"/>
      </w:pPr>
      <w:r>
        <w:t>The electrical performance of an reSOFC is dependent on the temperature, pressure, and chemical composition within the reSOFC.  The Gibbs free energy, representing the maximum reversible work that may be performed by a system at constant temperature and pressure, is calculated using equation 2.7.</w:t>
      </w:r>
    </w:p>
    <w:tbl>
      <w:tblPr>
        <w:tblStyle w:val="Thesis"/>
        <w:tblW w:w="5000" w:type="pct"/>
        <w:tblLook w:val="04A0" w:firstRow="1" w:lastRow="0" w:firstColumn="1" w:lastColumn="0" w:noHBand="0" w:noVBand="1"/>
      </w:tblPr>
      <w:tblGrid>
        <w:gridCol w:w="1013"/>
        <w:gridCol w:w="7333"/>
        <w:gridCol w:w="1014"/>
      </w:tblGrid>
      <w:tr w:rsidR="00B51BCD" w:rsidRPr="006E2677" w14:paraId="0E58C1DC" w14:textId="77777777" w:rsidTr="00D0106D">
        <w:trPr>
          <w:trHeight w:val="88"/>
        </w:trPr>
        <w:tc>
          <w:tcPr>
            <w:tcW w:w="1013" w:type="dxa"/>
          </w:tcPr>
          <w:p w14:paraId="5EDD4F9D" w14:textId="77777777" w:rsidR="00B51BCD" w:rsidRDefault="00B51BCD" w:rsidP="00D0106D">
            <w:pPr>
              <w:rPr>
                <w:rFonts w:cstheme="minorHAnsi"/>
              </w:rPr>
            </w:pPr>
          </w:p>
        </w:tc>
        <w:tc>
          <w:tcPr>
            <w:tcW w:w="7333" w:type="dxa"/>
            <w:noWrap/>
            <w:tcFitText/>
          </w:tcPr>
          <w:p w14:paraId="6B442B1A" w14:textId="77777777" w:rsidR="00B51BCD" w:rsidRPr="00256D85" w:rsidRDefault="00B51BCD" w:rsidP="00D0106D">
            <w:pPr>
              <w:rPr>
                <w:rFonts w:ascii="Calibri" w:eastAsia="Calibri" w:hAnsi="Calibri" w:cs="Calibri"/>
                <w:b/>
                <w:i/>
              </w:rPr>
            </w:pPr>
            <m:oMathPara>
              <m:oMath>
                <m:r>
                  <w:rPr>
                    <w:rFonts w:ascii="Cambria Math" w:eastAsiaTheme="minorEastAsia" w:hAnsi="Cambria Math" w:cstheme="minorHAnsi"/>
                  </w:rPr>
                  <m:t>∆G= ∆H-∆S∙T</m:t>
                </m:r>
              </m:oMath>
            </m:oMathPara>
          </w:p>
        </w:tc>
        <w:tc>
          <w:tcPr>
            <w:tcW w:w="1014" w:type="dxa"/>
          </w:tcPr>
          <w:p w14:paraId="313661F5" w14:textId="77777777" w:rsidR="00B51BCD" w:rsidRPr="006E2677" w:rsidRDefault="00B51BCD" w:rsidP="00D0106D">
            <w:pPr>
              <w:jc w:val="right"/>
              <w:rPr>
                <w:rFonts w:eastAsiaTheme="minorEastAsia" w:cstheme="minorHAnsi"/>
                <w:b/>
              </w:rPr>
            </w:pPr>
            <w:r w:rsidRPr="006E2677">
              <w:rPr>
                <w:rFonts w:eastAsiaTheme="minorEastAsia" w:cstheme="minorHAnsi"/>
              </w:rPr>
              <w:t>(</w:t>
            </w:r>
            <w:r>
              <w:rPr>
                <w:rFonts w:eastAsiaTheme="minorEastAsia" w:cstheme="minorHAnsi"/>
              </w:rPr>
              <w:t>2</w:t>
            </w:r>
            <w:r w:rsidRPr="006E2677">
              <w:rPr>
                <w:rFonts w:eastAsiaTheme="minorEastAsia" w:cstheme="minorHAnsi"/>
              </w:rPr>
              <w:t>.</w:t>
            </w:r>
            <w:r>
              <w:rPr>
                <w:rFonts w:eastAsiaTheme="minorEastAsia" w:cstheme="minorHAnsi"/>
              </w:rPr>
              <w:t>7</w:t>
            </w:r>
            <w:r w:rsidRPr="006E2677">
              <w:rPr>
                <w:rFonts w:eastAsiaTheme="minorEastAsia" w:cstheme="minorHAnsi"/>
              </w:rPr>
              <w:t>)</w:t>
            </w:r>
          </w:p>
        </w:tc>
      </w:tr>
    </w:tbl>
    <w:p w14:paraId="7E11BDD4" w14:textId="0599535E" w:rsidR="00B51BCD" w:rsidRDefault="00B51BCD" w:rsidP="00B51BCD">
      <w:pPr>
        <w:spacing w:line="480" w:lineRule="auto"/>
      </w:pPr>
      <w:r>
        <w:lastRenderedPageBreak/>
        <w:t xml:space="preserve">Where </w:t>
      </w:r>
      <m:oMath>
        <m:r>
          <w:rPr>
            <w:rFonts w:ascii="Cambria Math" w:eastAsiaTheme="minorEastAsia" w:hAnsi="Cambria Math" w:cstheme="minorHAnsi"/>
          </w:rPr>
          <m:t>∆H</m:t>
        </m:r>
      </m:oMath>
      <w:r>
        <w:rPr>
          <w:rFonts w:eastAsiaTheme="minorEastAsia"/>
        </w:rPr>
        <w:t xml:space="preserve"> is the change in specific enthalpy from a oxidation-reduction reaction, </w:t>
      </w:r>
      <m:oMath>
        <m:r>
          <w:rPr>
            <w:rFonts w:ascii="Cambria Math" w:eastAsiaTheme="minorEastAsia" w:hAnsi="Cambria Math" w:cstheme="minorHAnsi"/>
          </w:rPr>
          <m:t>∆S</m:t>
        </m:r>
      </m:oMath>
      <w:r>
        <w:rPr>
          <w:rFonts w:eastAsiaTheme="minorEastAsia"/>
        </w:rPr>
        <w:t xml:space="preserve"> is the change in specific entropy, and </w:t>
      </w:r>
      <m:oMath>
        <m:r>
          <w:rPr>
            <w:rFonts w:ascii="Cambria Math" w:eastAsiaTheme="minorEastAsia" w:hAnsi="Cambria Math" w:cstheme="minorHAnsi"/>
          </w:rPr>
          <m:t>T</m:t>
        </m:r>
      </m:oMath>
      <w:r>
        <w:rPr>
          <w:rFonts w:eastAsiaTheme="minorEastAsia"/>
        </w:rPr>
        <w:t xml:space="preserve"> is the temperature.</w:t>
      </w:r>
      <w:r>
        <w:t xml:space="preserve">  The open circuit voltage, also called the Nernst voltage, calculates the voltage across the reSOFC when no current is flowing.  It is given by equation 2.9</w:t>
      </w:r>
      <w:r w:rsidR="002B6137">
        <w:t xml:space="preserve"> </w:t>
      </w:r>
      <w:sdt>
        <w:sdtPr>
          <w:id w:val="-258135734"/>
          <w:citation/>
        </w:sdtPr>
        <w:sdtEndPr/>
        <w:sdtContent>
          <w:r w:rsidR="002B6137">
            <w:fldChar w:fldCharType="begin"/>
          </w:r>
          <w:r w:rsidR="002B6137">
            <w:instrText xml:space="preserve"> CITATION Pan18 \l 1033 </w:instrText>
          </w:r>
          <w:r w:rsidR="002B6137">
            <w:fldChar w:fldCharType="separate"/>
          </w:r>
          <w:r w:rsidR="002B6137" w:rsidRPr="002B6137">
            <w:rPr>
              <w:noProof/>
            </w:rPr>
            <w:t>[26]</w:t>
          </w:r>
          <w:r w:rsidR="002B6137">
            <w:fldChar w:fldCharType="end"/>
          </w:r>
        </w:sdtContent>
      </w:sdt>
      <w:r>
        <w:t>.</w:t>
      </w:r>
    </w:p>
    <w:tbl>
      <w:tblPr>
        <w:tblStyle w:val="Thesis"/>
        <w:tblW w:w="5000" w:type="pct"/>
        <w:tblLook w:val="04A0" w:firstRow="1" w:lastRow="0" w:firstColumn="1" w:lastColumn="0" w:noHBand="0" w:noVBand="1"/>
      </w:tblPr>
      <w:tblGrid>
        <w:gridCol w:w="1013"/>
        <w:gridCol w:w="7333"/>
        <w:gridCol w:w="1014"/>
      </w:tblGrid>
      <w:tr w:rsidR="00B51BCD" w:rsidRPr="00C5619C" w14:paraId="4BE9BED5" w14:textId="77777777" w:rsidTr="00D0106D">
        <w:trPr>
          <w:trHeight w:val="88"/>
        </w:trPr>
        <w:tc>
          <w:tcPr>
            <w:tcW w:w="1013" w:type="dxa"/>
          </w:tcPr>
          <w:p w14:paraId="09AC74F7" w14:textId="77777777" w:rsidR="00B51BCD" w:rsidRDefault="00B51BCD" w:rsidP="00D0106D">
            <w:pPr>
              <w:rPr>
                <w:rFonts w:cstheme="minorHAnsi"/>
              </w:rPr>
            </w:pPr>
          </w:p>
        </w:tc>
        <w:tc>
          <w:tcPr>
            <w:tcW w:w="7333" w:type="dxa"/>
            <w:noWrap/>
            <w:tcFitText/>
          </w:tcPr>
          <w:p w14:paraId="380FE074" w14:textId="77777777" w:rsidR="00B51BCD" w:rsidRPr="00256D85" w:rsidRDefault="003F59A2" w:rsidP="00D0106D">
            <w:pPr>
              <w:rPr>
                <w:rFonts w:ascii="Calibri" w:eastAsia="Calibri" w:hAnsi="Calibri" w:cs="Calibri"/>
                <w:b/>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0</m:t>
                    </m:r>
                  </m:sub>
                </m:sSub>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∆G</m:t>
                    </m:r>
                  </m:num>
                  <m:den>
                    <m:r>
                      <w:rPr>
                        <w:rFonts w:ascii="Cambria Math" w:eastAsiaTheme="minorEastAsia" w:hAnsi="Cambria Math" w:cstheme="minorHAnsi"/>
                      </w:rPr>
                      <m:t>nF</m:t>
                    </m:r>
                  </m:den>
                </m:f>
              </m:oMath>
            </m:oMathPara>
          </w:p>
        </w:tc>
        <w:tc>
          <w:tcPr>
            <w:tcW w:w="1014" w:type="dxa"/>
          </w:tcPr>
          <w:p w14:paraId="542288DF" w14:textId="77777777" w:rsidR="00B51BCD" w:rsidRPr="006E2677" w:rsidRDefault="00B51BCD" w:rsidP="00D0106D">
            <w:pPr>
              <w:jc w:val="right"/>
              <w:rPr>
                <w:rFonts w:eastAsiaTheme="minorEastAsia" w:cstheme="minorHAnsi"/>
                <w:b/>
              </w:rPr>
            </w:pPr>
            <w:r w:rsidRPr="006E2677">
              <w:rPr>
                <w:rFonts w:eastAsiaTheme="minorEastAsia" w:cstheme="minorHAnsi"/>
              </w:rPr>
              <w:t>(</w:t>
            </w:r>
            <w:r>
              <w:rPr>
                <w:rFonts w:eastAsiaTheme="minorEastAsia" w:cstheme="minorHAnsi"/>
              </w:rPr>
              <w:t>2</w:t>
            </w:r>
            <w:r w:rsidRPr="006E2677">
              <w:rPr>
                <w:rFonts w:eastAsiaTheme="minorEastAsia" w:cstheme="minorHAnsi"/>
              </w:rPr>
              <w:t>.</w:t>
            </w:r>
            <w:r>
              <w:rPr>
                <w:rFonts w:eastAsiaTheme="minorEastAsia" w:cstheme="minorHAnsi"/>
              </w:rPr>
              <w:t>8</w:t>
            </w:r>
            <w:r w:rsidRPr="006E2677">
              <w:rPr>
                <w:rFonts w:eastAsiaTheme="minorEastAsia" w:cstheme="minorHAnsi"/>
              </w:rPr>
              <w:t>)</w:t>
            </w:r>
          </w:p>
        </w:tc>
      </w:tr>
      <w:tr w:rsidR="00B51BCD" w:rsidRPr="00C5619C" w14:paraId="4DB00B3C" w14:textId="77777777" w:rsidTr="00D0106D">
        <w:trPr>
          <w:trHeight w:val="88"/>
        </w:trPr>
        <w:tc>
          <w:tcPr>
            <w:tcW w:w="1013" w:type="dxa"/>
          </w:tcPr>
          <w:p w14:paraId="614AD9D4" w14:textId="77777777" w:rsidR="00B51BCD" w:rsidRDefault="00B51BCD" w:rsidP="00D0106D">
            <w:pPr>
              <w:rPr>
                <w:rFonts w:cstheme="minorHAnsi"/>
              </w:rPr>
            </w:pPr>
          </w:p>
        </w:tc>
        <w:tc>
          <w:tcPr>
            <w:tcW w:w="7333" w:type="dxa"/>
            <w:noWrap/>
            <w:tcFitText/>
          </w:tcPr>
          <w:p w14:paraId="0F937BCD" w14:textId="18E727AB" w:rsidR="00B51BCD" w:rsidRPr="005F272C" w:rsidRDefault="003F59A2" w:rsidP="00D0106D">
            <w:pPr>
              <w:rPr>
                <w:rFonts w:ascii="Calibri" w:eastAsia="Calibri" w:hAnsi="Calibri" w:cs="Calibri"/>
                <w:b/>
                <w:i/>
              </w:rPr>
            </w:pPr>
            <m:oMathPara>
              <m:oMath>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Nernst</m:t>
                        </m:r>
                      </m:sub>
                    </m:sSub>
                  </m:e>
                  <m:sub>
                    <m:r>
                      <w:rPr>
                        <w:rFonts w:ascii="Cambria Math" w:eastAsiaTheme="minorEastAsia" w:hAnsi="Cambria Math" w:cstheme="minorHAnsi"/>
                      </w:rPr>
                      <m:t>n</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0</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u</m:t>
                        </m:r>
                      </m:sub>
                    </m:sSub>
                    <m:r>
                      <w:rPr>
                        <w:rFonts w:ascii="Cambria Math" w:eastAsiaTheme="minorEastAsia" w:hAnsi="Cambria Math" w:cstheme="minorHAnsi"/>
                      </w:rPr>
                      <m:t>T</m:t>
                    </m:r>
                  </m:num>
                  <m:den>
                    <m:r>
                      <w:rPr>
                        <w:rFonts w:ascii="Cambria Math" w:eastAsiaTheme="minorEastAsia" w:hAnsi="Cambria Math" w:cstheme="minorHAnsi"/>
                      </w:rPr>
                      <m:t>nF</m:t>
                    </m:r>
                  </m:den>
                </m:f>
                <m:r>
                  <w:rPr>
                    <w:rFonts w:ascii="Cambria Math" w:eastAsiaTheme="minorEastAsia" w:hAnsi="Cambria Math" w:cstheme="minorHAnsi"/>
                  </w:rPr>
                  <m:t>∙</m:t>
                </m:r>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log</m:t>
                    </m:r>
                  </m:fName>
                  <m:e>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P</m:t>
                            </m:r>
                          </m:num>
                          <m:den>
                            <m:r>
                              <w:rPr>
                                <w:rFonts w:ascii="Cambria Math" w:eastAsiaTheme="minorEastAsia" w:hAnsi="Cambria Math" w:cstheme="minorHAnsi"/>
                              </w:rPr>
                              <m:t>101kPa</m:t>
                            </m:r>
                          </m:den>
                        </m:f>
                        <m:r>
                          <w:rPr>
                            <w:rFonts w:ascii="Cambria Math" w:eastAsiaTheme="minorEastAsia" w:hAnsi="Cambria Math" w:cstheme="minorHAnsi"/>
                          </w:rPr>
                          <m:t>)</m:t>
                        </m:r>
                      </m:e>
                      <m:sup>
                        <m:r>
                          <w:rPr>
                            <w:rFonts w:ascii="Cambria Math" w:eastAsiaTheme="minorEastAsia" w:hAnsi="Cambria Math" w:cstheme="minorHAnsi"/>
                          </w:rPr>
                          <m:t>0.5</m:t>
                        </m:r>
                      </m:sup>
                    </m:sSup>
                    <m:r>
                      <w:rPr>
                        <w:rFonts w:ascii="Cambria Math" w:eastAsiaTheme="minorEastAsia" w:hAnsi="Cambria Math" w:cstheme="minorHAnsi"/>
                      </w:rPr>
                      <m:t>∙</m:t>
                    </m:r>
                    <m:f>
                      <m:fPr>
                        <m:ctrlPr>
                          <w:rPr>
                            <w:rFonts w:ascii="Cambria Math" w:eastAsiaTheme="minorEastAsia" w:hAnsi="Cambria Math" w:cstheme="minorHAnsi"/>
                            <w:i/>
                          </w:rPr>
                        </m:ctrlPr>
                      </m:fPr>
                      <m:num>
                        <m:nary>
                          <m:naryPr>
                            <m:chr m:val="∏"/>
                            <m:limLoc m:val="undOvr"/>
                            <m:subHide m:val="1"/>
                            <m:supHide m:val="1"/>
                            <m:ctrlPr>
                              <w:rPr>
                                <w:rFonts w:ascii="Cambria Math" w:eastAsiaTheme="minorEastAsia" w:hAnsi="Cambria Math" w:cstheme="minorHAnsi"/>
                                <w:i/>
                              </w:rPr>
                            </m:ctrlPr>
                          </m:naryPr>
                          <m:sub/>
                          <m:sup/>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Reactants</m:t>
                                </m:r>
                              </m:sub>
                            </m:sSub>
                          </m:e>
                        </m:nary>
                      </m:num>
                      <m:den>
                        <m:nary>
                          <m:naryPr>
                            <m:chr m:val="∏"/>
                            <m:limLoc m:val="undOvr"/>
                            <m:subHide m:val="1"/>
                            <m:supHide m:val="1"/>
                            <m:ctrlPr>
                              <w:rPr>
                                <w:rFonts w:ascii="Cambria Math" w:eastAsiaTheme="minorEastAsia" w:hAnsi="Cambria Math" w:cstheme="minorHAnsi"/>
                                <w:i/>
                              </w:rPr>
                            </m:ctrlPr>
                          </m:naryPr>
                          <m:sub/>
                          <m:sup/>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Products</m:t>
                                </m:r>
                              </m:sub>
                            </m:sSub>
                          </m:e>
                        </m:nary>
                      </m:den>
                    </m:f>
                    <m:r>
                      <w:rPr>
                        <w:rFonts w:ascii="Cambria Math" w:eastAsiaTheme="minorEastAsia" w:hAnsi="Cambria Math" w:cstheme="minorHAnsi"/>
                      </w:rPr>
                      <m:t>)</m:t>
                    </m:r>
                  </m:e>
                </m:func>
              </m:oMath>
            </m:oMathPara>
          </w:p>
        </w:tc>
        <w:tc>
          <w:tcPr>
            <w:tcW w:w="1014" w:type="dxa"/>
          </w:tcPr>
          <w:p w14:paraId="28011C86" w14:textId="77777777" w:rsidR="00B51BCD" w:rsidRPr="006E2677" w:rsidRDefault="00B51BCD" w:rsidP="00D0106D">
            <w:pPr>
              <w:jc w:val="right"/>
            </w:pPr>
            <w:r w:rsidRPr="005222D7">
              <w:rPr>
                <w:rFonts w:eastAsiaTheme="minorEastAsia" w:cstheme="minorHAnsi"/>
              </w:rPr>
              <w:t>(</w:t>
            </w:r>
            <w:r>
              <w:rPr>
                <w:rFonts w:eastAsiaTheme="minorEastAsia" w:cstheme="minorHAnsi"/>
              </w:rPr>
              <w:t>2.9</w:t>
            </w:r>
            <w:r w:rsidRPr="005222D7">
              <w:rPr>
                <w:rFonts w:eastAsiaTheme="minorEastAsia" w:cstheme="minorHAnsi"/>
              </w:rPr>
              <w:t>)</w:t>
            </w:r>
          </w:p>
        </w:tc>
      </w:tr>
    </w:tbl>
    <w:p w14:paraId="75ABCC5E" w14:textId="2C6651F5" w:rsidR="00B51BCD" w:rsidRDefault="00B51BCD" w:rsidP="00B51BCD">
      <w:pPr>
        <w:spacing w:line="480" w:lineRule="auto"/>
      </w:pPr>
      <w:r>
        <w:t xml:space="preserve">Where F is the Faraday constant, </w:t>
      </w:r>
      <m:oMath>
        <m:r>
          <w:rPr>
            <w:rFonts w:ascii="Cambria Math" w:eastAsiaTheme="minorEastAsia" w:hAnsi="Cambria Math" w:cstheme="minorHAnsi"/>
          </w:rPr>
          <m:t>n</m:t>
        </m:r>
      </m:oMath>
      <w:r>
        <w:rPr>
          <w:rFonts w:eastAsiaTheme="minorEastAsia"/>
        </w:rPr>
        <w:t xml:space="preserve"> is the number of electrons transferred per oxidation-reduction reaction,</w:t>
      </w:r>
      <w: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u</m:t>
            </m:r>
          </m:sub>
        </m:sSub>
      </m:oMath>
      <w:r>
        <w:rPr>
          <w:rFonts w:eastAsiaTheme="minorEastAsia"/>
        </w:rPr>
        <w:t xml:space="preserve"> is the universal gas constant, </w:t>
      </w:r>
      <m:oMath>
        <m:r>
          <w:rPr>
            <w:rFonts w:ascii="Cambria Math" w:eastAsiaTheme="minorEastAsia" w:hAnsi="Cambria Math" w:cstheme="minorHAnsi"/>
          </w:rPr>
          <m:t>P</m:t>
        </m:r>
      </m:oMath>
      <w:r>
        <w:rPr>
          <w:rFonts w:eastAsiaTheme="minorEastAsia"/>
        </w:rPr>
        <w:t xml:space="preserve"> is the pressure,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Reactants</m:t>
            </m:r>
          </m:sub>
        </m:sSub>
      </m:oMath>
      <w:r>
        <w:rPr>
          <w:rFonts w:eastAsiaTheme="minorEastAsia"/>
        </w:rPr>
        <w:t xml:space="preserve"> is the molar fraction of a species in the reactants, and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Products</m:t>
            </m:r>
          </m:sub>
        </m:sSub>
      </m:oMath>
      <w:r>
        <w:rPr>
          <w:rFonts w:eastAsiaTheme="minorEastAsia"/>
        </w:rPr>
        <w:t xml:space="preserve"> is the molar fraction of a species in the products of the oxidation-reduction reaction</w:t>
      </w:r>
      <w:r>
        <w:t>.</w:t>
      </w:r>
      <w:r w:rsidR="00826DFF">
        <w:t xml:space="preserve">  This definition of the Nernst voltage is generalized to account of different oxidation-reduction reactions within the reSOFC.</w:t>
      </w:r>
      <w:r>
        <w:t xml:space="preserve">  For a reSOFC, two electrons are transferred across the reSOFC per oxidation-reduction reaction.  When ions flow across the electrolyte, ionic resistance converts a portion of the electrical potential to heat, reducing the power production in fuel cell mode, and increasing the power requirement in electrolysis mode.</w:t>
      </w:r>
    </w:p>
    <w:p w14:paraId="5ACC2E9A" w14:textId="2C4828AA" w:rsidR="00B51BCD" w:rsidRDefault="00B51BCD" w:rsidP="00B51BCD">
      <w:pPr>
        <w:spacing w:line="480" w:lineRule="auto"/>
        <w:ind w:firstLine="720"/>
      </w:pPr>
      <w:r>
        <w:t xml:space="preserve">The overpotential can be attributed to ohmic losses, concentration losses, and activation losses.  Activation losses are caused by the activation energy of the oxidation-reduction reaction within the reSOFC, but they are not calculated in this thesis due to the high operating temperature and pressure of the reactants </w:t>
      </w:r>
      <w:sdt>
        <w:sdtPr>
          <w:id w:val="169381945"/>
          <w:citation/>
        </w:sdtPr>
        <w:sdtEndPr/>
        <w:sdtContent>
          <w:r>
            <w:fldChar w:fldCharType="begin"/>
          </w:r>
          <w:r>
            <w:instrText xml:space="preserve"> CITATION Lin06 \l 1033 </w:instrText>
          </w:r>
          <w:r>
            <w:fldChar w:fldCharType="separate"/>
          </w:r>
          <w:r w:rsidR="002B6137" w:rsidRPr="002B6137">
            <w:rPr>
              <w:noProof/>
            </w:rPr>
            <w:t>[27]</w:t>
          </w:r>
          <w:r>
            <w:fldChar w:fldCharType="end"/>
          </w:r>
        </w:sdtContent>
      </w:sdt>
      <w:r>
        <w:t>.  Ohmic loss caused by resistance of the material the flow of electrons and ions through the reSOFC converts potential energy into heat.  The potential energy lost due to ohmic losses is given by equation 2.10.</w:t>
      </w:r>
    </w:p>
    <w:tbl>
      <w:tblPr>
        <w:tblStyle w:val="Thesis"/>
        <w:tblW w:w="5000" w:type="pct"/>
        <w:tblLook w:val="04A0" w:firstRow="1" w:lastRow="0" w:firstColumn="1" w:lastColumn="0" w:noHBand="0" w:noVBand="1"/>
      </w:tblPr>
      <w:tblGrid>
        <w:gridCol w:w="1013"/>
        <w:gridCol w:w="7333"/>
        <w:gridCol w:w="1014"/>
      </w:tblGrid>
      <w:tr w:rsidR="00B51BCD" w:rsidRPr="006E2677" w14:paraId="096DDFEE" w14:textId="77777777" w:rsidTr="00D0106D">
        <w:trPr>
          <w:trHeight w:val="88"/>
        </w:trPr>
        <w:tc>
          <w:tcPr>
            <w:tcW w:w="1013" w:type="dxa"/>
          </w:tcPr>
          <w:p w14:paraId="6624BEE8" w14:textId="77777777" w:rsidR="00B51BCD" w:rsidRDefault="00B51BCD" w:rsidP="00D0106D">
            <w:pPr>
              <w:rPr>
                <w:rFonts w:cstheme="minorHAnsi"/>
              </w:rPr>
            </w:pPr>
          </w:p>
        </w:tc>
        <w:tc>
          <w:tcPr>
            <w:tcW w:w="7333" w:type="dxa"/>
            <w:noWrap/>
            <w:tcFitText/>
          </w:tcPr>
          <w:p w14:paraId="2ABCB8E1" w14:textId="77777777" w:rsidR="00B51BCD" w:rsidRPr="00256D85" w:rsidRDefault="003F59A2" w:rsidP="00D0106D">
            <w:pPr>
              <w:rPr>
                <w:rFonts w:ascii="Calibri" w:eastAsia="Calibri" w:hAnsi="Calibri" w:cs="Calibri"/>
                <w:b/>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Ohmic</m:t>
                    </m:r>
                  </m:sub>
                </m:sSub>
                <m:r>
                  <w:rPr>
                    <w:rFonts w:ascii="Cambria Math" w:eastAsiaTheme="minorEastAsia" w:hAnsi="Cambria Math" w:cstheme="minorHAnsi"/>
                  </w:rPr>
                  <m:t>= I∙R</m:t>
                </m:r>
              </m:oMath>
            </m:oMathPara>
          </w:p>
        </w:tc>
        <w:tc>
          <w:tcPr>
            <w:tcW w:w="1014" w:type="dxa"/>
          </w:tcPr>
          <w:p w14:paraId="250D471D" w14:textId="77777777" w:rsidR="00B51BCD" w:rsidRPr="006E2677" w:rsidRDefault="00B51BCD" w:rsidP="00D0106D">
            <w:pPr>
              <w:jc w:val="right"/>
              <w:rPr>
                <w:rFonts w:eastAsiaTheme="minorEastAsia" w:cstheme="minorHAnsi"/>
                <w:b/>
              </w:rPr>
            </w:pPr>
            <w:r w:rsidRPr="006E2677">
              <w:rPr>
                <w:rFonts w:eastAsiaTheme="minorEastAsia" w:cstheme="minorHAnsi"/>
              </w:rPr>
              <w:t>(</w:t>
            </w:r>
            <w:r>
              <w:rPr>
                <w:rFonts w:eastAsiaTheme="minorEastAsia" w:cstheme="minorHAnsi"/>
              </w:rPr>
              <w:t>2</w:t>
            </w:r>
            <w:r w:rsidRPr="006E2677">
              <w:rPr>
                <w:rFonts w:eastAsiaTheme="minorEastAsia" w:cstheme="minorHAnsi"/>
              </w:rPr>
              <w:t>.</w:t>
            </w:r>
            <w:r>
              <w:rPr>
                <w:rFonts w:eastAsiaTheme="minorEastAsia" w:cstheme="minorHAnsi"/>
              </w:rPr>
              <w:t>10</w:t>
            </w:r>
            <w:r w:rsidRPr="006E2677">
              <w:rPr>
                <w:rFonts w:eastAsiaTheme="minorEastAsia" w:cstheme="minorHAnsi"/>
              </w:rPr>
              <w:t>)</w:t>
            </w:r>
          </w:p>
        </w:tc>
      </w:tr>
    </w:tbl>
    <w:p w14:paraId="5734705F" w14:textId="77777777" w:rsidR="00B51BCD" w:rsidRDefault="00B51BCD" w:rsidP="00B51BCD">
      <w:pPr>
        <w:spacing w:line="480" w:lineRule="auto"/>
        <w:rPr>
          <w:rFonts w:eastAsiaTheme="minorEastAsia"/>
        </w:rPr>
      </w:pPr>
      <w:r>
        <w:t xml:space="preserve">Where </w:t>
      </w:r>
      <m:oMath>
        <m:r>
          <w:rPr>
            <w:rFonts w:ascii="Cambria Math" w:eastAsiaTheme="minorEastAsia" w:hAnsi="Cambria Math" w:cstheme="minorHAnsi"/>
          </w:rPr>
          <m:t>I</m:t>
        </m:r>
      </m:oMath>
      <w:r>
        <w:rPr>
          <w:rFonts w:eastAsiaTheme="minorEastAsia"/>
        </w:rPr>
        <w:t xml:space="preserve"> is the current and </w:t>
      </w:r>
      <m:oMath>
        <m:r>
          <w:rPr>
            <w:rFonts w:ascii="Cambria Math" w:eastAsiaTheme="minorEastAsia" w:hAnsi="Cambria Math" w:cstheme="minorHAnsi"/>
          </w:rPr>
          <m:t>R</m:t>
        </m:r>
      </m:oMath>
      <w:r>
        <w:rPr>
          <w:rFonts w:eastAsiaTheme="minorEastAsia"/>
        </w:rPr>
        <w:t xml:space="preserve"> is the resistance.  In electrochemical cells, it is common to normalize the resistance and current by area.  The ohmic losses in a reSOFC can then be calculated by equation 2.11.</w:t>
      </w:r>
    </w:p>
    <w:tbl>
      <w:tblPr>
        <w:tblStyle w:val="Thesis"/>
        <w:tblW w:w="5000" w:type="pct"/>
        <w:tblLook w:val="04A0" w:firstRow="1" w:lastRow="0" w:firstColumn="1" w:lastColumn="0" w:noHBand="0" w:noVBand="1"/>
      </w:tblPr>
      <w:tblGrid>
        <w:gridCol w:w="1013"/>
        <w:gridCol w:w="7333"/>
        <w:gridCol w:w="1014"/>
      </w:tblGrid>
      <w:tr w:rsidR="00B51BCD" w:rsidRPr="006E2677" w14:paraId="508550A6" w14:textId="77777777" w:rsidTr="00D0106D">
        <w:trPr>
          <w:trHeight w:val="88"/>
        </w:trPr>
        <w:tc>
          <w:tcPr>
            <w:tcW w:w="1013" w:type="dxa"/>
          </w:tcPr>
          <w:p w14:paraId="11C7CE39" w14:textId="77777777" w:rsidR="00B51BCD" w:rsidRDefault="00B51BCD" w:rsidP="00D0106D">
            <w:pPr>
              <w:rPr>
                <w:rFonts w:cstheme="minorHAnsi"/>
              </w:rPr>
            </w:pPr>
          </w:p>
        </w:tc>
        <w:tc>
          <w:tcPr>
            <w:tcW w:w="7333" w:type="dxa"/>
            <w:noWrap/>
            <w:tcFitText/>
          </w:tcPr>
          <w:p w14:paraId="393F0ECA" w14:textId="77777777" w:rsidR="00B51BCD" w:rsidRPr="00256D85" w:rsidRDefault="003F59A2" w:rsidP="00D0106D">
            <w:pPr>
              <w:rPr>
                <w:rFonts w:ascii="Calibri" w:eastAsia="Calibri" w:hAnsi="Calibri" w:cs="Calibri"/>
                <w:b/>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Ohmic</m:t>
                    </m:r>
                  </m:sub>
                </m:sSub>
                <m:r>
                  <w:rPr>
                    <w:rFonts w:ascii="Cambria Math" w:eastAsiaTheme="minorEastAsia" w:hAnsi="Cambria Math" w:cstheme="minorHAnsi"/>
                  </w:rPr>
                  <m:t>= j∙</m:t>
                </m:r>
                <m:sSub>
                  <m:sSubPr>
                    <m:ctrlPr>
                      <w:rPr>
                        <w:rFonts w:ascii="Cambria Math" w:eastAsiaTheme="minorEastAsia" w:hAnsi="Cambria Math" w:cstheme="minorHAnsi"/>
                        <w:i/>
                      </w:rPr>
                    </m:ctrlPr>
                  </m:sSubPr>
                  <m:e>
                    <m:r>
                      <m:rPr>
                        <m:sty m:val="p"/>
                      </m:rPr>
                      <w:rPr>
                        <w:rFonts w:ascii="Cambria Math" w:eastAsiaTheme="minorEastAsia" w:hAnsi="Cambria Math" w:cstheme="minorHAnsi"/>
                      </w:rPr>
                      <m:t>Ω</m:t>
                    </m:r>
                  </m:e>
                  <m:sub>
                    <m:r>
                      <w:rPr>
                        <w:rFonts w:ascii="Cambria Math" w:eastAsiaTheme="minorEastAsia" w:hAnsi="Cambria Math" w:cstheme="minorHAnsi"/>
                      </w:rPr>
                      <m:t>ASR</m:t>
                    </m:r>
                  </m:sub>
                </m:sSub>
              </m:oMath>
            </m:oMathPara>
          </w:p>
        </w:tc>
        <w:tc>
          <w:tcPr>
            <w:tcW w:w="1014" w:type="dxa"/>
          </w:tcPr>
          <w:p w14:paraId="43272A0F" w14:textId="77777777" w:rsidR="00B51BCD" w:rsidRPr="006E2677" w:rsidRDefault="00B51BCD" w:rsidP="00D0106D">
            <w:pPr>
              <w:jc w:val="right"/>
              <w:rPr>
                <w:rFonts w:eastAsiaTheme="minorEastAsia" w:cstheme="minorHAnsi"/>
                <w:b/>
              </w:rPr>
            </w:pPr>
            <w:r w:rsidRPr="006E2677">
              <w:rPr>
                <w:rFonts w:eastAsiaTheme="minorEastAsia" w:cstheme="minorHAnsi"/>
              </w:rPr>
              <w:t>(</w:t>
            </w:r>
            <w:r>
              <w:rPr>
                <w:rFonts w:eastAsiaTheme="minorEastAsia" w:cstheme="minorHAnsi"/>
              </w:rPr>
              <w:t>2</w:t>
            </w:r>
            <w:r w:rsidRPr="006E2677">
              <w:rPr>
                <w:rFonts w:eastAsiaTheme="minorEastAsia" w:cstheme="minorHAnsi"/>
              </w:rPr>
              <w:t>.</w:t>
            </w:r>
            <w:r>
              <w:rPr>
                <w:rFonts w:eastAsiaTheme="minorEastAsia" w:cstheme="minorHAnsi"/>
              </w:rPr>
              <w:t>11</w:t>
            </w:r>
            <w:r w:rsidRPr="006E2677">
              <w:rPr>
                <w:rFonts w:eastAsiaTheme="minorEastAsia" w:cstheme="minorHAnsi"/>
              </w:rPr>
              <w:t>)</w:t>
            </w:r>
          </w:p>
        </w:tc>
      </w:tr>
    </w:tbl>
    <w:p w14:paraId="2573C9EC" w14:textId="77777777" w:rsidR="00B51BCD" w:rsidRDefault="00B51BCD" w:rsidP="00B51BCD">
      <w:pPr>
        <w:spacing w:line="480" w:lineRule="auto"/>
        <w:rPr>
          <w:rFonts w:eastAsiaTheme="minorEastAsia"/>
        </w:rPr>
      </w:pPr>
      <w:r>
        <w:t xml:space="preserve">Where </w:t>
      </w:r>
      <m:oMath>
        <m:r>
          <w:rPr>
            <w:rFonts w:ascii="Cambria Math" w:eastAsiaTheme="minorEastAsia" w:hAnsi="Cambria Math" w:cstheme="minorHAnsi"/>
          </w:rPr>
          <m:t>j</m:t>
        </m:r>
      </m:oMath>
      <w:r>
        <w:rPr>
          <w:rFonts w:eastAsiaTheme="minorEastAsia"/>
        </w:rPr>
        <w:t xml:space="preserve"> is the current density and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Ω</m:t>
            </m:r>
          </m:e>
          <m:sub>
            <m:r>
              <w:rPr>
                <w:rFonts w:ascii="Cambria Math" w:eastAsiaTheme="minorEastAsia" w:hAnsi="Cambria Math" w:cstheme="minorHAnsi"/>
              </w:rPr>
              <m:t>ASR</m:t>
            </m:r>
          </m:sub>
        </m:sSub>
      </m:oMath>
      <w:r>
        <w:rPr>
          <w:rFonts w:eastAsiaTheme="minorEastAsia"/>
        </w:rPr>
        <w:t xml:space="preserve"> is the area specific resistance.  Since ohmic losses linearly scale with current density, ohmic losses cause a linear increase in the overpotential with increases in current density.</w:t>
      </w:r>
    </w:p>
    <w:p w14:paraId="66161F80" w14:textId="6E2F1343" w:rsidR="00B51BCD" w:rsidRDefault="00B51BCD" w:rsidP="00B51BCD">
      <w:pPr>
        <w:spacing w:line="480" w:lineRule="auto"/>
      </w:pPr>
      <w:r>
        <w:tab/>
        <w:t xml:space="preserve">Concentration losses are the result of the change in concentration of reactants and products along the length of the reSOFC.  As reactants are used by the reSOFC and products are generated by the oxidation-reduction reaction, the molar fraction of reactants decreases while the molar fraction of products increases.  Concentration losses are calculated by changes in the Nernst voltage along the length of the reSOFC.  This means that concentration losses are automatically calculated in distributed models, but approximations of concentrations losses can be found for lumped models as well </w:t>
      </w:r>
      <w:sdt>
        <w:sdtPr>
          <w:id w:val="1078711043"/>
          <w:citation/>
        </w:sdtPr>
        <w:sdtEndPr/>
        <w:sdtContent>
          <w:r>
            <w:fldChar w:fldCharType="begin"/>
          </w:r>
          <w:r>
            <w:instrText xml:space="preserve"> CITATION Geb09 \l 1033 </w:instrText>
          </w:r>
          <w:r>
            <w:fldChar w:fldCharType="separate"/>
          </w:r>
          <w:r w:rsidR="002B6137" w:rsidRPr="002B6137">
            <w:rPr>
              <w:noProof/>
            </w:rPr>
            <w:t>[28]</w:t>
          </w:r>
          <w:r>
            <w:fldChar w:fldCharType="end"/>
          </w:r>
        </w:sdtContent>
      </w:sdt>
      <w:r>
        <w:t>.  In distributed models, the chemical composition is calculated for the bulk flow at a series of nodes along the length of the reSOFC.  However, additional concentration losses, called diffusion losses, are caused by a difference in the chemical composition between the bulk flow and the triple phase boundary.</w:t>
      </w:r>
    </w:p>
    <w:p w14:paraId="79C35740" w14:textId="77777777" w:rsidR="00B51BCD" w:rsidRDefault="00B51BCD" w:rsidP="00B51BCD">
      <w:pPr>
        <w:spacing w:line="480" w:lineRule="auto"/>
      </w:pPr>
      <w:r>
        <w:tab/>
        <w:t xml:space="preserve">To find the chemical composition at the triple phase boundary, the chemical composition at the surface of the anode and electrode are used.  Those chemical compositions are calculated using Fickian diffusion.  To find the rate of diffusion of each chemical species through the bulk </w:t>
      </w:r>
      <w:r>
        <w:lastRenderedPageBreak/>
        <w:t>flow, the Fuller equation is used.  The Fuller equation is an empirical formula for the diffusion coefficient of binary mixtures, given by equation 2.12 and 2.13.</w:t>
      </w:r>
    </w:p>
    <w:tbl>
      <w:tblPr>
        <w:tblStyle w:val="Thesis"/>
        <w:tblW w:w="5000" w:type="pct"/>
        <w:tblLook w:val="04A0" w:firstRow="1" w:lastRow="0" w:firstColumn="1" w:lastColumn="0" w:noHBand="0" w:noVBand="1"/>
      </w:tblPr>
      <w:tblGrid>
        <w:gridCol w:w="1013"/>
        <w:gridCol w:w="7333"/>
        <w:gridCol w:w="1014"/>
      </w:tblGrid>
      <w:tr w:rsidR="00B51BCD" w:rsidRPr="00C5619C" w14:paraId="66A0FF49" w14:textId="77777777" w:rsidTr="00D0106D">
        <w:trPr>
          <w:trHeight w:val="88"/>
        </w:trPr>
        <w:tc>
          <w:tcPr>
            <w:tcW w:w="1013" w:type="dxa"/>
          </w:tcPr>
          <w:p w14:paraId="55F725B7" w14:textId="77777777" w:rsidR="00B51BCD" w:rsidRDefault="00B51BCD" w:rsidP="00D0106D">
            <w:pPr>
              <w:rPr>
                <w:rFonts w:cstheme="minorHAnsi"/>
              </w:rPr>
            </w:pPr>
          </w:p>
        </w:tc>
        <w:tc>
          <w:tcPr>
            <w:tcW w:w="7333" w:type="dxa"/>
            <w:noWrap/>
            <w:tcFitText/>
          </w:tcPr>
          <w:p w14:paraId="056EB3E0" w14:textId="77777777" w:rsidR="00B51BCD" w:rsidRPr="000F5009" w:rsidRDefault="003F59A2" w:rsidP="00D0106D">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rPr>
                  <m:t>=2</m:t>
                </m:r>
                <m:sSup>
                  <m:sSupPr>
                    <m:ctrlPr>
                      <w:rPr>
                        <w:rFonts w:ascii="Cambria Math" w:eastAsiaTheme="minorEastAsia" w:hAnsi="Cambria Math" w:cstheme="minorHAnsi"/>
                        <w:i/>
                      </w:rPr>
                    </m:ctrlPr>
                  </m:sSupPr>
                  <m:e>
                    <m:d>
                      <m:dPr>
                        <m:begChr m:val="["/>
                        <m:endChr m:val="]"/>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num>
                          <m:den>
                            <m:nary>
                              <m:naryPr>
                                <m:chr m:val="∑"/>
                                <m:limLoc m:val="undOvr"/>
                                <m:subHide m:val="1"/>
                                <m:supHide m:val="1"/>
                                <m:ctrlPr>
                                  <w:rPr>
                                    <w:rFonts w:ascii="Cambria Math" w:eastAsiaTheme="minorEastAsia" w:hAnsi="Cambria Math" w:cstheme="minorHAnsi"/>
                                    <w:i/>
                                  </w:rPr>
                                </m:ctrlPr>
                              </m:naryPr>
                              <m:sub/>
                              <m:sup/>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e>
                            </m:nary>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nary>
                              <m:naryPr>
                                <m:chr m:val="∑"/>
                                <m:limLoc m:val="undOvr"/>
                                <m:subHide m:val="1"/>
                                <m:supHide m:val="1"/>
                                <m:ctrlPr>
                                  <w:rPr>
                                    <w:rFonts w:ascii="Cambria Math" w:eastAsiaTheme="minorEastAsia" w:hAnsi="Cambria Math" w:cstheme="minorHAnsi"/>
                                    <w:i/>
                                  </w:rPr>
                                </m:ctrlPr>
                              </m:naryPr>
                              <m:sub/>
                              <m:sup/>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m:t>
                                    </m:r>
                                  </m:sub>
                                </m:sSub>
                              </m:e>
                            </m:nary>
                          </m:den>
                        </m:f>
                      </m:e>
                    </m:d>
                  </m:e>
                  <m:sup>
                    <m:r>
                      <w:rPr>
                        <w:rFonts w:ascii="Cambria Math" w:eastAsiaTheme="minorEastAsia" w:hAnsi="Cambria Math" w:cstheme="minorHAnsi"/>
                      </w:rPr>
                      <m:t>-1</m:t>
                    </m:r>
                  </m:sup>
                </m:sSup>
              </m:oMath>
            </m:oMathPara>
          </w:p>
        </w:tc>
        <w:tc>
          <w:tcPr>
            <w:tcW w:w="1014" w:type="dxa"/>
          </w:tcPr>
          <w:p w14:paraId="02F75C6A" w14:textId="77777777" w:rsidR="00B51BCD" w:rsidRPr="00DB5A22" w:rsidRDefault="00B51BCD" w:rsidP="00D0106D">
            <w:pPr>
              <w:jc w:val="right"/>
              <w:rPr>
                <w:rFonts w:eastAsiaTheme="minorEastAsia" w:cstheme="minorHAnsi"/>
                <w:b/>
              </w:rPr>
            </w:pPr>
            <w:r w:rsidRPr="00DB5A22">
              <w:rPr>
                <w:rFonts w:eastAsiaTheme="minorEastAsia" w:cstheme="minorHAnsi"/>
              </w:rPr>
              <w:t>(</w:t>
            </w:r>
            <w:r>
              <w:rPr>
                <w:rFonts w:eastAsiaTheme="minorEastAsia" w:cstheme="minorHAnsi"/>
              </w:rPr>
              <w:t>2</w:t>
            </w:r>
            <w:r w:rsidRPr="00DB5A22">
              <w:rPr>
                <w:rFonts w:eastAsiaTheme="minorEastAsia" w:cstheme="minorHAnsi"/>
              </w:rPr>
              <w:t>.</w:t>
            </w:r>
            <w:r>
              <w:rPr>
                <w:rFonts w:eastAsiaTheme="minorEastAsia" w:cstheme="minorHAnsi"/>
              </w:rPr>
              <w:t>12</w:t>
            </w:r>
            <w:r w:rsidRPr="00DB5A22">
              <w:rPr>
                <w:rFonts w:eastAsiaTheme="minorEastAsia" w:cstheme="minorHAnsi"/>
              </w:rPr>
              <w:t>)</w:t>
            </w:r>
          </w:p>
        </w:tc>
      </w:tr>
      <w:tr w:rsidR="00B51BCD" w:rsidRPr="00C5619C" w14:paraId="5EE60495" w14:textId="77777777" w:rsidTr="00D0106D">
        <w:trPr>
          <w:trHeight w:val="88"/>
        </w:trPr>
        <w:tc>
          <w:tcPr>
            <w:tcW w:w="1013" w:type="dxa"/>
          </w:tcPr>
          <w:p w14:paraId="496E76E0" w14:textId="77777777" w:rsidR="00B51BCD" w:rsidRDefault="00B51BCD" w:rsidP="00D0106D">
            <w:pPr>
              <w:rPr>
                <w:rFonts w:cstheme="minorHAnsi"/>
              </w:rPr>
            </w:pPr>
          </w:p>
        </w:tc>
        <w:tc>
          <w:tcPr>
            <w:tcW w:w="7333" w:type="dxa"/>
            <w:noWrap/>
            <w:tcFitText/>
          </w:tcPr>
          <w:p w14:paraId="2DD35AAC" w14:textId="77777777" w:rsidR="00B51BCD" w:rsidRPr="006E2677" w:rsidRDefault="003F59A2" w:rsidP="00D0106D">
            <w:pPr>
              <w:rPr>
                <w:rFonts w:ascii="Calibri" w:eastAsia="Calibri" w:hAnsi="Calibri" w:cs="Calibri"/>
                <w:b/>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ij</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1.43×</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-7</m:t>
                        </m:r>
                      </m:sup>
                    </m:sSup>
                    <m:r>
                      <w:rPr>
                        <w:rFonts w:ascii="Cambria Math" w:eastAsiaTheme="minorEastAsia" w:hAnsi="Cambria Math" w:cstheme="minorHAnsi"/>
                      </w:rPr>
                      <m:t>T</m:t>
                    </m:r>
                  </m:num>
                  <m:den>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electrode</m:t>
                        </m:r>
                      </m:sub>
                    </m:sSub>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ij</m:t>
                        </m:r>
                      </m:sub>
                      <m:sup>
                        <m:r>
                          <w:rPr>
                            <w:rFonts w:ascii="Cambria Math" w:eastAsiaTheme="minorEastAsia" w:hAnsi="Cambria Math" w:cstheme="minorHAnsi"/>
                          </w:rPr>
                          <m:t>0.5</m:t>
                        </m:r>
                      </m:sup>
                    </m:sSubSup>
                    <m:d>
                      <m:dPr>
                        <m:begChr m:val="["/>
                        <m:endChr m:val="]"/>
                        <m:ctrlPr>
                          <w:rPr>
                            <w:rFonts w:ascii="Cambria Math" w:eastAsiaTheme="minorEastAsia" w:hAnsi="Cambria Math" w:cstheme="minorHAnsi"/>
                            <w:i/>
                          </w:rPr>
                        </m:ctrlPr>
                      </m:dPr>
                      <m:e>
                        <m:sSup>
                          <m:sSupPr>
                            <m:ctrlPr>
                              <w:rPr>
                                <w:rFonts w:ascii="Cambria Math" w:eastAsiaTheme="minorEastAsia" w:hAnsi="Cambria Math" w:cstheme="minorHAnsi"/>
                                <w:i/>
                              </w:rPr>
                            </m:ctrlPr>
                          </m:sSupPr>
                          <m:e>
                            <m:nary>
                              <m:naryPr>
                                <m:chr m:val="∑"/>
                                <m:limLoc m:val="undOvr"/>
                                <m:subHide m:val="1"/>
                                <m:supHide m:val="1"/>
                                <m:ctrlPr>
                                  <w:rPr>
                                    <w:rFonts w:ascii="Cambria Math" w:eastAsiaTheme="minorEastAsia" w:hAnsi="Cambria Math" w:cstheme="minorHAnsi"/>
                                    <w:i/>
                                  </w:rPr>
                                </m:ctrlPr>
                              </m:naryPr>
                              <m:sub/>
                              <m:sup/>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i</m:t>
                                    </m:r>
                                  </m:sub>
                                </m:sSub>
                              </m:e>
                            </m:nary>
                          </m:e>
                          <m:sup>
                            <m:r>
                              <w:rPr>
                                <w:rFonts w:ascii="Cambria Math" w:eastAsiaTheme="minorEastAsia" w:hAnsi="Cambria Math" w:cstheme="minorHAnsi"/>
                              </w:rPr>
                              <m:t>1/3</m:t>
                            </m:r>
                          </m:sup>
                        </m:sSup>
                        <m:r>
                          <w:rPr>
                            <w:rFonts w:ascii="Cambria Math" w:eastAsiaTheme="minorEastAsia" w:hAnsi="Cambria Math" w:cstheme="minorHAnsi"/>
                          </w:rPr>
                          <m:t>+</m:t>
                        </m:r>
                        <m:sSup>
                          <m:sSupPr>
                            <m:ctrlPr>
                              <w:rPr>
                                <w:rFonts w:ascii="Cambria Math" w:eastAsiaTheme="minorEastAsia" w:hAnsi="Cambria Math" w:cstheme="minorHAnsi"/>
                                <w:i/>
                              </w:rPr>
                            </m:ctrlPr>
                          </m:sSupPr>
                          <m:e>
                            <m:nary>
                              <m:naryPr>
                                <m:chr m:val="∑"/>
                                <m:limLoc m:val="undOvr"/>
                                <m:subHide m:val="1"/>
                                <m:supHide m:val="1"/>
                                <m:ctrlPr>
                                  <w:rPr>
                                    <w:rFonts w:ascii="Cambria Math" w:eastAsiaTheme="minorEastAsia" w:hAnsi="Cambria Math" w:cstheme="minorHAnsi"/>
                                    <w:i/>
                                  </w:rPr>
                                </m:ctrlPr>
                              </m:naryPr>
                              <m:sub/>
                              <m:sup/>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j</m:t>
                                    </m:r>
                                  </m:sub>
                                </m:sSub>
                              </m:e>
                            </m:nary>
                          </m:e>
                          <m:sup>
                            <m:r>
                              <w:rPr>
                                <w:rFonts w:ascii="Cambria Math" w:eastAsiaTheme="minorEastAsia" w:hAnsi="Cambria Math" w:cstheme="minorHAnsi"/>
                              </w:rPr>
                              <m:t>1/3</m:t>
                            </m:r>
                          </m:sup>
                        </m:sSup>
                      </m:e>
                    </m:d>
                  </m:den>
                </m:f>
              </m:oMath>
            </m:oMathPara>
          </w:p>
        </w:tc>
        <w:tc>
          <w:tcPr>
            <w:tcW w:w="1014" w:type="dxa"/>
          </w:tcPr>
          <w:p w14:paraId="204A5686" w14:textId="77777777" w:rsidR="00B51BCD" w:rsidRPr="00DB5A22" w:rsidRDefault="00B51BCD" w:rsidP="00D0106D">
            <w:pPr>
              <w:jc w:val="right"/>
              <w:rPr>
                <w:rFonts w:eastAsiaTheme="minorEastAsia" w:cstheme="minorHAnsi"/>
                <w:b/>
              </w:rPr>
            </w:pPr>
            <w:r w:rsidRPr="005222D7">
              <w:rPr>
                <w:rFonts w:eastAsiaTheme="minorEastAsia" w:cstheme="minorHAnsi"/>
              </w:rPr>
              <w:t>(</w:t>
            </w:r>
            <w:r>
              <w:rPr>
                <w:rFonts w:eastAsiaTheme="minorEastAsia" w:cstheme="minorHAnsi"/>
              </w:rPr>
              <w:t>2.13</w:t>
            </w:r>
            <w:r w:rsidRPr="005222D7">
              <w:rPr>
                <w:rFonts w:eastAsiaTheme="minorEastAsia" w:cstheme="minorHAnsi"/>
              </w:rPr>
              <w:t>)</w:t>
            </w:r>
          </w:p>
        </w:tc>
      </w:tr>
    </w:tbl>
    <w:p w14:paraId="394AA0EB" w14:textId="77777777" w:rsidR="00B51BCD" w:rsidRDefault="00B51BCD" w:rsidP="00B51BCD">
      <w:pPr>
        <w:spacing w:line="480" w:lineRule="auto"/>
        <w:rPr>
          <w:rFonts w:eastAsiaTheme="minorEastAsia"/>
        </w:rPr>
      </w:pPr>
      <w:r>
        <w:t xml:space="preserve">Where </w:t>
      </w:r>
      <m:oMath>
        <m:r>
          <w:rPr>
            <w:rFonts w:ascii="Cambria Math" w:eastAsiaTheme="minorEastAsia" w:hAnsi="Cambria Math" w:cstheme="minorHAnsi"/>
          </w:rPr>
          <m:t>T</m:t>
        </m:r>
      </m:oMath>
      <w:r>
        <w:t xml:space="preserve"> is the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electrode</m:t>
            </m:r>
          </m:sub>
        </m:sSub>
      </m:oMath>
      <w:r>
        <w:rPr>
          <w:rFonts w:eastAsiaTheme="minorEastAsia"/>
        </w:rPr>
        <w:t xml:space="preserve"> is the pressure in either the anode or cathode,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i</m:t>
            </m:r>
          </m:sub>
        </m:sSub>
      </m:oMath>
      <w:r>
        <w:rPr>
          <w:rFonts w:eastAsiaTheme="minorEastAsia"/>
        </w:rPr>
        <w:t xml:space="preserve"> is the atomic diffusion volumes of species</w:t>
      </w:r>
      <w:r w:rsidRPr="00B94E14">
        <w:rPr>
          <w:rFonts w:eastAsiaTheme="minorEastAsia"/>
          <w:i/>
        </w:rPr>
        <w:t xml:space="preserve"> </w:t>
      </w:r>
      <w:r>
        <w:rPr>
          <w:rFonts w:eastAsiaTheme="minorEastAsia"/>
          <w:i/>
        </w:rPr>
        <w:t>I</w:t>
      </w:r>
      <w:r>
        <w:rPr>
          <w:rFonts w:eastAsiaTheme="minorEastAsia"/>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Pr>
          <w:rFonts w:eastAsiaTheme="minorEastAsia"/>
        </w:rPr>
        <w:t xml:space="preserve"> is the molecular masses of species </w:t>
      </w:r>
      <w:r>
        <w:rPr>
          <w:rFonts w:eastAsiaTheme="minorEastAsia"/>
          <w:i/>
        </w:rPr>
        <w:t>I.</w:t>
      </w:r>
      <w:r>
        <w:rPr>
          <w:rFonts w:eastAsiaTheme="minorEastAsia"/>
        </w:rPr>
        <w:t xml:space="preserve">  Diffusion from the surface of the anode and cathode to the triple phase boundary is also affected reactants by having to diffuse through an electrode to reach the electrolyte.  The diffusion coefficient for this process is calculated using Knudsen diffusion since the mean free path of molecules traveling through pores in the electrode is longer than the width of the electrode.  Diffusion coefficients for Knudsen diffusion are calculated using equation 2.14.</w:t>
      </w:r>
    </w:p>
    <w:tbl>
      <w:tblPr>
        <w:tblStyle w:val="Thesis"/>
        <w:tblW w:w="5000" w:type="pct"/>
        <w:tblLook w:val="04A0" w:firstRow="1" w:lastRow="0" w:firstColumn="1" w:lastColumn="0" w:noHBand="0" w:noVBand="1"/>
      </w:tblPr>
      <w:tblGrid>
        <w:gridCol w:w="1013"/>
        <w:gridCol w:w="7333"/>
        <w:gridCol w:w="1014"/>
      </w:tblGrid>
      <w:tr w:rsidR="00B51BCD" w:rsidRPr="00D1583E" w14:paraId="0BA46AE0" w14:textId="77777777" w:rsidTr="00D0106D">
        <w:trPr>
          <w:trHeight w:val="88"/>
        </w:trPr>
        <w:tc>
          <w:tcPr>
            <w:tcW w:w="1013" w:type="dxa"/>
          </w:tcPr>
          <w:p w14:paraId="7F0C3A93" w14:textId="77777777" w:rsidR="00B51BCD" w:rsidRDefault="00B51BCD" w:rsidP="00D0106D">
            <w:pPr>
              <w:rPr>
                <w:rFonts w:cstheme="minorHAnsi"/>
              </w:rPr>
            </w:pPr>
          </w:p>
        </w:tc>
        <w:tc>
          <w:tcPr>
            <w:tcW w:w="7333" w:type="dxa"/>
            <w:noWrap/>
            <w:tcFitText/>
          </w:tcPr>
          <w:p w14:paraId="13300620" w14:textId="77777777" w:rsidR="00B51BCD" w:rsidRPr="000F5009" w:rsidRDefault="003F59A2" w:rsidP="00D0106D">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D</m:t>
                    </m:r>
                  </m:e>
                  <m:sub>
                    <m:sSub>
                      <m:sSubPr>
                        <m:ctrlPr>
                          <w:rPr>
                            <w:rFonts w:ascii="Cambria Math" w:eastAsiaTheme="minorEastAsia" w:hAnsi="Cambria Math" w:cstheme="minorHAnsi"/>
                            <w:i/>
                          </w:rPr>
                        </m:ctrlPr>
                      </m:sSubPr>
                      <m:e>
                        <m:r>
                          <w:rPr>
                            <w:rFonts w:ascii="Cambria Math" w:eastAsiaTheme="minorEastAsia" w:hAnsi="Cambria Math" w:cstheme="minorHAnsi"/>
                          </w:rPr>
                          <m:t>knudsen</m:t>
                        </m:r>
                      </m:e>
                      <m:sub>
                        <m:r>
                          <w:rPr>
                            <w:rFonts w:ascii="Cambria Math" w:eastAsiaTheme="minorEastAsia" w:hAnsi="Cambria Math" w:cstheme="minorHAnsi"/>
                          </w:rPr>
                          <m:t>i</m:t>
                        </m:r>
                      </m:sub>
                    </m:sSub>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2</m:t>
                    </m:r>
                  </m:num>
                  <m:den>
                    <m:r>
                      <w:rPr>
                        <w:rFonts w:ascii="Cambria Math" w:eastAsiaTheme="minorEastAsia" w:hAnsi="Cambria Math" w:cstheme="minorHAnsi"/>
                      </w:rPr>
                      <m:t>3</m:t>
                    </m:r>
                  </m:den>
                </m:f>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pore</m:t>
                    </m:r>
                  </m:sub>
                </m:sSub>
                <m:rad>
                  <m:radPr>
                    <m:degHide m:val="1"/>
                    <m:ctrlPr>
                      <w:rPr>
                        <w:rFonts w:ascii="Cambria Math" w:eastAsiaTheme="minorEastAsia" w:hAnsi="Cambria Math" w:cstheme="minorHAnsi"/>
                        <w:i/>
                      </w:rPr>
                    </m:ctrlPr>
                  </m:radPr>
                  <m:deg/>
                  <m:e>
                    <m:f>
                      <m:fPr>
                        <m:ctrlPr>
                          <w:rPr>
                            <w:rFonts w:ascii="Cambria Math" w:eastAsiaTheme="minorEastAsia" w:hAnsi="Cambria Math" w:cstheme="minorHAnsi"/>
                            <w:i/>
                          </w:rPr>
                        </m:ctrlPr>
                      </m:fPr>
                      <m:num>
                        <m:r>
                          <w:rPr>
                            <w:rFonts w:ascii="Cambria Math" w:eastAsiaTheme="minorEastAsia" w:hAnsi="Cambria Math" w:cstheme="minorHAnsi"/>
                          </w:rPr>
                          <m:t>8</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u</m:t>
                            </m:r>
                          </m:sub>
                        </m:sSub>
                        <m:r>
                          <w:rPr>
                            <w:rFonts w:ascii="Cambria Math" w:eastAsiaTheme="minorEastAsia" w:hAnsi="Cambria Math" w:cstheme="minorHAnsi"/>
                          </w:rPr>
                          <m:t>T</m:t>
                        </m:r>
                      </m:num>
                      <m:den>
                        <m:r>
                          <w:rPr>
                            <w:rFonts w:ascii="Cambria Math" w:eastAsiaTheme="minorEastAsia" w:hAnsi="Cambria Math" w:cstheme="minorHAnsi"/>
                          </w:rPr>
                          <m:t>π</m:t>
                        </m:r>
                        <m:nary>
                          <m:naryPr>
                            <m:chr m:val="∑"/>
                            <m:limLoc m:val="undOvr"/>
                            <m:subHide m:val="1"/>
                            <m:supHide m:val="1"/>
                            <m:ctrlPr>
                              <w:rPr>
                                <w:rFonts w:ascii="Cambria Math" w:eastAsiaTheme="minorEastAsia" w:hAnsi="Cambria Math" w:cstheme="minorHAnsi"/>
                                <w:i/>
                              </w:rPr>
                            </m:ctrlPr>
                          </m:naryPr>
                          <m:sub/>
                          <m:sup/>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e>
                        </m:nary>
                      </m:den>
                    </m:f>
                  </m:e>
                </m:rad>
              </m:oMath>
            </m:oMathPara>
          </w:p>
        </w:tc>
        <w:tc>
          <w:tcPr>
            <w:tcW w:w="1014" w:type="dxa"/>
          </w:tcPr>
          <w:p w14:paraId="3467C2AE" w14:textId="77777777" w:rsidR="00B51BCD" w:rsidRPr="00D1583E" w:rsidRDefault="00B51BCD" w:rsidP="00D0106D">
            <w:pPr>
              <w:jc w:val="right"/>
              <w:rPr>
                <w:rFonts w:eastAsiaTheme="minorEastAsia" w:cstheme="minorHAnsi"/>
                <w:b/>
              </w:rPr>
            </w:pPr>
            <w:r w:rsidRPr="00D1583E">
              <w:rPr>
                <w:rFonts w:eastAsiaTheme="minorEastAsia" w:cstheme="minorHAnsi"/>
              </w:rPr>
              <w:t>(</w:t>
            </w:r>
            <w:r>
              <w:rPr>
                <w:rFonts w:eastAsiaTheme="minorEastAsia" w:cstheme="minorHAnsi"/>
              </w:rPr>
              <w:t>2</w:t>
            </w:r>
            <w:r w:rsidRPr="00D1583E">
              <w:rPr>
                <w:rFonts w:eastAsiaTheme="minorEastAsia" w:cstheme="minorHAnsi"/>
              </w:rPr>
              <w:t>.</w:t>
            </w:r>
            <w:r>
              <w:rPr>
                <w:rFonts w:eastAsiaTheme="minorEastAsia" w:cstheme="minorHAnsi"/>
              </w:rPr>
              <w:t>14</w:t>
            </w:r>
            <w:r w:rsidRPr="00D1583E">
              <w:rPr>
                <w:rFonts w:eastAsiaTheme="minorEastAsia" w:cstheme="minorHAnsi"/>
              </w:rPr>
              <w:t>)</w:t>
            </w:r>
          </w:p>
        </w:tc>
      </w:tr>
    </w:tbl>
    <w:p w14:paraId="3DA4C8CD" w14:textId="77777777" w:rsidR="00B51BCD" w:rsidRDefault="00B51BCD" w:rsidP="00B51BCD">
      <w:pPr>
        <w:spacing w:line="480" w:lineRule="auto"/>
        <w:rPr>
          <w:rFonts w:eastAsiaTheme="minorEastAsia"/>
        </w:rPr>
      </w:pPr>
      <w: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u</m:t>
            </m:r>
          </m:sub>
        </m:sSub>
      </m:oMath>
      <w:r>
        <w:rPr>
          <w:rFonts w:eastAsiaTheme="minorEastAsia"/>
        </w:rPr>
        <w:t xml:space="preserve"> is the universal gas constant,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pore</m:t>
            </m:r>
          </m:sub>
        </m:sSub>
      </m:oMath>
      <w:r>
        <w:rPr>
          <w:rFonts w:eastAsiaTheme="minorEastAsia"/>
        </w:rPr>
        <w:t xml:space="preserve"> is the radius of pores in the electrode, </w:t>
      </w:r>
      <m:oMath>
        <m:r>
          <w:rPr>
            <w:rFonts w:ascii="Cambria Math" w:eastAsiaTheme="minorEastAsia" w:hAnsi="Cambria Math"/>
          </w:rPr>
          <m:t>T</m:t>
        </m:r>
      </m:oMath>
      <w:r>
        <w:rPr>
          <w:rFonts w:eastAsiaTheme="minorEastAsia"/>
        </w:rPr>
        <w:t xml:space="preserve"> is the temperature, and </w:t>
      </w:r>
      <m:oMath>
        <m:r>
          <w:rPr>
            <w:rFonts w:ascii="Cambria Math" w:eastAsiaTheme="minorEastAsia" w:hAnsi="Cambria Math" w:cstheme="minorHAnsi"/>
          </w:rPr>
          <m:t>M</m:t>
        </m:r>
      </m:oMath>
      <w:r>
        <w:rPr>
          <w:rFonts w:eastAsiaTheme="minorEastAsia"/>
        </w:rPr>
        <w:t>is the molecular mass.  The effective diffusion constant, combining the effects of the Fuller equation and Knudsen diffusion is found using equation 2.15.</w:t>
      </w:r>
    </w:p>
    <w:tbl>
      <w:tblPr>
        <w:tblStyle w:val="Thesis"/>
        <w:tblW w:w="5000" w:type="pct"/>
        <w:tblLook w:val="04A0" w:firstRow="1" w:lastRow="0" w:firstColumn="1" w:lastColumn="0" w:noHBand="0" w:noVBand="1"/>
      </w:tblPr>
      <w:tblGrid>
        <w:gridCol w:w="1013"/>
        <w:gridCol w:w="7333"/>
        <w:gridCol w:w="1014"/>
      </w:tblGrid>
      <w:tr w:rsidR="00B51BCD" w:rsidRPr="00C5619C" w14:paraId="24751C24" w14:textId="77777777" w:rsidTr="00D0106D">
        <w:trPr>
          <w:trHeight w:val="88"/>
        </w:trPr>
        <w:tc>
          <w:tcPr>
            <w:tcW w:w="1013" w:type="dxa"/>
          </w:tcPr>
          <w:p w14:paraId="75B82780" w14:textId="77777777" w:rsidR="00B51BCD" w:rsidRDefault="00B51BCD" w:rsidP="00D0106D">
            <w:pPr>
              <w:rPr>
                <w:rFonts w:cstheme="minorHAnsi"/>
              </w:rPr>
            </w:pPr>
          </w:p>
        </w:tc>
        <w:tc>
          <w:tcPr>
            <w:tcW w:w="7333" w:type="dxa"/>
            <w:noWrap/>
            <w:tcFitText/>
          </w:tcPr>
          <w:p w14:paraId="34D06132" w14:textId="77777777" w:rsidR="00B51BCD" w:rsidRPr="006E2677" w:rsidRDefault="003F59A2" w:rsidP="00D0106D">
            <w:pPr>
              <w:rPr>
                <w:rFonts w:ascii="Calibri" w:eastAsia="Calibri" w:hAnsi="Calibri" w:cs="Calibri"/>
                <w:b/>
                <w:i/>
              </w:rPr>
            </w:pPr>
            <m:oMathPara>
              <m:oMath>
                <m:f>
                  <m:fPr>
                    <m:ctrlPr>
                      <w:rPr>
                        <w:rFonts w:ascii="Cambria Math" w:eastAsiaTheme="minorEastAsia" w:hAnsi="Cambria Math" w:cstheme="minorHAnsi"/>
                        <w:i/>
                      </w:rPr>
                    </m:ctrlPr>
                  </m:fPr>
                  <m:num>
                    <m:r>
                      <w:rPr>
                        <w:rFonts w:ascii="Cambria Math" w:eastAsiaTheme="minorEastAsia" w:hAnsi="Cambria Math" w:cstheme="minorHAnsi"/>
                      </w:rPr>
                      <m:t>1</m:t>
                    </m:r>
                  </m:num>
                  <m:den>
                    <m:sSub>
                      <m:sSubPr>
                        <m:ctrlPr>
                          <w:rPr>
                            <w:rFonts w:ascii="Cambria Math" w:eastAsiaTheme="minorEastAsia" w:hAnsi="Cambria Math" w:cstheme="minorHAnsi"/>
                            <w:i/>
                          </w:rPr>
                        </m:ctrlPr>
                      </m:sSubPr>
                      <m:e>
                        <m:r>
                          <w:rPr>
                            <w:rFonts w:ascii="Cambria Math" w:eastAsiaTheme="minorEastAsia" w:hAnsi="Cambria Math" w:cstheme="minorHAnsi"/>
                          </w:rPr>
                          <m:t>D</m:t>
                        </m:r>
                      </m:e>
                      <m:sub>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Eff</m:t>
                            </m:r>
                          </m:sub>
                        </m:sSub>
                      </m:sub>
                    </m:sSub>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τ</m:t>
                    </m:r>
                  </m:num>
                  <m:den>
                    <m:r>
                      <w:rPr>
                        <w:rFonts w:ascii="Cambria Math" w:eastAsiaTheme="minorEastAsia" w:hAnsi="Cambria Math" w:cstheme="minorHAnsi"/>
                      </w:rPr>
                      <m:t>ξ</m:t>
                    </m:r>
                  </m:den>
                </m:f>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num>
                      <m:den>
                        <m:sSub>
                          <m:sSubPr>
                            <m:ctrlPr>
                              <w:rPr>
                                <w:rFonts w:ascii="Cambria Math" w:eastAsiaTheme="minorEastAsia" w:hAnsi="Cambria Math" w:cstheme="minorHAnsi"/>
                                <w:i/>
                              </w:rPr>
                            </m:ctrlPr>
                          </m:sSubPr>
                          <m:e>
                            <m:r>
                              <w:rPr>
                                <w:rFonts w:ascii="Cambria Math" w:eastAsiaTheme="minorEastAsia" w:hAnsi="Cambria Math" w:cstheme="minorHAnsi"/>
                              </w:rPr>
                              <m:t>D</m:t>
                            </m:r>
                          </m:e>
                          <m:sub>
                            <m:sSub>
                              <m:sSubPr>
                                <m:ctrlPr>
                                  <w:rPr>
                                    <w:rFonts w:ascii="Cambria Math" w:eastAsiaTheme="minorEastAsia" w:hAnsi="Cambria Math" w:cstheme="minorHAnsi"/>
                                    <w:i/>
                                  </w:rPr>
                                </m:ctrlPr>
                              </m:sSubPr>
                              <m:e>
                                <m:r>
                                  <w:rPr>
                                    <w:rFonts w:ascii="Cambria Math" w:eastAsiaTheme="minorEastAsia" w:hAnsi="Cambria Math" w:cstheme="minorHAnsi"/>
                                  </w:rPr>
                                  <m:t>knudsen</m:t>
                                </m:r>
                              </m:e>
                              <m:sub>
                                <m:r>
                                  <w:rPr>
                                    <w:rFonts w:ascii="Cambria Math" w:eastAsiaTheme="minorEastAsia" w:hAnsi="Cambria Math" w:cstheme="minorHAnsi"/>
                                  </w:rPr>
                                  <m:t>i</m:t>
                                </m:r>
                              </m:sub>
                            </m:sSub>
                          </m:sub>
                        </m:sSub>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den>
                    </m:f>
                  </m:e>
                </m:d>
              </m:oMath>
            </m:oMathPara>
          </w:p>
        </w:tc>
        <w:tc>
          <w:tcPr>
            <w:tcW w:w="1014" w:type="dxa"/>
          </w:tcPr>
          <w:p w14:paraId="392D9335" w14:textId="77777777" w:rsidR="00B51BCD" w:rsidRPr="00D1583E" w:rsidRDefault="00B51BCD" w:rsidP="00D0106D">
            <w:pPr>
              <w:jc w:val="right"/>
              <w:rPr>
                <w:rFonts w:eastAsiaTheme="minorEastAsia" w:cstheme="minorHAnsi"/>
                <w:b/>
              </w:rPr>
            </w:pPr>
            <w:r w:rsidRPr="005222D7">
              <w:rPr>
                <w:rFonts w:eastAsiaTheme="minorEastAsia" w:cstheme="minorHAnsi"/>
              </w:rPr>
              <w:t>(</w:t>
            </w:r>
            <w:r>
              <w:rPr>
                <w:rFonts w:eastAsiaTheme="minorEastAsia" w:cstheme="minorHAnsi"/>
              </w:rPr>
              <w:t>2.15</w:t>
            </w:r>
            <w:r w:rsidRPr="005222D7">
              <w:rPr>
                <w:rFonts w:eastAsiaTheme="minorEastAsia" w:cstheme="minorHAnsi"/>
              </w:rPr>
              <w:t>)</w:t>
            </w:r>
          </w:p>
        </w:tc>
      </w:tr>
    </w:tbl>
    <w:p w14:paraId="3BC55A49" w14:textId="77777777" w:rsidR="00B51BCD" w:rsidRPr="00B05B0F" w:rsidRDefault="00B51BCD" w:rsidP="00B51BCD">
      <w:pPr>
        <w:spacing w:line="480" w:lineRule="auto"/>
        <w:rPr>
          <w:rFonts w:eastAsiaTheme="minorEastAsia" w:cstheme="minorHAnsi"/>
        </w:rPr>
      </w:pPr>
      <w:r w:rsidRPr="005222D7">
        <w:rPr>
          <w:rFonts w:eastAsiaTheme="minorEastAsia" w:cstheme="minorHAnsi"/>
        </w:rPr>
        <w:t xml:space="preserve">Where </w:t>
      </w:r>
      <m:oMath>
        <m:r>
          <w:rPr>
            <w:rFonts w:ascii="Cambria Math" w:eastAsiaTheme="minorEastAsia" w:hAnsi="Cambria Math" w:cstheme="minorHAnsi"/>
          </w:rPr>
          <m:t>τ</m:t>
        </m:r>
      </m:oMath>
      <w:r w:rsidRPr="005222D7">
        <w:rPr>
          <w:rFonts w:eastAsiaTheme="minorEastAsia" w:cstheme="minorHAnsi"/>
        </w:rPr>
        <w:t xml:space="preserve"> is the tortuosity, and </w:t>
      </w:r>
      <m:oMath>
        <m:r>
          <w:rPr>
            <w:rFonts w:ascii="Cambria Math" w:eastAsiaTheme="minorEastAsia" w:hAnsi="Cambria Math" w:cstheme="minorHAnsi"/>
          </w:rPr>
          <m:t>ξ</m:t>
        </m:r>
      </m:oMath>
      <w:r w:rsidRPr="005222D7">
        <w:rPr>
          <w:rFonts w:eastAsiaTheme="minorEastAsia" w:cstheme="minorHAnsi"/>
        </w:rPr>
        <w:t xml:space="preserve"> is the material porosity.</w:t>
      </w:r>
      <w:r>
        <w:rPr>
          <w:rFonts w:eastAsiaTheme="minorEastAsia" w:cstheme="minorHAnsi"/>
        </w:rPr>
        <w:t xml:space="preserve">  </w:t>
      </w:r>
      <w:r>
        <w:rPr>
          <w:rFonts w:eastAsiaTheme="minorEastAsia"/>
        </w:rPr>
        <w:t xml:space="preserve">The tortuosity is the ratio of the mean free path of molecules relative to the length of the pore.  A high tortuosity means that molecules </w:t>
      </w:r>
      <w:r>
        <w:rPr>
          <w:rFonts w:eastAsiaTheme="minorEastAsia"/>
        </w:rPr>
        <w:lastRenderedPageBreak/>
        <w:t>frequently collide with the walls of pores, decreasing the rate at which diffusion occurs.  The porosity measures the fraction of empty space within a material.  The diffusion losses are calculated with equation 2.16, using equation 2.9.</w:t>
      </w:r>
    </w:p>
    <w:tbl>
      <w:tblPr>
        <w:tblStyle w:val="Thesis"/>
        <w:tblW w:w="5000" w:type="pct"/>
        <w:tblLook w:val="04A0" w:firstRow="1" w:lastRow="0" w:firstColumn="1" w:lastColumn="0" w:noHBand="0" w:noVBand="1"/>
      </w:tblPr>
      <w:tblGrid>
        <w:gridCol w:w="1013"/>
        <w:gridCol w:w="7333"/>
        <w:gridCol w:w="1014"/>
      </w:tblGrid>
      <w:tr w:rsidR="00B51BCD" w:rsidRPr="00DC4A6C" w14:paraId="75EA61A2" w14:textId="77777777" w:rsidTr="00D0106D">
        <w:trPr>
          <w:trHeight w:val="88"/>
        </w:trPr>
        <w:tc>
          <w:tcPr>
            <w:tcW w:w="1013" w:type="dxa"/>
          </w:tcPr>
          <w:p w14:paraId="1D2567C1" w14:textId="77777777" w:rsidR="00B51BCD" w:rsidRPr="00DC4A6C" w:rsidRDefault="00B51BCD" w:rsidP="00D0106D"/>
        </w:tc>
        <w:tc>
          <w:tcPr>
            <w:tcW w:w="7333" w:type="dxa"/>
            <w:noWrap/>
            <w:tcFitText/>
          </w:tcPr>
          <w:p w14:paraId="3F0A2AA9" w14:textId="77777777" w:rsidR="00B51BCD" w:rsidRPr="00DC4A6C" w:rsidRDefault="003F59A2" w:rsidP="00D0106D">
            <m:oMathPara>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diffusion</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u</m:t>
                        </m:r>
                      </m:sub>
                    </m:sSub>
                    <m:r>
                      <w:rPr>
                        <w:rFonts w:ascii="Cambria Math" w:eastAsiaTheme="minorEastAsia" w:hAnsi="Cambria Math" w:cstheme="minorHAnsi"/>
                      </w:rPr>
                      <m:t>T</m:t>
                    </m:r>
                  </m:num>
                  <m:den>
                    <m:r>
                      <w:rPr>
                        <w:rFonts w:ascii="Cambria Math" w:eastAsiaTheme="minorEastAsia" w:hAnsi="Cambria Math" w:cstheme="minorHAnsi"/>
                      </w:rPr>
                      <m:t>nF</m:t>
                    </m:r>
                  </m:den>
                </m:f>
                <m:func>
                  <m:funcPr>
                    <m:ctrlPr>
                      <w:rPr>
                        <w:rFonts w:ascii="Cambria Math" w:eastAsiaTheme="minorEastAsia" w:hAnsi="Cambria Math" w:cstheme="minorHAnsi"/>
                        <w:i/>
                      </w:rPr>
                    </m:ctrlPr>
                  </m:funcPr>
                  <m:fName>
                    <m:r>
                      <m:rPr>
                        <m:sty m:val="p"/>
                      </m:rPr>
                      <w:rPr>
                        <w:rFonts w:ascii="Cambria Math" w:hAnsi="Cambria Math" w:cstheme="minorHAnsi"/>
                      </w:rPr>
                      <m:t>ln</m:t>
                    </m:r>
                  </m:fName>
                  <m:e>
                    <m:f>
                      <m:fPr>
                        <m:ctrlPr>
                          <w:rPr>
                            <w:rFonts w:ascii="Cambria Math" w:eastAsiaTheme="minorEastAsia" w:hAnsi="Cambria Math" w:cstheme="minorHAnsi"/>
                            <w:i/>
                          </w:rPr>
                        </m:ctrlPr>
                      </m:fPr>
                      <m:num>
                        <m:nary>
                          <m:naryPr>
                            <m:chr m:val="∏"/>
                            <m:limLoc m:val="undOvr"/>
                            <m:subHide m:val="1"/>
                            <m:supHide m:val="1"/>
                            <m:ctrlPr>
                              <w:rPr>
                                <w:rFonts w:ascii="Cambria Math" w:eastAsiaTheme="minorEastAsia" w:hAnsi="Cambria Math" w:cstheme="minorHAnsi"/>
                                <w:i/>
                              </w:rPr>
                            </m:ctrlPr>
                          </m:naryPr>
                          <m:sub/>
                          <m:sup/>
                          <m:e>
                            <m:sSub>
                              <m:sSubPr>
                                <m:ctrlPr>
                                  <w:rPr>
                                    <w:rFonts w:ascii="Cambria Math" w:eastAsiaTheme="minorEastAsia" w:hAnsi="Cambria Math" w:cstheme="minorHAnsi"/>
                                    <w:i/>
                                  </w:rPr>
                                </m:ctrlPr>
                              </m:sSubPr>
                              <m:e>
                                <m:r>
                                  <w:rPr>
                                    <w:rFonts w:ascii="Cambria Math" w:eastAsiaTheme="minorEastAsia" w:hAnsi="Cambria Math" w:cstheme="minorHAnsi"/>
                                  </w:rPr>
                                  <m:t>X</m:t>
                                </m:r>
                              </m:e>
                              <m:sub>
                                <m:sSub>
                                  <m:sSubPr>
                                    <m:ctrlPr>
                                      <w:rPr>
                                        <w:rFonts w:ascii="Cambria Math" w:eastAsiaTheme="minorEastAsia" w:hAnsi="Cambria Math" w:cstheme="minorHAnsi"/>
                                        <w:i/>
                                      </w:rPr>
                                    </m:ctrlPr>
                                  </m:sSubPr>
                                  <m:e>
                                    <m:r>
                                      <w:rPr>
                                        <w:rFonts w:ascii="Cambria Math" w:eastAsiaTheme="minorEastAsia" w:hAnsi="Cambria Math" w:cstheme="minorHAnsi"/>
                                      </w:rPr>
                                      <m:t>Reactants</m:t>
                                    </m:r>
                                  </m:e>
                                  <m:sub>
                                    <m:r>
                                      <w:rPr>
                                        <w:rFonts w:ascii="Cambria Math" w:eastAsiaTheme="minorEastAsia" w:hAnsi="Cambria Math" w:cstheme="minorHAnsi"/>
                                      </w:rPr>
                                      <m:t>,b</m:t>
                                    </m:r>
                                  </m:sub>
                                </m:sSub>
                              </m:sub>
                            </m:sSub>
                          </m:e>
                        </m:nary>
                        <m:nary>
                          <m:naryPr>
                            <m:chr m:val="∏"/>
                            <m:limLoc m:val="undOvr"/>
                            <m:subHide m:val="1"/>
                            <m:supHide m:val="1"/>
                            <m:ctrlPr>
                              <w:rPr>
                                <w:rFonts w:ascii="Cambria Math" w:eastAsiaTheme="minorEastAsia" w:hAnsi="Cambria Math" w:cstheme="minorHAnsi"/>
                                <w:i/>
                              </w:rPr>
                            </m:ctrlPr>
                          </m:naryPr>
                          <m:sub/>
                          <m:sup/>
                          <m:e>
                            <m:sSub>
                              <m:sSubPr>
                                <m:ctrlPr>
                                  <w:rPr>
                                    <w:rFonts w:ascii="Cambria Math" w:eastAsiaTheme="minorEastAsia" w:hAnsi="Cambria Math" w:cstheme="minorHAnsi"/>
                                    <w:i/>
                                  </w:rPr>
                                </m:ctrlPr>
                              </m:sSubPr>
                              <m:e>
                                <m:r>
                                  <w:rPr>
                                    <w:rFonts w:ascii="Cambria Math" w:eastAsiaTheme="minorEastAsia" w:hAnsi="Cambria Math" w:cstheme="minorHAnsi"/>
                                  </w:rPr>
                                  <m:t>X</m:t>
                                </m:r>
                              </m:e>
                              <m:sub>
                                <m:sSub>
                                  <m:sSubPr>
                                    <m:ctrlPr>
                                      <w:rPr>
                                        <w:rFonts w:ascii="Cambria Math" w:eastAsiaTheme="minorEastAsia" w:hAnsi="Cambria Math" w:cstheme="minorHAnsi"/>
                                        <w:i/>
                                      </w:rPr>
                                    </m:ctrlPr>
                                  </m:sSubPr>
                                  <m:e>
                                    <m:r>
                                      <w:rPr>
                                        <w:rFonts w:ascii="Cambria Math" w:eastAsiaTheme="minorEastAsia" w:hAnsi="Cambria Math" w:cstheme="minorHAnsi"/>
                                      </w:rPr>
                                      <m:t>Products</m:t>
                                    </m:r>
                                  </m:e>
                                  <m:sub>
                                    <m:r>
                                      <w:rPr>
                                        <w:rFonts w:ascii="Cambria Math" w:eastAsiaTheme="minorEastAsia" w:hAnsi="Cambria Math" w:cstheme="minorHAnsi"/>
                                      </w:rPr>
                                      <m:t>,TPB</m:t>
                                    </m:r>
                                  </m:sub>
                                </m:sSub>
                              </m:sub>
                            </m:sSub>
                          </m:e>
                        </m:nary>
                      </m:num>
                      <m:den>
                        <m:nary>
                          <m:naryPr>
                            <m:chr m:val="∏"/>
                            <m:limLoc m:val="undOvr"/>
                            <m:subHide m:val="1"/>
                            <m:supHide m:val="1"/>
                            <m:ctrlPr>
                              <w:rPr>
                                <w:rFonts w:ascii="Cambria Math" w:eastAsiaTheme="minorEastAsia" w:hAnsi="Cambria Math" w:cstheme="minorHAnsi"/>
                                <w:i/>
                              </w:rPr>
                            </m:ctrlPr>
                          </m:naryPr>
                          <m:sub/>
                          <m:sup/>
                          <m:e>
                            <m:sSub>
                              <m:sSubPr>
                                <m:ctrlPr>
                                  <w:rPr>
                                    <w:rFonts w:ascii="Cambria Math" w:eastAsiaTheme="minorEastAsia" w:hAnsi="Cambria Math" w:cstheme="minorHAnsi"/>
                                    <w:i/>
                                  </w:rPr>
                                </m:ctrlPr>
                              </m:sSubPr>
                              <m:e>
                                <m:r>
                                  <w:rPr>
                                    <w:rFonts w:ascii="Cambria Math" w:eastAsiaTheme="minorEastAsia" w:hAnsi="Cambria Math" w:cstheme="minorHAnsi"/>
                                  </w:rPr>
                                  <m:t>X</m:t>
                                </m:r>
                              </m:e>
                              <m:sub>
                                <m:sSub>
                                  <m:sSubPr>
                                    <m:ctrlPr>
                                      <w:rPr>
                                        <w:rFonts w:ascii="Cambria Math" w:eastAsiaTheme="minorEastAsia" w:hAnsi="Cambria Math" w:cstheme="minorHAnsi"/>
                                        <w:i/>
                                      </w:rPr>
                                    </m:ctrlPr>
                                  </m:sSubPr>
                                  <m:e>
                                    <m:r>
                                      <w:rPr>
                                        <w:rFonts w:ascii="Cambria Math" w:eastAsiaTheme="minorEastAsia" w:hAnsi="Cambria Math" w:cstheme="minorHAnsi"/>
                                      </w:rPr>
                                      <m:t>Reactants</m:t>
                                    </m:r>
                                  </m:e>
                                  <m:sub>
                                    <m:r>
                                      <w:rPr>
                                        <w:rFonts w:ascii="Cambria Math" w:eastAsiaTheme="minorEastAsia" w:hAnsi="Cambria Math" w:cstheme="minorHAnsi"/>
                                      </w:rPr>
                                      <m:t>TPB</m:t>
                                    </m:r>
                                  </m:sub>
                                </m:sSub>
                              </m:sub>
                            </m:sSub>
                          </m:e>
                        </m:nary>
                        <m:nary>
                          <m:naryPr>
                            <m:chr m:val="∏"/>
                            <m:limLoc m:val="undOvr"/>
                            <m:subHide m:val="1"/>
                            <m:supHide m:val="1"/>
                            <m:ctrlPr>
                              <w:rPr>
                                <w:rFonts w:ascii="Cambria Math" w:eastAsiaTheme="minorEastAsia" w:hAnsi="Cambria Math" w:cstheme="minorHAnsi"/>
                                <w:i/>
                              </w:rPr>
                            </m:ctrlPr>
                          </m:naryPr>
                          <m:sub/>
                          <m:sup/>
                          <m:e>
                            <m:sSub>
                              <m:sSubPr>
                                <m:ctrlPr>
                                  <w:rPr>
                                    <w:rFonts w:ascii="Cambria Math" w:eastAsiaTheme="minorEastAsia" w:hAnsi="Cambria Math" w:cstheme="minorHAnsi"/>
                                    <w:i/>
                                  </w:rPr>
                                </m:ctrlPr>
                              </m:sSubPr>
                              <m:e>
                                <m:r>
                                  <w:rPr>
                                    <w:rFonts w:ascii="Cambria Math" w:eastAsiaTheme="minorEastAsia" w:hAnsi="Cambria Math" w:cstheme="minorHAnsi"/>
                                  </w:rPr>
                                  <m:t>X</m:t>
                                </m:r>
                              </m:e>
                              <m:sub>
                                <m:sSub>
                                  <m:sSubPr>
                                    <m:ctrlPr>
                                      <w:rPr>
                                        <w:rFonts w:ascii="Cambria Math" w:eastAsiaTheme="minorEastAsia" w:hAnsi="Cambria Math" w:cstheme="minorHAnsi"/>
                                        <w:i/>
                                      </w:rPr>
                                    </m:ctrlPr>
                                  </m:sSubPr>
                                  <m:e>
                                    <m:r>
                                      <w:rPr>
                                        <w:rFonts w:ascii="Cambria Math" w:eastAsiaTheme="minorEastAsia" w:hAnsi="Cambria Math" w:cstheme="minorHAnsi"/>
                                      </w:rPr>
                                      <m:t>Products</m:t>
                                    </m:r>
                                  </m:e>
                                  <m:sub>
                                    <m:r>
                                      <w:rPr>
                                        <w:rFonts w:ascii="Cambria Math" w:eastAsiaTheme="minorEastAsia" w:hAnsi="Cambria Math" w:cstheme="minorHAnsi"/>
                                      </w:rPr>
                                      <m:t>b</m:t>
                                    </m:r>
                                  </m:sub>
                                </m:sSub>
                              </m:sub>
                            </m:sSub>
                          </m:e>
                        </m:nary>
                      </m:den>
                    </m:f>
                  </m:e>
                </m:func>
              </m:oMath>
            </m:oMathPara>
          </w:p>
        </w:tc>
        <w:tc>
          <w:tcPr>
            <w:tcW w:w="1014" w:type="dxa"/>
          </w:tcPr>
          <w:p w14:paraId="04135D2E" w14:textId="77777777" w:rsidR="00B51BCD" w:rsidRPr="00DC4A6C" w:rsidRDefault="00B51BCD" w:rsidP="00D0106D">
            <w:pPr>
              <w:jc w:val="right"/>
            </w:pPr>
            <w:r w:rsidRPr="005222D7">
              <w:rPr>
                <w:rFonts w:eastAsiaTheme="minorEastAsia" w:cstheme="minorHAnsi"/>
              </w:rPr>
              <w:t>(</w:t>
            </w:r>
            <w:r>
              <w:rPr>
                <w:rFonts w:eastAsiaTheme="minorEastAsia" w:cstheme="minorHAnsi"/>
              </w:rPr>
              <w:t>2.16</w:t>
            </w:r>
            <w:r w:rsidRPr="005222D7">
              <w:rPr>
                <w:rFonts w:eastAsiaTheme="minorEastAsia" w:cstheme="minorHAnsi"/>
              </w:rPr>
              <w:t>)</w:t>
            </w:r>
          </w:p>
        </w:tc>
      </w:tr>
    </w:tbl>
    <w:p w14:paraId="3BB07F55" w14:textId="329DD6DE" w:rsidR="00B51BCD" w:rsidRPr="006155CD" w:rsidRDefault="00B51BCD" w:rsidP="00B51BCD">
      <w:pPr>
        <w:spacing w:line="480" w:lineRule="auto"/>
      </w:pPr>
      <w: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sSub>
              <m:sSubPr>
                <m:ctrlPr>
                  <w:rPr>
                    <w:rFonts w:ascii="Cambria Math" w:eastAsiaTheme="minorEastAsia" w:hAnsi="Cambria Math" w:cstheme="minorHAnsi"/>
                    <w:i/>
                  </w:rPr>
                </m:ctrlPr>
              </m:sSubPr>
              <m:e>
                <m:r>
                  <w:rPr>
                    <w:rFonts w:ascii="Cambria Math" w:eastAsiaTheme="minorEastAsia" w:hAnsi="Cambria Math" w:cstheme="minorHAnsi"/>
                  </w:rPr>
                  <m:t>Reactants</m:t>
                </m:r>
              </m:e>
              <m:sub>
                <m:r>
                  <w:rPr>
                    <w:rFonts w:ascii="Cambria Math" w:eastAsiaTheme="minorEastAsia" w:hAnsi="Cambria Math" w:cstheme="minorHAnsi"/>
                  </w:rPr>
                  <m:t>,b</m:t>
                </m:r>
              </m:sub>
            </m:sSub>
          </m:sub>
        </m:sSub>
      </m:oMath>
      <w:r>
        <w:rPr>
          <w:rFonts w:eastAsiaTheme="minorEastAsia"/>
        </w:rPr>
        <w:t xml:space="preserve"> is the molar fraction of a reactant species in the bulk fluid, and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sSub>
              <m:sSubPr>
                <m:ctrlPr>
                  <w:rPr>
                    <w:rFonts w:ascii="Cambria Math" w:eastAsiaTheme="minorEastAsia" w:hAnsi="Cambria Math" w:cstheme="minorHAnsi"/>
                    <w:i/>
                  </w:rPr>
                </m:ctrlPr>
              </m:sSubPr>
              <m:e>
                <m:r>
                  <w:rPr>
                    <w:rFonts w:ascii="Cambria Math" w:eastAsiaTheme="minorEastAsia" w:hAnsi="Cambria Math" w:cstheme="minorHAnsi"/>
                  </w:rPr>
                  <m:t>Reactants</m:t>
                </m:r>
              </m:e>
              <m:sub>
                <m:r>
                  <w:rPr>
                    <w:rFonts w:ascii="Cambria Math" w:eastAsiaTheme="minorEastAsia" w:hAnsi="Cambria Math" w:cstheme="minorHAnsi"/>
                  </w:rPr>
                  <m:t>TPB</m:t>
                </m:r>
              </m:sub>
            </m:sSub>
          </m:sub>
        </m:sSub>
      </m:oMath>
      <w:r>
        <w:rPr>
          <w:rFonts w:eastAsiaTheme="minorEastAsia"/>
        </w:rPr>
        <w:t xml:space="preserve"> is the molar fraction of a reactant species at the triple phase boundary.  In this thesis, solutions to the Fickian diffusion equation in the form of reactant and product concentrations at the triple phase boundary are taken from the literature </w:t>
      </w:r>
      <w:sdt>
        <w:sdtPr>
          <w:rPr>
            <w:rFonts w:eastAsiaTheme="minorEastAsia"/>
          </w:rPr>
          <w:id w:val="451525435"/>
          <w:citation/>
        </w:sdtPr>
        <w:sdtEndPr/>
        <w:sdtContent>
          <w:r>
            <w:rPr>
              <w:rFonts w:eastAsiaTheme="minorEastAsia"/>
            </w:rPr>
            <w:fldChar w:fldCharType="begin"/>
          </w:r>
          <w:r>
            <w:rPr>
              <w:rFonts w:eastAsiaTheme="minorEastAsia"/>
            </w:rPr>
            <w:instrText xml:space="preserve"> CITATION Pol01 \l 1033 </w:instrText>
          </w:r>
          <w:r>
            <w:rPr>
              <w:rFonts w:eastAsiaTheme="minorEastAsia"/>
            </w:rPr>
            <w:fldChar w:fldCharType="separate"/>
          </w:r>
          <w:r w:rsidR="002B6137" w:rsidRPr="002B6137">
            <w:rPr>
              <w:rFonts w:eastAsiaTheme="minorEastAsia"/>
              <w:noProof/>
            </w:rPr>
            <w:t>[29]</w:t>
          </w:r>
          <w:r>
            <w:rPr>
              <w:rFonts w:eastAsiaTheme="minorEastAsia"/>
            </w:rPr>
            <w:fldChar w:fldCharType="end"/>
          </w:r>
        </w:sdtContent>
      </w:sdt>
      <w:r>
        <w:rPr>
          <w:rFonts w:eastAsiaTheme="minorEastAsia"/>
        </w:rPr>
        <w:t>.</w:t>
      </w:r>
    </w:p>
    <w:p w14:paraId="7D11C6E7" w14:textId="77777777" w:rsidR="00B51BCD" w:rsidRDefault="00B51BCD" w:rsidP="00B51BCD">
      <w:pPr>
        <w:pStyle w:val="Heading2"/>
      </w:pPr>
      <w:bookmarkStart w:id="12" w:name="_Toc520888130"/>
      <w:r>
        <w:t>Methanation and Steam Reforming</w:t>
      </w:r>
      <w:bookmarkEnd w:id="12"/>
    </w:p>
    <w:p w14:paraId="2E0882C1" w14:textId="1C40F69E" w:rsidR="00B51BCD" w:rsidRDefault="00B51BCD" w:rsidP="00B51BCD">
      <w:pPr>
        <w:spacing w:line="480" w:lineRule="auto"/>
        <w:ind w:firstLine="720"/>
      </w:pPr>
      <w:r>
        <w:t xml:space="preserve">The exothermic methanation reaction, creating methane using equation 2.17, and endothermic steam reformation reaction, creating hydrogen from methane using the reverse reaction, are potentially useful in managing the thermal balance of a reSOFC but also create additional design problems </w:t>
      </w:r>
      <w:sdt>
        <w:sdtPr>
          <w:id w:val="2098208243"/>
          <w:citation/>
        </w:sdtPr>
        <w:sdtEndPr/>
        <w:sdtContent>
          <w:r>
            <w:fldChar w:fldCharType="begin"/>
          </w:r>
          <w:r>
            <w:instrText xml:space="preserve"> CITATION Bie11 \l 1033 </w:instrText>
          </w:r>
          <w:r>
            <w:fldChar w:fldCharType="separate"/>
          </w:r>
          <w:r w:rsidR="002B6137" w:rsidRPr="002B6137">
            <w:rPr>
              <w:noProof/>
            </w:rPr>
            <w:t>[30]</w:t>
          </w:r>
          <w:r>
            <w:fldChar w:fldCharType="end"/>
          </w:r>
        </w:sdtContent>
      </w:sdt>
      <w:r>
        <w:t>.</w:t>
      </w:r>
    </w:p>
    <w:tbl>
      <w:tblPr>
        <w:tblStyle w:val="Thesis"/>
        <w:tblW w:w="5000" w:type="pct"/>
        <w:tblLook w:val="0680" w:firstRow="0" w:lastRow="0" w:firstColumn="1" w:lastColumn="0" w:noHBand="1" w:noVBand="1"/>
      </w:tblPr>
      <w:tblGrid>
        <w:gridCol w:w="1013"/>
        <w:gridCol w:w="7333"/>
        <w:gridCol w:w="1014"/>
      </w:tblGrid>
      <w:tr w:rsidR="00B51BCD" w:rsidRPr="00714739" w14:paraId="6B1EA449" w14:textId="77777777" w:rsidTr="00D0106D">
        <w:trPr>
          <w:trHeight w:val="88"/>
        </w:trPr>
        <w:tc>
          <w:tcPr>
            <w:tcW w:w="1013" w:type="dxa"/>
          </w:tcPr>
          <w:p w14:paraId="178D0340" w14:textId="77777777" w:rsidR="00B51BCD" w:rsidRDefault="00B51BCD" w:rsidP="00D0106D">
            <w:pPr>
              <w:rPr>
                <w:rFonts w:cstheme="minorHAnsi"/>
              </w:rPr>
            </w:pPr>
          </w:p>
        </w:tc>
        <w:tc>
          <w:tcPr>
            <w:tcW w:w="7333" w:type="dxa"/>
            <w:noWrap/>
            <w:tcFitText/>
          </w:tcPr>
          <w:p w14:paraId="17C27FA0" w14:textId="77777777" w:rsidR="00B51BCD" w:rsidRPr="002A7996" w:rsidRDefault="00B51BCD" w:rsidP="00D0106D">
            <w:pPr>
              <w:rPr>
                <w:rFonts w:eastAsiaTheme="minorEastAsia" w:cstheme="minorHAnsi"/>
                <w:i/>
              </w:rPr>
            </w:pPr>
            <m:oMathPara>
              <m:oMathParaPr>
                <m:jc m:val="center"/>
              </m:oMathParaPr>
              <m:oMath>
                <m:r>
                  <w:rPr>
                    <w:rFonts w:ascii="Cambria Math" w:hAnsi="Cambria Math" w:cstheme="minorHAnsi"/>
                  </w:rPr>
                  <m:t>C</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4</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2</m:t>
                    </m:r>
                  </m:sub>
                </m:sSub>
                <m:r>
                  <w:rPr>
                    <w:rFonts w:ascii="Cambria Math" w:hAnsi="Cambria Math" w:cstheme="minorHAnsi"/>
                  </w:rPr>
                  <m:t>O⇋3</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2</m:t>
                    </m:r>
                  </m:sub>
                </m:sSub>
                <m:r>
                  <w:rPr>
                    <w:rFonts w:ascii="Cambria Math" w:hAnsi="Cambria Math" w:cstheme="minorHAnsi"/>
                  </w:rPr>
                  <m:t>+CO</m:t>
                </m:r>
                <m:r>
                  <w:rPr>
                    <w:rFonts w:ascii="Cambria Math" w:eastAsiaTheme="minorEastAsia" w:hAnsi="Cambria Math" w:cstheme="minorHAnsi"/>
                  </w:rPr>
                  <m:t>,   ∆</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SR</m:t>
                    </m:r>
                  </m:sub>
                </m:sSub>
                <m:r>
                  <w:rPr>
                    <w:rFonts w:ascii="Cambria Math" w:eastAsiaTheme="minorEastAsia" w:hAnsi="Cambria Math" w:cstheme="minorHAnsi"/>
                  </w:rPr>
                  <m:t>=206 KJ/mol</m:t>
                </m:r>
              </m:oMath>
            </m:oMathPara>
          </w:p>
        </w:tc>
        <w:tc>
          <w:tcPr>
            <w:tcW w:w="1014" w:type="dxa"/>
          </w:tcPr>
          <w:p w14:paraId="1BA6DAA5" w14:textId="77777777" w:rsidR="00B51BCD" w:rsidRPr="00714739" w:rsidRDefault="00B51BCD" w:rsidP="00D0106D">
            <w:pPr>
              <w:jc w:val="right"/>
              <w:rPr>
                <w:rFonts w:cstheme="minorHAnsi"/>
                <w:b/>
              </w:rPr>
            </w:pPr>
            <w:r w:rsidRPr="00714739">
              <w:rPr>
                <w:rFonts w:eastAsiaTheme="minorEastAsia" w:cstheme="minorHAnsi"/>
              </w:rPr>
              <w:t>(</w:t>
            </w:r>
            <w:r>
              <w:rPr>
                <w:rFonts w:eastAsiaTheme="minorEastAsia" w:cstheme="minorHAnsi"/>
              </w:rPr>
              <w:t>2.17</w:t>
            </w:r>
            <w:r w:rsidRPr="00714739">
              <w:rPr>
                <w:rFonts w:eastAsiaTheme="minorEastAsia" w:cstheme="minorHAnsi"/>
              </w:rPr>
              <w:t>)</w:t>
            </w:r>
          </w:p>
        </w:tc>
      </w:tr>
    </w:tbl>
    <w:p w14:paraId="11917524" w14:textId="555F741D" w:rsidR="00B51BCD" w:rsidRDefault="00B51BCD" w:rsidP="00B51BCD">
      <w:pPr>
        <w:spacing w:line="480" w:lineRule="auto"/>
      </w:pPr>
      <w:r>
        <w:t xml:space="preserve">Possible methods for using these reactions to benefit the thermal management of the system include indirect internal reforming, where reforming happens in a separate reformer section that is close to but separate from the anode in fuel cell mode, and direct internal reforming, where reforming takes place directly on the anode in fuel cell mode.  Use of direct internal reforming thus requires use of anode materials that possess good catalytic properties without compromising system performance.  Nickel-based anodes have been found to be able to provide sufficient activity for steam reforming without the need for any additional catalyst </w:t>
      </w:r>
      <w:sdt>
        <w:sdtPr>
          <w:id w:val="638384242"/>
          <w:citation/>
        </w:sdtPr>
        <w:sdtEndPr/>
        <w:sdtContent>
          <w:r>
            <w:fldChar w:fldCharType="begin"/>
          </w:r>
          <w:r>
            <w:instrText xml:space="preserve"> CITATION Dic98 \l 1033 </w:instrText>
          </w:r>
          <w:r>
            <w:fldChar w:fldCharType="separate"/>
          </w:r>
          <w:r w:rsidR="002B6137" w:rsidRPr="002B6137">
            <w:rPr>
              <w:noProof/>
            </w:rPr>
            <w:t>[31]</w:t>
          </w:r>
          <w:r>
            <w:fldChar w:fldCharType="end"/>
          </w:r>
        </w:sdtContent>
      </w:sdt>
      <w:r>
        <w:t xml:space="preserve">.  In this thesis, both </w:t>
      </w:r>
      <w:r>
        <w:lastRenderedPageBreak/>
        <w:t xml:space="preserve">indirect internal reforming and direct internal reforming are used.  Two major issues limit the use of internal reforming in SOC: carbon deposition onto the fuel cell mode anode and the formation of large temperature gradients caused by the reformation of many reactants near the reSOFC inlet </w:t>
      </w:r>
      <w:sdt>
        <w:sdtPr>
          <w:id w:val="1590122969"/>
          <w:citation/>
        </w:sdtPr>
        <w:sdtEndPr/>
        <w:sdtContent>
          <w:r>
            <w:fldChar w:fldCharType="begin"/>
          </w:r>
          <w:r>
            <w:instrText xml:space="preserve"> CITATION Agu02 \l 1033 </w:instrText>
          </w:r>
          <w:r>
            <w:fldChar w:fldCharType="separate"/>
          </w:r>
          <w:r w:rsidR="002B6137" w:rsidRPr="002B6137">
            <w:rPr>
              <w:noProof/>
            </w:rPr>
            <w:t>[32]</w:t>
          </w:r>
          <w:r>
            <w:fldChar w:fldCharType="end"/>
          </w:r>
        </w:sdtContent>
      </w:sdt>
      <w:r>
        <w:t>.</w:t>
      </w:r>
    </w:p>
    <w:p w14:paraId="144799DB" w14:textId="29106BB9" w:rsidR="00B51BCD" w:rsidRDefault="00B51BCD" w:rsidP="00B51BCD">
      <w:pPr>
        <w:spacing w:line="480" w:lineRule="auto"/>
        <w:ind w:firstLine="720"/>
      </w:pPr>
      <w:r>
        <w:t>When operating a reSOFC-based energy storage system with internal methanation and reforming, carbon deposition can cause significant degradation to the anode in fuel cell mode and the cathode in electrolysis cell mode</w:t>
      </w:r>
      <w:sdt>
        <w:sdtPr>
          <w:id w:val="496697614"/>
          <w:citation/>
        </w:sdtPr>
        <w:sdtEndPr/>
        <w:sdtContent>
          <w:r>
            <w:fldChar w:fldCharType="begin"/>
          </w:r>
          <w:r>
            <w:instrText xml:space="preserve"> CITATION Sto17 \l 1033 </w:instrText>
          </w:r>
          <w:r>
            <w:fldChar w:fldCharType="separate"/>
          </w:r>
          <w:r w:rsidR="002B6137">
            <w:rPr>
              <w:noProof/>
            </w:rPr>
            <w:t xml:space="preserve"> </w:t>
          </w:r>
          <w:r w:rsidR="002B6137" w:rsidRPr="002B6137">
            <w:rPr>
              <w:noProof/>
            </w:rPr>
            <w:t>[33]</w:t>
          </w:r>
          <w:r>
            <w:fldChar w:fldCharType="end"/>
          </w:r>
        </w:sdtContent>
      </w:sdt>
      <w:sdt>
        <w:sdtPr>
          <w:id w:val="1235734874"/>
          <w:citation/>
        </w:sdtPr>
        <w:sdtEndPr/>
        <w:sdtContent>
          <w:r>
            <w:fldChar w:fldCharType="begin"/>
          </w:r>
          <w:r>
            <w:instrText xml:space="preserve"> CITATION Koh02 \l 1033 </w:instrText>
          </w:r>
          <w:r>
            <w:fldChar w:fldCharType="separate"/>
          </w:r>
          <w:r w:rsidR="002B6137">
            <w:rPr>
              <w:noProof/>
            </w:rPr>
            <w:t xml:space="preserve"> </w:t>
          </w:r>
          <w:r w:rsidR="002B6137" w:rsidRPr="002B6137">
            <w:rPr>
              <w:noProof/>
            </w:rPr>
            <w:t>[34]</w:t>
          </w:r>
          <w:r>
            <w:fldChar w:fldCharType="end"/>
          </w:r>
        </w:sdtContent>
      </w:sdt>
      <w:r>
        <w:t>.  During fuel cell mode, fuel species are oxidized and the chemical composition moves away from the carbon deposition boundary.  During electrolysis cell mode, reactants are reduced and the chemical composition moves towards the carbon deposition boundary.  Figure 2.2 shows the carbon deposition boundary at 20 bar over a variety of temperatures.  The leftmost axis shows the atomic percent of hydrogen, the rightmost axis shows the atomic percent of carbon, and the bottom axis showing the atomic percent of oxygen.</w:t>
      </w:r>
    </w:p>
    <w:p w14:paraId="19E62DBE" w14:textId="77777777" w:rsidR="00B51BCD" w:rsidRDefault="00B51BCD" w:rsidP="00B51BCD">
      <w:pPr>
        <w:keepNext/>
        <w:spacing w:line="480" w:lineRule="auto"/>
        <w:jc w:val="center"/>
      </w:pPr>
      <w:r>
        <w:rPr>
          <w:noProof/>
        </w:rPr>
        <w:lastRenderedPageBreak/>
        <w:drawing>
          <wp:inline distT="0" distB="0" distL="0" distR="0" wp14:anchorId="198E6D2B" wp14:editId="07FED16F">
            <wp:extent cx="4339744" cy="387285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bon Deposition Boundary 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0638" cy="3882572"/>
                    </a:xfrm>
                    <a:prstGeom prst="rect">
                      <a:avLst/>
                    </a:prstGeom>
                  </pic:spPr>
                </pic:pic>
              </a:graphicData>
            </a:graphic>
          </wp:inline>
        </w:drawing>
      </w:r>
    </w:p>
    <w:p w14:paraId="2E759AEE" w14:textId="717CD20B" w:rsidR="00B51BCD" w:rsidRPr="00CB614A" w:rsidRDefault="00B51BCD" w:rsidP="00B51BCD">
      <w:pPr>
        <w:pStyle w:val="Caption"/>
        <w:jc w:val="center"/>
        <w:rPr>
          <w:color w:val="auto"/>
        </w:rPr>
      </w:pPr>
      <w:bookmarkStart w:id="13" w:name="_Toc516353312"/>
      <w:bookmarkStart w:id="14" w:name="_Toc520888747"/>
      <w:r w:rsidRPr="00CB614A">
        <w:rPr>
          <w:color w:val="auto"/>
        </w:rPr>
        <w:t xml:space="preserve">Figure </w:t>
      </w:r>
      <w:r w:rsidRPr="00CB614A">
        <w:rPr>
          <w:color w:val="auto"/>
        </w:rPr>
        <w:fldChar w:fldCharType="begin"/>
      </w:r>
      <w:r w:rsidRPr="00CB614A">
        <w:rPr>
          <w:color w:val="auto"/>
        </w:rPr>
        <w:instrText xml:space="preserve"> STYLEREF 1 \s </w:instrText>
      </w:r>
      <w:r w:rsidRPr="00CB614A">
        <w:rPr>
          <w:color w:val="auto"/>
        </w:rPr>
        <w:fldChar w:fldCharType="separate"/>
      </w:r>
      <w:r w:rsidR="00110B7C">
        <w:rPr>
          <w:noProof/>
          <w:color w:val="auto"/>
        </w:rPr>
        <w:t>2</w:t>
      </w:r>
      <w:r w:rsidRPr="00CB614A">
        <w:rPr>
          <w:color w:val="auto"/>
        </w:rPr>
        <w:fldChar w:fldCharType="end"/>
      </w:r>
      <w:r w:rsidRPr="00CB614A">
        <w:rPr>
          <w:color w:val="auto"/>
        </w:rPr>
        <w:t>.</w:t>
      </w:r>
      <w:r w:rsidRPr="00CB614A">
        <w:rPr>
          <w:color w:val="auto"/>
        </w:rPr>
        <w:fldChar w:fldCharType="begin"/>
      </w:r>
      <w:r w:rsidRPr="00CB614A">
        <w:rPr>
          <w:color w:val="auto"/>
        </w:rPr>
        <w:instrText xml:space="preserve"> SEQ Figure \* ARABIC \s 1 </w:instrText>
      </w:r>
      <w:r w:rsidRPr="00CB614A">
        <w:rPr>
          <w:color w:val="auto"/>
        </w:rPr>
        <w:fldChar w:fldCharType="separate"/>
      </w:r>
      <w:r w:rsidR="00110B7C">
        <w:rPr>
          <w:noProof/>
          <w:color w:val="auto"/>
        </w:rPr>
        <w:t>2</w:t>
      </w:r>
      <w:r w:rsidRPr="00CB614A">
        <w:rPr>
          <w:color w:val="auto"/>
        </w:rPr>
        <w:fldChar w:fldCharType="end"/>
      </w:r>
      <w:r w:rsidRPr="00CB614A">
        <w:rPr>
          <w:color w:val="auto"/>
        </w:rPr>
        <w:t>: Carbon Deposition Boundary at 20 Bar</w:t>
      </w:r>
      <w:sdt>
        <w:sdtPr>
          <w:rPr>
            <w:color w:val="auto"/>
          </w:rPr>
          <w:id w:val="-1032657667"/>
          <w:citation/>
        </w:sdtPr>
        <w:sdtEndPr/>
        <w:sdtContent>
          <w:r w:rsidRPr="00CB614A">
            <w:rPr>
              <w:color w:val="auto"/>
            </w:rPr>
            <w:fldChar w:fldCharType="begin"/>
          </w:r>
          <w:r w:rsidRPr="00CB614A">
            <w:rPr>
              <w:color w:val="auto"/>
            </w:rPr>
            <w:instrText xml:space="preserve"> CITATION AMu17 \l 1033 </w:instrText>
          </w:r>
          <w:r w:rsidRPr="00CB614A">
            <w:rPr>
              <w:color w:val="auto"/>
            </w:rPr>
            <w:fldChar w:fldCharType="separate"/>
          </w:r>
          <w:r w:rsidR="002B6137">
            <w:rPr>
              <w:noProof/>
              <w:color w:val="auto"/>
            </w:rPr>
            <w:t xml:space="preserve"> </w:t>
          </w:r>
          <w:r w:rsidR="002B6137" w:rsidRPr="002B6137">
            <w:rPr>
              <w:noProof/>
              <w:color w:val="auto"/>
            </w:rPr>
            <w:t>[35]</w:t>
          </w:r>
          <w:r w:rsidRPr="00CB614A">
            <w:rPr>
              <w:color w:val="auto"/>
            </w:rPr>
            <w:fldChar w:fldCharType="end"/>
          </w:r>
        </w:sdtContent>
      </w:sdt>
      <w:bookmarkEnd w:id="13"/>
      <w:bookmarkEnd w:id="14"/>
    </w:p>
    <w:p w14:paraId="70C56C2F" w14:textId="7E47112E" w:rsidR="00B51BCD" w:rsidRDefault="00B51BCD" w:rsidP="00B51BCD">
      <w:pPr>
        <w:spacing w:line="480" w:lineRule="auto"/>
        <w:ind w:firstLine="720"/>
      </w:pPr>
      <w:r>
        <w:t>The carbon deposition boundary changes with the temperature, pressure, and the chemical composition.  For a given temperature, the carbon deposition reaction is chemically unfavorable below the carbon deposition boundary.  This means that the carbon deposition can be avoided by selecting operating conditions that result in atomic fractions of carbon at levels below the carbon deposition boundary.  When sufficient anode off-gas recirculation is used, carbon deposition can be avoided in fuel cell mode</w:t>
      </w:r>
      <w:sdt>
        <w:sdtPr>
          <w:id w:val="-1352252328"/>
          <w:citation/>
        </w:sdtPr>
        <w:sdtEndPr/>
        <w:sdtContent>
          <w:r>
            <w:fldChar w:fldCharType="begin"/>
          </w:r>
          <w:r>
            <w:instrText xml:space="preserve"> CITATION Tae11 \l 1033 </w:instrText>
          </w:r>
          <w:r>
            <w:fldChar w:fldCharType="separate"/>
          </w:r>
          <w:r w:rsidR="002B6137">
            <w:rPr>
              <w:noProof/>
            </w:rPr>
            <w:t xml:space="preserve"> </w:t>
          </w:r>
          <w:r w:rsidR="002B6137" w:rsidRPr="002B6137">
            <w:rPr>
              <w:noProof/>
            </w:rPr>
            <w:t>[36]</w:t>
          </w:r>
          <w:r>
            <w:fldChar w:fldCharType="end"/>
          </w:r>
        </w:sdtContent>
      </w:sdt>
      <w:r>
        <w:t>.  During electrolysis cell mode, fuel species are produced and the chemical composition within the reSOFC moves towards the carbon deposition boundary along the length of the reSOFC.  This provides an upper limit on the steam utilization rate during electrolysis cell mode.</w:t>
      </w:r>
    </w:p>
    <w:p w14:paraId="60D42B1A" w14:textId="10A31BFC" w:rsidR="00B51BCD" w:rsidRDefault="00B51BCD" w:rsidP="00B51BCD">
      <w:pPr>
        <w:spacing w:line="480" w:lineRule="auto"/>
      </w:pPr>
      <w:r>
        <w:lastRenderedPageBreak/>
        <w:tab/>
        <w:t>Large thermal gradients are another potential consequence of using internal reformation.  In fuel cell mode, steam reformation can cause large thermal gradients from excessive localized cooling.  In electrolysis cell mode, methanation can cause large thermal gradients from excessive localized heating.  Steam reformation is more favorable at high temperatures and low pressures and methanation is favorable at low temperatures and high pressures.  By selecting operating conditions that gradually reform reactants along the length of the reSOFC, large temperature gradients can be avoided in both fuel cell mode and electrolysis cell mode while still obtaining high amounts of steam reformation in fuel cell mode and methanation in electrolysis cell mode</w:t>
      </w:r>
      <w:sdt>
        <w:sdtPr>
          <w:id w:val="1239052958"/>
          <w:citation/>
        </w:sdtPr>
        <w:sdtEndPr/>
        <w:sdtContent>
          <w:r>
            <w:fldChar w:fldCharType="begin"/>
          </w:r>
          <w:r>
            <w:instrText xml:space="preserve"> CITATION CHW16 \l 1033 </w:instrText>
          </w:r>
          <w:r>
            <w:fldChar w:fldCharType="separate"/>
          </w:r>
          <w:r w:rsidR="002B6137">
            <w:rPr>
              <w:noProof/>
            </w:rPr>
            <w:t xml:space="preserve"> </w:t>
          </w:r>
          <w:r w:rsidR="002B6137" w:rsidRPr="002B6137">
            <w:rPr>
              <w:noProof/>
            </w:rPr>
            <w:t>[37]</w:t>
          </w:r>
          <w:r>
            <w:fldChar w:fldCharType="end"/>
          </w:r>
        </w:sdtContent>
      </w:sdt>
      <w:r>
        <w:t>.  This occurs around 650</w:t>
      </w:r>
      <w:r>
        <w:rPr>
          <w:rFonts w:cstheme="minorHAnsi"/>
        </w:rPr>
        <w:t>° C at 20 bar, meaning that these conditions are attainable by intermediate temperature reSOFC</w:t>
      </w:r>
      <w:sdt>
        <w:sdtPr>
          <w:rPr>
            <w:rFonts w:cstheme="minorHAnsi"/>
          </w:rPr>
          <w:id w:val="13588898"/>
          <w:citation/>
        </w:sdtPr>
        <w:sdtEndPr/>
        <w:sdtContent>
          <w:r>
            <w:rPr>
              <w:rFonts w:cstheme="minorHAnsi"/>
            </w:rPr>
            <w:fldChar w:fldCharType="begin"/>
          </w:r>
          <w:r>
            <w:rPr>
              <w:rFonts w:cstheme="minorHAnsi"/>
            </w:rPr>
            <w:instrText xml:space="preserve"> CITATION Kil14 \l 1033 </w:instrText>
          </w:r>
          <w:r>
            <w:rPr>
              <w:rFonts w:cstheme="minorHAnsi"/>
            </w:rPr>
            <w:fldChar w:fldCharType="separate"/>
          </w:r>
          <w:r w:rsidR="002B6137">
            <w:rPr>
              <w:rFonts w:cstheme="minorHAnsi"/>
              <w:noProof/>
            </w:rPr>
            <w:t xml:space="preserve"> </w:t>
          </w:r>
          <w:r w:rsidR="002B6137" w:rsidRPr="002B6137">
            <w:rPr>
              <w:rFonts w:cstheme="minorHAnsi"/>
              <w:noProof/>
            </w:rPr>
            <w:t>[38]</w:t>
          </w:r>
          <w:r>
            <w:rPr>
              <w:rFonts w:cstheme="minorHAnsi"/>
            </w:rPr>
            <w:fldChar w:fldCharType="end"/>
          </w:r>
        </w:sdtContent>
      </w:sdt>
      <w:r>
        <w:rPr>
          <w:rFonts w:cstheme="minorHAnsi"/>
        </w:rPr>
        <w:t>.</w:t>
      </w:r>
    </w:p>
    <w:p w14:paraId="4686712B" w14:textId="77777777" w:rsidR="00B51BCD" w:rsidRDefault="00B51BCD" w:rsidP="00B51BCD">
      <w:pPr>
        <w:pStyle w:val="Heading2"/>
      </w:pPr>
      <w:bookmarkStart w:id="15" w:name="_Toc520888131"/>
      <w:r>
        <w:t>Hydrogen Transport Membrane</w:t>
      </w:r>
      <w:bookmarkEnd w:id="15"/>
    </w:p>
    <w:p w14:paraId="2EB0479A" w14:textId="77777777" w:rsidR="00B51BCD" w:rsidRDefault="00B51BCD" w:rsidP="00B51BCD">
      <w:pPr>
        <w:spacing w:line="480" w:lineRule="auto"/>
        <w:ind w:firstLine="720"/>
      </w:pPr>
      <w:r>
        <w:t>This thesis modifies existing reSOFC-based energy storage designs by adding a hydrogen transport membrane (HTM), a form of membrane separation.  HTM operate by separating an inlet stream into a high purity permeate steam, with an increased purity of hydrogen, and a retentate stream, having a lower purity of hydrogen than the inlet stream.  This is shown by figure 2.3.</w:t>
      </w:r>
    </w:p>
    <w:p w14:paraId="3BB7B5A3" w14:textId="77777777" w:rsidR="00B51BCD" w:rsidRDefault="00B51BCD" w:rsidP="00B51BCD">
      <w:pPr>
        <w:keepNext/>
        <w:spacing w:line="480" w:lineRule="auto"/>
        <w:jc w:val="center"/>
      </w:pPr>
      <w:r>
        <w:rPr>
          <w:noProof/>
        </w:rPr>
        <w:drawing>
          <wp:inline distT="0" distB="0" distL="0" distR="0" wp14:anchorId="55B53563" wp14:editId="23CDFB4C">
            <wp:extent cx="302260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600" cy="1447800"/>
                    </a:xfrm>
                    <a:prstGeom prst="rect">
                      <a:avLst/>
                    </a:prstGeom>
                    <a:noFill/>
                  </pic:spPr>
                </pic:pic>
              </a:graphicData>
            </a:graphic>
          </wp:inline>
        </w:drawing>
      </w:r>
    </w:p>
    <w:p w14:paraId="11C00E20" w14:textId="27A07479" w:rsidR="00B51BCD" w:rsidRDefault="00B51BCD" w:rsidP="00B51BCD">
      <w:pPr>
        <w:pStyle w:val="Caption"/>
        <w:jc w:val="center"/>
      </w:pPr>
      <w:bookmarkStart w:id="16" w:name="_Toc516353313"/>
      <w:bookmarkStart w:id="17" w:name="_Toc520888748"/>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2</w:t>
      </w:r>
      <w:r w:rsidR="00964660">
        <w:rPr>
          <w:noProof/>
        </w:rPr>
        <w:fldChar w:fldCharType="end"/>
      </w:r>
      <w:r>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3</w:t>
      </w:r>
      <w:r w:rsidR="00964660">
        <w:rPr>
          <w:noProof/>
        </w:rPr>
        <w:fldChar w:fldCharType="end"/>
      </w:r>
      <w:r>
        <w:t>: Transport Membrane Diagram</w:t>
      </w:r>
      <w:bookmarkEnd w:id="16"/>
      <w:bookmarkEnd w:id="17"/>
    </w:p>
    <w:p w14:paraId="0FEAA849" w14:textId="77777777" w:rsidR="00B51BCD" w:rsidRDefault="00B51BCD" w:rsidP="00B51BCD">
      <w:pPr>
        <w:spacing w:line="480" w:lineRule="auto"/>
      </w:pPr>
      <w:r>
        <w:lastRenderedPageBreak/>
        <w:t>The performance of transport membranes is usually described in terms of the selectivity and permeability.  The permeability describing the rate at which a molecule can diffuse through a transport membrane.  The selectivity, describing how selective a membrane is in terms of the molecules that can diffuse through it, is defined by equation 2.19.</w:t>
      </w:r>
    </w:p>
    <w:tbl>
      <w:tblPr>
        <w:tblStyle w:val="Thesis"/>
        <w:tblW w:w="5000" w:type="pct"/>
        <w:tblLook w:val="04A0" w:firstRow="1" w:lastRow="0" w:firstColumn="1" w:lastColumn="0" w:noHBand="0" w:noVBand="1"/>
      </w:tblPr>
      <w:tblGrid>
        <w:gridCol w:w="1013"/>
        <w:gridCol w:w="7333"/>
        <w:gridCol w:w="1014"/>
      </w:tblGrid>
      <w:tr w:rsidR="00B51BCD" w:rsidRPr="00DC4A6C" w14:paraId="41ECDD63" w14:textId="77777777" w:rsidTr="00D0106D">
        <w:trPr>
          <w:trHeight w:val="88"/>
        </w:trPr>
        <w:tc>
          <w:tcPr>
            <w:tcW w:w="1013" w:type="dxa"/>
          </w:tcPr>
          <w:p w14:paraId="3846B703" w14:textId="77777777" w:rsidR="00B51BCD" w:rsidRPr="00DC4A6C" w:rsidRDefault="00B51BCD" w:rsidP="00D0106D"/>
        </w:tc>
        <w:tc>
          <w:tcPr>
            <w:tcW w:w="7333" w:type="dxa"/>
            <w:noWrap/>
            <w:tcFitText/>
          </w:tcPr>
          <w:p w14:paraId="0BE7B44D" w14:textId="77777777" w:rsidR="00B51BCD" w:rsidRPr="00DC4A6C" w:rsidRDefault="003F59A2" w:rsidP="00D0106D">
            <m:oMathPara>
              <m:oMath>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AB</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A</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B</m:t>
                        </m:r>
                      </m:sub>
                    </m:sSub>
                  </m:den>
                </m:f>
              </m:oMath>
            </m:oMathPara>
          </w:p>
        </w:tc>
        <w:tc>
          <w:tcPr>
            <w:tcW w:w="1014" w:type="dxa"/>
          </w:tcPr>
          <w:p w14:paraId="52FCA904" w14:textId="77777777" w:rsidR="00B51BCD" w:rsidRPr="00DC4A6C" w:rsidRDefault="00B51BCD" w:rsidP="00D0106D">
            <w:pPr>
              <w:jc w:val="right"/>
            </w:pPr>
            <w:r w:rsidRPr="005222D7">
              <w:rPr>
                <w:rFonts w:eastAsiaTheme="minorEastAsia" w:cstheme="minorHAnsi"/>
              </w:rPr>
              <w:t>(</w:t>
            </w:r>
            <w:r>
              <w:rPr>
                <w:rFonts w:eastAsiaTheme="minorEastAsia" w:cstheme="minorHAnsi"/>
              </w:rPr>
              <w:t>2.19</w:t>
            </w:r>
            <w:r w:rsidRPr="005222D7">
              <w:rPr>
                <w:rFonts w:eastAsiaTheme="minorEastAsia" w:cstheme="minorHAnsi"/>
              </w:rPr>
              <w:t>)</w:t>
            </w:r>
          </w:p>
        </w:tc>
      </w:tr>
    </w:tbl>
    <w:p w14:paraId="36F5FE20" w14:textId="35A088CD" w:rsidR="00B51BCD" w:rsidRPr="003E4849" w:rsidRDefault="00B51BCD" w:rsidP="00B51BCD">
      <w:pPr>
        <w:spacing w:line="480" w:lineRule="auto"/>
        <w:ind w:firstLine="720"/>
      </w:pPr>
      <w:r>
        <w:t xml:space="preserve">HTMs can either be in the form of dense membranes, which allow ionic or molecular transport of specific chemical species through the bulk of the material, or porous membranes, which selectively diffuse chemical species through pores </w:t>
      </w:r>
      <w:sdt>
        <w:sdtPr>
          <w:id w:val="-495037013"/>
          <w:citation/>
        </w:sdtPr>
        <w:sdtEndPr/>
        <w:sdtContent>
          <w:r>
            <w:fldChar w:fldCharType="begin"/>
          </w:r>
          <w:r>
            <w:instrText xml:space="preserve"> CITATION Klu04 \l 1033 </w:instrText>
          </w:r>
          <w:r>
            <w:fldChar w:fldCharType="separate"/>
          </w:r>
          <w:r w:rsidR="002B6137" w:rsidRPr="002B6137">
            <w:rPr>
              <w:noProof/>
            </w:rPr>
            <w:t>[39]</w:t>
          </w:r>
          <w:r>
            <w:fldChar w:fldCharType="end"/>
          </w:r>
        </w:sdtContent>
      </w:sdt>
      <w:r>
        <w:t xml:space="preserve">.  Material selection also plays a role in the operating range of an HTM, with common materials including polymeric membranes, metallic membranes, and ceramic membranes.  Polymeric HTM operate at lower temperatures </w:t>
      </w:r>
      <w:sdt>
        <w:sdtPr>
          <w:id w:val="-1499030256"/>
          <w:citation/>
        </w:sdtPr>
        <w:sdtEndPr/>
        <w:sdtContent>
          <w:r>
            <w:fldChar w:fldCharType="begin"/>
          </w:r>
          <w:r>
            <w:instrText xml:space="preserve"> CITATION Lin061 \l 1033 </w:instrText>
          </w:r>
          <w:r>
            <w:fldChar w:fldCharType="separate"/>
          </w:r>
          <w:r w:rsidR="002B6137" w:rsidRPr="002B6137">
            <w:rPr>
              <w:noProof/>
            </w:rPr>
            <w:t>[40]</w:t>
          </w:r>
          <w:r>
            <w:fldChar w:fldCharType="end"/>
          </w:r>
        </w:sdtContent>
      </w:sdt>
      <w:r>
        <w:t xml:space="preserve">, making them unfit for use in a reSOFC.  Metallic membranes are highly selective towards hydrogen, but they are negatively affected by the presence of carbon monoxide and hydrogen sulfides </w:t>
      </w:r>
      <w:sdt>
        <w:sdtPr>
          <w:id w:val="1641546937"/>
          <w:citation/>
        </w:sdtPr>
        <w:sdtEndPr/>
        <w:sdtContent>
          <w:r>
            <w:fldChar w:fldCharType="begin"/>
          </w:r>
          <w:r>
            <w:instrText xml:space="preserve"> CITATION SAd06 \l 1033 </w:instrText>
          </w:r>
          <w:r>
            <w:fldChar w:fldCharType="separate"/>
          </w:r>
          <w:r w:rsidR="002B6137" w:rsidRPr="002B6137">
            <w:rPr>
              <w:noProof/>
            </w:rPr>
            <w:t>[41]</w:t>
          </w:r>
          <w:r>
            <w:fldChar w:fldCharType="end"/>
          </w:r>
        </w:sdtContent>
      </w:sdt>
      <w:r>
        <w:t xml:space="preserve">.  This makes metallic HTM unsuitable for use in a methane-based reSOFC.  Ceramic HTM display high selectivity towards hydrogen and durability in high temperature environments, but typically have low permeabilities </w:t>
      </w:r>
      <w:sdt>
        <w:sdtPr>
          <w:id w:val="-2045204380"/>
          <w:citation/>
        </w:sdtPr>
        <w:sdtEndPr/>
        <w:sdtContent>
          <w:r>
            <w:fldChar w:fldCharType="begin"/>
          </w:r>
          <w:r>
            <w:instrText xml:space="preserve"> CITATION Pra00 \l 1033 </w:instrText>
          </w:r>
          <w:r>
            <w:fldChar w:fldCharType="separate"/>
          </w:r>
          <w:r w:rsidR="002B6137" w:rsidRPr="002B6137">
            <w:rPr>
              <w:noProof/>
            </w:rPr>
            <w:t>[42]</w:t>
          </w:r>
          <w:r>
            <w:fldChar w:fldCharType="end"/>
          </w:r>
        </w:sdtContent>
      </w:sdt>
      <w:sdt>
        <w:sdtPr>
          <w:id w:val="-2073573601"/>
          <w:citation/>
        </w:sdtPr>
        <w:sdtEndPr/>
        <w:sdtContent>
          <w:r>
            <w:fldChar w:fldCharType="begin"/>
          </w:r>
          <w:r>
            <w:instrText xml:space="preserve"> CITATION Ros16 \l 1033 </w:instrText>
          </w:r>
          <w:r>
            <w:fldChar w:fldCharType="separate"/>
          </w:r>
          <w:r w:rsidR="002B6137">
            <w:rPr>
              <w:noProof/>
            </w:rPr>
            <w:t xml:space="preserve"> </w:t>
          </w:r>
          <w:r w:rsidR="002B6137" w:rsidRPr="002B6137">
            <w:rPr>
              <w:noProof/>
            </w:rPr>
            <w:t>[43]</w:t>
          </w:r>
          <w:r>
            <w:fldChar w:fldCharType="end"/>
          </w:r>
        </w:sdtContent>
      </w:sdt>
      <w:r>
        <w:t xml:space="preserve">.  In this thesis, a dense ceramic HTM is used to ensure the production of high purity hydrogen at high temperatures in the presence of contaminants.  Dense ceramic HTM typically have durability issues in the presence of H2S and CO2 </w:t>
      </w:r>
      <w:sdt>
        <w:sdtPr>
          <w:id w:val="-76134089"/>
          <w:citation/>
        </w:sdtPr>
        <w:sdtEndPr/>
        <w:sdtContent>
          <w:r>
            <w:fldChar w:fldCharType="begin"/>
          </w:r>
          <w:r>
            <w:instrText xml:space="preserve"> CITATION Klu04 \l 1033 </w:instrText>
          </w:r>
          <w:r>
            <w:fldChar w:fldCharType="separate"/>
          </w:r>
          <w:r w:rsidR="002B6137" w:rsidRPr="002B6137">
            <w:rPr>
              <w:noProof/>
            </w:rPr>
            <w:t>[39]</w:t>
          </w:r>
          <w:r>
            <w:fldChar w:fldCharType="end"/>
          </w:r>
        </w:sdtContent>
      </w:sdt>
      <w:r>
        <w:t xml:space="preserve">, but some materials have demonstrated high durability with chemical compositions comparable to those in an integrated gasification combined cycle power plant </w:t>
      </w:r>
      <w:sdt>
        <w:sdtPr>
          <w:id w:val="1215245286"/>
          <w:citation/>
        </w:sdtPr>
        <w:sdtEndPr/>
        <w:sdtContent>
          <w:r>
            <w:fldChar w:fldCharType="begin"/>
          </w:r>
          <w:r>
            <w:instrText xml:space="preserve"> CITATION Esc12 \l 1033 </w:instrText>
          </w:r>
          <w:r>
            <w:fldChar w:fldCharType="separate"/>
          </w:r>
          <w:r w:rsidR="002B6137" w:rsidRPr="002B6137">
            <w:rPr>
              <w:noProof/>
            </w:rPr>
            <w:t>[44]</w:t>
          </w:r>
          <w:r>
            <w:fldChar w:fldCharType="end"/>
          </w:r>
        </w:sdtContent>
      </w:sdt>
      <w:sdt>
        <w:sdtPr>
          <w:id w:val="1328858031"/>
          <w:citation/>
        </w:sdtPr>
        <w:sdtEndPr/>
        <w:sdtContent>
          <w:r>
            <w:fldChar w:fldCharType="begin"/>
          </w:r>
          <w:r>
            <w:instrText xml:space="preserve"> CITATION van14 \l 1033 </w:instrText>
          </w:r>
          <w:r>
            <w:fldChar w:fldCharType="separate"/>
          </w:r>
          <w:r w:rsidR="002B6137">
            <w:rPr>
              <w:noProof/>
            </w:rPr>
            <w:t xml:space="preserve"> </w:t>
          </w:r>
          <w:r w:rsidR="002B6137" w:rsidRPr="002B6137">
            <w:rPr>
              <w:noProof/>
            </w:rPr>
            <w:t>[45]</w:t>
          </w:r>
          <w:r>
            <w:fldChar w:fldCharType="end"/>
          </w:r>
        </w:sdtContent>
      </w:sdt>
      <w:r>
        <w:t>.</w:t>
      </w:r>
    </w:p>
    <w:p w14:paraId="1622DF54" w14:textId="77777777" w:rsidR="00B51BCD" w:rsidRPr="005245F2" w:rsidRDefault="00B51BCD" w:rsidP="00B51BCD">
      <w:pPr>
        <w:pStyle w:val="Heading2"/>
      </w:pPr>
      <w:bookmarkStart w:id="18" w:name="_Toc520888132"/>
      <w:r w:rsidRPr="005245F2">
        <w:lastRenderedPageBreak/>
        <w:t>System Design</w:t>
      </w:r>
      <w:bookmarkEnd w:id="18"/>
    </w:p>
    <w:p w14:paraId="52DE5ADA" w14:textId="4F57EF37" w:rsidR="00B51BCD" w:rsidRPr="003234C6" w:rsidRDefault="00B51BCD" w:rsidP="00B51BCD">
      <w:pPr>
        <w:spacing w:line="480" w:lineRule="auto"/>
      </w:pPr>
      <w:r>
        <w:tab/>
        <w:t>A variety of reSOFC system configurations are discussed in the literature</w:t>
      </w:r>
      <w:sdt>
        <w:sdtPr>
          <w:id w:val="1866708499"/>
          <w:citation/>
        </w:sdtPr>
        <w:sdtEndPr/>
        <w:sdtContent>
          <w:r>
            <w:fldChar w:fldCharType="begin"/>
          </w:r>
          <w:r>
            <w:instrText xml:space="preserve"> CITATION Wen16 \l 1033 </w:instrText>
          </w:r>
          <w:r>
            <w:fldChar w:fldCharType="separate"/>
          </w:r>
          <w:r w:rsidR="002B6137">
            <w:rPr>
              <w:noProof/>
            </w:rPr>
            <w:t xml:space="preserve"> </w:t>
          </w:r>
          <w:r w:rsidR="002B6137" w:rsidRPr="002B6137">
            <w:rPr>
              <w:noProof/>
            </w:rPr>
            <w:t>[46]</w:t>
          </w:r>
          <w:r>
            <w:fldChar w:fldCharType="end"/>
          </w:r>
        </w:sdtContent>
      </w:sdt>
      <w:sdt>
        <w:sdtPr>
          <w:id w:val="895244339"/>
          <w:citation/>
        </w:sdtPr>
        <w:sdtEndPr/>
        <w:sdtContent>
          <w:r>
            <w:fldChar w:fldCharType="begin"/>
          </w:r>
          <w:r>
            <w:instrText xml:space="preserve"> CITATION Ami17 \l 1033 </w:instrText>
          </w:r>
          <w:r>
            <w:fldChar w:fldCharType="separate"/>
          </w:r>
          <w:r w:rsidR="002B6137">
            <w:rPr>
              <w:noProof/>
            </w:rPr>
            <w:t xml:space="preserve"> </w:t>
          </w:r>
          <w:r w:rsidR="002B6137" w:rsidRPr="002B6137">
            <w:rPr>
              <w:noProof/>
            </w:rPr>
            <w:t>[15]</w:t>
          </w:r>
          <w:r>
            <w:fldChar w:fldCharType="end"/>
          </w:r>
        </w:sdtContent>
      </w:sdt>
      <w:sdt>
        <w:sdtPr>
          <w:id w:val="-190384830"/>
          <w:citation/>
        </w:sdtPr>
        <w:sdtEndPr/>
        <w:sdtContent>
          <w:r>
            <w:fldChar w:fldCharType="begin"/>
          </w:r>
          <w:r>
            <w:instrText xml:space="preserve"> CITATION MFr18 \l 1033 </w:instrText>
          </w:r>
          <w:r>
            <w:fldChar w:fldCharType="separate"/>
          </w:r>
          <w:r w:rsidR="002B6137">
            <w:rPr>
              <w:noProof/>
            </w:rPr>
            <w:t xml:space="preserve"> </w:t>
          </w:r>
          <w:r w:rsidR="002B6137" w:rsidRPr="002B6137">
            <w:rPr>
              <w:noProof/>
            </w:rPr>
            <w:t>[47]</w:t>
          </w:r>
          <w:r>
            <w:fldChar w:fldCharType="end"/>
          </w:r>
        </w:sdtContent>
      </w:sdt>
      <w:r>
        <w:t>. Common features of these designs, and other pressurized SOFC systems, such as topping cycle fuel cell gas turbine hybrids</w:t>
      </w:r>
      <w:sdt>
        <w:sdtPr>
          <w:id w:val="1268738532"/>
          <w:citation/>
        </w:sdtPr>
        <w:sdtEndPr/>
        <w:sdtContent>
          <w:r>
            <w:fldChar w:fldCharType="begin"/>
          </w:r>
          <w:r>
            <w:instrText xml:space="preserve"> CITATION DMc14 \l 1033 </w:instrText>
          </w:r>
          <w:r>
            <w:fldChar w:fldCharType="separate"/>
          </w:r>
          <w:r w:rsidR="002B6137">
            <w:rPr>
              <w:noProof/>
            </w:rPr>
            <w:t xml:space="preserve"> </w:t>
          </w:r>
          <w:r w:rsidR="002B6137" w:rsidRPr="002B6137">
            <w:rPr>
              <w:noProof/>
            </w:rPr>
            <w:t>[48]</w:t>
          </w:r>
          <w:r>
            <w:fldChar w:fldCharType="end"/>
          </w:r>
        </w:sdtContent>
      </w:sdt>
      <w:r>
        <w:t>, include: the thermal coupling of a electrochemical generator and a heat engine, separate reactant and exhaust storage vessels, and identical operating conditions in fuel cell mode and electrolysis mode. The proposed system design of figure 4.1 and figure 4.2 combines these elements with CO2 and hydrogen recovery in fuel cell mode, and CO2 injection for internal methanation in electrolysis mode.  Operating conditions based on values in the literature</w:t>
      </w:r>
      <w:sdt>
        <w:sdtPr>
          <w:id w:val="1376816318"/>
          <w:citation/>
        </w:sdtPr>
        <w:sdtEndPr/>
        <w:sdtContent>
          <w:r>
            <w:fldChar w:fldCharType="begin"/>
          </w:r>
          <w:r>
            <w:instrText xml:space="preserve"> CITATION Wen151 \l 1033 </w:instrText>
          </w:r>
          <w:r>
            <w:fldChar w:fldCharType="separate"/>
          </w:r>
          <w:r w:rsidR="002B6137">
            <w:rPr>
              <w:noProof/>
            </w:rPr>
            <w:t xml:space="preserve"> </w:t>
          </w:r>
          <w:r w:rsidR="002B6137" w:rsidRPr="002B6137">
            <w:rPr>
              <w:noProof/>
            </w:rPr>
            <w:t>[49]</w:t>
          </w:r>
          <w:r>
            <w:fldChar w:fldCharType="end"/>
          </w:r>
        </w:sdtContent>
      </w:sdt>
      <w:r>
        <w:t>, facilitate direct comparison of results. Specific attention is given to the operating temperature and pressure which best facilitates internal methanation in electrolysis cell mode and steam reforming in fuel cell mode.</w:t>
      </w:r>
    </w:p>
    <w:p w14:paraId="37504605" w14:textId="77777777" w:rsidR="00B51BCD" w:rsidRDefault="00B51BCD" w:rsidP="00B51BCD">
      <w:pPr>
        <w:keepNext/>
        <w:jc w:val="center"/>
      </w:pPr>
      <w:r w:rsidRPr="003234C6">
        <w:rPr>
          <w:rFonts w:eastAsiaTheme="minorEastAsia" w:cstheme="minorHAnsi"/>
          <w:noProof/>
        </w:rPr>
        <w:lastRenderedPageBreak/>
        <w:drawing>
          <wp:inline distT="0" distB="0" distL="0" distR="0" wp14:anchorId="302E4E67" wp14:editId="7B829D4E">
            <wp:extent cx="5888578" cy="3775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899249" cy="3782136"/>
                    </a:xfrm>
                    <a:prstGeom prst="rect">
                      <a:avLst/>
                    </a:prstGeom>
                    <a:noFill/>
                  </pic:spPr>
                </pic:pic>
              </a:graphicData>
            </a:graphic>
          </wp:inline>
        </w:drawing>
      </w:r>
    </w:p>
    <w:p w14:paraId="1D9B0C14" w14:textId="1A52FCD5" w:rsidR="00B51BCD" w:rsidRDefault="00B51BCD" w:rsidP="00B51BCD">
      <w:pPr>
        <w:pStyle w:val="Caption"/>
        <w:jc w:val="center"/>
      </w:pPr>
      <w:bookmarkStart w:id="19" w:name="_Toc514408815"/>
      <w:bookmarkStart w:id="20" w:name="_Toc516353314"/>
      <w:bookmarkStart w:id="21" w:name="_Toc520888749"/>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2</w:t>
      </w:r>
      <w:r w:rsidR="00964660">
        <w:rPr>
          <w:noProof/>
        </w:rPr>
        <w:fldChar w:fldCharType="end"/>
      </w:r>
      <w:r>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4</w:t>
      </w:r>
      <w:r w:rsidR="00964660">
        <w:rPr>
          <w:noProof/>
        </w:rPr>
        <w:fldChar w:fldCharType="end"/>
      </w:r>
      <w:r>
        <w:t xml:space="preserve">: </w:t>
      </w:r>
      <w:r w:rsidRPr="000F50C8">
        <w:t>System Schematic for Fuel Cell Mode</w:t>
      </w:r>
      <w:bookmarkEnd w:id="19"/>
      <w:r>
        <w:t>.</w:t>
      </w:r>
      <w:bookmarkEnd w:id="20"/>
      <w:bookmarkEnd w:id="21"/>
    </w:p>
    <w:p w14:paraId="602B2212" w14:textId="77777777" w:rsidR="00B51BCD" w:rsidRDefault="00B51BCD" w:rsidP="00B51BCD">
      <w:pPr>
        <w:spacing w:line="480" w:lineRule="auto"/>
      </w:pPr>
      <w:r>
        <w:tab/>
        <w:t>In fuel cell mode, pressurized methane is fed into the anode recirculation loop. There the methane mixes with partially oxidized reactants, is fully preheated using waste heat from the reSOFC, and is humidified.  Inside the reSOFC, the reactant stream is partially reformed over an indirect internal reforming plate before flowing along the fuel cell mode anode and being oxidized.  This can be seen in figure 2.5.</w:t>
      </w:r>
    </w:p>
    <w:p w14:paraId="71C6FF54" w14:textId="77777777" w:rsidR="00B51BCD" w:rsidRDefault="00B51BCD" w:rsidP="00B51BCD">
      <w:pPr>
        <w:keepNext/>
        <w:spacing w:line="480" w:lineRule="auto"/>
        <w:jc w:val="center"/>
      </w:pPr>
      <w:r>
        <w:rPr>
          <w:noProof/>
        </w:rPr>
        <w:lastRenderedPageBreak/>
        <w:drawing>
          <wp:inline distT="0" distB="0" distL="0" distR="0" wp14:anchorId="5CD9BC02" wp14:editId="280E908A">
            <wp:extent cx="3676650" cy="1657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650" cy="1657350"/>
                    </a:xfrm>
                    <a:prstGeom prst="rect">
                      <a:avLst/>
                    </a:prstGeom>
                    <a:noFill/>
                  </pic:spPr>
                </pic:pic>
              </a:graphicData>
            </a:graphic>
          </wp:inline>
        </w:drawing>
      </w:r>
    </w:p>
    <w:p w14:paraId="7A3E1DD7" w14:textId="3A1E824F" w:rsidR="00B51BCD" w:rsidRDefault="00B51BCD" w:rsidP="00B51BCD">
      <w:pPr>
        <w:pStyle w:val="Caption"/>
        <w:jc w:val="center"/>
      </w:pPr>
      <w:bookmarkStart w:id="22" w:name="_Toc520888750"/>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2</w:t>
      </w:r>
      <w:r w:rsidR="00964660">
        <w:rPr>
          <w:noProof/>
        </w:rPr>
        <w:fldChar w:fldCharType="end"/>
      </w:r>
      <w:r>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5</w:t>
      </w:r>
      <w:r w:rsidR="00964660">
        <w:rPr>
          <w:noProof/>
        </w:rPr>
        <w:fldChar w:fldCharType="end"/>
      </w:r>
      <w:r>
        <w:t>: Internal Reformation Diagram</w:t>
      </w:r>
      <w:bookmarkEnd w:id="22"/>
    </w:p>
    <w:p w14:paraId="3C0BC9B3" w14:textId="469FD470" w:rsidR="00B51BCD" w:rsidRPr="00053561" w:rsidRDefault="00B51BCD" w:rsidP="00B51BCD">
      <w:pPr>
        <w:spacing w:line="480" w:lineRule="auto"/>
      </w:pPr>
      <w:r>
        <w:t>As the reactants flow along the internal reforming plate, the chemical composition reaches chemical equilibrium.  After reaching the reSOFC anode, the chemical composition at equilibrium changes due to the flow of oxygen across the electrolyte. After flowing through the reSOFC, the anode reactant stream then passes through a recirculation valve, where 75% of the reactant stream is recirculated.  The exhaust stream flows into an HTM, where unused hydrogen from the exhaust stream is recovered.  This increases the net efficiency of the system and allows for nonelectrical demand to be met by the system.  The recovered hydrogen is pressurized to 700 bar based on existing pressurized hydrogen storage technology</w:t>
      </w:r>
      <w:sdt>
        <w:sdtPr>
          <w:id w:val="-1473207715"/>
          <w:citation/>
        </w:sdtPr>
        <w:sdtEndPr/>
        <w:sdtContent>
          <w:r>
            <w:fldChar w:fldCharType="begin"/>
          </w:r>
          <w:r>
            <w:instrText xml:space="preserve"> CITATION Edw141 \l 1033 </w:instrText>
          </w:r>
          <w:r>
            <w:fldChar w:fldCharType="separate"/>
          </w:r>
          <w:r w:rsidR="002B6137">
            <w:rPr>
              <w:noProof/>
            </w:rPr>
            <w:t xml:space="preserve"> </w:t>
          </w:r>
          <w:r w:rsidR="002B6137" w:rsidRPr="002B6137">
            <w:rPr>
              <w:noProof/>
            </w:rPr>
            <w:t>[50]</w:t>
          </w:r>
          <w:r>
            <w:fldChar w:fldCharType="end"/>
          </w:r>
        </w:sdtContent>
      </w:sdt>
      <w:r>
        <w:t xml:space="preserve"> and assumed to be sold at $2/gge (gallon of gas equivalent).  After flowing through the HTM, unused fuel in the retentate steam is oxidized, increasing the temperature of the exhaust stream, before flowing through a turbine.  H2O is separated from the retentate stream with a condenser while CO2 is compressed and pumped into underground storage.  The design of the system in electrolysis cell mode can be seen in figure 2.6.</w:t>
      </w:r>
    </w:p>
    <w:p w14:paraId="2B45B6F7" w14:textId="77777777" w:rsidR="00B51BCD" w:rsidRDefault="00B51BCD" w:rsidP="00B51BCD">
      <w:pPr>
        <w:keepNext/>
        <w:jc w:val="center"/>
      </w:pPr>
      <w:r w:rsidRPr="00D16647">
        <w:rPr>
          <w:noProof/>
        </w:rPr>
        <w:lastRenderedPageBreak/>
        <w:drawing>
          <wp:inline distT="0" distB="0" distL="0" distR="0" wp14:anchorId="51CBC29E" wp14:editId="3951145B">
            <wp:extent cx="5985706" cy="3185196"/>
            <wp:effectExtent l="0" t="0" r="0" b="0"/>
            <wp:docPr id="3" name="Picture 2">
              <a:extLst xmlns:a="http://schemas.openxmlformats.org/drawingml/2006/main">
                <a:ext uri="{FF2B5EF4-FFF2-40B4-BE49-F238E27FC236}">
                  <a16:creationId xmlns:a16="http://schemas.microsoft.com/office/drawing/2014/main" id="{B4FC96A0-8A9B-401C-855B-874D81F985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4FC96A0-8A9B-401C-855B-874D81F985F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85706" cy="3185196"/>
                    </a:xfrm>
                    <a:prstGeom prst="rect">
                      <a:avLst/>
                    </a:prstGeom>
                  </pic:spPr>
                </pic:pic>
              </a:graphicData>
            </a:graphic>
          </wp:inline>
        </w:drawing>
      </w:r>
    </w:p>
    <w:p w14:paraId="2C88DA87" w14:textId="4C59693C" w:rsidR="00B51BCD" w:rsidRDefault="00B51BCD" w:rsidP="00B51BCD">
      <w:pPr>
        <w:pStyle w:val="Caption"/>
        <w:jc w:val="center"/>
      </w:pPr>
      <w:bookmarkStart w:id="23" w:name="_Toc514408816"/>
      <w:bookmarkStart w:id="24" w:name="_Toc516353315"/>
      <w:bookmarkStart w:id="25" w:name="_Toc520888751"/>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2</w:t>
      </w:r>
      <w:r w:rsidR="00964660">
        <w:rPr>
          <w:noProof/>
        </w:rPr>
        <w:fldChar w:fldCharType="end"/>
      </w:r>
      <w:r>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6</w:t>
      </w:r>
      <w:r w:rsidR="00964660">
        <w:rPr>
          <w:noProof/>
        </w:rPr>
        <w:fldChar w:fldCharType="end"/>
      </w:r>
      <w:r>
        <w:t>:</w:t>
      </w:r>
      <w:r w:rsidRPr="00C32D65">
        <w:t xml:space="preserve"> System Schematic for Electrolysis Cell Mode.</w:t>
      </w:r>
      <w:bookmarkEnd w:id="23"/>
      <w:bookmarkEnd w:id="24"/>
      <w:bookmarkEnd w:id="25"/>
    </w:p>
    <w:p w14:paraId="19343ABF" w14:textId="3F007145" w:rsidR="00604027" w:rsidRDefault="00B51BCD" w:rsidP="00604027">
      <w:pPr>
        <w:spacing w:line="480" w:lineRule="auto"/>
        <w:ind w:firstLine="720"/>
        <w:sectPr w:rsidR="00604027" w:rsidSect="008A5E44">
          <w:footerReference w:type="default" r:id="rId20"/>
          <w:pgSz w:w="12240" w:h="15840"/>
          <w:pgMar w:top="1440" w:right="1440" w:bottom="1872" w:left="1440" w:header="720" w:footer="720" w:gutter="0"/>
          <w:cols w:space="720"/>
          <w:docGrid w:linePitch="360"/>
        </w:sectPr>
      </w:pPr>
      <w:r>
        <w:t xml:space="preserve">In electrolysis cell mode, CO2 is fed into the system and turned into methane through electrolysis and the methanation reaction.  A mixture of CO2 and H2O is preheated using a combination of joule heating and waste heat recovery and fed into the reSOFC recirculation loop, where it mixes with partially reduced reactants.  Within the reSOFC, the reactant stream is partially methanized over the indirect internal reformation plate before entering the cathode.  Within the cathode, the reactants are reduced through electrolysis but only a portion of the hydrogen produced by the reSOFC is converted into methane through the methanation reaction.  After exiting the reSOFC recirculation loop, parasitic losses are reduced due to the use of a turbine.  Due to the high operating temperature of the reSOFC, an external methanation reactor is used to increase the molar fraction of methane in the outlet stream after exiting the turbine. This ensures compatibility with existing natural gas infrastructure without being operated at the high pressures that would be necessary to obtain the same molar fraction of methane from internal methanation alone.  The remaining H2O is removed from the outlet stream by a condenser and </w:t>
      </w:r>
      <w:r>
        <w:lastRenderedPageBreak/>
        <w:t>the remaining CH4 is compressed and stored in an underground storage cavern.  Waste heat from the compression of oxygen and methane is used to evaporate wat</w:t>
      </w:r>
      <w:bookmarkStart w:id="26" w:name="_Hlk507930979"/>
      <w:bookmarkEnd w:id="26"/>
      <w:r w:rsidR="00604027">
        <w:t>er.</w:t>
      </w:r>
    </w:p>
    <w:p w14:paraId="65152E5E" w14:textId="5FF15C31" w:rsidR="00443CF0" w:rsidRPr="006155CD" w:rsidRDefault="00604027" w:rsidP="00D942B7">
      <w:pPr>
        <w:pStyle w:val="Heading1"/>
      </w:pPr>
      <w:bookmarkStart w:id="27" w:name="_Toc520888133"/>
      <w:r>
        <w:lastRenderedPageBreak/>
        <w:t>Literature Review</w:t>
      </w:r>
      <w:bookmarkEnd w:id="27"/>
    </w:p>
    <w:p w14:paraId="3E71E206" w14:textId="77777777" w:rsidR="001F241A" w:rsidRPr="00853C43" w:rsidRDefault="001F241A" w:rsidP="001F241A">
      <w:pPr>
        <w:spacing w:line="480" w:lineRule="auto"/>
        <w:ind w:firstLine="720"/>
        <w:rPr>
          <w:rFonts w:cstheme="minorHAnsi"/>
          <w:color w:val="222222"/>
          <w:szCs w:val="24"/>
          <w:shd w:val="clear" w:color="auto" w:fill="FFFFFF"/>
        </w:rPr>
      </w:pPr>
      <w:r w:rsidRPr="00853C43">
        <w:rPr>
          <w:rFonts w:cstheme="minorHAnsi"/>
          <w:color w:val="222222"/>
          <w:szCs w:val="24"/>
          <w:shd w:val="clear" w:color="auto" w:fill="FFFFFF"/>
        </w:rPr>
        <w:t>In order to provide a basis and justification for the work in this thesis, this literature review will summarize research that helped in the creation of the following reSOFC-based energy storage system model and the cost comparison to other strategies for increasing renewable energy penetration.</w:t>
      </w:r>
    </w:p>
    <w:p w14:paraId="2DDD0311" w14:textId="5BF45A89" w:rsidR="003146E8" w:rsidRPr="00853C43" w:rsidRDefault="003146E8" w:rsidP="003146E8">
      <w:pPr>
        <w:spacing w:line="480" w:lineRule="auto"/>
        <w:ind w:firstLine="720"/>
        <w:rPr>
          <w:rFonts w:cstheme="minorHAnsi"/>
          <w:color w:val="222222"/>
          <w:szCs w:val="24"/>
          <w:shd w:val="clear" w:color="auto" w:fill="FFFFFF"/>
        </w:rPr>
      </w:pPr>
      <w:r w:rsidRPr="00853C43">
        <w:rPr>
          <w:rFonts w:cstheme="minorHAnsi"/>
          <w:color w:val="222222"/>
          <w:szCs w:val="24"/>
          <w:shd w:val="clear" w:color="auto" w:fill="FFFFFF"/>
        </w:rPr>
        <w:t xml:space="preserve">A variety of energy storage technologies are currently being studied in order to increase renewable penetration, including pumped hydro energy storage </w:t>
      </w:r>
      <w:sdt>
        <w:sdtPr>
          <w:rPr>
            <w:rFonts w:cstheme="minorHAnsi"/>
            <w:color w:val="222222"/>
            <w:szCs w:val="24"/>
            <w:shd w:val="clear" w:color="auto" w:fill="FFFFFF"/>
          </w:rPr>
          <w:id w:val="1321072694"/>
          <w:citation/>
        </w:sdtPr>
        <w:sdtEndPr/>
        <w:sdtContent>
          <w:r w:rsidR="00FB453B">
            <w:rPr>
              <w:rFonts w:cstheme="minorHAnsi"/>
              <w:color w:val="222222"/>
              <w:szCs w:val="24"/>
              <w:shd w:val="clear" w:color="auto" w:fill="FFFFFF"/>
            </w:rPr>
            <w:fldChar w:fldCharType="begin"/>
          </w:r>
          <w:r w:rsidR="00FB453B">
            <w:rPr>
              <w:rFonts w:cstheme="minorHAnsi"/>
              <w:color w:val="222222"/>
              <w:szCs w:val="24"/>
              <w:shd w:val="clear" w:color="auto" w:fill="FFFFFF"/>
            </w:rPr>
            <w:instrText xml:space="preserve"> CITATION JPD10 \l 1033 </w:instrText>
          </w:r>
          <w:r w:rsidR="00FB453B">
            <w:rPr>
              <w:rFonts w:cstheme="minorHAnsi"/>
              <w:color w:val="222222"/>
              <w:szCs w:val="24"/>
              <w:shd w:val="clear" w:color="auto" w:fill="FFFFFF"/>
            </w:rPr>
            <w:fldChar w:fldCharType="separate"/>
          </w:r>
          <w:r w:rsidR="002B6137" w:rsidRPr="002B6137">
            <w:rPr>
              <w:rFonts w:cstheme="minorHAnsi"/>
              <w:noProof/>
              <w:color w:val="222222"/>
              <w:szCs w:val="24"/>
              <w:shd w:val="clear" w:color="auto" w:fill="FFFFFF"/>
            </w:rPr>
            <w:t>[51]</w:t>
          </w:r>
          <w:r w:rsidR="00FB453B">
            <w:rPr>
              <w:rFonts w:cstheme="minorHAnsi"/>
              <w:color w:val="222222"/>
              <w:szCs w:val="24"/>
              <w:shd w:val="clear" w:color="auto" w:fill="FFFFFF"/>
            </w:rPr>
            <w:fldChar w:fldCharType="end"/>
          </w:r>
        </w:sdtContent>
      </w:sdt>
      <w:r w:rsidRPr="00853C43">
        <w:rPr>
          <w:rFonts w:cstheme="minorHAnsi"/>
          <w:color w:val="222222"/>
          <w:szCs w:val="24"/>
          <w:shd w:val="clear" w:color="auto" w:fill="FFFFFF"/>
        </w:rPr>
        <w:t xml:space="preserve">, battery energy storage </w:t>
      </w:r>
      <w:sdt>
        <w:sdtPr>
          <w:rPr>
            <w:rFonts w:cstheme="minorHAnsi"/>
            <w:color w:val="222222"/>
            <w:szCs w:val="24"/>
            <w:shd w:val="clear" w:color="auto" w:fill="FFFFFF"/>
          </w:rPr>
          <w:id w:val="1879887418"/>
          <w:citation/>
        </w:sdtPr>
        <w:sdtEndPr/>
        <w:sdtContent>
          <w:r w:rsidR="00F12DCD">
            <w:rPr>
              <w:rFonts w:cstheme="minorHAnsi"/>
              <w:color w:val="222222"/>
              <w:szCs w:val="24"/>
              <w:shd w:val="clear" w:color="auto" w:fill="FFFFFF"/>
            </w:rPr>
            <w:fldChar w:fldCharType="begin"/>
          </w:r>
          <w:r w:rsidR="00F12DCD">
            <w:rPr>
              <w:rFonts w:cstheme="minorHAnsi"/>
              <w:color w:val="222222"/>
              <w:szCs w:val="24"/>
              <w:shd w:val="clear" w:color="auto" w:fill="FFFFFF"/>
            </w:rPr>
            <w:instrText xml:space="preserve"> CITATION CAH12 \l 1033 </w:instrText>
          </w:r>
          <w:r w:rsidR="00F12DCD">
            <w:rPr>
              <w:rFonts w:cstheme="minorHAnsi"/>
              <w:color w:val="222222"/>
              <w:szCs w:val="24"/>
              <w:shd w:val="clear" w:color="auto" w:fill="FFFFFF"/>
            </w:rPr>
            <w:fldChar w:fldCharType="separate"/>
          </w:r>
          <w:r w:rsidR="002B6137" w:rsidRPr="002B6137">
            <w:rPr>
              <w:rFonts w:cstheme="minorHAnsi"/>
              <w:noProof/>
              <w:color w:val="222222"/>
              <w:szCs w:val="24"/>
              <w:shd w:val="clear" w:color="auto" w:fill="FFFFFF"/>
            </w:rPr>
            <w:t>[52]</w:t>
          </w:r>
          <w:r w:rsidR="00F12DCD">
            <w:rPr>
              <w:rFonts w:cstheme="minorHAnsi"/>
              <w:color w:val="222222"/>
              <w:szCs w:val="24"/>
              <w:shd w:val="clear" w:color="auto" w:fill="FFFFFF"/>
            </w:rPr>
            <w:fldChar w:fldCharType="end"/>
          </w:r>
        </w:sdtContent>
      </w:sdt>
      <w:r w:rsidRPr="00853C43">
        <w:rPr>
          <w:rFonts w:cstheme="minorHAnsi"/>
          <w:color w:val="222222"/>
          <w:szCs w:val="24"/>
          <w:shd w:val="clear" w:color="auto" w:fill="FFFFFF"/>
        </w:rPr>
        <w:t xml:space="preserve">, capacity energy storage </w:t>
      </w:r>
      <w:sdt>
        <w:sdtPr>
          <w:rPr>
            <w:rFonts w:cstheme="minorHAnsi"/>
            <w:color w:val="222222"/>
            <w:szCs w:val="24"/>
            <w:shd w:val="clear" w:color="auto" w:fill="FFFFFF"/>
          </w:rPr>
          <w:id w:val="2028212096"/>
          <w:citation/>
        </w:sdtPr>
        <w:sdtEndPr/>
        <w:sdtContent>
          <w:r w:rsidR="00F12DCD">
            <w:rPr>
              <w:rFonts w:cstheme="minorHAnsi"/>
              <w:color w:val="222222"/>
              <w:szCs w:val="24"/>
              <w:shd w:val="clear" w:color="auto" w:fill="FFFFFF"/>
            </w:rPr>
            <w:fldChar w:fldCharType="begin"/>
          </w:r>
          <w:r w:rsidR="00F12DCD">
            <w:rPr>
              <w:rFonts w:cstheme="minorHAnsi"/>
              <w:color w:val="222222"/>
              <w:szCs w:val="24"/>
              <w:shd w:val="clear" w:color="auto" w:fill="FFFFFF"/>
            </w:rPr>
            <w:instrText xml:space="preserve"> CITATION CAb07 \l 1033 </w:instrText>
          </w:r>
          <w:r w:rsidR="00F12DCD">
            <w:rPr>
              <w:rFonts w:cstheme="minorHAnsi"/>
              <w:color w:val="222222"/>
              <w:szCs w:val="24"/>
              <w:shd w:val="clear" w:color="auto" w:fill="FFFFFF"/>
            </w:rPr>
            <w:fldChar w:fldCharType="separate"/>
          </w:r>
          <w:r w:rsidR="002B6137" w:rsidRPr="002B6137">
            <w:rPr>
              <w:rFonts w:cstheme="minorHAnsi"/>
              <w:noProof/>
              <w:color w:val="222222"/>
              <w:szCs w:val="24"/>
              <w:shd w:val="clear" w:color="auto" w:fill="FFFFFF"/>
            </w:rPr>
            <w:t>[53]</w:t>
          </w:r>
          <w:r w:rsidR="00F12DCD">
            <w:rPr>
              <w:rFonts w:cstheme="minorHAnsi"/>
              <w:color w:val="222222"/>
              <w:szCs w:val="24"/>
              <w:shd w:val="clear" w:color="auto" w:fill="FFFFFF"/>
            </w:rPr>
            <w:fldChar w:fldCharType="end"/>
          </w:r>
        </w:sdtContent>
      </w:sdt>
      <w:r w:rsidRPr="00853C43">
        <w:rPr>
          <w:rFonts w:cstheme="minorHAnsi"/>
          <w:color w:val="222222"/>
          <w:szCs w:val="24"/>
          <w:shd w:val="clear" w:color="auto" w:fill="FFFFFF"/>
        </w:rPr>
        <w:t xml:space="preserve">, and fuel cell-based energy storage </w:t>
      </w:r>
      <w:sdt>
        <w:sdtPr>
          <w:rPr>
            <w:rFonts w:cstheme="minorHAnsi"/>
            <w:color w:val="222222"/>
            <w:szCs w:val="24"/>
            <w:shd w:val="clear" w:color="auto" w:fill="FFFFFF"/>
          </w:rPr>
          <w:id w:val="1771740179"/>
          <w:citation/>
        </w:sdtPr>
        <w:sdtEndPr/>
        <w:sdtContent>
          <w:r w:rsidR="00AF0CB4">
            <w:rPr>
              <w:rFonts w:cstheme="minorHAnsi"/>
              <w:color w:val="222222"/>
              <w:szCs w:val="24"/>
              <w:shd w:val="clear" w:color="auto" w:fill="FFFFFF"/>
            </w:rPr>
            <w:fldChar w:fldCharType="begin"/>
          </w:r>
          <w:r w:rsidR="00AF0CB4">
            <w:rPr>
              <w:rFonts w:cstheme="minorHAnsi"/>
              <w:color w:val="222222"/>
              <w:szCs w:val="24"/>
              <w:shd w:val="clear" w:color="auto" w:fill="FFFFFF"/>
            </w:rPr>
            <w:instrText xml:space="preserve"> CITATION WSm00 \l 1033 </w:instrText>
          </w:r>
          <w:r w:rsidR="00AF0CB4">
            <w:rPr>
              <w:rFonts w:cstheme="minorHAnsi"/>
              <w:color w:val="222222"/>
              <w:szCs w:val="24"/>
              <w:shd w:val="clear" w:color="auto" w:fill="FFFFFF"/>
            </w:rPr>
            <w:fldChar w:fldCharType="separate"/>
          </w:r>
          <w:r w:rsidR="002B6137" w:rsidRPr="002B6137">
            <w:rPr>
              <w:rFonts w:cstheme="minorHAnsi"/>
              <w:noProof/>
              <w:color w:val="222222"/>
              <w:szCs w:val="24"/>
              <w:shd w:val="clear" w:color="auto" w:fill="FFFFFF"/>
            </w:rPr>
            <w:t>[54]</w:t>
          </w:r>
          <w:r w:rsidR="00AF0CB4">
            <w:rPr>
              <w:rFonts w:cstheme="minorHAnsi"/>
              <w:color w:val="222222"/>
              <w:szCs w:val="24"/>
              <w:shd w:val="clear" w:color="auto" w:fill="FFFFFF"/>
            </w:rPr>
            <w:fldChar w:fldCharType="end"/>
          </w:r>
        </w:sdtContent>
      </w:sdt>
      <w:r w:rsidRPr="00853C43">
        <w:rPr>
          <w:rFonts w:cstheme="minorHAnsi"/>
          <w:color w:val="222222"/>
          <w:szCs w:val="24"/>
          <w:shd w:val="clear" w:color="auto" w:fill="FFFFFF"/>
        </w:rPr>
        <w:t>.  While the use of fuel cell-based energy storage to increase variable renewable energy penetration has been explored for low temperature fuel cells, these systems have roundtrip efficiencies of 30-40% at moderate current densities</w:t>
      </w:r>
      <w:sdt>
        <w:sdtPr>
          <w:rPr>
            <w:rFonts w:cstheme="minorHAnsi"/>
            <w:color w:val="222222"/>
            <w:szCs w:val="24"/>
            <w:shd w:val="clear" w:color="auto" w:fill="FFFFFF"/>
          </w:rPr>
          <w:id w:val="-301381232"/>
          <w:citation/>
        </w:sdtPr>
        <w:sdtEndPr/>
        <w:sdtContent>
          <w:r w:rsidR="0014436B">
            <w:rPr>
              <w:rFonts w:cstheme="minorHAnsi"/>
              <w:color w:val="222222"/>
              <w:szCs w:val="24"/>
              <w:shd w:val="clear" w:color="auto" w:fill="FFFFFF"/>
            </w:rPr>
            <w:fldChar w:fldCharType="begin"/>
          </w:r>
          <w:r w:rsidR="0014436B">
            <w:rPr>
              <w:rFonts w:cstheme="minorHAnsi"/>
              <w:color w:val="222222"/>
              <w:szCs w:val="24"/>
              <w:shd w:val="clear" w:color="auto" w:fill="FFFFFF"/>
            </w:rPr>
            <w:instrText xml:space="preserve"> CITATION SAG11 \l 1033 </w:instrText>
          </w:r>
          <w:r w:rsidR="0014436B">
            <w:rPr>
              <w:rFonts w:cstheme="minorHAnsi"/>
              <w:color w:val="222222"/>
              <w:szCs w:val="24"/>
              <w:shd w:val="clear" w:color="auto" w:fill="FFFFFF"/>
            </w:rPr>
            <w:fldChar w:fldCharType="separate"/>
          </w:r>
          <w:r w:rsidR="002B6137">
            <w:rPr>
              <w:rFonts w:cstheme="minorHAnsi"/>
              <w:noProof/>
              <w:color w:val="222222"/>
              <w:szCs w:val="24"/>
              <w:shd w:val="clear" w:color="auto" w:fill="FFFFFF"/>
            </w:rPr>
            <w:t xml:space="preserve"> </w:t>
          </w:r>
          <w:r w:rsidR="002B6137" w:rsidRPr="002B6137">
            <w:rPr>
              <w:rFonts w:cstheme="minorHAnsi"/>
              <w:noProof/>
              <w:color w:val="222222"/>
              <w:szCs w:val="24"/>
              <w:shd w:val="clear" w:color="auto" w:fill="FFFFFF"/>
            </w:rPr>
            <w:t>[18]</w:t>
          </w:r>
          <w:r w:rsidR="0014436B">
            <w:rPr>
              <w:rFonts w:cstheme="minorHAnsi"/>
              <w:color w:val="222222"/>
              <w:szCs w:val="24"/>
              <w:shd w:val="clear" w:color="auto" w:fill="FFFFFF"/>
            </w:rPr>
            <w:fldChar w:fldCharType="end"/>
          </w:r>
        </w:sdtContent>
      </w:sdt>
      <w:sdt>
        <w:sdtPr>
          <w:rPr>
            <w:rFonts w:cstheme="minorHAnsi"/>
            <w:color w:val="222222"/>
            <w:szCs w:val="24"/>
            <w:shd w:val="clear" w:color="auto" w:fill="FFFFFF"/>
          </w:rPr>
          <w:id w:val="1060133341"/>
          <w:citation/>
        </w:sdtPr>
        <w:sdtEndPr/>
        <w:sdtContent>
          <w:r w:rsidR="0014436B">
            <w:rPr>
              <w:rFonts w:cstheme="minorHAnsi"/>
              <w:color w:val="222222"/>
              <w:szCs w:val="24"/>
              <w:shd w:val="clear" w:color="auto" w:fill="FFFFFF"/>
            </w:rPr>
            <w:fldChar w:fldCharType="begin"/>
          </w:r>
          <w:r w:rsidR="0014436B">
            <w:rPr>
              <w:rFonts w:cstheme="minorHAnsi"/>
              <w:color w:val="222222"/>
              <w:szCs w:val="24"/>
              <w:shd w:val="clear" w:color="auto" w:fill="FFFFFF"/>
            </w:rPr>
            <w:instrText xml:space="preserve"> CITATION FBa05 \l 1033 </w:instrText>
          </w:r>
          <w:r w:rsidR="0014436B">
            <w:rPr>
              <w:rFonts w:cstheme="minorHAnsi"/>
              <w:color w:val="222222"/>
              <w:szCs w:val="24"/>
              <w:shd w:val="clear" w:color="auto" w:fill="FFFFFF"/>
            </w:rPr>
            <w:fldChar w:fldCharType="separate"/>
          </w:r>
          <w:r w:rsidR="002B6137">
            <w:rPr>
              <w:rFonts w:cstheme="minorHAnsi"/>
              <w:noProof/>
              <w:color w:val="222222"/>
              <w:szCs w:val="24"/>
              <w:shd w:val="clear" w:color="auto" w:fill="FFFFFF"/>
            </w:rPr>
            <w:t xml:space="preserve"> </w:t>
          </w:r>
          <w:r w:rsidR="002B6137" w:rsidRPr="002B6137">
            <w:rPr>
              <w:rFonts w:cstheme="minorHAnsi"/>
              <w:noProof/>
              <w:color w:val="222222"/>
              <w:szCs w:val="24"/>
              <w:shd w:val="clear" w:color="auto" w:fill="FFFFFF"/>
            </w:rPr>
            <w:t>[16]</w:t>
          </w:r>
          <w:r w:rsidR="0014436B">
            <w:rPr>
              <w:rFonts w:cstheme="minorHAnsi"/>
              <w:color w:val="222222"/>
              <w:szCs w:val="24"/>
              <w:shd w:val="clear" w:color="auto" w:fill="FFFFFF"/>
            </w:rPr>
            <w:fldChar w:fldCharType="end"/>
          </w:r>
        </w:sdtContent>
      </w:sdt>
      <w:sdt>
        <w:sdtPr>
          <w:rPr>
            <w:rFonts w:cstheme="minorHAnsi"/>
            <w:color w:val="222222"/>
            <w:szCs w:val="24"/>
            <w:shd w:val="clear" w:color="auto" w:fill="FFFFFF"/>
          </w:rPr>
          <w:id w:val="-1261372514"/>
          <w:citation/>
        </w:sdtPr>
        <w:sdtEndPr/>
        <w:sdtContent>
          <w:r w:rsidR="00854605">
            <w:rPr>
              <w:rFonts w:cstheme="minorHAnsi"/>
              <w:color w:val="222222"/>
              <w:szCs w:val="24"/>
              <w:shd w:val="clear" w:color="auto" w:fill="FFFFFF"/>
            </w:rPr>
            <w:fldChar w:fldCharType="begin"/>
          </w:r>
          <w:r w:rsidR="00854605">
            <w:rPr>
              <w:rFonts w:cstheme="minorHAnsi"/>
              <w:color w:val="222222"/>
              <w:szCs w:val="24"/>
              <w:shd w:val="clear" w:color="auto" w:fill="FFFFFF"/>
            </w:rPr>
            <w:instrText xml:space="preserve"> CITATION WSm00 \l 1033 </w:instrText>
          </w:r>
          <w:r w:rsidR="00854605">
            <w:rPr>
              <w:rFonts w:cstheme="minorHAnsi"/>
              <w:color w:val="222222"/>
              <w:szCs w:val="24"/>
              <w:shd w:val="clear" w:color="auto" w:fill="FFFFFF"/>
            </w:rPr>
            <w:fldChar w:fldCharType="separate"/>
          </w:r>
          <w:r w:rsidR="002B6137">
            <w:rPr>
              <w:rFonts w:cstheme="minorHAnsi"/>
              <w:noProof/>
              <w:color w:val="222222"/>
              <w:szCs w:val="24"/>
              <w:shd w:val="clear" w:color="auto" w:fill="FFFFFF"/>
            </w:rPr>
            <w:t xml:space="preserve"> </w:t>
          </w:r>
          <w:r w:rsidR="002B6137" w:rsidRPr="002B6137">
            <w:rPr>
              <w:rFonts w:cstheme="minorHAnsi"/>
              <w:noProof/>
              <w:color w:val="222222"/>
              <w:szCs w:val="24"/>
              <w:shd w:val="clear" w:color="auto" w:fill="FFFFFF"/>
            </w:rPr>
            <w:t>[54]</w:t>
          </w:r>
          <w:r w:rsidR="00854605">
            <w:rPr>
              <w:rFonts w:cstheme="minorHAnsi"/>
              <w:color w:val="222222"/>
              <w:szCs w:val="24"/>
              <w:shd w:val="clear" w:color="auto" w:fill="FFFFFF"/>
            </w:rPr>
            <w:fldChar w:fldCharType="end"/>
          </w:r>
        </w:sdtContent>
      </w:sdt>
      <w:r w:rsidRPr="00853C43">
        <w:rPr>
          <w:rFonts w:cstheme="minorHAnsi"/>
          <w:color w:val="222222"/>
          <w:szCs w:val="24"/>
          <w:shd w:val="clear" w:color="auto" w:fill="FFFFFF"/>
        </w:rPr>
        <w:t>.  Combined with low lifespans</w:t>
      </w:r>
      <w:sdt>
        <w:sdtPr>
          <w:rPr>
            <w:rFonts w:cstheme="minorHAnsi"/>
            <w:color w:val="222222"/>
            <w:szCs w:val="24"/>
            <w:shd w:val="clear" w:color="auto" w:fill="FFFFFF"/>
          </w:rPr>
          <w:id w:val="-2123912214"/>
          <w:citation/>
        </w:sdtPr>
        <w:sdtEndPr/>
        <w:sdtContent>
          <w:r w:rsidR="00C9636B">
            <w:rPr>
              <w:rFonts w:cstheme="minorHAnsi"/>
              <w:color w:val="222222"/>
              <w:szCs w:val="24"/>
              <w:shd w:val="clear" w:color="auto" w:fill="FFFFFF"/>
            </w:rPr>
            <w:fldChar w:fldCharType="begin"/>
          </w:r>
          <w:r w:rsidR="00C9636B">
            <w:rPr>
              <w:rFonts w:cstheme="minorHAnsi"/>
              <w:color w:val="222222"/>
              <w:szCs w:val="24"/>
              <w:shd w:val="clear" w:color="auto" w:fill="FFFFFF"/>
            </w:rPr>
            <w:instrText xml:space="preserve"> CITATION YSh07 \l 1033 </w:instrText>
          </w:r>
          <w:r w:rsidR="00C9636B">
            <w:rPr>
              <w:rFonts w:cstheme="minorHAnsi"/>
              <w:color w:val="222222"/>
              <w:szCs w:val="24"/>
              <w:shd w:val="clear" w:color="auto" w:fill="FFFFFF"/>
            </w:rPr>
            <w:fldChar w:fldCharType="separate"/>
          </w:r>
          <w:r w:rsidR="002B6137">
            <w:rPr>
              <w:rFonts w:cstheme="minorHAnsi"/>
              <w:noProof/>
              <w:color w:val="222222"/>
              <w:szCs w:val="24"/>
              <w:shd w:val="clear" w:color="auto" w:fill="FFFFFF"/>
            </w:rPr>
            <w:t xml:space="preserve"> </w:t>
          </w:r>
          <w:r w:rsidR="002B6137" w:rsidRPr="002B6137">
            <w:rPr>
              <w:rFonts w:cstheme="minorHAnsi"/>
              <w:noProof/>
              <w:color w:val="222222"/>
              <w:szCs w:val="24"/>
              <w:shd w:val="clear" w:color="auto" w:fill="FFFFFF"/>
            </w:rPr>
            <w:t>[55]</w:t>
          </w:r>
          <w:r w:rsidR="00C9636B">
            <w:rPr>
              <w:rFonts w:cstheme="minorHAnsi"/>
              <w:color w:val="222222"/>
              <w:szCs w:val="24"/>
              <w:shd w:val="clear" w:color="auto" w:fill="FFFFFF"/>
            </w:rPr>
            <w:fldChar w:fldCharType="end"/>
          </w:r>
        </w:sdtContent>
      </w:sdt>
      <w:r w:rsidRPr="00853C43">
        <w:rPr>
          <w:rFonts w:cstheme="minorHAnsi"/>
          <w:color w:val="222222"/>
          <w:szCs w:val="24"/>
          <w:shd w:val="clear" w:color="auto" w:fill="FFFFFF"/>
        </w:rPr>
        <w:t>, this makes PEM fuel cell-based energy storage</w:t>
      </w:r>
      <w:r w:rsidR="00C951A3">
        <w:rPr>
          <w:rFonts w:cstheme="minorHAnsi"/>
          <w:color w:val="222222"/>
          <w:szCs w:val="24"/>
          <w:shd w:val="clear" w:color="auto" w:fill="FFFFFF"/>
        </w:rPr>
        <w:t xml:space="preserve"> too</w:t>
      </w:r>
      <w:r w:rsidRPr="00853C43">
        <w:rPr>
          <w:rFonts w:cstheme="minorHAnsi"/>
          <w:color w:val="222222"/>
          <w:szCs w:val="24"/>
          <w:shd w:val="clear" w:color="auto" w:fill="FFFFFF"/>
        </w:rPr>
        <w:t xml:space="preserve"> costl</w:t>
      </w:r>
      <w:r w:rsidR="00B72E36">
        <w:rPr>
          <w:rFonts w:cstheme="minorHAnsi"/>
          <w:color w:val="222222"/>
          <w:szCs w:val="24"/>
          <w:shd w:val="clear" w:color="auto" w:fill="FFFFFF"/>
        </w:rPr>
        <w:t>y</w:t>
      </w:r>
      <w:r w:rsidRPr="00853C43">
        <w:rPr>
          <w:rFonts w:cstheme="minorHAnsi"/>
          <w:color w:val="222222"/>
          <w:szCs w:val="24"/>
          <w:shd w:val="clear" w:color="auto" w:fill="FFFFFF"/>
        </w:rPr>
        <w:t xml:space="preserve"> for utility scale applications.  reSOFC-based energy storage has the potential to operate at higher roundtrip efficiencies over longer lifespans</w:t>
      </w:r>
      <w:sdt>
        <w:sdtPr>
          <w:rPr>
            <w:rFonts w:cstheme="minorHAnsi"/>
            <w:color w:val="222222"/>
            <w:szCs w:val="24"/>
            <w:shd w:val="clear" w:color="auto" w:fill="FFFFFF"/>
          </w:rPr>
          <w:id w:val="248934415"/>
          <w:citation/>
        </w:sdtPr>
        <w:sdtEndPr/>
        <w:sdtContent>
          <w:r w:rsidR="001D3B6B">
            <w:rPr>
              <w:rFonts w:cstheme="minorHAnsi"/>
              <w:color w:val="222222"/>
              <w:szCs w:val="24"/>
              <w:shd w:val="clear" w:color="auto" w:fill="FFFFFF"/>
            </w:rPr>
            <w:fldChar w:fldCharType="begin"/>
          </w:r>
          <w:r w:rsidR="001D3B6B">
            <w:rPr>
              <w:rFonts w:cstheme="minorHAnsi"/>
              <w:color w:val="222222"/>
              <w:szCs w:val="24"/>
              <w:shd w:val="clear" w:color="auto" w:fill="FFFFFF"/>
            </w:rPr>
            <w:instrText xml:space="preserve"> CITATION CSt15 \l 1033 </w:instrText>
          </w:r>
          <w:r w:rsidR="001D3B6B">
            <w:rPr>
              <w:rFonts w:cstheme="minorHAnsi"/>
              <w:color w:val="222222"/>
              <w:szCs w:val="24"/>
              <w:shd w:val="clear" w:color="auto" w:fill="FFFFFF"/>
            </w:rPr>
            <w:fldChar w:fldCharType="separate"/>
          </w:r>
          <w:r w:rsidR="002B6137">
            <w:rPr>
              <w:rFonts w:cstheme="minorHAnsi"/>
              <w:noProof/>
              <w:color w:val="222222"/>
              <w:szCs w:val="24"/>
              <w:shd w:val="clear" w:color="auto" w:fill="FFFFFF"/>
            </w:rPr>
            <w:t xml:space="preserve"> </w:t>
          </w:r>
          <w:r w:rsidR="002B6137" w:rsidRPr="002B6137">
            <w:rPr>
              <w:rFonts w:cstheme="minorHAnsi"/>
              <w:noProof/>
              <w:color w:val="222222"/>
              <w:szCs w:val="24"/>
              <w:shd w:val="clear" w:color="auto" w:fill="FFFFFF"/>
            </w:rPr>
            <w:t>[56]</w:t>
          </w:r>
          <w:r w:rsidR="001D3B6B">
            <w:rPr>
              <w:rFonts w:cstheme="minorHAnsi"/>
              <w:color w:val="222222"/>
              <w:szCs w:val="24"/>
              <w:shd w:val="clear" w:color="auto" w:fill="FFFFFF"/>
            </w:rPr>
            <w:fldChar w:fldCharType="end"/>
          </w:r>
        </w:sdtContent>
      </w:sdt>
      <w:r w:rsidRPr="00853C43">
        <w:rPr>
          <w:rFonts w:cstheme="minorHAnsi"/>
          <w:color w:val="222222"/>
          <w:szCs w:val="24"/>
          <w:shd w:val="clear" w:color="auto" w:fill="FFFFFF"/>
        </w:rPr>
        <w:t>, but construction and testing of reSOFC-based energy storage systems has been limited.  Boeing provided the U.S. Navy with a reSOFC-based fuel cell energy storage system in 2016</w:t>
      </w:r>
      <w:sdt>
        <w:sdtPr>
          <w:rPr>
            <w:rFonts w:cstheme="minorHAnsi"/>
            <w:color w:val="222222"/>
            <w:szCs w:val="24"/>
            <w:shd w:val="clear" w:color="auto" w:fill="FFFFFF"/>
          </w:rPr>
          <w:id w:val="-85454016"/>
          <w:citation/>
        </w:sdtPr>
        <w:sdtEndPr/>
        <w:sdtContent>
          <w:r w:rsidR="005F20FB">
            <w:rPr>
              <w:rFonts w:cstheme="minorHAnsi"/>
              <w:color w:val="222222"/>
              <w:szCs w:val="24"/>
              <w:shd w:val="clear" w:color="auto" w:fill="FFFFFF"/>
            </w:rPr>
            <w:fldChar w:fldCharType="begin"/>
          </w:r>
          <w:r w:rsidR="005F20FB">
            <w:rPr>
              <w:rFonts w:cstheme="minorHAnsi"/>
              <w:color w:val="222222"/>
              <w:szCs w:val="24"/>
              <w:shd w:val="clear" w:color="auto" w:fill="FFFFFF"/>
            </w:rPr>
            <w:instrText xml:space="preserve"> CITATION Boe16 \l 1033 </w:instrText>
          </w:r>
          <w:r w:rsidR="005F20FB">
            <w:rPr>
              <w:rFonts w:cstheme="minorHAnsi"/>
              <w:color w:val="222222"/>
              <w:szCs w:val="24"/>
              <w:shd w:val="clear" w:color="auto" w:fill="FFFFFF"/>
            </w:rPr>
            <w:fldChar w:fldCharType="separate"/>
          </w:r>
          <w:r w:rsidR="002B6137">
            <w:rPr>
              <w:rFonts w:cstheme="minorHAnsi"/>
              <w:noProof/>
              <w:color w:val="222222"/>
              <w:szCs w:val="24"/>
              <w:shd w:val="clear" w:color="auto" w:fill="FFFFFF"/>
            </w:rPr>
            <w:t xml:space="preserve"> </w:t>
          </w:r>
          <w:r w:rsidR="002B6137" w:rsidRPr="002B6137">
            <w:rPr>
              <w:rFonts w:cstheme="minorHAnsi"/>
              <w:noProof/>
              <w:color w:val="222222"/>
              <w:szCs w:val="24"/>
              <w:shd w:val="clear" w:color="auto" w:fill="FFFFFF"/>
            </w:rPr>
            <w:t>[57]</w:t>
          </w:r>
          <w:r w:rsidR="005F20FB">
            <w:rPr>
              <w:rFonts w:cstheme="minorHAnsi"/>
              <w:color w:val="222222"/>
              <w:szCs w:val="24"/>
              <w:shd w:val="clear" w:color="auto" w:fill="FFFFFF"/>
            </w:rPr>
            <w:fldChar w:fldCharType="end"/>
          </w:r>
        </w:sdtContent>
      </w:sdt>
      <w:r w:rsidRPr="00853C43">
        <w:rPr>
          <w:rFonts w:cstheme="minorHAnsi"/>
          <w:color w:val="222222"/>
          <w:szCs w:val="24"/>
          <w:shd w:val="clear" w:color="auto" w:fill="FFFFFF"/>
        </w:rPr>
        <w:t>, but most prior work has been limited to either computational modeling of reSOFC systems or experimental results for solid oxide cells without the supporting balance of plant.</w:t>
      </w:r>
    </w:p>
    <w:p w14:paraId="12CB5BF9" w14:textId="7C7CA134" w:rsidR="003146E8" w:rsidRPr="00853C43" w:rsidRDefault="003146E8" w:rsidP="003146E8">
      <w:pPr>
        <w:spacing w:line="480" w:lineRule="auto"/>
        <w:ind w:firstLine="720"/>
        <w:rPr>
          <w:rFonts w:cstheme="minorHAnsi"/>
          <w:color w:val="222222"/>
          <w:szCs w:val="24"/>
          <w:shd w:val="clear" w:color="auto" w:fill="FFFFFF"/>
        </w:rPr>
      </w:pPr>
      <w:r w:rsidRPr="00853C43">
        <w:rPr>
          <w:rFonts w:eastAsiaTheme="minorEastAsia" w:cstheme="minorHAnsi"/>
          <w:color w:val="222222"/>
          <w:szCs w:val="24"/>
          <w:shd w:val="clear" w:color="auto" w:fill="FFFFFF"/>
        </w:rPr>
        <w:t xml:space="preserve">System integration studies for reSOFC-based energy storage systems incorporate many design elements from topping cycle fuel cell-gas turbine hybrids </w:t>
      </w:r>
      <w:sdt>
        <w:sdtPr>
          <w:rPr>
            <w:rFonts w:eastAsiaTheme="minorEastAsia" w:cstheme="minorHAnsi"/>
            <w:color w:val="222222"/>
            <w:szCs w:val="24"/>
            <w:shd w:val="clear" w:color="auto" w:fill="FFFFFF"/>
          </w:rPr>
          <w:id w:val="-1946213676"/>
          <w:citation/>
        </w:sdtPr>
        <w:sdtEndPr/>
        <w:sdtContent>
          <w:r w:rsidR="00A83C00">
            <w:rPr>
              <w:rFonts w:eastAsiaTheme="minorEastAsia" w:cstheme="minorHAnsi"/>
              <w:color w:val="222222"/>
              <w:szCs w:val="24"/>
              <w:shd w:val="clear" w:color="auto" w:fill="FFFFFF"/>
            </w:rPr>
            <w:fldChar w:fldCharType="begin"/>
          </w:r>
          <w:r w:rsidR="00A83C00">
            <w:rPr>
              <w:rFonts w:eastAsiaTheme="minorEastAsia" w:cstheme="minorHAnsi"/>
              <w:color w:val="222222"/>
              <w:szCs w:val="24"/>
              <w:shd w:val="clear" w:color="auto" w:fill="FFFFFF"/>
            </w:rPr>
            <w:instrText xml:space="preserve"> CITATION DMc14 \l 1033 </w:instrText>
          </w:r>
          <w:r w:rsidR="00A83C00">
            <w:rPr>
              <w:rFonts w:eastAsiaTheme="minorEastAsia" w:cstheme="minorHAnsi"/>
              <w:color w:val="222222"/>
              <w:szCs w:val="24"/>
              <w:shd w:val="clear" w:color="auto" w:fill="FFFFFF"/>
            </w:rPr>
            <w:fldChar w:fldCharType="separate"/>
          </w:r>
          <w:r w:rsidR="002B6137" w:rsidRPr="002B6137">
            <w:rPr>
              <w:rFonts w:eastAsiaTheme="minorEastAsia" w:cstheme="minorHAnsi"/>
              <w:noProof/>
              <w:color w:val="222222"/>
              <w:szCs w:val="24"/>
              <w:shd w:val="clear" w:color="auto" w:fill="FFFFFF"/>
            </w:rPr>
            <w:t>[48]</w:t>
          </w:r>
          <w:r w:rsidR="00A83C00">
            <w:rPr>
              <w:rFonts w:eastAsiaTheme="minorEastAsia" w:cstheme="minorHAnsi"/>
              <w:color w:val="222222"/>
              <w:szCs w:val="24"/>
              <w:shd w:val="clear" w:color="auto" w:fill="FFFFFF"/>
            </w:rPr>
            <w:fldChar w:fldCharType="end"/>
          </w:r>
        </w:sdtContent>
      </w:sdt>
      <w:r w:rsidRPr="00853C43">
        <w:rPr>
          <w:rFonts w:eastAsiaTheme="minorEastAsia" w:cstheme="minorHAnsi"/>
          <w:color w:val="222222"/>
          <w:szCs w:val="24"/>
          <w:shd w:val="clear" w:color="auto" w:fill="FFFFFF"/>
        </w:rPr>
        <w:t xml:space="preserve">.  </w:t>
      </w:r>
      <w:r w:rsidRPr="00853C43">
        <w:rPr>
          <w:rFonts w:cstheme="minorHAnsi"/>
          <w:color w:val="222222"/>
          <w:szCs w:val="24"/>
          <w:shd w:val="clear" w:color="auto" w:fill="FFFFFF"/>
        </w:rPr>
        <w:t>Frank et al</w:t>
      </w:r>
      <w:sdt>
        <w:sdtPr>
          <w:rPr>
            <w:rFonts w:cstheme="minorHAnsi"/>
            <w:color w:val="222222"/>
            <w:szCs w:val="24"/>
            <w:shd w:val="clear" w:color="auto" w:fill="FFFFFF"/>
          </w:rPr>
          <w:id w:val="44117162"/>
          <w:citation/>
        </w:sdtPr>
        <w:sdtEndPr/>
        <w:sdtContent>
          <w:r w:rsidR="00573444">
            <w:rPr>
              <w:rFonts w:cstheme="minorHAnsi"/>
              <w:color w:val="222222"/>
              <w:szCs w:val="24"/>
              <w:shd w:val="clear" w:color="auto" w:fill="FFFFFF"/>
            </w:rPr>
            <w:fldChar w:fldCharType="begin"/>
          </w:r>
          <w:r w:rsidR="00573444">
            <w:rPr>
              <w:rFonts w:cstheme="minorHAnsi"/>
              <w:color w:val="222222"/>
              <w:szCs w:val="24"/>
              <w:shd w:val="clear" w:color="auto" w:fill="FFFFFF"/>
            </w:rPr>
            <w:instrText xml:space="preserve"> CITATION MFr18 \l 1033 </w:instrText>
          </w:r>
          <w:r w:rsidR="00573444">
            <w:rPr>
              <w:rFonts w:cstheme="minorHAnsi"/>
              <w:color w:val="222222"/>
              <w:szCs w:val="24"/>
              <w:shd w:val="clear" w:color="auto" w:fill="FFFFFF"/>
            </w:rPr>
            <w:fldChar w:fldCharType="separate"/>
          </w:r>
          <w:r w:rsidR="002B6137">
            <w:rPr>
              <w:rFonts w:cstheme="minorHAnsi"/>
              <w:noProof/>
              <w:color w:val="222222"/>
              <w:szCs w:val="24"/>
              <w:shd w:val="clear" w:color="auto" w:fill="FFFFFF"/>
            </w:rPr>
            <w:t xml:space="preserve"> </w:t>
          </w:r>
          <w:r w:rsidR="002B6137" w:rsidRPr="002B6137">
            <w:rPr>
              <w:rFonts w:cstheme="minorHAnsi"/>
              <w:noProof/>
              <w:color w:val="222222"/>
              <w:szCs w:val="24"/>
              <w:shd w:val="clear" w:color="auto" w:fill="FFFFFF"/>
            </w:rPr>
            <w:t>[47]</w:t>
          </w:r>
          <w:r w:rsidR="00573444">
            <w:rPr>
              <w:rFonts w:cstheme="minorHAnsi"/>
              <w:color w:val="222222"/>
              <w:szCs w:val="24"/>
              <w:shd w:val="clear" w:color="auto" w:fill="FFFFFF"/>
            </w:rPr>
            <w:fldChar w:fldCharType="end"/>
          </w:r>
        </w:sdtContent>
      </w:sdt>
      <w:r w:rsidRPr="00853C43">
        <w:rPr>
          <w:rFonts w:cstheme="minorHAnsi"/>
          <w:color w:val="222222"/>
          <w:szCs w:val="24"/>
          <w:shd w:val="clear" w:color="auto" w:fill="FFFFFF"/>
        </w:rPr>
        <w:t xml:space="preserve"> developed a model of a typical hydrogen-powered reSOFC-based energy storage system</w:t>
      </w:r>
      <w:r w:rsidR="00265A58">
        <w:rPr>
          <w:rFonts w:cstheme="minorHAnsi"/>
          <w:color w:val="222222"/>
          <w:szCs w:val="24"/>
          <w:shd w:val="clear" w:color="auto" w:fill="FFFFFF"/>
        </w:rPr>
        <w:t xml:space="preserve"> with a layout similar to </w:t>
      </w:r>
      <w:r w:rsidR="007E599C">
        <w:rPr>
          <w:rFonts w:cstheme="minorHAnsi"/>
          <w:color w:val="222222"/>
          <w:szCs w:val="24"/>
          <w:shd w:val="clear" w:color="auto" w:fill="FFFFFF"/>
        </w:rPr>
        <w:t>a topping cycle fuel cell-gas turbine hybrid</w:t>
      </w:r>
      <w:r w:rsidRPr="00853C43">
        <w:rPr>
          <w:rFonts w:cstheme="minorHAnsi"/>
          <w:color w:val="222222"/>
          <w:szCs w:val="24"/>
          <w:shd w:val="clear" w:color="auto" w:fill="FFFFFF"/>
        </w:rPr>
        <w:t xml:space="preserve"> with a roundtrip efficiency of 51%</w:t>
      </w:r>
      <w:r w:rsidR="00B352BF">
        <w:rPr>
          <w:rFonts w:cstheme="minorHAnsi"/>
          <w:color w:val="222222"/>
          <w:szCs w:val="24"/>
          <w:shd w:val="clear" w:color="auto" w:fill="FFFFFF"/>
        </w:rPr>
        <w:t xml:space="preserve"> and 100% system fuel utilization in </w:t>
      </w:r>
      <w:r w:rsidR="00881603">
        <w:rPr>
          <w:rFonts w:cstheme="minorHAnsi"/>
          <w:color w:val="222222"/>
          <w:szCs w:val="24"/>
          <w:shd w:val="clear" w:color="auto" w:fill="FFFFFF"/>
        </w:rPr>
        <w:t>fuel cell mode</w:t>
      </w:r>
      <w:r w:rsidRPr="00853C43">
        <w:rPr>
          <w:rFonts w:cstheme="minorHAnsi"/>
          <w:color w:val="222222"/>
          <w:szCs w:val="24"/>
          <w:shd w:val="clear" w:color="auto" w:fill="FFFFFF"/>
        </w:rPr>
        <w:t xml:space="preserve">.  The reSOFC-based energy storage system model </w:t>
      </w:r>
      <w:r w:rsidRPr="00853C43">
        <w:rPr>
          <w:rFonts w:cstheme="minorHAnsi"/>
          <w:color w:val="222222"/>
          <w:szCs w:val="24"/>
          <w:shd w:val="clear" w:color="auto" w:fill="FFFFFF"/>
        </w:rPr>
        <w:lastRenderedPageBreak/>
        <w:t xml:space="preserve">uses an anode exhaust recirculation loop and was operated at a temperature of </w:t>
      </w:r>
      <m:oMath>
        <m:r>
          <w:rPr>
            <w:rFonts w:ascii="Cambria Math" w:eastAsiaTheme="minorEastAsia" w:hAnsi="Cambria Math" w:cstheme="minorHAnsi"/>
            <w:color w:val="222222"/>
            <w:szCs w:val="24"/>
            <w:shd w:val="clear" w:color="auto" w:fill="FFFFFF"/>
          </w:rPr>
          <m:t>750℃</m:t>
        </m:r>
      </m:oMath>
      <w:r w:rsidRPr="00853C43">
        <w:rPr>
          <w:rFonts w:eastAsiaTheme="minorEastAsia" w:cstheme="minorHAnsi"/>
          <w:color w:val="222222"/>
          <w:szCs w:val="24"/>
          <w:shd w:val="clear" w:color="auto" w:fill="FFFFFF"/>
        </w:rPr>
        <w:t>.  With this configuration, it was found that the time required to switch from electrolysis cell mode to fuel cell mode was found to be less than five minutes.</w:t>
      </w:r>
    </w:p>
    <w:p w14:paraId="1E942D29" w14:textId="17F144D7" w:rsidR="003146E8" w:rsidRPr="00853C43" w:rsidRDefault="003146E8" w:rsidP="003146E8">
      <w:pPr>
        <w:spacing w:line="480" w:lineRule="auto"/>
        <w:ind w:firstLine="720"/>
        <w:rPr>
          <w:rFonts w:eastAsiaTheme="minorEastAsia" w:cstheme="minorHAnsi"/>
          <w:color w:val="222222"/>
          <w:szCs w:val="24"/>
          <w:shd w:val="clear" w:color="auto" w:fill="FFFFFF"/>
        </w:rPr>
      </w:pPr>
      <w:r w:rsidRPr="00853C43">
        <w:rPr>
          <w:rFonts w:cstheme="minorHAnsi"/>
          <w:color w:val="222222"/>
          <w:szCs w:val="24"/>
          <w:shd w:val="clear" w:color="auto" w:fill="FFFFFF"/>
        </w:rPr>
        <w:t>Many system integration studies incorporate novel strategies for increasing the electrical performance of the system.  Mottaghizadeh</w:t>
      </w:r>
      <w:r w:rsidRPr="00853C43">
        <w:rPr>
          <w:rFonts w:eastAsiaTheme="minorEastAsia" w:cstheme="minorHAnsi"/>
          <w:color w:val="222222"/>
          <w:szCs w:val="24"/>
          <w:shd w:val="clear" w:color="auto" w:fill="FFFFFF"/>
        </w:rPr>
        <w:t xml:space="preserve"> et al </w:t>
      </w:r>
      <w:sdt>
        <w:sdtPr>
          <w:rPr>
            <w:rFonts w:eastAsiaTheme="minorEastAsia" w:cstheme="minorHAnsi"/>
            <w:color w:val="222222"/>
            <w:szCs w:val="24"/>
            <w:shd w:val="clear" w:color="auto" w:fill="FFFFFF"/>
          </w:rPr>
          <w:id w:val="-816342414"/>
          <w:citation/>
        </w:sdtPr>
        <w:sdtEndPr/>
        <w:sdtContent>
          <w:r w:rsidR="00404415">
            <w:rPr>
              <w:rFonts w:eastAsiaTheme="minorEastAsia" w:cstheme="minorHAnsi"/>
              <w:color w:val="222222"/>
              <w:szCs w:val="24"/>
              <w:shd w:val="clear" w:color="auto" w:fill="FFFFFF"/>
            </w:rPr>
            <w:fldChar w:fldCharType="begin"/>
          </w:r>
          <w:r w:rsidR="00404415">
            <w:rPr>
              <w:rFonts w:eastAsiaTheme="minorEastAsia" w:cstheme="minorHAnsi"/>
              <w:color w:val="222222"/>
              <w:szCs w:val="24"/>
              <w:shd w:val="clear" w:color="auto" w:fill="FFFFFF"/>
            </w:rPr>
            <w:instrText xml:space="preserve"> CITATION Mot17 \l 1033 </w:instrText>
          </w:r>
          <w:r w:rsidR="00404415">
            <w:rPr>
              <w:rFonts w:eastAsiaTheme="minorEastAsia" w:cstheme="minorHAnsi"/>
              <w:color w:val="222222"/>
              <w:szCs w:val="24"/>
              <w:shd w:val="clear" w:color="auto" w:fill="FFFFFF"/>
            </w:rPr>
            <w:fldChar w:fldCharType="separate"/>
          </w:r>
          <w:r w:rsidR="002B6137" w:rsidRPr="002B6137">
            <w:rPr>
              <w:rFonts w:eastAsiaTheme="minorEastAsia" w:cstheme="minorHAnsi"/>
              <w:noProof/>
              <w:color w:val="222222"/>
              <w:szCs w:val="24"/>
              <w:shd w:val="clear" w:color="auto" w:fill="FFFFFF"/>
            </w:rPr>
            <w:t>[58]</w:t>
          </w:r>
          <w:r w:rsidR="00404415">
            <w:rPr>
              <w:rFonts w:eastAsiaTheme="minorEastAsia" w:cstheme="minorHAnsi"/>
              <w:color w:val="222222"/>
              <w:szCs w:val="24"/>
              <w:shd w:val="clear" w:color="auto" w:fill="FFFFFF"/>
            </w:rPr>
            <w:fldChar w:fldCharType="end"/>
          </w:r>
        </w:sdtContent>
      </w:sdt>
      <w:r w:rsidRPr="00853C43">
        <w:rPr>
          <w:rFonts w:eastAsiaTheme="minorEastAsia" w:cstheme="minorHAnsi"/>
          <w:color w:val="222222"/>
          <w:szCs w:val="24"/>
          <w:shd w:val="clear" w:color="auto" w:fill="FFFFFF"/>
        </w:rPr>
        <w:t xml:space="preserve"> created a reSOFC-based energy storage model based off a commercially available solid oxide cell and used latent heat storage</w:t>
      </w:r>
      <w:r w:rsidR="005E1537">
        <w:rPr>
          <w:rFonts w:eastAsiaTheme="minorEastAsia" w:cstheme="minorHAnsi"/>
          <w:color w:val="222222"/>
          <w:szCs w:val="24"/>
          <w:shd w:val="clear" w:color="auto" w:fill="FFFFFF"/>
        </w:rPr>
        <w:t xml:space="preserve"> to increase the efficiency of the system</w:t>
      </w:r>
      <w:r w:rsidRPr="00853C43">
        <w:rPr>
          <w:rFonts w:eastAsiaTheme="minorEastAsia" w:cstheme="minorHAnsi"/>
          <w:color w:val="222222"/>
          <w:szCs w:val="24"/>
          <w:shd w:val="clear" w:color="auto" w:fill="FFFFFF"/>
        </w:rPr>
        <w:t>.  By storing steam generated during fuel cell mode to later be used in electrolysis mode, the heating requirements of the system can be reduced.  The system was able to achieve an electrical roundtrip efficiency of 54.3% when operated at atmospheric pressure and a roundtrip efficiency of 60.4% when operated at a pressure of 25 bar.  Here, pressurization operation results in increased roundtrip efficiency through an increase in the Nernst voltage</w:t>
      </w:r>
      <w:r w:rsidR="00402333">
        <w:rPr>
          <w:rFonts w:eastAsiaTheme="minorEastAsia" w:cstheme="minorHAnsi"/>
          <w:color w:val="222222"/>
          <w:szCs w:val="24"/>
          <w:shd w:val="clear" w:color="auto" w:fill="FFFFFF"/>
        </w:rPr>
        <w:t xml:space="preserve"> in fuel cell mode</w:t>
      </w:r>
      <w:r w:rsidRPr="00853C43">
        <w:rPr>
          <w:rFonts w:eastAsiaTheme="minorEastAsia" w:cstheme="minorHAnsi"/>
          <w:color w:val="222222"/>
          <w:szCs w:val="24"/>
          <w:shd w:val="clear" w:color="auto" w:fill="FFFFFF"/>
        </w:rPr>
        <w:t>.</w:t>
      </w:r>
      <w:r w:rsidR="0050028A">
        <w:rPr>
          <w:rFonts w:eastAsiaTheme="minorEastAsia" w:cstheme="minorHAnsi"/>
          <w:color w:val="222222"/>
          <w:szCs w:val="24"/>
          <w:shd w:val="clear" w:color="auto" w:fill="FFFFFF"/>
        </w:rPr>
        <w:t xml:space="preserve">  While pressurization resulted in a decrease in efficiency in electrolysis mode, the increase in efficiency in fuel cell mode resulted in a net increase in the</w:t>
      </w:r>
      <w:r w:rsidR="00A161CC">
        <w:rPr>
          <w:rFonts w:eastAsiaTheme="minorEastAsia" w:cstheme="minorHAnsi"/>
          <w:color w:val="222222"/>
          <w:szCs w:val="24"/>
          <w:shd w:val="clear" w:color="auto" w:fill="FFFFFF"/>
        </w:rPr>
        <w:t xml:space="preserve"> roundtrip</w:t>
      </w:r>
      <w:r w:rsidR="0050028A">
        <w:rPr>
          <w:rFonts w:eastAsiaTheme="minorEastAsia" w:cstheme="minorHAnsi"/>
          <w:color w:val="222222"/>
          <w:szCs w:val="24"/>
          <w:shd w:val="clear" w:color="auto" w:fill="FFFFFF"/>
        </w:rPr>
        <w:t xml:space="preserve"> efficiency.</w:t>
      </w:r>
    </w:p>
    <w:p w14:paraId="35953F3C" w14:textId="3DD7BBF5" w:rsidR="003146E8" w:rsidRPr="00853C43" w:rsidRDefault="003146E8" w:rsidP="003146E8">
      <w:pPr>
        <w:spacing w:line="480" w:lineRule="auto"/>
        <w:ind w:firstLine="720"/>
        <w:rPr>
          <w:rFonts w:eastAsiaTheme="minorEastAsia" w:cstheme="minorHAnsi"/>
          <w:color w:val="222222"/>
          <w:szCs w:val="24"/>
          <w:shd w:val="clear" w:color="auto" w:fill="FFFFFF"/>
        </w:rPr>
      </w:pPr>
      <w:r w:rsidRPr="00853C43">
        <w:rPr>
          <w:rFonts w:eastAsiaTheme="minorEastAsia" w:cstheme="minorHAnsi"/>
          <w:color w:val="222222"/>
          <w:szCs w:val="24"/>
          <w:shd w:val="clear" w:color="auto" w:fill="FFFFFF"/>
        </w:rPr>
        <w:t>One method of increasing the cost effectiveness of reSOFC-based energy storage systems is through addressing non-electrical demand, such as through combined heat and power (CHP).  By using waste heat from the system to supply consumer demand for heating, the cost effectiveness of the system is increased.  Perna et al</w:t>
      </w:r>
      <w:sdt>
        <w:sdtPr>
          <w:rPr>
            <w:rFonts w:eastAsiaTheme="minorEastAsia" w:cstheme="minorHAnsi"/>
            <w:color w:val="222222"/>
            <w:szCs w:val="24"/>
            <w:shd w:val="clear" w:color="auto" w:fill="FFFFFF"/>
          </w:rPr>
          <w:id w:val="-1035957629"/>
          <w:citation/>
        </w:sdtPr>
        <w:sdtEndPr/>
        <w:sdtContent>
          <w:r w:rsidR="009A439C">
            <w:rPr>
              <w:rFonts w:eastAsiaTheme="minorEastAsia" w:cstheme="minorHAnsi"/>
              <w:color w:val="222222"/>
              <w:szCs w:val="24"/>
              <w:shd w:val="clear" w:color="auto" w:fill="FFFFFF"/>
            </w:rPr>
            <w:fldChar w:fldCharType="begin"/>
          </w:r>
          <w:r w:rsidR="009A439C">
            <w:rPr>
              <w:rFonts w:eastAsiaTheme="minorEastAsia" w:cstheme="minorHAnsi"/>
              <w:color w:val="222222"/>
              <w:szCs w:val="24"/>
              <w:shd w:val="clear" w:color="auto" w:fill="FFFFFF"/>
            </w:rPr>
            <w:instrText xml:space="preserve"> CITATION Per18 \l 1033 </w:instrText>
          </w:r>
          <w:r w:rsidR="009A439C">
            <w:rPr>
              <w:rFonts w:eastAsiaTheme="minorEastAsia" w:cstheme="minorHAnsi"/>
              <w:color w:val="222222"/>
              <w:szCs w:val="24"/>
              <w:shd w:val="clear" w:color="auto" w:fill="FFFFFF"/>
            </w:rPr>
            <w:fldChar w:fldCharType="separate"/>
          </w:r>
          <w:r w:rsidR="002B6137">
            <w:rPr>
              <w:rFonts w:eastAsiaTheme="minorEastAsia" w:cstheme="minorHAnsi"/>
              <w:noProof/>
              <w:color w:val="222222"/>
              <w:szCs w:val="24"/>
              <w:shd w:val="clear" w:color="auto" w:fill="FFFFFF"/>
            </w:rPr>
            <w:t xml:space="preserve"> </w:t>
          </w:r>
          <w:r w:rsidR="002B6137" w:rsidRPr="002B6137">
            <w:rPr>
              <w:rFonts w:eastAsiaTheme="minorEastAsia" w:cstheme="minorHAnsi"/>
              <w:noProof/>
              <w:color w:val="222222"/>
              <w:szCs w:val="24"/>
              <w:shd w:val="clear" w:color="auto" w:fill="FFFFFF"/>
            </w:rPr>
            <w:t>[17]</w:t>
          </w:r>
          <w:r w:rsidR="009A439C">
            <w:rPr>
              <w:rFonts w:eastAsiaTheme="minorEastAsia" w:cstheme="minorHAnsi"/>
              <w:color w:val="222222"/>
              <w:szCs w:val="24"/>
              <w:shd w:val="clear" w:color="auto" w:fill="FFFFFF"/>
            </w:rPr>
            <w:fldChar w:fldCharType="end"/>
          </w:r>
        </w:sdtContent>
      </w:sdt>
      <w:r w:rsidRPr="00853C43">
        <w:rPr>
          <w:rFonts w:eastAsiaTheme="minorEastAsia" w:cstheme="minorHAnsi"/>
          <w:color w:val="222222"/>
          <w:szCs w:val="24"/>
          <w:shd w:val="clear" w:color="auto" w:fill="FFFFFF"/>
        </w:rPr>
        <w:t xml:space="preserve"> developed </w:t>
      </w:r>
      <w:r w:rsidR="00E94F9B">
        <w:rPr>
          <w:rFonts w:eastAsiaTheme="minorEastAsia" w:cstheme="minorHAnsi"/>
          <w:color w:val="222222"/>
          <w:szCs w:val="24"/>
          <w:shd w:val="clear" w:color="auto" w:fill="FFFFFF"/>
        </w:rPr>
        <w:t>and experimentally validated a steady-state</w:t>
      </w:r>
      <w:r w:rsidRPr="00853C43">
        <w:rPr>
          <w:rFonts w:eastAsiaTheme="minorEastAsia" w:cstheme="minorHAnsi"/>
          <w:color w:val="222222"/>
          <w:szCs w:val="24"/>
          <w:shd w:val="clear" w:color="auto" w:fill="FFFFFF"/>
        </w:rPr>
        <w:t xml:space="preserve"> model for a distributed scale (100-200 kW) reSOFC-based energy storage system, operating at a temperature of </w:t>
      </w:r>
      <m:oMath>
        <m:r>
          <w:rPr>
            <w:rFonts w:ascii="Cambria Math" w:eastAsiaTheme="minorEastAsia" w:hAnsi="Cambria Math" w:cstheme="minorHAnsi"/>
            <w:color w:val="222222"/>
            <w:szCs w:val="24"/>
            <w:shd w:val="clear" w:color="auto" w:fill="FFFFFF"/>
          </w:rPr>
          <m:t>750℃</m:t>
        </m:r>
      </m:oMath>
      <w:r w:rsidRPr="00853C43">
        <w:rPr>
          <w:rFonts w:eastAsiaTheme="minorEastAsia" w:cstheme="minorHAnsi"/>
          <w:color w:val="222222"/>
          <w:szCs w:val="24"/>
          <w:shd w:val="clear" w:color="auto" w:fill="FFFFFF"/>
        </w:rPr>
        <w:t xml:space="preserve"> and a pressure of 1 atm.  The system achieved electrical roundtrip</w:t>
      </w:r>
      <w:r w:rsidR="005E6F3D">
        <w:rPr>
          <w:rFonts w:eastAsiaTheme="minorEastAsia" w:cstheme="minorHAnsi"/>
          <w:color w:val="222222"/>
          <w:szCs w:val="24"/>
          <w:shd w:val="clear" w:color="auto" w:fill="FFFFFF"/>
        </w:rPr>
        <w:t xml:space="preserve"> electrical</w:t>
      </w:r>
      <w:r w:rsidRPr="00853C43">
        <w:rPr>
          <w:rFonts w:eastAsiaTheme="minorEastAsia" w:cstheme="minorHAnsi"/>
          <w:color w:val="222222"/>
          <w:szCs w:val="24"/>
          <w:shd w:val="clear" w:color="auto" w:fill="FFFFFF"/>
        </w:rPr>
        <w:t xml:space="preserve"> efficiencies of 60%</w:t>
      </w:r>
      <w:r w:rsidR="005E6F3D">
        <w:rPr>
          <w:rFonts w:eastAsiaTheme="minorEastAsia" w:cstheme="minorHAnsi"/>
          <w:color w:val="222222"/>
          <w:szCs w:val="24"/>
          <w:shd w:val="clear" w:color="auto" w:fill="FFFFFF"/>
        </w:rPr>
        <w:t xml:space="preserve"> when operated at thermoneutral current densities</w:t>
      </w:r>
      <w:r w:rsidRPr="00853C43">
        <w:rPr>
          <w:rFonts w:eastAsiaTheme="minorEastAsia" w:cstheme="minorHAnsi"/>
          <w:color w:val="222222"/>
          <w:szCs w:val="24"/>
          <w:shd w:val="clear" w:color="auto" w:fill="FFFFFF"/>
        </w:rPr>
        <w:t xml:space="preserve"> and</w:t>
      </w:r>
      <w:r w:rsidR="005E6F3D">
        <w:rPr>
          <w:rFonts w:eastAsiaTheme="minorEastAsia" w:cstheme="minorHAnsi"/>
          <w:color w:val="222222"/>
          <w:szCs w:val="24"/>
          <w:shd w:val="clear" w:color="auto" w:fill="FFFFFF"/>
        </w:rPr>
        <w:t xml:space="preserve"> net</w:t>
      </w:r>
      <w:r w:rsidRPr="00853C43">
        <w:rPr>
          <w:rFonts w:eastAsiaTheme="minorEastAsia" w:cstheme="minorHAnsi"/>
          <w:color w:val="222222"/>
          <w:szCs w:val="24"/>
          <w:shd w:val="clear" w:color="auto" w:fill="FFFFFF"/>
        </w:rPr>
        <w:t xml:space="preserve"> efficiencies of 91% when used for combined heat and power (CHP).</w:t>
      </w:r>
    </w:p>
    <w:p w14:paraId="39A7A342" w14:textId="0080512F" w:rsidR="003146E8" w:rsidRPr="00853C43" w:rsidRDefault="003146E8" w:rsidP="003146E8">
      <w:pPr>
        <w:spacing w:line="480" w:lineRule="auto"/>
        <w:ind w:firstLine="720"/>
        <w:rPr>
          <w:rFonts w:cstheme="minorHAnsi"/>
          <w:color w:val="222222"/>
          <w:szCs w:val="24"/>
          <w:shd w:val="clear" w:color="auto" w:fill="FFFFFF"/>
        </w:rPr>
      </w:pPr>
      <w:r w:rsidRPr="00853C43">
        <w:rPr>
          <w:rFonts w:cstheme="minorHAnsi"/>
          <w:color w:val="222222"/>
          <w:szCs w:val="24"/>
          <w:shd w:val="clear" w:color="auto" w:fill="FFFFFF"/>
        </w:rPr>
        <w:lastRenderedPageBreak/>
        <w:t xml:space="preserve">Many experimental results have focused on cell degradation as it is a problem that needs to be addressed before reSOFC can be installed in significant quantities.  Studies on reSOFC degradation serve as a limit on the current densities obtainable by a reSOFC-based energy storage system.  Nguyen et al </w:t>
      </w:r>
      <w:sdt>
        <w:sdtPr>
          <w:rPr>
            <w:rFonts w:cstheme="minorHAnsi"/>
            <w:color w:val="222222"/>
            <w:szCs w:val="24"/>
            <w:shd w:val="clear" w:color="auto" w:fill="FFFFFF"/>
          </w:rPr>
          <w:id w:val="-232316228"/>
          <w:citation/>
        </w:sdtPr>
        <w:sdtEndPr/>
        <w:sdtContent>
          <w:r w:rsidR="00FF5AA3">
            <w:rPr>
              <w:rFonts w:cstheme="minorHAnsi"/>
              <w:color w:val="222222"/>
              <w:szCs w:val="24"/>
              <w:shd w:val="clear" w:color="auto" w:fill="FFFFFF"/>
            </w:rPr>
            <w:fldChar w:fldCharType="begin"/>
          </w:r>
          <w:r w:rsidR="00FF5AA3">
            <w:rPr>
              <w:rFonts w:cstheme="minorHAnsi"/>
              <w:color w:val="222222"/>
              <w:szCs w:val="24"/>
              <w:shd w:val="clear" w:color="auto" w:fill="FFFFFF"/>
            </w:rPr>
            <w:instrText xml:space="preserve"> CITATION Ngu13 \l 1033 </w:instrText>
          </w:r>
          <w:r w:rsidR="00FF5AA3">
            <w:rPr>
              <w:rFonts w:cstheme="minorHAnsi"/>
              <w:color w:val="222222"/>
              <w:szCs w:val="24"/>
              <w:shd w:val="clear" w:color="auto" w:fill="FFFFFF"/>
            </w:rPr>
            <w:fldChar w:fldCharType="separate"/>
          </w:r>
          <w:r w:rsidR="002B6137" w:rsidRPr="002B6137">
            <w:rPr>
              <w:rFonts w:cstheme="minorHAnsi"/>
              <w:noProof/>
              <w:color w:val="222222"/>
              <w:szCs w:val="24"/>
              <w:shd w:val="clear" w:color="auto" w:fill="FFFFFF"/>
            </w:rPr>
            <w:t>[59]</w:t>
          </w:r>
          <w:r w:rsidR="00FF5AA3">
            <w:rPr>
              <w:rFonts w:cstheme="minorHAnsi"/>
              <w:color w:val="222222"/>
              <w:szCs w:val="24"/>
              <w:shd w:val="clear" w:color="auto" w:fill="FFFFFF"/>
            </w:rPr>
            <w:fldChar w:fldCharType="end"/>
          </w:r>
        </w:sdtContent>
      </w:sdt>
      <w:r w:rsidRPr="00853C43">
        <w:rPr>
          <w:rFonts w:cstheme="minorHAnsi"/>
          <w:color w:val="222222"/>
          <w:szCs w:val="24"/>
          <w:shd w:val="clear" w:color="auto" w:fill="FFFFFF"/>
        </w:rPr>
        <w:t xml:space="preserve"> created a two-cell planar stack with solid oxide cells and tested reversible operation.  Through long-term aging tests</w:t>
      </w:r>
      <w:r w:rsidRPr="00853C43">
        <w:rPr>
          <w:rFonts w:eastAsiaTheme="minorEastAsia" w:cstheme="minorHAnsi"/>
          <w:color w:val="222222"/>
          <w:szCs w:val="24"/>
          <w:shd w:val="clear" w:color="auto" w:fill="FFFFFF"/>
        </w:rPr>
        <w:t xml:space="preserve"> at </w:t>
      </w:r>
      <m:oMath>
        <m:r>
          <w:rPr>
            <w:rFonts w:ascii="Cambria Math" w:eastAsiaTheme="minorEastAsia" w:hAnsi="Cambria Math" w:cstheme="minorHAnsi"/>
            <w:color w:val="222222"/>
            <w:szCs w:val="24"/>
            <w:shd w:val="clear" w:color="auto" w:fill="FFFFFF"/>
          </w:rPr>
          <m:t>800℃</m:t>
        </m:r>
      </m:oMath>
      <w:r w:rsidRPr="00853C43">
        <w:rPr>
          <w:rFonts w:cstheme="minorHAnsi"/>
          <w:color w:val="222222"/>
          <w:szCs w:val="24"/>
          <w:shd w:val="clear" w:color="auto" w:fill="FFFFFF"/>
        </w:rPr>
        <w:t xml:space="preserve">, operation in fuel cell mode resulted in a degradation rate of 0.6% per 1000 hours with a current density of </w:t>
      </w:r>
      <m:oMath>
        <m:r>
          <w:rPr>
            <w:rFonts w:ascii="Cambria Math" w:hAnsi="Cambria Math" w:cstheme="minorHAnsi"/>
            <w:color w:val="222222"/>
            <w:szCs w:val="24"/>
            <w:shd w:val="clear" w:color="auto" w:fill="FFFFFF"/>
          </w:rPr>
          <m:t xml:space="preserve">0.5 </m:t>
        </m:r>
        <m:f>
          <m:fPr>
            <m:ctrlPr>
              <w:rPr>
                <w:rFonts w:ascii="Cambria Math" w:hAnsi="Cambria Math" w:cstheme="minorHAnsi"/>
                <w:i/>
                <w:color w:val="222222"/>
                <w:szCs w:val="24"/>
                <w:shd w:val="clear" w:color="auto" w:fill="FFFFFF"/>
              </w:rPr>
            </m:ctrlPr>
          </m:fPr>
          <m:num>
            <m:r>
              <w:rPr>
                <w:rFonts w:ascii="Cambria Math" w:hAnsi="Cambria Math" w:cstheme="minorHAnsi"/>
                <w:color w:val="222222"/>
                <w:szCs w:val="24"/>
                <w:shd w:val="clear" w:color="auto" w:fill="FFFFFF"/>
              </w:rPr>
              <m:t>A</m:t>
            </m:r>
          </m:num>
          <m:den>
            <m:sSup>
              <m:sSupPr>
                <m:ctrlPr>
                  <w:rPr>
                    <w:rFonts w:ascii="Cambria Math" w:hAnsi="Cambria Math" w:cstheme="minorHAnsi"/>
                    <w:i/>
                    <w:color w:val="222222"/>
                    <w:szCs w:val="24"/>
                    <w:shd w:val="clear" w:color="auto" w:fill="FFFFFF"/>
                  </w:rPr>
                </m:ctrlPr>
              </m:sSupPr>
              <m:e>
                <m:r>
                  <w:rPr>
                    <w:rFonts w:ascii="Cambria Math" w:hAnsi="Cambria Math" w:cstheme="minorHAnsi"/>
                    <w:color w:val="222222"/>
                    <w:szCs w:val="24"/>
                    <w:shd w:val="clear" w:color="auto" w:fill="FFFFFF"/>
                  </w:rPr>
                  <m:t>cm</m:t>
                </m:r>
              </m:e>
              <m:sup>
                <m:r>
                  <w:rPr>
                    <w:rFonts w:ascii="Cambria Math" w:hAnsi="Cambria Math" w:cstheme="minorHAnsi"/>
                    <w:color w:val="222222"/>
                    <w:szCs w:val="24"/>
                    <w:shd w:val="clear" w:color="auto" w:fill="FFFFFF"/>
                  </w:rPr>
                  <m:t>2</m:t>
                </m:r>
              </m:sup>
            </m:sSup>
          </m:den>
        </m:f>
      </m:oMath>
      <w:r w:rsidRPr="00853C43">
        <w:rPr>
          <w:rFonts w:eastAsiaTheme="minorEastAsia" w:cstheme="minorHAnsi"/>
          <w:color w:val="222222"/>
          <w:szCs w:val="24"/>
          <w:shd w:val="clear" w:color="auto" w:fill="FFFFFF"/>
        </w:rPr>
        <w:t xml:space="preserve"> and steam electrolysis resulted in a degradation rate of 0.2% per 1000 hours at </w:t>
      </w:r>
      <m:oMath>
        <m:r>
          <w:rPr>
            <w:rFonts w:ascii="Cambria Math" w:hAnsi="Cambria Math" w:cstheme="minorHAnsi"/>
            <w:color w:val="222222"/>
            <w:szCs w:val="24"/>
            <w:shd w:val="clear" w:color="auto" w:fill="FFFFFF"/>
          </w:rPr>
          <m:t xml:space="preserve">-0.875 </m:t>
        </m:r>
        <m:f>
          <m:fPr>
            <m:ctrlPr>
              <w:rPr>
                <w:rFonts w:ascii="Cambria Math" w:hAnsi="Cambria Math" w:cstheme="minorHAnsi"/>
                <w:i/>
                <w:color w:val="222222"/>
                <w:szCs w:val="24"/>
                <w:shd w:val="clear" w:color="auto" w:fill="FFFFFF"/>
              </w:rPr>
            </m:ctrlPr>
          </m:fPr>
          <m:num>
            <m:r>
              <w:rPr>
                <w:rFonts w:ascii="Cambria Math" w:hAnsi="Cambria Math" w:cstheme="minorHAnsi"/>
                <w:color w:val="222222"/>
                <w:szCs w:val="24"/>
                <w:shd w:val="clear" w:color="auto" w:fill="FFFFFF"/>
              </w:rPr>
              <m:t>A</m:t>
            </m:r>
          </m:num>
          <m:den>
            <m:sSup>
              <m:sSupPr>
                <m:ctrlPr>
                  <w:rPr>
                    <w:rFonts w:ascii="Cambria Math" w:hAnsi="Cambria Math" w:cstheme="minorHAnsi"/>
                    <w:i/>
                    <w:color w:val="222222"/>
                    <w:szCs w:val="24"/>
                    <w:shd w:val="clear" w:color="auto" w:fill="FFFFFF"/>
                  </w:rPr>
                </m:ctrlPr>
              </m:sSupPr>
              <m:e>
                <m:r>
                  <w:rPr>
                    <w:rFonts w:ascii="Cambria Math" w:hAnsi="Cambria Math" w:cstheme="minorHAnsi"/>
                    <w:color w:val="222222"/>
                    <w:szCs w:val="24"/>
                    <w:shd w:val="clear" w:color="auto" w:fill="FFFFFF"/>
                  </w:rPr>
                  <m:t>cm</m:t>
                </m:r>
              </m:e>
              <m:sup>
                <m:r>
                  <w:rPr>
                    <w:rFonts w:ascii="Cambria Math" w:hAnsi="Cambria Math" w:cstheme="minorHAnsi"/>
                    <w:color w:val="222222"/>
                    <w:szCs w:val="24"/>
                    <w:shd w:val="clear" w:color="auto" w:fill="FFFFFF"/>
                  </w:rPr>
                  <m:t>2</m:t>
                </m:r>
              </m:sup>
            </m:sSup>
          </m:den>
        </m:f>
      </m:oMath>
      <w:r w:rsidRPr="00853C43">
        <w:rPr>
          <w:rFonts w:eastAsiaTheme="minorEastAsia" w:cstheme="minorHAnsi"/>
          <w:color w:val="222222"/>
          <w:szCs w:val="24"/>
          <w:shd w:val="clear" w:color="auto" w:fill="FFFFFF"/>
        </w:rPr>
        <w:t>.  Additionally, the cyclic voltage changes from use as a reSOFC results in significant amounts of degradation.   Hong et all</w:t>
      </w:r>
      <w:sdt>
        <w:sdtPr>
          <w:rPr>
            <w:rFonts w:eastAsiaTheme="minorEastAsia" w:cstheme="minorHAnsi"/>
            <w:color w:val="222222"/>
            <w:szCs w:val="24"/>
            <w:shd w:val="clear" w:color="auto" w:fill="FFFFFF"/>
          </w:rPr>
          <w:id w:val="927086678"/>
          <w:citation/>
        </w:sdtPr>
        <w:sdtEndPr/>
        <w:sdtContent>
          <w:r w:rsidR="00D02AFC">
            <w:rPr>
              <w:rFonts w:eastAsiaTheme="minorEastAsia" w:cstheme="minorHAnsi"/>
              <w:color w:val="222222"/>
              <w:szCs w:val="24"/>
              <w:shd w:val="clear" w:color="auto" w:fill="FFFFFF"/>
            </w:rPr>
            <w:fldChar w:fldCharType="begin"/>
          </w:r>
          <w:r w:rsidR="00D02AFC">
            <w:rPr>
              <w:rFonts w:eastAsiaTheme="minorEastAsia" w:cstheme="minorHAnsi"/>
              <w:color w:val="222222"/>
              <w:szCs w:val="24"/>
              <w:shd w:val="clear" w:color="auto" w:fill="FFFFFF"/>
            </w:rPr>
            <w:instrText xml:space="preserve"> CITATION Hon14 \l 1033 </w:instrText>
          </w:r>
          <w:r w:rsidR="00D02AFC">
            <w:rPr>
              <w:rFonts w:eastAsiaTheme="minorEastAsia" w:cstheme="minorHAnsi"/>
              <w:color w:val="222222"/>
              <w:szCs w:val="24"/>
              <w:shd w:val="clear" w:color="auto" w:fill="FFFFFF"/>
            </w:rPr>
            <w:fldChar w:fldCharType="separate"/>
          </w:r>
          <w:r w:rsidR="002B6137">
            <w:rPr>
              <w:rFonts w:eastAsiaTheme="minorEastAsia" w:cstheme="minorHAnsi"/>
              <w:noProof/>
              <w:color w:val="222222"/>
              <w:szCs w:val="24"/>
              <w:shd w:val="clear" w:color="auto" w:fill="FFFFFF"/>
            </w:rPr>
            <w:t xml:space="preserve"> </w:t>
          </w:r>
          <w:r w:rsidR="002B6137" w:rsidRPr="002B6137">
            <w:rPr>
              <w:rFonts w:eastAsiaTheme="minorEastAsia" w:cstheme="minorHAnsi"/>
              <w:noProof/>
              <w:color w:val="222222"/>
              <w:szCs w:val="24"/>
              <w:shd w:val="clear" w:color="auto" w:fill="FFFFFF"/>
            </w:rPr>
            <w:t>[60]</w:t>
          </w:r>
          <w:r w:rsidR="00D02AFC">
            <w:rPr>
              <w:rFonts w:eastAsiaTheme="minorEastAsia" w:cstheme="minorHAnsi"/>
              <w:color w:val="222222"/>
              <w:szCs w:val="24"/>
              <w:shd w:val="clear" w:color="auto" w:fill="FFFFFF"/>
            </w:rPr>
            <w:fldChar w:fldCharType="end"/>
          </w:r>
        </w:sdtContent>
      </w:sdt>
      <w:r w:rsidRPr="00853C43">
        <w:rPr>
          <w:rFonts w:eastAsiaTheme="minorEastAsia" w:cstheme="minorHAnsi"/>
          <w:color w:val="222222"/>
          <w:szCs w:val="24"/>
          <w:shd w:val="clear" w:color="auto" w:fill="FFFFFF"/>
        </w:rPr>
        <w:t xml:space="preserve"> investigated the impact of long-term reversible operation in a 200 W reSOFC stack operated at </w:t>
      </w:r>
      <m:oMath>
        <m:r>
          <w:rPr>
            <w:rFonts w:ascii="Cambria Math" w:eastAsiaTheme="minorEastAsia" w:hAnsi="Cambria Math" w:cstheme="minorHAnsi"/>
            <w:color w:val="222222"/>
            <w:szCs w:val="24"/>
            <w:shd w:val="clear" w:color="auto" w:fill="FFFFFF"/>
          </w:rPr>
          <m:t>750℃</m:t>
        </m:r>
      </m:oMath>
      <w:r w:rsidRPr="00853C43">
        <w:rPr>
          <w:rFonts w:eastAsiaTheme="minorEastAsia" w:cstheme="minorHAnsi"/>
          <w:color w:val="222222"/>
          <w:szCs w:val="24"/>
          <w:shd w:val="clear" w:color="auto" w:fill="FFFFFF"/>
        </w:rPr>
        <w:t xml:space="preserve"> for 1000 hours.  They found that operation at </w:t>
      </w:r>
      <m:oMath>
        <m:r>
          <w:rPr>
            <w:rFonts w:ascii="Cambria Math" w:eastAsiaTheme="minorEastAsia" w:hAnsi="Cambria Math" w:cstheme="minorHAnsi"/>
            <w:color w:val="222222"/>
            <w:szCs w:val="24"/>
            <w:shd w:val="clear" w:color="auto" w:fill="FFFFFF"/>
          </w:rPr>
          <m:t>-</m:t>
        </m:r>
        <m:r>
          <w:rPr>
            <w:rFonts w:ascii="Cambria Math" w:hAnsi="Cambria Math" w:cstheme="minorHAnsi"/>
            <w:color w:val="222222"/>
            <w:szCs w:val="24"/>
            <w:shd w:val="clear" w:color="auto" w:fill="FFFFFF"/>
          </w:rPr>
          <m:t xml:space="preserve">0.31 </m:t>
        </m:r>
        <m:f>
          <m:fPr>
            <m:ctrlPr>
              <w:rPr>
                <w:rFonts w:ascii="Cambria Math" w:hAnsi="Cambria Math" w:cstheme="minorHAnsi"/>
                <w:i/>
                <w:color w:val="222222"/>
                <w:szCs w:val="24"/>
                <w:shd w:val="clear" w:color="auto" w:fill="FFFFFF"/>
              </w:rPr>
            </m:ctrlPr>
          </m:fPr>
          <m:num>
            <m:r>
              <w:rPr>
                <w:rFonts w:ascii="Cambria Math" w:hAnsi="Cambria Math" w:cstheme="minorHAnsi"/>
                <w:color w:val="222222"/>
                <w:szCs w:val="24"/>
                <w:shd w:val="clear" w:color="auto" w:fill="FFFFFF"/>
              </w:rPr>
              <m:t>A</m:t>
            </m:r>
          </m:num>
          <m:den>
            <m:sSup>
              <m:sSupPr>
                <m:ctrlPr>
                  <w:rPr>
                    <w:rFonts w:ascii="Cambria Math" w:hAnsi="Cambria Math" w:cstheme="minorHAnsi"/>
                    <w:i/>
                    <w:color w:val="222222"/>
                    <w:szCs w:val="24"/>
                    <w:shd w:val="clear" w:color="auto" w:fill="FFFFFF"/>
                  </w:rPr>
                </m:ctrlPr>
              </m:sSupPr>
              <m:e>
                <m:r>
                  <w:rPr>
                    <w:rFonts w:ascii="Cambria Math" w:hAnsi="Cambria Math" w:cstheme="minorHAnsi"/>
                    <w:color w:val="222222"/>
                    <w:szCs w:val="24"/>
                    <w:shd w:val="clear" w:color="auto" w:fill="FFFFFF"/>
                  </w:rPr>
                  <m:t>cm</m:t>
                </m:r>
              </m:e>
              <m:sup>
                <m:r>
                  <w:rPr>
                    <w:rFonts w:ascii="Cambria Math" w:hAnsi="Cambria Math" w:cstheme="minorHAnsi"/>
                    <w:color w:val="222222"/>
                    <w:szCs w:val="24"/>
                    <w:shd w:val="clear" w:color="auto" w:fill="FFFFFF"/>
                  </w:rPr>
                  <m:t>2</m:t>
                </m:r>
              </m:sup>
            </m:sSup>
          </m:den>
        </m:f>
      </m:oMath>
      <w:r w:rsidRPr="00853C43">
        <w:rPr>
          <w:rFonts w:eastAsiaTheme="minorEastAsia" w:cstheme="minorHAnsi"/>
          <w:color w:val="222222"/>
          <w:szCs w:val="24"/>
          <w:shd w:val="clear" w:color="auto" w:fill="FFFFFF"/>
        </w:rPr>
        <w:t xml:space="preserve">  resulted in negligible degradation rates in electrolysis mode, but that switching operational modes resulted in significant degradation.  Transitioning from electrolysis mode to fuel cell mode resulted in large chemical and thermal stresses, causing</w:t>
      </w:r>
      <w:r w:rsidRPr="00853C43">
        <w:rPr>
          <w:rFonts w:cstheme="minorHAnsi"/>
          <w:color w:val="222222"/>
          <w:szCs w:val="24"/>
          <w:shd w:val="clear" w:color="auto" w:fill="FFFFFF"/>
        </w:rPr>
        <w:t xml:space="preserve"> fractures and delamination to occur.</w:t>
      </w:r>
    </w:p>
    <w:p w14:paraId="6F2EF93C" w14:textId="73B4A9AB" w:rsidR="003146E8" w:rsidRPr="00853C43" w:rsidRDefault="003146E8" w:rsidP="003146E8">
      <w:pPr>
        <w:spacing w:line="480" w:lineRule="auto"/>
        <w:ind w:firstLine="720"/>
        <w:rPr>
          <w:rFonts w:cstheme="minorHAnsi"/>
          <w:color w:val="222222"/>
          <w:szCs w:val="24"/>
          <w:shd w:val="clear" w:color="auto" w:fill="FFFFFF"/>
        </w:rPr>
      </w:pPr>
      <w:r w:rsidRPr="00853C43">
        <w:rPr>
          <w:rFonts w:cstheme="minorHAnsi"/>
          <w:color w:val="222222"/>
          <w:szCs w:val="24"/>
          <w:shd w:val="clear" w:color="auto" w:fill="FFFFFF"/>
        </w:rPr>
        <w:t>Thermal and chemical stresses within the reSOFC can potentially be limited through the selection of operating conditions that promote internal methanation and steam reforming.  By creating methane in electrolysis cell mode and using it in fuel cell mode, the thermal management of the system can be improved.  Aguiar et al</w:t>
      </w:r>
      <w:sdt>
        <w:sdtPr>
          <w:rPr>
            <w:rFonts w:cstheme="minorHAnsi"/>
            <w:color w:val="222222"/>
            <w:szCs w:val="24"/>
            <w:shd w:val="clear" w:color="auto" w:fill="FFFFFF"/>
          </w:rPr>
          <w:id w:val="812835193"/>
          <w:citation/>
        </w:sdtPr>
        <w:sdtEndPr/>
        <w:sdtContent>
          <w:r w:rsidR="00E339B0">
            <w:rPr>
              <w:rFonts w:cstheme="minorHAnsi"/>
              <w:color w:val="222222"/>
              <w:szCs w:val="24"/>
              <w:shd w:val="clear" w:color="auto" w:fill="FFFFFF"/>
            </w:rPr>
            <w:fldChar w:fldCharType="begin"/>
          </w:r>
          <w:r w:rsidR="00E339B0">
            <w:rPr>
              <w:rFonts w:cstheme="minorHAnsi"/>
              <w:color w:val="222222"/>
              <w:szCs w:val="24"/>
              <w:shd w:val="clear" w:color="auto" w:fill="FFFFFF"/>
            </w:rPr>
            <w:instrText xml:space="preserve"> CITATION Agu04 \l 1033 </w:instrText>
          </w:r>
          <w:r w:rsidR="00E339B0">
            <w:rPr>
              <w:rFonts w:cstheme="minorHAnsi"/>
              <w:color w:val="222222"/>
              <w:szCs w:val="24"/>
              <w:shd w:val="clear" w:color="auto" w:fill="FFFFFF"/>
            </w:rPr>
            <w:fldChar w:fldCharType="separate"/>
          </w:r>
          <w:r w:rsidR="002B6137">
            <w:rPr>
              <w:rFonts w:cstheme="minorHAnsi"/>
              <w:noProof/>
              <w:color w:val="222222"/>
              <w:szCs w:val="24"/>
              <w:shd w:val="clear" w:color="auto" w:fill="FFFFFF"/>
            </w:rPr>
            <w:t xml:space="preserve"> </w:t>
          </w:r>
          <w:r w:rsidR="002B6137" w:rsidRPr="002B6137">
            <w:rPr>
              <w:rFonts w:cstheme="minorHAnsi"/>
              <w:noProof/>
              <w:color w:val="222222"/>
              <w:szCs w:val="24"/>
              <w:shd w:val="clear" w:color="auto" w:fill="FFFFFF"/>
            </w:rPr>
            <w:t>[61]</w:t>
          </w:r>
          <w:r w:rsidR="00E339B0">
            <w:rPr>
              <w:rFonts w:cstheme="minorHAnsi"/>
              <w:color w:val="222222"/>
              <w:szCs w:val="24"/>
              <w:shd w:val="clear" w:color="auto" w:fill="FFFFFF"/>
            </w:rPr>
            <w:fldChar w:fldCharType="end"/>
          </w:r>
        </w:sdtContent>
      </w:sdt>
      <w:r w:rsidRPr="00853C43">
        <w:rPr>
          <w:rFonts w:cstheme="minorHAnsi"/>
          <w:color w:val="222222"/>
          <w:szCs w:val="24"/>
          <w:shd w:val="clear" w:color="auto" w:fill="FFFFFF"/>
        </w:rPr>
        <w:t xml:space="preserve"> developed a model of a solid oxide fuel cell with direct internal methane reformation and calculated the thermal gradient across the fuel cell in co-flow and counter-flow operation.  When operating the SOFC at 1023K and atmospheric pressure with 10% pre-reformed methane, they found that cooling from direct internal reformation of methane accounted for 45% of the heat generated by the fuel cell.  While </w:t>
      </w:r>
      <w:r w:rsidRPr="00853C43">
        <w:rPr>
          <w:rFonts w:cstheme="minorHAnsi"/>
          <w:color w:val="222222"/>
          <w:szCs w:val="24"/>
          <w:shd w:val="clear" w:color="auto" w:fill="FFFFFF"/>
        </w:rPr>
        <w:lastRenderedPageBreak/>
        <w:t>this was beneficial for thermal management in co-flow operation, it resulted in significant increases to thermal gradients in counter-flow operation.</w:t>
      </w:r>
    </w:p>
    <w:p w14:paraId="781C5FF7" w14:textId="77EEFB7A" w:rsidR="003146E8" w:rsidRPr="00853C43" w:rsidRDefault="003146E8" w:rsidP="003146E8">
      <w:pPr>
        <w:spacing w:line="480" w:lineRule="auto"/>
        <w:ind w:firstLine="720"/>
        <w:rPr>
          <w:rFonts w:cstheme="minorHAnsi"/>
          <w:color w:val="222222"/>
          <w:szCs w:val="24"/>
          <w:shd w:val="clear" w:color="auto" w:fill="FFFFFF"/>
        </w:rPr>
      </w:pPr>
      <w:r w:rsidRPr="00853C43">
        <w:rPr>
          <w:rFonts w:cstheme="minorHAnsi"/>
          <w:color w:val="222222"/>
          <w:szCs w:val="24"/>
          <w:shd w:val="clear" w:color="auto" w:fill="FFFFFF"/>
        </w:rPr>
        <w:t>An additional complication of using internal methanation and steam reforming in a reSOFC is in selecting operating conditions that are suitable for the reaction to go in either direction depending on the chemical composition in the reSOFC.  Meng Ni</w:t>
      </w:r>
      <w:sdt>
        <w:sdtPr>
          <w:rPr>
            <w:rFonts w:cstheme="minorHAnsi"/>
            <w:color w:val="222222"/>
            <w:szCs w:val="24"/>
            <w:shd w:val="clear" w:color="auto" w:fill="FFFFFF"/>
          </w:rPr>
          <w:id w:val="-298072872"/>
          <w:citation/>
        </w:sdtPr>
        <w:sdtEndPr/>
        <w:sdtContent>
          <w:r w:rsidR="00E339B0">
            <w:rPr>
              <w:rFonts w:cstheme="minorHAnsi"/>
              <w:color w:val="222222"/>
              <w:szCs w:val="24"/>
              <w:shd w:val="clear" w:color="auto" w:fill="FFFFFF"/>
            </w:rPr>
            <w:fldChar w:fldCharType="begin"/>
          </w:r>
          <w:r w:rsidR="00E339B0">
            <w:rPr>
              <w:rFonts w:cstheme="minorHAnsi"/>
              <w:color w:val="222222"/>
              <w:szCs w:val="24"/>
              <w:shd w:val="clear" w:color="auto" w:fill="FFFFFF"/>
            </w:rPr>
            <w:instrText xml:space="preserve"> CITATION NiM12 \l 1033 </w:instrText>
          </w:r>
          <w:r w:rsidR="00E339B0">
            <w:rPr>
              <w:rFonts w:cstheme="minorHAnsi"/>
              <w:color w:val="222222"/>
              <w:szCs w:val="24"/>
              <w:shd w:val="clear" w:color="auto" w:fill="FFFFFF"/>
            </w:rPr>
            <w:fldChar w:fldCharType="separate"/>
          </w:r>
          <w:r w:rsidR="002B6137">
            <w:rPr>
              <w:rFonts w:cstheme="minorHAnsi"/>
              <w:noProof/>
              <w:color w:val="222222"/>
              <w:szCs w:val="24"/>
              <w:shd w:val="clear" w:color="auto" w:fill="FFFFFF"/>
            </w:rPr>
            <w:t xml:space="preserve"> </w:t>
          </w:r>
          <w:r w:rsidR="002B6137" w:rsidRPr="002B6137">
            <w:rPr>
              <w:rFonts w:cstheme="minorHAnsi"/>
              <w:noProof/>
              <w:color w:val="222222"/>
              <w:szCs w:val="24"/>
              <w:shd w:val="clear" w:color="auto" w:fill="FFFFFF"/>
            </w:rPr>
            <w:t>[62]</w:t>
          </w:r>
          <w:r w:rsidR="00E339B0">
            <w:rPr>
              <w:rFonts w:cstheme="minorHAnsi"/>
              <w:color w:val="222222"/>
              <w:szCs w:val="24"/>
              <w:shd w:val="clear" w:color="auto" w:fill="FFFFFF"/>
            </w:rPr>
            <w:fldChar w:fldCharType="end"/>
          </w:r>
        </w:sdtContent>
      </w:sdt>
      <w:r w:rsidRPr="00853C43">
        <w:rPr>
          <w:rFonts w:cstheme="minorHAnsi"/>
          <w:color w:val="222222"/>
          <w:szCs w:val="24"/>
          <w:shd w:val="clear" w:color="auto" w:fill="FFFFFF"/>
        </w:rPr>
        <w:t xml:space="preserve"> used computational fluid dynamics and a chemical model describing the water-gas shift reaction and reversible methanation reaction to create a 2D thermal model describing a SOEC used for </w:t>
      </w:r>
      <m:oMath>
        <m:sSub>
          <m:sSubPr>
            <m:ctrlPr>
              <w:rPr>
                <w:rFonts w:ascii="Cambria Math" w:hAnsi="Cambria Math" w:cstheme="minorHAnsi"/>
                <w:i/>
                <w:color w:val="222222"/>
                <w:szCs w:val="24"/>
                <w:shd w:val="clear" w:color="auto" w:fill="FFFFFF"/>
              </w:rPr>
            </m:ctrlPr>
          </m:sSubPr>
          <m:e>
            <m:r>
              <w:rPr>
                <w:rFonts w:ascii="Cambria Math" w:hAnsi="Cambria Math" w:cstheme="minorHAnsi"/>
                <w:color w:val="222222"/>
                <w:szCs w:val="24"/>
                <w:shd w:val="clear" w:color="auto" w:fill="FFFFFF"/>
              </w:rPr>
              <m:t>H</m:t>
            </m:r>
          </m:e>
          <m:sub>
            <m:r>
              <w:rPr>
                <w:rFonts w:ascii="Cambria Math" w:hAnsi="Cambria Math" w:cstheme="minorHAnsi"/>
                <w:color w:val="222222"/>
                <w:szCs w:val="24"/>
                <w:shd w:val="clear" w:color="auto" w:fill="FFFFFF"/>
              </w:rPr>
              <m:t>2</m:t>
            </m:r>
          </m:sub>
        </m:sSub>
        <m:r>
          <w:rPr>
            <w:rFonts w:ascii="Cambria Math" w:hAnsi="Cambria Math" w:cstheme="minorHAnsi"/>
            <w:color w:val="222222"/>
            <w:szCs w:val="24"/>
            <w:shd w:val="clear" w:color="auto" w:fill="FFFFFF"/>
          </w:rPr>
          <m:t>O/</m:t>
        </m:r>
        <m:sSub>
          <m:sSubPr>
            <m:ctrlPr>
              <w:rPr>
                <w:rFonts w:ascii="Cambria Math" w:hAnsi="Cambria Math" w:cstheme="minorHAnsi"/>
                <w:i/>
                <w:color w:val="222222"/>
                <w:szCs w:val="24"/>
                <w:shd w:val="clear" w:color="auto" w:fill="FFFFFF"/>
              </w:rPr>
            </m:ctrlPr>
          </m:sSubPr>
          <m:e>
            <m:r>
              <w:rPr>
                <w:rFonts w:ascii="Cambria Math" w:hAnsi="Cambria Math" w:cstheme="minorHAnsi"/>
                <w:color w:val="222222"/>
                <w:szCs w:val="24"/>
                <w:shd w:val="clear" w:color="auto" w:fill="FFFFFF"/>
              </w:rPr>
              <m:t>CO</m:t>
            </m:r>
          </m:e>
          <m:sub>
            <m:r>
              <w:rPr>
                <w:rFonts w:ascii="Cambria Math" w:hAnsi="Cambria Math" w:cstheme="minorHAnsi"/>
                <w:color w:val="222222"/>
                <w:szCs w:val="24"/>
                <w:shd w:val="clear" w:color="auto" w:fill="FFFFFF"/>
              </w:rPr>
              <m:t>2</m:t>
            </m:r>
          </m:sub>
        </m:sSub>
      </m:oMath>
      <w:r w:rsidRPr="00853C43">
        <w:rPr>
          <w:rFonts w:eastAsiaTheme="minorEastAsia" w:cstheme="minorHAnsi"/>
          <w:color w:val="222222"/>
          <w:szCs w:val="24"/>
          <w:shd w:val="clear" w:color="auto" w:fill="FFFFFF"/>
        </w:rPr>
        <w:t xml:space="preserve"> co-electrolysis</w:t>
      </w:r>
      <w:r w:rsidRPr="00853C43">
        <w:rPr>
          <w:rFonts w:cstheme="minorHAnsi"/>
          <w:color w:val="222222"/>
          <w:szCs w:val="24"/>
          <w:shd w:val="clear" w:color="auto" w:fill="FFFFFF"/>
        </w:rPr>
        <w:t xml:space="preserve">.  Performance and methanation rates were compared using inlet compositions of 25% H2O and 75% CO2 and 75% H2O and 25% CO2.  They found that methanation was chemically unfavorable at SOEC operating temperatures of 1073K, 973K, and 873K at pressures of 1 atm.  </w:t>
      </w:r>
      <w:r w:rsidR="00A12A15">
        <w:rPr>
          <w:rFonts w:cstheme="minorHAnsi"/>
          <w:color w:val="222222"/>
          <w:szCs w:val="24"/>
          <w:shd w:val="clear" w:color="auto" w:fill="FFFFFF"/>
        </w:rPr>
        <w:t>Under these conditions, the endothermic</w:t>
      </w:r>
      <w:r w:rsidR="00704AF5">
        <w:rPr>
          <w:rFonts w:cstheme="minorHAnsi"/>
          <w:color w:val="222222"/>
          <w:szCs w:val="24"/>
          <w:shd w:val="clear" w:color="auto" w:fill="FFFFFF"/>
        </w:rPr>
        <w:t xml:space="preserve"> reverse</w:t>
      </w:r>
      <w:r w:rsidR="00A12A15">
        <w:rPr>
          <w:rFonts w:cstheme="minorHAnsi"/>
          <w:color w:val="222222"/>
          <w:szCs w:val="24"/>
          <w:shd w:val="clear" w:color="auto" w:fill="FFFFFF"/>
        </w:rPr>
        <w:t xml:space="preserve"> water-gas shift reaction resulted in a</w:t>
      </w:r>
      <w:r w:rsidRPr="00853C43">
        <w:rPr>
          <w:rFonts w:cstheme="minorHAnsi"/>
          <w:color w:val="222222"/>
          <w:szCs w:val="24"/>
          <w:shd w:val="clear" w:color="auto" w:fill="FFFFFF"/>
        </w:rPr>
        <w:t xml:space="preserve"> decrease in the temperature gradient across the SOEC</w:t>
      </w:r>
      <w:r w:rsidR="00DD27CA">
        <w:rPr>
          <w:rFonts w:cstheme="minorHAnsi"/>
          <w:color w:val="222222"/>
          <w:szCs w:val="24"/>
          <w:shd w:val="clear" w:color="auto" w:fill="FFFFFF"/>
        </w:rPr>
        <w:t xml:space="preserve">.  </w:t>
      </w:r>
      <w:r w:rsidRPr="00853C43">
        <w:rPr>
          <w:rFonts w:cstheme="minorHAnsi"/>
          <w:color w:val="222222"/>
          <w:szCs w:val="24"/>
          <w:shd w:val="clear" w:color="auto" w:fill="FFFFFF"/>
        </w:rPr>
        <w:t>While operation in fuel cell mode at these temperatures and pressures can result in large amounts of steam reformation, they are chemically unfavorable for methanation.</w:t>
      </w:r>
    </w:p>
    <w:p w14:paraId="739A7998" w14:textId="2B6B900D" w:rsidR="003146E8" w:rsidRPr="00853C43" w:rsidRDefault="003146E8" w:rsidP="003146E8">
      <w:pPr>
        <w:spacing w:line="480" w:lineRule="auto"/>
        <w:ind w:firstLine="720"/>
        <w:rPr>
          <w:rFonts w:eastAsiaTheme="minorEastAsia" w:cstheme="minorHAnsi"/>
          <w:color w:val="222222"/>
          <w:szCs w:val="24"/>
          <w:shd w:val="clear" w:color="auto" w:fill="FFFFFF"/>
        </w:rPr>
      </w:pPr>
      <w:r w:rsidRPr="00853C43">
        <w:rPr>
          <w:rFonts w:cstheme="minorHAnsi"/>
          <w:color w:val="222222"/>
          <w:szCs w:val="24"/>
          <w:shd w:val="clear" w:color="auto" w:fill="FFFFFF"/>
        </w:rPr>
        <w:t>One method of increasing methanation at the high operating temperatures of solid oxide cells is through pressurization. Sun et al</w:t>
      </w:r>
      <w:sdt>
        <w:sdtPr>
          <w:rPr>
            <w:rFonts w:cstheme="minorHAnsi"/>
            <w:color w:val="222222"/>
            <w:szCs w:val="24"/>
            <w:shd w:val="clear" w:color="auto" w:fill="FFFFFF"/>
          </w:rPr>
          <w:id w:val="65473444"/>
          <w:citation/>
        </w:sdtPr>
        <w:sdtEndPr/>
        <w:sdtContent>
          <w:r w:rsidR="00A82B5A">
            <w:rPr>
              <w:rFonts w:cstheme="minorHAnsi"/>
              <w:color w:val="222222"/>
              <w:szCs w:val="24"/>
              <w:shd w:val="clear" w:color="auto" w:fill="FFFFFF"/>
            </w:rPr>
            <w:fldChar w:fldCharType="begin"/>
          </w:r>
          <w:r w:rsidR="00A82B5A">
            <w:rPr>
              <w:rFonts w:cstheme="minorHAnsi"/>
              <w:color w:val="222222"/>
              <w:szCs w:val="24"/>
              <w:shd w:val="clear" w:color="auto" w:fill="FFFFFF"/>
            </w:rPr>
            <w:instrText xml:space="preserve"> CITATION Sun12 \l 1033 </w:instrText>
          </w:r>
          <w:r w:rsidR="00A82B5A">
            <w:rPr>
              <w:rFonts w:cstheme="minorHAnsi"/>
              <w:color w:val="222222"/>
              <w:szCs w:val="24"/>
              <w:shd w:val="clear" w:color="auto" w:fill="FFFFFF"/>
            </w:rPr>
            <w:fldChar w:fldCharType="separate"/>
          </w:r>
          <w:r w:rsidR="002B6137">
            <w:rPr>
              <w:rFonts w:cstheme="minorHAnsi"/>
              <w:noProof/>
              <w:color w:val="222222"/>
              <w:szCs w:val="24"/>
              <w:shd w:val="clear" w:color="auto" w:fill="FFFFFF"/>
            </w:rPr>
            <w:t xml:space="preserve"> </w:t>
          </w:r>
          <w:r w:rsidR="002B6137" w:rsidRPr="002B6137">
            <w:rPr>
              <w:rFonts w:cstheme="minorHAnsi"/>
              <w:noProof/>
              <w:color w:val="222222"/>
              <w:szCs w:val="24"/>
              <w:shd w:val="clear" w:color="auto" w:fill="FFFFFF"/>
            </w:rPr>
            <w:t>[63]</w:t>
          </w:r>
          <w:r w:rsidR="00A82B5A">
            <w:rPr>
              <w:rFonts w:cstheme="minorHAnsi"/>
              <w:color w:val="222222"/>
              <w:szCs w:val="24"/>
              <w:shd w:val="clear" w:color="auto" w:fill="FFFFFF"/>
            </w:rPr>
            <w:fldChar w:fldCharType="end"/>
          </w:r>
        </w:sdtContent>
      </w:sdt>
      <w:r w:rsidRPr="00853C43">
        <w:rPr>
          <w:rFonts w:cstheme="minorHAnsi"/>
          <w:color w:val="222222"/>
          <w:szCs w:val="24"/>
          <w:shd w:val="clear" w:color="auto" w:fill="FFFFFF"/>
        </w:rPr>
        <w:t xml:space="preserve"> developed a model of a pressurized SOEC for generating synthetic methane and dimethyl ether at 35 atm.  The methanation reaction within the SOEC lowers the thermoneutral voltage by generating</w:t>
      </w:r>
      <w:r w:rsidR="005D3F7F">
        <w:rPr>
          <w:rFonts w:cstheme="minorHAnsi"/>
          <w:color w:val="222222"/>
          <w:szCs w:val="24"/>
          <w:shd w:val="clear" w:color="auto" w:fill="FFFFFF"/>
        </w:rPr>
        <w:t xml:space="preserve"> additional</w:t>
      </w:r>
      <w:r w:rsidRPr="00853C43">
        <w:rPr>
          <w:rFonts w:cstheme="minorHAnsi"/>
          <w:color w:val="222222"/>
          <w:szCs w:val="24"/>
          <w:shd w:val="clear" w:color="auto" w:fill="FFFFFF"/>
        </w:rPr>
        <w:t xml:space="preserve"> heat.  By changing the operating temperature of the electrolysis cell from </w:t>
      </w:r>
      <m:oMath>
        <m:r>
          <w:rPr>
            <w:rFonts w:ascii="Cambria Math" w:hAnsi="Cambria Math" w:cstheme="minorHAnsi"/>
            <w:color w:val="222222"/>
            <w:szCs w:val="24"/>
            <w:shd w:val="clear" w:color="auto" w:fill="FFFFFF"/>
          </w:rPr>
          <m:t>1000℃</m:t>
        </m:r>
      </m:oMath>
      <w:r w:rsidRPr="00853C43">
        <w:rPr>
          <w:rFonts w:eastAsiaTheme="minorEastAsia" w:cstheme="minorHAnsi"/>
          <w:color w:val="222222"/>
          <w:szCs w:val="24"/>
          <w:shd w:val="clear" w:color="auto" w:fill="FFFFFF"/>
        </w:rPr>
        <w:t xml:space="preserve"> to </w:t>
      </w:r>
      <m:oMath>
        <m:r>
          <w:rPr>
            <w:rFonts w:ascii="Cambria Math" w:eastAsiaTheme="minorEastAsia" w:hAnsi="Cambria Math" w:cstheme="minorHAnsi"/>
            <w:color w:val="222222"/>
            <w:szCs w:val="24"/>
            <w:shd w:val="clear" w:color="auto" w:fill="FFFFFF"/>
          </w:rPr>
          <m:t>600℃</m:t>
        </m:r>
      </m:oMath>
      <w:r w:rsidRPr="00853C43">
        <w:rPr>
          <w:rFonts w:eastAsiaTheme="minorEastAsia" w:cstheme="minorHAnsi"/>
          <w:color w:val="222222"/>
          <w:szCs w:val="24"/>
          <w:shd w:val="clear" w:color="auto" w:fill="FFFFFF"/>
        </w:rPr>
        <w:t xml:space="preserve"> they were able to increase the methane equilibrium concentration in the downstream gas products from 1.5% to 22.8%.  This resulted in increased efficiency at low current densities, where heat generated by </w:t>
      </w:r>
      <w:r w:rsidRPr="00853C43">
        <w:rPr>
          <w:rFonts w:eastAsiaTheme="minorEastAsia" w:cstheme="minorHAnsi"/>
          <w:color w:val="222222"/>
          <w:szCs w:val="24"/>
          <w:shd w:val="clear" w:color="auto" w:fill="FFFFFF"/>
        </w:rPr>
        <w:lastRenderedPageBreak/>
        <w:t>methanation reduces the heating demands of the system. By combining relatively low temperatures with high pressures, methanation can be chemically favorable within the reSOFC.</w:t>
      </w:r>
    </w:p>
    <w:p w14:paraId="0837A798" w14:textId="7CDC7ED6" w:rsidR="003146E8" w:rsidRPr="00853C43" w:rsidRDefault="003146E8" w:rsidP="003146E8">
      <w:pPr>
        <w:spacing w:line="480" w:lineRule="auto"/>
        <w:ind w:firstLine="720"/>
        <w:rPr>
          <w:rFonts w:eastAsiaTheme="minorEastAsia" w:cstheme="minorHAnsi"/>
          <w:color w:val="222222"/>
          <w:szCs w:val="24"/>
          <w:shd w:val="clear" w:color="auto" w:fill="FFFFFF"/>
        </w:rPr>
      </w:pPr>
      <w:r w:rsidRPr="00853C43">
        <w:rPr>
          <w:rFonts w:cstheme="minorHAnsi"/>
          <w:color w:val="222222"/>
          <w:szCs w:val="24"/>
          <w:shd w:val="clear" w:color="auto" w:fill="FFFFFF"/>
        </w:rPr>
        <w:t>By finding suitable conditions for both methanation and reformation, higher roundtrip efficiencies can be achieved.  Bierschenk et al</w:t>
      </w:r>
      <w:sdt>
        <w:sdtPr>
          <w:rPr>
            <w:rFonts w:cstheme="minorHAnsi"/>
            <w:color w:val="222222"/>
            <w:szCs w:val="24"/>
            <w:shd w:val="clear" w:color="auto" w:fill="FFFFFF"/>
          </w:rPr>
          <w:id w:val="-634262146"/>
          <w:citation/>
        </w:sdtPr>
        <w:sdtEndPr/>
        <w:sdtContent>
          <w:r w:rsidR="002A40B7">
            <w:rPr>
              <w:rFonts w:cstheme="minorHAnsi"/>
              <w:color w:val="222222"/>
              <w:szCs w:val="24"/>
              <w:shd w:val="clear" w:color="auto" w:fill="FFFFFF"/>
            </w:rPr>
            <w:fldChar w:fldCharType="begin"/>
          </w:r>
          <w:r w:rsidR="002A40B7">
            <w:rPr>
              <w:rFonts w:cstheme="minorHAnsi"/>
              <w:color w:val="222222"/>
              <w:szCs w:val="24"/>
              <w:shd w:val="clear" w:color="auto" w:fill="FFFFFF"/>
            </w:rPr>
            <w:instrText xml:space="preserve"> CITATION Bie11 \l 1033 </w:instrText>
          </w:r>
          <w:r w:rsidR="002A40B7">
            <w:rPr>
              <w:rFonts w:cstheme="minorHAnsi"/>
              <w:color w:val="222222"/>
              <w:szCs w:val="24"/>
              <w:shd w:val="clear" w:color="auto" w:fill="FFFFFF"/>
            </w:rPr>
            <w:fldChar w:fldCharType="separate"/>
          </w:r>
          <w:r w:rsidR="002B6137">
            <w:rPr>
              <w:rFonts w:cstheme="minorHAnsi"/>
              <w:noProof/>
              <w:color w:val="222222"/>
              <w:szCs w:val="24"/>
              <w:shd w:val="clear" w:color="auto" w:fill="FFFFFF"/>
            </w:rPr>
            <w:t xml:space="preserve"> </w:t>
          </w:r>
          <w:r w:rsidR="002B6137" w:rsidRPr="002B6137">
            <w:rPr>
              <w:rFonts w:cstheme="minorHAnsi"/>
              <w:noProof/>
              <w:color w:val="222222"/>
              <w:szCs w:val="24"/>
              <w:shd w:val="clear" w:color="auto" w:fill="FFFFFF"/>
            </w:rPr>
            <w:t>[30]</w:t>
          </w:r>
          <w:r w:rsidR="002A40B7">
            <w:rPr>
              <w:rFonts w:cstheme="minorHAnsi"/>
              <w:color w:val="222222"/>
              <w:szCs w:val="24"/>
              <w:shd w:val="clear" w:color="auto" w:fill="FFFFFF"/>
            </w:rPr>
            <w:fldChar w:fldCharType="end"/>
          </w:r>
        </w:sdtContent>
      </w:sdt>
      <w:r w:rsidRPr="00853C43">
        <w:rPr>
          <w:rFonts w:cstheme="minorHAnsi"/>
          <w:color w:val="222222"/>
          <w:szCs w:val="24"/>
          <w:shd w:val="clear" w:color="auto" w:fill="FFFFFF"/>
        </w:rPr>
        <w:t xml:space="preserve"> tested the performance of a reSOFC at </w:t>
      </w:r>
      <m:oMath>
        <m:r>
          <w:rPr>
            <w:rFonts w:ascii="Cambria Math" w:eastAsiaTheme="minorEastAsia" w:hAnsi="Cambria Math" w:cstheme="minorHAnsi"/>
            <w:color w:val="222222"/>
            <w:szCs w:val="24"/>
            <w:shd w:val="clear" w:color="auto" w:fill="FFFFFF"/>
          </w:rPr>
          <m:t>600℃</m:t>
        </m:r>
      </m:oMath>
      <w:r w:rsidRPr="00853C43">
        <w:rPr>
          <w:rFonts w:eastAsiaTheme="minorEastAsia" w:cstheme="minorHAnsi"/>
          <w:color w:val="222222"/>
          <w:szCs w:val="24"/>
          <w:shd w:val="clear" w:color="auto" w:fill="FFFFFF"/>
        </w:rPr>
        <w:t xml:space="preserve"> and 1 atm and then modeling the performance of the system at a pressure of 10 atm, converting fuel between a H2O-CO2-rich and CH4-H2 rich mixture.  They found that the exhaust stream of the fuel cell matched the chemical equilibrium prediction within the experimental error for gas chromatography when operated at 1 atm using a nickel-based electrode.  The use of nickel-based components, common in SOFCs, provides enough catalytic</w:t>
      </w:r>
      <w:r>
        <w:rPr>
          <w:rFonts w:eastAsiaTheme="minorEastAsia" w:cstheme="minorHAnsi"/>
          <w:color w:val="222222"/>
          <w:szCs w:val="24"/>
          <w:shd w:val="clear" w:color="auto" w:fill="FFFFFF"/>
        </w:rPr>
        <w:t xml:space="preserve"> surface</w:t>
      </w:r>
      <w:r w:rsidRPr="00853C43">
        <w:rPr>
          <w:rFonts w:eastAsiaTheme="minorEastAsia" w:cstheme="minorHAnsi"/>
          <w:color w:val="222222"/>
          <w:szCs w:val="24"/>
          <w:shd w:val="clear" w:color="auto" w:fill="FFFFFF"/>
        </w:rPr>
        <w:t xml:space="preserve"> area to reach chemical equilibrium</w:t>
      </w:r>
      <w:r>
        <w:rPr>
          <w:rFonts w:eastAsiaTheme="minorEastAsia" w:cstheme="minorHAnsi"/>
          <w:color w:val="222222"/>
          <w:szCs w:val="24"/>
          <w:shd w:val="clear" w:color="auto" w:fill="FFFFFF"/>
        </w:rPr>
        <w:t xml:space="preserve"> along the length of the reSOFC</w:t>
      </w:r>
      <w:r w:rsidRPr="00853C43">
        <w:rPr>
          <w:rFonts w:eastAsiaTheme="minorEastAsia" w:cstheme="minorHAnsi"/>
          <w:color w:val="222222"/>
          <w:szCs w:val="24"/>
          <w:shd w:val="clear" w:color="auto" w:fill="FFFFFF"/>
        </w:rPr>
        <w:t>.  A model of pressurized operation at 10 atm predicted that a maximum roundtrip efficiency of 67% for the electrolysis of water could be achieved at low current densities due to the benefits of internal methanation and steam reforming.</w:t>
      </w:r>
    </w:p>
    <w:p w14:paraId="5A2530EF" w14:textId="56AC0BA0" w:rsidR="003146E8" w:rsidRPr="00853C43" w:rsidRDefault="003146E8" w:rsidP="003146E8">
      <w:pPr>
        <w:spacing w:line="480" w:lineRule="auto"/>
        <w:ind w:firstLine="720"/>
        <w:rPr>
          <w:rFonts w:eastAsiaTheme="minorEastAsia" w:cstheme="minorHAnsi"/>
          <w:color w:val="222222"/>
          <w:szCs w:val="24"/>
          <w:shd w:val="clear" w:color="auto" w:fill="FFFFFF"/>
        </w:rPr>
      </w:pPr>
      <w:r w:rsidRPr="00853C43">
        <w:rPr>
          <w:rFonts w:cstheme="minorHAnsi"/>
          <w:color w:val="222222"/>
          <w:szCs w:val="24"/>
          <w:shd w:val="clear" w:color="auto" w:fill="FFFFFF"/>
        </w:rPr>
        <w:t>By careful selection of operating conditions, thermal gradients can be limited while maintaining high efficiencies.  Wendel et al</w:t>
      </w:r>
      <w:sdt>
        <w:sdtPr>
          <w:rPr>
            <w:rFonts w:cstheme="minorHAnsi"/>
            <w:color w:val="222222"/>
            <w:szCs w:val="24"/>
            <w:shd w:val="clear" w:color="auto" w:fill="FFFFFF"/>
          </w:rPr>
          <w:id w:val="2106688215"/>
          <w:citation/>
        </w:sdtPr>
        <w:sdtEndPr/>
        <w:sdtContent>
          <w:r w:rsidR="00B50BEF">
            <w:rPr>
              <w:rFonts w:cstheme="minorHAnsi"/>
              <w:color w:val="222222"/>
              <w:szCs w:val="24"/>
              <w:shd w:val="clear" w:color="auto" w:fill="FFFFFF"/>
            </w:rPr>
            <w:fldChar w:fldCharType="begin"/>
          </w:r>
          <w:r w:rsidR="00B50BEF">
            <w:rPr>
              <w:rFonts w:cstheme="minorHAnsi"/>
              <w:color w:val="222222"/>
              <w:szCs w:val="24"/>
              <w:shd w:val="clear" w:color="auto" w:fill="FFFFFF"/>
            </w:rPr>
            <w:instrText xml:space="preserve"> CITATION Wen15 \l 1033 </w:instrText>
          </w:r>
          <w:r w:rsidR="00B50BEF">
            <w:rPr>
              <w:rFonts w:cstheme="minorHAnsi"/>
              <w:color w:val="222222"/>
              <w:szCs w:val="24"/>
              <w:shd w:val="clear" w:color="auto" w:fill="FFFFFF"/>
            </w:rPr>
            <w:fldChar w:fldCharType="separate"/>
          </w:r>
          <w:r w:rsidR="002B6137">
            <w:rPr>
              <w:rFonts w:cstheme="minorHAnsi"/>
              <w:noProof/>
              <w:color w:val="222222"/>
              <w:szCs w:val="24"/>
              <w:shd w:val="clear" w:color="auto" w:fill="FFFFFF"/>
            </w:rPr>
            <w:t xml:space="preserve"> </w:t>
          </w:r>
          <w:r w:rsidR="002B6137" w:rsidRPr="002B6137">
            <w:rPr>
              <w:rFonts w:cstheme="minorHAnsi"/>
              <w:noProof/>
              <w:color w:val="222222"/>
              <w:szCs w:val="24"/>
              <w:shd w:val="clear" w:color="auto" w:fill="FFFFFF"/>
            </w:rPr>
            <w:t>[24]</w:t>
          </w:r>
          <w:r w:rsidR="00B50BEF">
            <w:rPr>
              <w:rFonts w:cstheme="minorHAnsi"/>
              <w:color w:val="222222"/>
              <w:szCs w:val="24"/>
              <w:shd w:val="clear" w:color="auto" w:fill="FFFFFF"/>
            </w:rPr>
            <w:fldChar w:fldCharType="end"/>
          </w:r>
        </w:sdtContent>
      </w:sdt>
      <w:r w:rsidRPr="00853C43">
        <w:rPr>
          <w:rFonts w:cstheme="minorHAnsi"/>
          <w:color w:val="222222"/>
          <w:szCs w:val="24"/>
          <w:shd w:val="clear" w:color="auto" w:fill="FFFFFF"/>
        </w:rPr>
        <w:t xml:space="preserve"> created a model of a reSOFC-based energy storage system operating at </w:t>
      </w:r>
      <m:oMath>
        <m:r>
          <w:rPr>
            <w:rFonts w:ascii="Cambria Math" w:eastAsiaTheme="minorEastAsia" w:hAnsi="Cambria Math" w:cstheme="minorHAnsi"/>
            <w:color w:val="222222"/>
            <w:szCs w:val="24"/>
            <w:shd w:val="clear" w:color="auto" w:fill="FFFFFF"/>
          </w:rPr>
          <m:t>650℃</m:t>
        </m:r>
      </m:oMath>
      <w:r w:rsidRPr="00853C43">
        <w:rPr>
          <w:rFonts w:eastAsiaTheme="minorEastAsia" w:cstheme="minorHAnsi"/>
          <w:color w:val="222222"/>
          <w:szCs w:val="24"/>
          <w:shd w:val="clear" w:color="auto" w:fill="FFFFFF"/>
        </w:rPr>
        <w:t xml:space="preserve"> and 20 bar that used internal methanation and steam reforming.  A reactant mixture is cycled from a H2O-CO2 rich mixture to a CH4-H2 rich mixture with the use of</w:t>
      </w:r>
      <w:r w:rsidR="00B50BEF">
        <w:rPr>
          <w:rFonts w:eastAsiaTheme="minorEastAsia" w:cstheme="minorHAnsi"/>
          <w:color w:val="222222"/>
          <w:szCs w:val="24"/>
          <w:shd w:val="clear" w:color="auto" w:fill="FFFFFF"/>
        </w:rPr>
        <w:t xml:space="preserve"> both</w:t>
      </w:r>
      <w:r w:rsidRPr="00853C43">
        <w:rPr>
          <w:rFonts w:eastAsiaTheme="minorEastAsia" w:cstheme="minorHAnsi"/>
          <w:color w:val="222222"/>
          <w:szCs w:val="24"/>
          <w:shd w:val="clear" w:color="auto" w:fill="FFFFFF"/>
        </w:rPr>
        <w:t xml:space="preserve"> a direct internal reformer and an indirect internal reformer.  With these design choices and operating conditions, the rate of methanation and steam reforming were more evenly distributed across the length of the reSOFC, resulting in lower thermal gradients.</w:t>
      </w:r>
      <w:r w:rsidR="006A6C54">
        <w:rPr>
          <w:rFonts w:eastAsiaTheme="minorEastAsia" w:cstheme="minorHAnsi"/>
          <w:color w:val="222222"/>
          <w:szCs w:val="24"/>
          <w:shd w:val="clear" w:color="auto" w:fill="FFFFFF"/>
        </w:rPr>
        <w:t xml:space="preserve">  Wendel et al </w:t>
      </w:r>
      <w:sdt>
        <w:sdtPr>
          <w:rPr>
            <w:rFonts w:eastAsiaTheme="minorEastAsia" w:cstheme="minorHAnsi"/>
            <w:color w:val="222222"/>
            <w:szCs w:val="24"/>
            <w:shd w:val="clear" w:color="auto" w:fill="FFFFFF"/>
          </w:rPr>
          <w:id w:val="-502822170"/>
          <w:citation/>
        </w:sdtPr>
        <w:sdtEndPr/>
        <w:sdtContent>
          <w:r w:rsidR="006A6C54">
            <w:rPr>
              <w:rFonts w:eastAsiaTheme="minorEastAsia" w:cstheme="minorHAnsi"/>
              <w:color w:val="222222"/>
              <w:szCs w:val="24"/>
              <w:shd w:val="clear" w:color="auto" w:fill="FFFFFF"/>
            </w:rPr>
            <w:fldChar w:fldCharType="begin"/>
          </w:r>
          <w:r w:rsidR="006A6C54">
            <w:rPr>
              <w:rFonts w:eastAsiaTheme="minorEastAsia" w:cstheme="minorHAnsi"/>
              <w:color w:val="222222"/>
              <w:szCs w:val="24"/>
              <w:shd w:val="clear" w:color="auto" w:fill="FFFFFF"/>
            </w:rPr>
            <w:instrText xml:space="preserve"> CITATION Wen16 \l 1033 </w:instrText>
          </w:r>
          <w:r w:rsidR="006A6C54">
            <w:rPr>
              <w:rFonts w:eastAsiaTheme="minorEastAsia" w:cstheme="minorHAnsi"/>
              <w:color w:val="222222"/>
              <w:szCs w:val="24"/>
              <w:shd w:val="clear" w:color="auto" w:fill="FFFFFF"/>
            </w:rPr>
            <w:fldChar w:fldCharType="separate"/>
          </w:r>
          <w:r w:rsidR="002B6137" w:rsidRPr="002B6137">
            <w:rPr>
              <w:rFonts w:eastAsiaTheme="minorEastAsia" w:cstheme="minorHAnsi"/>
              <w:noProof/>
              <w:color w:val="222222"/>
              <w:szCs w:val="24"/>
              <w:shd w:val="clear" w:color="auto" w:fill="FFFFFF"/>
            </w:rPr>
            <w:t>[46]</w:t>
          </w:r>
          <w:r w:rsidR="006A6C54">
            <w:rPr>
              <w:rFonts w:eastAsiaTheme="minorEastAsia" w:cstheme="minorHAnsi"/>
              <w:color w:val="222222"/>
              <w:szCs w:val="24"/>
              <w:shd w:val="clear" w:color="auto" w:fill="FFFFFF"/>
            </w:rPr>
            <w:fldChar w:fldCharType="end"/>
          </w:r>
        </w:sdtContent>
      </w:sdt>
      <w:r w:rsidR="006A6C54">
        <w:rPr>
          <w:rFonts w:eastAsiaTheme="minorEastAsia" w:cstheme="minorHAnsi"/>
          <w:color w:val="222222"/>
          <w:szCs w:val="24"/>
          <w:shd w:val="clear" w:color="auto" w:fill="FFFFFF"/>
        </w:rPr>
        <w:t xml:space="preserve"> later used the same reSOFC-based energy storage system model to find the economic performance of the system.  They found that the reSOFC-based energy storage system </w:t>
      </w:r>
      <w:r w:rsidR="006A6C54">
        <w:rPr>
          <w:rFonts w:eastAsiaTheme="minorEastAsia" w:cstheme="minorHAnsi"/>
          <w:color w:val="222222"/>
          <w:szCs w:val="24"/>
          <w:shd w:val="clear" w:color="auto" w:fill="FFFFFF"/>
        </w:rPr>
        <w:lastRenderedPageBreak/>
        <w:t>was able to meet DOE technical targets for energy storage</w:t>
      </w:r>
      <w:r w:rsidR="008456EF">
        <w:rPr>
          <w:rFonts w:eastAsiaTheme="minorEastAsia" w:cstheme="minorHAnsi"/>
          <w:color w:val="222222"/>
          <w:szCs w:val="24"/>
          <w:shd w:val="clear" w:color="auto" w:fill="FFFFFF"/>
        </w:rPr>
        <w:t xml:space="preserve"> for given ratios of power generation in fuel cell mode to power storage in electrolysis cell mode.  </w:t>
      </w:r>
    </w:p>
    <w:p w14:paraId="5FD31BEF" w14:textId="1FAB4B4E" w:rsidR="003146E8" w:rsidRPr="00853C43" w:rsidRDefault="008456EF" w:rsidP="003146E8">
      <w:pPr>
        <w:spacing w:line="480" w:lineRule="auto"/>
        <w:ind w:firstLine="720"/>
        <w:rPr>
          <w:rFonts w:eastAsiaTheme="minorEastAsia" w:cstheme="minorHAnsi"/>
          <w:color w:val="222222"/>
          <w:szCs w:val="24"/>
          <w:shd w:val="clear" w:color="auto" w:fill="FFFFFF"/>
        </w:rPr>
      </w:pPr>
      <w:r>
        <w:rPr>
          <w:rFonts w:eastAsiaTheme="minorEastAsia" w:cstheme="minorHAnsi"/>
          <w:color w:val="222222"/>
          <w:szCs w:val="24"/>
          <w:shd w:val="clear" w:color="auto" w:fill="FFFFFF"/>
        </w:rPr>
        <w:t xml:space="preserve">One objective of this thesis is to find the economic performance of a reSOFC-based energy storage system when using more realistic demand and renewable power profiles.  </w:t>
      </w:r>
      <w:r w:rsidR="006A6C54">
        <w:rPr>
          <w:rFonts w:eastAsiaTheme="minorEastAsia" w:cstheme="minorHAnsi"/>
          <w:color w:val="222222"/>
          <w:szCs w:val="24"/>
          <w:shd w:val="clear" w:color="auto" w:fill="FFFFFF"/>
        </w:rPr>
        <w:t>In order t</w:t>
      </w:r>
      <w:r w:rsidR="003146E8" w:rsidRPr="00853C43">
        <w:rPr>
          <w:rFonts w:eastAsiaTheme="minorEastAsia" w:cstheme="minorHAnsi"/>
          <w:color w:val="222222"/>
          <w:szCs w:val="24"/>
          <w:shd w:val="clear" w:color="auto" w:fill="FFFFFF"/>
        </w:rPr>
        <w:t>o compare a reSOFC-based energy storage system with other energy storage technologies for increasing the renewable energy penetration,</w:t>
      </w:r>
      <w:r w:rsidR="003146E8">
        <w:rPr>
          <w:rFonts w:eastAsiaTheme="minorEastAsia" w:cstheme="minorHAnsi"/>
          <w:color w:val="222222"/>
          <w:szCs w:val="24"/>
          <w:shd w:val="clear" w:color="auto" w:fill="FFFFFF"/>
        </w:rPr>
        <w:t xml:space="preserve"> u</w:t>
      </w:r>
      <w:r w:rsidR="003146E8" w:rsidRPr="00853C43">
        <w:rPr>
          <w:rFonts w:eastAsiaTheme="minorEastAsia" w:cstheme="minorHAnsi"/>
          <w:color w:val="222222"/>
          <w:szCs w:val="24"/>
          <w:shd w:val="clear" w:color="auto" w:fill="FFFFFF"/>
        </w:rPr>
        <w:t>se profiles</w:t>
      </w:r>
      <w:r w:rsidR="003146E8">
        <w:rPr>
          <w:rFonts w:eastAsiaTheme="minorEastAsia" w:cstheme="minorHAnsi"/>
          <w:color w:val="222222"/>
          <w:szCs w:val="24"/>
          <w:shd w:val="clear" w:color="auto" w:fill="FFFFFF"/>
        </w:rPr>
        <w:t xml:space="preserve"> are generated</w:t>
      </w:r>
      <w:r w:rsidR="003146E8" w:rsidRPr="00853C43">
        <w:rPr>
          <w:rFonts w:eastAsiaTheme="minorEastAsia" w:cstheme="minorHAnsi"/>
          <w:color w:val="222222"/>
          <w:szCs w:val="24"/>
          <w:shd w:val="clear" w:color="auto" w:fill="FFFFFF"/>
        </w:rPr>
        <w:t xml:space="preserve"> for conventional generators, renewable power, and energy storage</w:t>
      </w:r>
      <w:r w:rsidR="003146E8">
        <w:rPr>
          <w:rFonts w:eastAsiaTheme="minorEastAsia" w:cstheme="minorHAnsi"/>
          <w:color w:val="222222"/>
          <w:szCs w:val="24"/>
          <w:shd w:val="clear" w:color="auto" w:fill="FFFFFF"/>
        </w:rPr>
        <w:t xml:space="preserve"> and the cost of the system is compared relative to the total power that it </w:t>
      </w:r>
      <w:r w:rsidR="006A6C54">
        <w:rPr>
          <w:rFonts w:eastAsiaTheme="minorEastAsia" w:cstheme="minorHAnsi"/>
          <w:color w:val="222222"/>
          <w:szCs w:val="24"/>
          <w:shd w:val="clear" w:color="auto" w:fill="FFFFFF"/>
        </w:rPr>
        <w:t>can</w:t>
      </w:r>
      <w:r w:rsidR="003146E8">
        <w:rPr>
          <w:rFonts w:eastAsiaTheme="minorEastAsia" w:cstheme="minorHAnsi"/>
          <w:color w:val="222222"/>
          <w:szCs w:val="24"/>
          <w:shd w:val="clear" w:color="auto" w:fill="FFFFFF"/>
        </w:rPr>
        <w:t xml:space="preserve"> generate</w:t>
      </w:r>
      <w:r w:rsidR="003146E8" w:rsidRPr="00853C43">
        <w:rPr>
          <w:rFonts w:eastAsiaTheme="minorEastAsia" w:cstheme="minorHAnsi"/>
          <w:color w:val="222222"/>
          <w:szCs w:val="24"/>
          <w:shd w:val="clear" w:color="auto" w:fill="FFFFFF"/>
        </w:rPr>
        <w:t xml:space="preserve">.  </w:t>
      </w:r>
      <w:r w:rsidR="003146E8">
        <w:rPr>
          <w:rFonts w:eastAsiaTheme="minorEastAsia" w:cstheme="minorHAnsi"/>
          <w:color w:val="222222"/>
          <w:szCs w:val="24"/>
          <w:shd w:val="clear" w:color="auto" w:fill="FFFFFF"/>
        </w:rPr>
        <w:t>Denholm and Margolis</w:t>
      </w:r>
      <w:sdt>
        <w:sdtPr>
          <w:rPr>
            <w:rFonts w:eastAsiaTheme="minorEastAsia" w:cstheme="minorHAnsi"/>
            <w:color w:val="222222"/>
            <w:szCs w:val="24"/>
            <w:shd w:val="clear" w:color="auto" w:fill="FFFFFF"/>
          </w:rPr>
          <w:id w:val="-2141566604"/>
          <w:citation/>
        </w:sdtPr>
        <w:sdtEndPr/>
        <w:sdtContent>
          <w:r w:rsidR="0033255A">
            <w:rPr>
              <w:rFonts w:eastAsiaTheme="minorEastAsia" w:cstheme="minorHAnsi"/>
              <w:color w:val="222222"/>
              <w:szCs w:val="24"/>
              <w:shd w:val="clear" w:color="auto" w:fill="FFFFFF"/>
            </w:rPr>
            <w:fldChar w:fldCharType="begin"/>
          </w:r>
          <w:r w:rsidR="0033255A">
            <w:rPr>
              <w:rFonts w:eastAsiaTheme="minorEastAsia" w:cstheme="minorHAnsi"/>
              <w:color w:val="222222"/>
              <w:szCs w:val="24"/>
              <w:shd w:val="clear" w:color="auto" w:fill="FFFFFF"/>
            </w:rPr>
            <w:instrText xml:space="preserve"> CITATION Den16 \l 1033 </w:instrText>
          </w:r>
          <w:r w:rsidR="0033255A">
            <w:rPr>
              <w:rFonts w:eastAsiaTheme="minorEastAsia" w:cstheme="minorHAnsi"/>
              <w:color w:val="222222"/>
              <w:szCs w:val="24"/>
              <w:shd w:val="clear" w:color="auto" w:fill="FFFFFF"/>
            </w:rPr>
            <w:fldChar w:fldCharType="separate"/>
          </w:r>
          <w:r w:rsidR="002B6137">
            <w:rPr>
              <w:rFonts w:eastAsiaTheme="minorEastAsia" w:cstheme="minorHAnsi"/>
              <w:noProof/>
              <w:color w:val="222222"/>
              <w:szCs w:val="24"/>
              <w:shd w:val="clear" w:color="auto" w:fill="FFFFFF"/>
            </w:rPr>
            <w:t xml:space="preserve"> </w:t>
          </w:r>
          <w:r w:rsidR="002B6137" w:rsidRPr="002B6137">
            <w:rPr>
              <w:rFonts w:eastAsiaTheme="minorEastAsia" w:cstheme="minorHAnsi"/>
              <w:noProof/>
              <w:color w:val="222222"/>
              <w:szCs w:val="24"/>
              <w:shd w:val="clear" w:color="auto" w:fill="FFFFFF"/>
            </w:rPr>
            <w:t>[7]</w:t>
          </w:r>
          <w:r w:rsidR="0033255A">
            <w:rPr>
              <w:rFonts w:eastAsiaTheme="minorEastAsia" w:cstheme="minorHAnsi"/>
              <w:color w:val="222222"/>
              <w:szCs w:val="24"/>
              <w:shd w:val="clear" w:color="auto" w:fill="FFFFFF"/>
            </w:rPr>
            <w:fldChar w:fldCharType="end"/>
          </w:r>
        </w:sdtContent>
      </w:sdt>
      <w:r w:rsidR="003146E8">
        <w:rPr>
          <w:rFonts w:eastAsiaTheme="minorEastAsia" w:cstheme="minorHAnsi"/>
          <w:color w:val="222222"/>
          <w:szCs w:val="24"/>
          <w:shd w:val="clear" w:color="auto" w:fill="FFFFFF"/>
        </w:rPr>
        <w:t xml:space="preserve"> studied the amount of energy storage that would be required to keep PV curtailment to acceptable levels when increasing renewable penetrations up to 50% in California by 2030.  To accomplish this, they took hourly load, wind, and solar data from the Low Carbon Grid Study and scaled the total yearly energy demand to 320 terawatt-hours (TWh) to account for population growth.  Using the National Renewable Energy Lab model REFlex, they found that 19 GW of storage would be required to achieve 50% PV penetration in California under a high</w:t>
      </w:r>
      <w:r w:rsidR="00E758AB">
        <w:rPr>
          <w:rFonts w:eastAsiaTheme="minorEastAsia" w:cstheme="minorHAnsi"/>
          <w:color w:val="222222"/>
          <w:szCs w:val="24"/>
          <w:shd w:val="clear" w:color="auto" w:fill="FFFFFF"/>
        </w:rPr>
        <w:t xml:space="preserve"> grid</w:t>
      </w:r>
      <w:r w:rsidR="003146E8">
        <w:rPr>
          <w:rFonts w:eastAsiaTheme="minorEastAsia" w:cstheme="minorHAnsi"/>
          <w:color w:val="222222"/>
          <w:szCs w:val="24"/>
          <w:shd w:val="clear" w:color="auto" w:fill="FFFFFF"/>
        </w:rPr>
        <w:t xml:space="preserve"> flexibility test case.  This methodology can be applied to use of reSOFC-based energy storage systems.</w:t>
      </w:r>
    </w:p>
    <w:p w14:paraId="6ECEB546" w14:textId="77777777" w:rsidR="00562ADC" w:rsidRDefault="003146E8" w:rsidP="006F740A">
      <w:pPr>
        <w:spacing w:line="480" w:lineRule="auto"/>
        <w:ind w:firstLine="720"/>
        <w:rPr>
          <w:rFonts w:eastAsiaTheme="minorEastAsia" w:cstheme="minorHAnsi"/>
          <w:color w:val="222222"/>
          <w:szCs w:val="24"/>
          <w:shd w:val="clear" w:color="auto" w:fill="FFFFFF"/>
        </w:rPr>
      </w:pPr>
      <w:r w:rsidRPr="00853C43">
        <w:rPr>
          <w:rFonts w:eastAsiaTheme="minorEastAsia" w:cstheme="minorHAnsi"/>
          <w:color w:val="222222"/>
          <w:szCs w:val="24"/>
          <w:shd w:val="clear" w:color="auto" w:fill="FFFFFF"/>
        </w:rPr>
        <w:t>The studies summarized above highlight the potential of reSOFC-based energy storag</w:t>
      </w:r>
      <w:r w:rsidR="00C74F84">
        <w:rPr>
          <w:rFonts w:eastAsiaTheme="minorEastAsia" w:cstheme="minorHAnsi"/>
          <w:color w:val="222222"/>
          <w:szCs w:val="24"/>
          <w:shd w:val="clear" w:color="auto" w:fill="FFFFFF"/>
        </w:rPr>
        <w:t xml:space="preserve">e, </w:t>
      </w:r>
      <w:r>
        <w:rPr>
          <w:rFonts w:eastAsiaTheme="minorEastAsia" w:cstheme="minorHAnsi"/>
          <w:color w:val="222222"/>
          <w:szCs w:val="24"/>
          <w:shd w:val="clear" w:color="auto" w:fill="FFFFFF"/>
        </w:rPr>
        <w:t>strategies for increasing system performance</w:t>
      </w:r>
      <w:r w:rsidR="00C74F84">
        <w:rPr>
          <w:rFonts w:eastAsiaTheme="minorEastAsia" w:cstheme="minorHAnsi"/>
          <w:color w:val="222222"/>
          <w:szCs w:val="24"/>
          <w:shd w:val="clear" w:color="auto" w:fill="FFFFFF"/>
        </w:rPr>
        <w:t>,</w:t>
      </w:r>
      <w:r>
        <w:rPr>
          <w:rFonts w:eastAsiaTheme="minorEastAsia" w:cstheme="minorHAnsi"/>
          <w:color w:val="222222"/>
          <w:szCs w:val="24"/>
          <w:shd w:val="clear" w:color="auto" w:fill="FFFFFF"/>
        </w:rPr>
        <w:t xml:space="preserve"> and methods for evaluating performance at utility scale.  This study aims to incorporate the use of internal methanation and steam reformation to increase the efficiency of the system while simplifying thermal management.  Additionally, increasing the value of a reSOFC-based energy storage system through hydrogen production will be investigated.  Finally, the value of a reSOFC-based energy storage system will be compared to other energy storage technologies by use of real-world data.</w:t>
      </w:r>
    </w:p>
    <w:p w14:paraId="0E52D4DF" w14:textId="496AB278" w:rsidR="00604027" w:rsidRDefault="00604027" w:rsidP="008A5E44">
      <w:pPr>
        <w:spacing w:line="480" w:lineRule="auto"/>
        <w:rPr>
          <w:rFonts w:eastAsiaTheme="minorEastAsia" w:cstheme="minorHAnsi"/>
          <w:color w:val="222222"/>
          <w:szCs w:val="24"/>
          <w:shd w:val="clear" w:color="auto" w:fill="FFFFFF"/>
        </w:rPr>
        <w:sectPr w:rsidR="00604027" w:rsidSect="008A5E44">
          <w:footerReference w:type="default" r:id="rId21"/>
          <w:pgSz w:w="12240" w:h="15840"/>
          <w:pgMar w:top="1440" w:right="1440" w:bottom="1872" w:left="1440" w:header="720" w:footer="720" w:gutter="0"/>
          <w:cols w:space="720"/>
          <w:docGrid w:linePitch="360"/>
        </w:sectPr>
      </w:pPr>
    </w:p>
    <w:p w14:paraId="1C5B5186" w14:textId="1C88155D" w:rsidR="00D942B7" w:rsidRPr="00D942B7" w:rsidRDefault="00604027" w:rsidP="00D942B7">
      <w:pPr>
        <w:pStyle w:val="Heading1"/>
      </w:pPr>
      <w:bookmarkStart w:id="28" w:name="_Toc520888134"/>
      <w:r w:rsidRPr="004234AD">
        <w:lastRenderedPageBreak/>
        <w:t xml:space="preserve">reSOFC System Model </w:t>
      </w:r>
      <w:r w:rsidRPr="005222D7">
        <w:t>Methodology</w:t>
      </w:r>
      <w:bookmarkEnd w:id="28"/>
    </w:p>
    <w:p w14:paraId="0B8D3457" w14:textId="5D225A6E" w:rsidR="00AE7425" w:rsidRPr="00AE7425" w:rsidRDefault="002A0A18" w:rsidP="0080550F">
      <w:pPr>
        <w:pStyle w:val="Heading2"/>
      </w:pPr>
      <w:bookmarkStart w:id="29" w:name="_Toc520888135"/>
      <w:r w:rsidRPr="005222D7">
        <w:t>System Model</w:t>
      </w:r>
      <w:bookmarkEnd w:id="29"/>
    </w:p>
    <w:p w14:paraId="0C4B729A" w14:textId="501FDF1B" w:rsidR="002A0A18" w:rsidRPr="005222D7" w:rsidRDefault="002A0A18" w:rsidP="002A0A18">
      <w:pPr>
        <w:spacing w:line="480" w:lineRule="auto"/>
        <w:rPr>
          <w:rFonts w:eastAsiaTheme="minorEastAsia" w:cstheme="minorHAnsi"/>
        </w:rPr>
      </w:pPr>
      <w:r w:rsidRPr="005222D7">
        <w:rPr>
          <w:rFonts w:cstheme="minorHAnsi"/>
        </w:rPr>
        <w:tab/>
        <w:t xml:space="preserve">To find the performance of </w:t>
      </w:r>
      <w:r w:rsidR="00130385">
        <w:rPr>
          <w:rFonts w:cstheme="minorHAnsi"/>
        </w:rPr>
        <w:t>the selected reSOFC</w:t>
      </w:r>
      <w:r w:rsidRPr="005222D7">
        <w:rPr>
          <w:rFonts w:cstheme="minorHAnsi"/>
        </w:rPr>
        <w:t xml:space="preserve"> energy storage system</w:t>
      </w:r>
      <w:r w:rsidR="00130385">
        <w:rPr>
          <w:rFonts w:cstheme="minorHAnsi"/>
        </w:rPr>
        <w:t xml:space="preserve"> design</w:t>
      </w:r>
      <w:r w:rsidRPr="005222D7">
        <w:rPr>
          <w:rFonts w:cstheme="minorHAnsi"/>
        </w:rPr>
        <w:t xml:space="preserve"> using </w:t>
      </w:r>
      <w:r w:rsidR="00130385">
        <w:rPr>
          <w:rFonts w:cstheme="minorHAnsi"/>
        </w:rPr>
        <w:t>internal methanation and steam reforming</w:t>
      </w:r>
      <w:r w:rsidRPr="005222D7">
        <w:rPr>
          <w:rFonts w:cstheme="minorHAnsi"/>
        </w:rPr>
        <w:t xml:space="preserve">, separate steady state system models were created for fuel cell mode and electrolysis cell mode.  The reSOFC component is modeled through a spatially discretized non-dimensional isothermal </w:t>
      </w:r>
      <w:r w:rsidR="008456EF">
        <w:rPr>
          <w:rFonts w:cstheme="minorHAnsi"/>
        </w:rPr>
        <w:t>solid oxide cell</w:t>
      </w:r>
      <w:r w:rsidRPr="005222D7">
        <w:rPr>
          <w:rFonts w:cstheme="minorHAnsi"/>
        </w:rPr>
        <w:t xml:space="preserve"> model.  </w:t>
      </w:r>
      <w:r w:rsidR="008E345F">
        <w:rPr>
          <w:rFonts w:cstheme="minorHAnsi"/>
        </w:rPr>
        <w:t>A</w:t>
      </w:r>
      <w:r w:rsidRPr="005222D7">
        <w:rPr>
          <w:rFonts w:cstheme="minorHAnsi"/>
        </w:rPr>
        <w:t>dditional steady state component models governing the balance of plant</w:t>
      </w:r>
      <w:r w:rsidR="008E345F">
        <w:rPr>
          <w:rFonts w:cstheme="minorHAnsi"/>
        </w:rPr>
        <w:t>,</w:t>
      </w:r>
      <w:r w:rsidRPr="005222D7">
        <w:rPr>
          <w:rFonts w:cstheme="minorHAnsi"/>
        </w:rPr>
        <w:t xml:space="preserve"> </w:t>
      </w:r>
      <w:r w:rsidRPr="005222D7">
        <w:rPr>
          <w:rFonts w:eastAsiaTheme="minorEastAsia" w:cstheme="minorHAnsi"/>
        </w:rPr>
        <w:t>c</w:t>
      </w:r>
      <w:r w:rsidRPr="005222D7">
        <w:rPr>
          <w:rFonts w:cstheme="minorHAnsi"/>
        </w:rPr>
        <w:t>reate a steady state system model</w:t>
      </w:r>
      <w:r w:rsidRPr="005222D7">
        <w:rPr>
          <w:rFonts w:eastAsiaTheme="minorEastAsia" w:cstheme="minorHAnsi"/>
        </w:rPr>
        <w:t>.  Due to the fundamentally modular nature of SOC technology, the performance of a single cell repeat unit can be used to appropriately estimate the state of the entire stack in a grid scale reSOFC system.</w:t>
      </w:r>
    </w:p>
    <w:p w14:paraId="45782F9F" w14:textId="77777777" w:rsidR="002A0A18" w:rsidRPr="005245F2" w:rsidRDefault="002A0A18" w:rsidP="00DD062B">
      <w:pPr>
        <w:pStyle w:val="Heading3"/>
      </w:pPr>
      <w:bookmarkStart w:id="30" w:name="_Toc520888136"/>
      <w:r w:rsidRPr="005245F2">
        <w:t>System Model Assumptions</w:t>
      </w:r>
      <w:bookmarkEnd w:id="30"/>
    </w:p>
    <w:p w14:paraId="2EC7D103" w14:textId="71BEF1A3" w:rsidR="002A0A18" w:rsidRPr="005222D7" w:rsidRDefault="002A0A18" w:rsidP="002A0A18">
      <w:pPr>
        <w:spacing w:line="480" w:lineRule="auto"/>
        <w:ind w:firstLine="720"/>
        <w:rPr>
          <w:rFonts w:cstheme="minorHAnsi"/>
        </w:rPr>
      </w:pPr>
      <w:r w:rsidRPr="005222D7">
        <w:rPr>
          <w:rFonts w:cstheme="minorHAnsi"/>
        </w:rPr>
        <w:t xml:space="preserve">In the creation of system models, </w:t>
      </w:r>
      <w:r w:rsidR="004970EC">
        <w:rPr>
          <w:rFonts w:cstheme="minorHAnsi"/>
        </w:rPr>
        <w:t>the following assumptions and constraints apply</w:t>
      </w:r>
      <w:r w:rsidRPr="005222D7">
        <w:rPr>
          <w:rFonts w:cstheme="minorHAnsi"/>
        </w:rPr>
        <w:t>:</w:t>
      </w:r>
    </w:p>
    <w:p w14:paraId="232D3EAD" w14:textId="77777777" w:rsidR="00AF090B" w:rsidRDefault="004970EC" w:rsidP="002A0A18">
      <w:pPr>
        <w:pStyle w:val="ListParagraph"/>
        <w:numPr>
          <w:ilvl w:val="0"/>
          <w:numId w:val="2"/>
        </w:numPr>
        <w:spacing w:line="480" w:lineRule="auto"/>
        <w:rPr>
          <w:rFonts w:cstheme="minorHAnsi"/>
        </w:rPr>
      </w:pPr>
      <w:r>
        <w:rPr>
          <w:rFonts w:cstheme="minorHAnsi"/>
        </w:rPr>
        <w:t>Temperature is constant</w:t>
      </w:r>
      <w:r w:rsidR="00AF090B">
        <w:rPr>
          <w:rFonts w:cstheme="minorHAnsi"/>
        </w:rPr>
        <w:t xml:space="preserve"> within the SOC</w:t>
      </w:r>
    </w:p>
    <w:p w14:paraId="42AA294C" w14:textId="3C7CD048" w:rsidR="002A0A18" w:rsidRPr="005222D7" w:rsidRDefault="00AF090B" w:rsidP="002A0A18">
      <w:pPr>
        <w:pStyle w:val="ListParagraph"/>
        <w:numPr>
          <w:ilvl w:val="0"/>
          <w:numId w:val="2"/>
        </w:numPr>
        <w:spacing w:line="480" w:lineRule="auto"/>
        <w:rPr>
          <w:rFonts w:cstheme="minorHAnsi"/>
        </w:rPr>
      </w:pPr>
      <w:r>
        <w:rPr>
          <w:rFonts w:cstheme="minorHAnsi"/>
        </w:rPr>
        <w:t>C</w:t>
      </w:r>
      <w:r w:rsidR="002A0A18" w:rsidRPr="005222D7">
        <w:rPr>
          <w:rFonts w:cstheme="minorHAnsi"/>
        </w:rPr>
        <w:t xml:space="preserve">hemical equilibrium </w:t>
      </w:r>
      <w:r>
        <w:rPr>
          <w:rFonts w:cstheme="minorHAnsi"/>
        </w:rPr>
        <w:t>is reached in each node</w:t>
      </w:r>
      <w:r w:rsidR="002A0A18" w:rsidRPr="005222D7">
        <w:rPr>
          <w:rFonts w:cstheme="minorHAnsi"/>
        </w:rPr>
        <w:t>.</w:t>
      </w:r>
    </w:p>
    <w:p w14:paraId="14FF0DD9" w14:textId="1B4F3BDE" w:rsidR="002A0A18" w:rsidRPr="005222D7" w:rsidRDefault="00AF090B" w:rsidP="002A0A18">
      <w:pPr>
        <w:pStyle w:val="ListParagraph"/>
        <w:numPr>
          <w:ilvl w:val="0"/>
          <w:numId w:val="2"/>
        </w:numPr>
        <w:spacing w:line="480" w:lineRule="auto"/>
        <w:rPr>
          <w:rFonts w:cstheme="minorHAnsi"/>
        </w:rPr>
      </w:pPr>
      <w:r>
        <w:rPr>
          <w:rFonts w:cstheme="minorHAnsi"/>
        </w:rPr>
        <w:t xml:space="preserve">The entire cell is </w:t>
      </w:r>
      <w:r w:rsidR="002A0A18" w:rsidRPr="005222D7">
        <w:t>an isopotential</w:t>
      </w:r>
      <w:r w:rsidR="002A0A18" w:rsidRPr="005222D7">
        <w:rPr>
          <w:rFonts w:cstheme="minorHAnsi"/>
        </w:rPr>
        <w:t xml:space="preserve"> surface.</w:t>
      </w:r>
    </w:p>
    <w:p w14:paraId="2BBEC03C" w14:textId="37B7EE85" w:rsidR="002A0A18" w:rsidRPr="005222D7" w:rsidRDefault="002C385C" w:rsidP="002A0A18">
      <w:pPr>
        <w:pStyle w:val="ListParagraph"/>
        <w:numPr>
          <w:ilvl w:val="0"/>
          <w:numId w:val="2"/>
        </w:numPr>
        <w:spacing w:line="480" w:lineRule="auto"/>
        <w:rPr>
          <w:rFonts w:cstheme="minorHAnsi"/>
        </w:rPr>
      </w:pPr>
      <w:r>
        <w:rPr>
          <w:rFonts w:cstheme="minorHAnsi"/>
        </w:rPr>
        <w:t>J</w:t>
      </w:r>
      <w:r w:rsidR="002A0A18" w:rsidRPr="005222D7">
        <w:rPr>
          <w:rFonts w:cstheme="minorHAnsi"/>
        </w:rPr>
        <w:t xml:space="preserve">oule heating </w:t>
      </w:r>
      <w:r>
        <w:rPr>
          <w:rFonts w:cstheme="minorHAnsi"/>
        </w:rPr>
        <w:t>meets any supplemental heating requirements for which</w:t>
      </w:r>
      <w:r w:rsidR="002A0A18" w:rsidRPr="005222D7">
        <w:rPr>
          <w:rFonts w:cstheme="minorHAnsi"/>
        </w:rPr>
        <w:t xml:space="preserve"> waste heat </w:t>
      </w:r>
      <w:r>
        <w:rPr>
          <w:rFonts w:cstheme="minorHAnsi"/>
        </w:rPr>
        <w:t>is unavailable</w:t>
      </w:r>
      <w:r w:rsidR="002A0A18" w:rsidRPr="005222D7">
        <w:rPr>
          <w:rFonts w:cstheme="minorHAnsi"/>
        </w:rPr>
        <w:t>.</w:t>
      </w:r>
    </w:p>
    <w:p w14:paraId="4FE19816" w14:textId="33902120" w:rsidR="002A0A18" w:rsidRPr="005222D7" w:rsidRDefault="00800363" w:rsidP="002A0A18">
      <w:pPr>
        <w:pStyle w:val="ListParagraph"/>
        <w:numPr>
          <w:ilvl w:val="0"/>
          <w:numId w:val="2"/>
        </w:numPr>
        <w:spacing w:line="480" w:lineRule="auto"/>
        <w:rPr>
          <w:rFonts w:cstheme="minorHAnsi"/>
        </w:rPr>
      </w:pPr>
      <w:r>
        <w:rPr>
          <w:rFonts w:cstheme="minorHAnsi"/>
        </w:rPr>
        <w:t>Negligible</w:t>
      </w:r>
      <w:r w:rsidR="002A0A18" w:rsidRPr="005222D7">
        <w:rPr>
          <w:rFonts w:cstheme="minorHAnsi"/>
        </w:rPr>
        <w:t xml:space="preserve"> thermal losses to the environment.</w:t>
      </w:r>
    </w:p>
    <w:p w14:paraId="48500D29" w14:textId="0DEAE60F" w:rsidR="009E4544" w:rsidRPr="00A706EA" w:rsidRDefault="002C385C" w:rsidP="00A706EA">
      <w:pPr>
        <w:pStyle w:val="ListParagraph"/>
        <w:numPr>
          <w:ilvl w:val="0"/>
          <w:numId w:val="2"/>
        </w:numPr>
        <w:spacing w:line="480" w:lineRule="auto"/>
        <w:rPr>
          <w:rFonts w:cstheme="minorHAnsi"/>
        </w:rPr>
      </w:pPr>
      <w:r>
        <w:rPr>
          <w:rFonts w:cstheme="minorHAnsi"/>
        </w:rPr>
        <w:t>Negligible participation of</w:t>
      </w:r>
      <w:r w:rsidR="00AA6CFF">
        <w:rPr>
          <w:rFonts w:cstheme="minorHAnsi"/>
        </w:rPr>
        <w:t xml:space="preserve"> CO </w:t>
      </w:r>
      <w:r>
        <w:rPr>
          <w:rFonts w:cstheme="minorHAnsi"/>
        </w:rPr>
        <w:t>in the electrochemistry</w:t>
      </w:r>
      <w:r w:rsidR="00AA6CFF">
        <w:rPr>
          <w:rFonts w:cstheme="minorHAnsi"/>
        </w:rPr>
        <w:t>.</w:t>
      </w:r>
    </w:p>
    <w:p w14:paraId="572F6B00" w14:textId="086FBE61" w:rsidR="002A0A18" w:rsidRDefault="00B91FF4" w:rsidP="002A0A18">
      <w:pPr>
        <w:spacing w:line="480" w:lineRule="auto"/>
        <w:ind w:firstLine="720"/>
        <w:rPr>
          <w:rFonts w:cstheme="minorHAnsi"/>
        </w:rPr>
      </w:pPr>
      <w:r>
        <w:rPr>
          <w:rFonts w:eastAsiaTheme="minorEastAsia" w:cstheme="minorHAnsi"/>
        </w:rPr>
        <w:t>The c</w:t>
      </w:r>
      <w:r w:rsidR="00737F1C">
        <w:rPr>
          <w:rFonts w:eastAsiaTheme="minorEastAsia" w:cstheme="minorHAnsi"/>
        </w:rPr>
        <w:t xml:space="preserve">hemical composition within a </w:t>
      </w:r>
      <w:r>
        <w:rPr>
          <w:rFonts w:eastAsiaTheme="minorEastAsia" w:cstheme="minorHAnsi"/>
        </w:rPr>
        <w:t xml:space="preserve">solid oxide cell </w:t>
      </w:r>
      <w:r w:rsidR="00737F1C">
        <w:rPr>
          <w:rFonts w:eastAsiaTheme="minorEastAsia" w:cstheme="minorHAnsi"/>
        </w:rPr>
        <w:t xml:space="preserve">has been found to </w:t>
      </w:r>
      <w:r w:rsidR="000A6981">
        <w:rPr>
          <w:rFonts w:eastAsiaTheme="minorEastAsia" w:cstheme="minorHAnsi"/>
        </w:rPr>
        <w:t xml:space="preserve">reach chemical equilibrium </w:t>
      </w:r>
      <w:r w:rsidR="000C4CE4">
        <w:rPr>
          <w:rFonts w:eastAsiaTheme="minorEastAsia" w:cstheme="minorHAnsi"/>
        </w:rPr>
        <w:t>under similar conditions</w:t>
      </w:r>
      <w:r>
        <w:rPr>
          <w:rFonts w:eastAsiaTheme="minorEastAsia" w:cstheme="minorHAnsi"/>
        </w:rPr>
        <w:t xml:space="preserve"> to those found in this reSOFC model</w:t>
      </w:r>
      <w:sdt>
        <w:sdtPr>
          <w:rPr>
            <w:rFonts w:eastAsiaTheme="minorEastAsia" w:cstheme="minorHAnsi"/>
          </w:rPr>
          <w:id w:val="-644196513"/>
          <w:citation/>
        </w:sdtPr>
        <w:sdtEndPr/>
        <w:sdtContent>
          <w:r w:rsidR="000A6981">
            <w:rPr>
              <w:rFonts w:eastAsiaTheme="minorEastAsia" w:cstheme="minorHAnsi"/>
            </w:rPr>
            <w:fldChar w:fldCharType="begin"/>
          </w:r>
          <w:r w:rsidR="000A6981">
            <w:rPr>
              <w:rFonts w:eastAsiaTheme="minorEastAsia" w:cstheme="minorHAnsi"/>
            </w:rPr>
            <w:instrText xml:space="preserve"> CITATION Bie11 \l 1033 </w:instrText>
          </w:r>
          <w:r w:rsidR="000A6981">
            <w:rPr>
              <w:rFonts w:eastAsiaTheme="minorEastAsia" w:cstheme="minorHAnsi"/>
            </w:rPr>
            <w:fldChar w:fldCharType="separate"/>
          </w:r>
          <w:r w:rsidR="002B6137">
            <w:rPr>
              <w:rFonts w:eastAsiaTheme="minorEastAsia" w:cstheme="minorHAnsi"/>
              <w:noProof/>
            </w:rPr>
            <w:t xml:space="preserve"> </w:t>
          </w:r>
          <w:r w:rsidR="002B6137" w:rsidRPr="002B6137">
            <w:rPr>
              <w:rFonts w:eastAsiaTheme="minorEastAsia" w:cstheme="minorHAnsi"/>
              <w:noProof/>
            </w:rPr>
            <w:t>[30]</w:t>
          </w:r>
          <w:r w:rsidR="000A6981">
            <w:rPr>
              <w:rFonts w:eastAsiaTheme="minorEastAsia" w:cstheme="minorHAnsi"/>
            </w:rPr>
            <w:fldChar w:fldCharType="end"/>
          </w:r>
        </w:sdtContent>
      </w:sdt>
      <w:r>
        <w:rPr>
          <w:rFonts w:eastAsiaTheme="minorEastAsia" w:cstheme="minorHAnsi"/>
        </w:rPr>
        <w:t>.</w:t>
      </w:r>
      <w:r w:rsidR="00B21E6D">
        <w:rPr>
          <w:rFonts w:eastAsiaTheme="minorEastAsia" w:cstheme="minorHAnsi"/>
        </w:rPr>
        <w:t xml:space="preserve">  </w:t>
      </w:r>
      <w:r w:rsidR="002A0A18" w:rsidRPr="005222D7">
        <w:rPr>
          <w:rFonts w:eastAsiaTheme="minorEastAsia" w:cstheme="minorHAnsi"/>
        </w:rPr>
        <w:t xml:space="preserve">When operating with internal reforming in fuel cell mode and internal methanation in electrolysis cell mode, </w:t>
      </w:r>
      <w:r w:rsidR="00896B4D">
        <w:rPr>
          <w:rFonts w:eastAsiaTheme="minorEastAsia" w:cstheme="minorHAnsi"/>
        </w:rPr>
        <w:lastRenderedPageBreak/>
        <w:t>electrochemical transport</w:t>
      </w:r>
      <w:r w:rsidR="002A0A18" w:rsidRPr="005222D7">
        <w:rPr>
          <w:rFonts w:eastAsiaTheme="minorEastAsia" w:cstheme="minorHAnsi"/>
        </w:rPr>
        <w:t xml:space="preserve"> change</w:t>
      </w:r>
      <w:r w:rsidR="00896B4D">
        <w:rPr>
          <w:rFonts w:eastAsiaTheme="minorEastAsia" w:cstheme="minorHAnsi"/>
        </w:rPr>
        <w:t>s</w:t>
      </w:r>
      <w:r w:rsidR="002A0A18" w:rsidRPr="005222D7">
        <w:rPr>
          <w:rFonts w:eastAsiaTheme="minorEastAsia" w:cstheme="minorHAnsi"/>
        </w:rPr>
        <w:t xml:space="preserve"> the </w:t>
      </w:r>
      <w:r w:rsidR="00896B4D">
        <w:rPr>
          <w:rFonts w:eastAsiaTheme="minorEastAsia" w:cstheme="minorHAnsi"/>
        </w:rPr>
        <w:t xml:space="preserve">equilibrium </w:t>
      </w:r>
      <w:r w:rsidR="002A0A18" w:rsidRPr="005222D7">
        <w:rPr>
          <w:rFonts w:eastAsiaTheme="minorEastAsia" w:cstheme="minorHAnsi"/>
        </w:rPr>
        <w:t>concentration</w:t>
      </w:r>
      <w:r w:rsidR="00896B4D">
        <w:rPr>
          <w:rFonts w:eastAsiaTheme="minorEastAsia" w:cstheme="minorHAnsi"/>
        </w:rPr>
        <w:t>s</w:t>
      </w:r>
      <w:r w:rsidR="002A0A18" w:rsidRPr="005222D7">
        <w:rPr>
          <w:rFonts w:eastAsiaTheme="minorEastAsia" w:cstheme="minorHAnsi"/>
        </w:rPr>
        <w:t xml:space="preserve"> across the reSOFC.</w:t>
      </w:r>
      <w:r w:rsidR="00B21E6D">
        <w:rPr>
          <w:rFonts w:eastAsiaTheme="minorEastAsia" w:cstheme="minorHAnsi"/>
        </w:rPr>
        <w:t xml:space="preserve">  Over the length of the reSOFC, </w:t>
      </w:r>
      <w:r w:rsidR="00C836A9">
        <w:rPr>
          <w:rFonts w:eastAsiaTheme="minorEastAsia" w:cstheme="minorHAnsi"/>
        </w:rPr>
        <w:t xml:space="preserve">the effects of direct internal reforming are found by calculating </w:t>
      </w:r>
      <w:r w:rsidR="00B21E6D">
        <w:rPr>
          <w:rFonts w:eastAsiaTheme="minorEastAsia" w:cstheme="minorHAnsi"/>
        </w:rPr>
        <w:t>chemical equilibrium</w:t>
      </w:r>
      <w:r w:rsidR="00C836A9">
        <w:rPr>
          <w:rFonts w:eastAsiaTheme="minorEastAsia" w:cstheme="minorHAnsi"/>
        </w:rPr>
        <w:t xml:space="preserve"> composition</w:t>
      </w:r>
      <w:r w:rsidR="00B21E6D">
        <w:rPr>
          <w:rFonts w:eastAsiaTheme="minorEastAsia" w:cstheme="minorHAnsi"/>
        </w:rPr>
        <w:t xml:space="preserve"> over a series of nodes representing </w:t>
      </w:r>
      <w:r w:rsidR="00C836A9">
        <w:rPr>
          <w:rFonts w:eastAsiaTheme="minorEastAsia" w:cstheme="minorHAnsi"/>
        </w:rPr>
        <w:t>constant volumes along the length of the reSOFC.  The effects of indirect internal reforming are found by finding the chemical composition at a single node that represents the indirect internal reforming plate.</w:t>
      </w:r>
      <w:r w:rsidR="002A0A18" w:rsidRPr="005222D7">
        <w:rPr>
          <w:rFonts w:eastAsiaTheme="minorEastAsia" w:cstheme="minorHAnsi"/>
        </w:rPr>
        <w:t xml:space="preserve"> </w:t>
      </w:r>
      <w:r w:rsidR="00C836A9">
        <w:rPr>
          <w:rFonts w:eastAsiaTheme="minorEastAsia" w:cstheme="minorHAnsi"/>
        </w:rPr>
        <w:t xml:space="preserve"> </w:t>
      </w:r>
      <w:r w:rsidR="00896B4D">
        <w:rPr>
          <w:rFonts w:cstheme="minorHAnsi"/>
        </w:rPr>
        <w:t xml:space="preserve">The primary chemical reactions </w:t>
      </w:r>
      <w:r>
        <w:rPr>
          <w:rFonts w:cstheme="minorHAnsi"/>
        </w:rPr>
        <w:t>occurring</w:t>
      </w:r>
      <w:r w:rsidR="002A0A18" w:rsidRPr="005222D7">
        <w:rPr>
          <w:rFonts w:cstheme="minorHAnsi"/>
        </w:rPr>
        <w:t xml:space="preserve"> are described by the steam reforming reaction, </w:t>
      </w:r>
      <w:r w:rsidR="00977894">
        <w:rPr>
          <w:rFonts w:cstheme="minorHAnsi"/>
        </w:rPr>
        <w:t>carbon deposition</w:t>
      </w:r>
      <w:r w:rsidR="002A0A18" w:rsidRPr="005222D7">
        <w:rPr>
          <w:rFonts w:cstheme="minorHAnsi"/>
        </w:rPr>
        <w:t xml:space="preserve"> reaction, and water-gas shift reaction.  The steam reformation of methane is described by equation 4.</w:t>
      </w:r>
      <w:r w:rsidR="002A0A18">
        <w:rPr>
          <w:rFonts w:cstheme="minorHAnsi"/>
        </w:rPr>
        <w:t>1</w:t>
      </w:r>
      <w:r w:rsidR="002A0A18" w:rsidRPr="005222D7">
        <w:rPr>
          <w:rFonts w:cstheme="minorHAnsi"/>
        </w:rPr>
        <w:t xml:space="preserve">, the </w:t>
      </w:r>
      <w:r w:rsidR="00800363">
        <w:rPr>
          <w:rFonts w:cstheme="minorHAnsi"/>
        </w:rPr>
        <w:t>carbon deposition reaction</w:t>
      </w:r>
      <w:r w:rsidR="002A0A18" w:rsidRPr="005222D7">
        <w:rPr>
          <w:rFonts w:cstheme="minorHAnsi"/>
        </w:rPr>
        <w:t xml:space="preserve"> is described by equation 4.</w:t>
      </w:r>
      <w:r w:rsidR="002A0A18">
        <w:rPr>
          <w:rFonts w:cstheme="minorHAnsi"/>
        </w:rPr>
        <w:t>2</w:t>
      </w:r>
      <w:r w:rsidR="002A0A18" w:rsidRPr="005222D7">
        <w:rPr>
          <w:rFonts w:cstheme="minorHAnsi"/>
        </w:rPr>
        <w:t>, and the water-gas shift reaction is described by equation 4.</w:t>
      </w:r>
      <w:r w:rsidR="002A0A18">
        <w:rPr>
          <w:rFonts w:cstheme="minorHAnsi"/>
        </w:rPr>
        <w:t>3</w:t>
      </w:r>
      <w:r w:rsidR="002A0A18" w:rsidRPr="005222D7">
        <w:rPr>
          <w:rFonts w:cstheme="minorHAnsi"/>
        </w:rPr>
        <w:t>.</w:t>
      </w:r>
    </w:p>
    <w:tbl>
      <w:tblPr>
        <w:tblStyle w:val="Thesis"/>
        <w:tblW w:w="5000" w:type="pct"/>
        <w:tblLook w:val="0680" w:firstRow="0" w:lastRow="0" w:firstColumn="1" w:lastColumn="0" w:noHBand="1" w:noVBand="1"/>
      </w:tblPr>
      <w:tblGrid>
        <w:gridCol w:w="1013"/>
        <w:gridCol w:w="7333"/>
        <w:gridCol w:w="1014"/>
      </w:tblGrid>
      <w:tr w:rsidR="00CF507C" w14:paraId="054849CF" w14:textId="77777777" w:rsidTr="000C0DDF">
        <w:trPr>
          <w:trHeight w:val="88"/>
        </w:trPr>
        <w:tc>
          <w:tcPr>
            <w:tcW w:w="1013" w:type="dxa"/>
          </w:tcPr>
          <w:p w14:paraId="0DA2B45F" w14:textId="77777777" w:rsidR="00C37FD2" w:rsidRDefault="00C37FD2" w:rsidP="002A0A18">
            <w:pPr>
              <w:rPr>
                <w:rFonts w:cstheme="minorHAnsi"/>
              </w:rPr>
            </w:pPr>
          </w:p>
        </w:tc>
        <w:tc>
          <w:tcPr>
            <w:tcW w:w="7333" w:type="dxa"/>
            <w:noWrap/>
            <w:tcFitText/>
          </w:tcPr>
          <w:p w14:paraId="35EE6020" w14:textId="49D525B5" w:rsidR="00C37FD2" w:rsidRPr="002A7996" w:rsidRDefault="002A7996" w:rsidP="00A76DBC">
            <w:pPr>
              <w:rPr>
                <w:rFonts w:eastAsiaTheme="minorEastAsia" w:cstheme="minorHAnsi"/>
                <w:i/>
              </w:rPr>
            </w:pPr>
            <m:oMathPara>
              <m:oMathParaPr>
                <m:jc m:val="center"/>
              </m:oMathParaPr>
              <m:oMath>
                <m:r>
                  <w:rPr>
                    <w:rFonts w:ascii="Cambria Math" w:hAnsi="Cambria Math" w:cstheme="minorHAnsi"/>
                  </w:rPr>
                  <m:t>C</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4</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2</m:t>
                    </m:r>
                  </m:sub>
                </m:sSub>
                <m:r>
                  <w:rPr>
                    <w:rFonts w:ascii="Cambria Math" w:hAnsi="Cambria Math" w:cstheme="minorHAnsi"/>
                  </w:rPr>
                  <m:t>O⇋3</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2</m:t>
                    </m:r>
                  </m:sub>
                </m:sSub>
                <m:r>
                  <w:rPr>
                    <w:rFonts w:ascii="Cambria Math" w:hAnsi="Cambria Math" w:cstheme="minorHAnsi"/>
                  </w:rPr>
                  <m:t>+CO</m:t>
                </m:r>
                <m:r>
                  <w:rPr>
                    <w:rFonts w:ascii="Cambria Math" w:eastAsiaTheme="minorEastAsia" w:hAnsi="Cambria Math" w:cstheme="minorHAnsi"/>
                  </w:rPr>
                  <m:t>,   ∆</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SR</m:t>
                    </m:r>
                  </m:sub>
                </m:sSub>
                <m:r>
                  <w:rPr>
                    <w:rFonts w:ascii="Cambria Math" w:eastAsiaTheme="minorEastAsia" w:hAnsi="Cambria Math" w:cstheme="minorHAnsi"/>
                  </w:rPr>
                  <m:t>=206 KJ/mol</m:t>
                </m:r>
              </m:oMath>
            </m:oMathPara>
          </w:p>
        </w:tc>
        <w:tc>
          <w:tcPr>
            <w:tcW w:w="1014" w:type="dxa"/>
          </w:tcPr>
          <w:p w14:paraId="14EA8DA2" w14:textId="438AE07B" w:rsidR="00C37FD2" w:rsidRPr="00714739" w:rsidRDefault="00A76DBC" w:rsidP="00A11842">
            <w:pPr>
              <w:jc w:val="right"/>
              <w:rPr>
                <w:rFonts w:cstheme="minorHAnsi"/>
                <w:b/>
              </w:rPr>
            </w:pPr>
            <w:r w:rsidRPr="00714739">
              <w:rPr>
                <w:rFonts w:eastAsiaTheme="minorEastAsia" w:cstheme="minorHAnsi"/>
              </w:rPr>
              <w:t>(</w:t>
            </w:r>
            <w:r w:rsidR="00CF507C" w:rsidRPr="00714739">
              <w:rPr>
                <w:rFonts w:eastAsiaTheme="minorEastAsia" w:cstheme="minorHAnsi"/>
              </w:rPr>
              <w:t>4.1</w:t>
            </w:r>
            <w:r w:rsidRPr="00714739">
              <w:rPr>
                <w:rFonts w:eastAsiaTheme="minorEastAsia" w:cstheme="minorHAnsi"/>
              </w:rPr>
              <w:t>)</w:t>
            </w:r>
          </w:p>
        </w:tc>
      </w:tr>
      <w:tr w:rsidR="00A9442B" w14:paraId="3C64C0FF" w14:textId="77777777" w:rsidTr="000C0DDF">
        <w:trPr>
          <w:trHeight w:val="88"/>
        </w:trPr>
        <w:tc>
          <w:tcPr>
            <w:tcW w:w="1013" w:type="dxa"/>
          </w:tcPr>
          <w:p w14:paraId="1BEEDD09" w14:textId="77777777" w:rsidR="00A9442B" w:rsidRDefault="00A9442B" w:rsidP="007238EC">
            <w:pPr>
              <w:rPr>
                <w:rFonts w:cstheme="minorHAnsi"/>
              </w:rPr>
            </w:pPr>
          </w:p>
        </w:tc>
        <w:tc>
          <w:tcPr>
            <w:tcW w:w="7333" w:type="dxa"/>
            <w:noWrap/>
            <w:tcFitText/>
          </w:tcPr>
          <w:p w14:paraId="35A273CB" w14:textId="11146EDE" w:rsidR="00A9442B" w:rsidRPr="005F272C" w:rsidRDefault="005F272C" w:rsidP="007238EC">
            <w:pPr>
              <w:rPr>
                <w:rFonts w:eastAsiaTheme="minorEastAsia" w:cstheme="minorHAnsi"/>
                <w:b/>
                <w:i/>
              </w:rPr>
            </w:pPr>
            <m:oMathPara>
              <m:oMathParaPr>
                <m:jc m:val="center"/>
              </m:oMathParaPr>
              <m:oMath>
                <m:r>
                  <w:rPr>
                    <w:rFonts w:ascii="Cambria Math" w:hAnsi="Cambria Math" w:cstheme="minorHAnsi"/>
                  </w:rPr>
                  <m:t>C</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4</m:t>
                    </m:r>
                  </m:sub>
                </m:sSub>
                <m:r>
                  <w:rPr>
                    <w:rFonts w:ascii="Cambria Math" w:hAnsi="Cambria Math" w:cstheme="minorHAnsi"/>
                  </w:rPr>
                  <m:t>⇋2</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2</m:t>
                    </m:r>
                  </m:sub>
                </m:sSub>
                <m:r>
                  <w:rPr>
                    <w:rFonts w:ascii="Cambria Math" w:hAnsi="Cambria Math" w:cstheme="minorHAnsi"/>
                  </w:rPr>
                  <m:t>+C</m:t>
                </m:r>
                <m:r>
                  <w:rPr>
                    <w:rFonts w:ascii="Cambria Math" w:eastAsiaTheme="minorEastAsia" w:hAnsi="Cambria Math" w:cstheme="minorHAnsi"/>
                  </w:rPr>
                  <m:t>,  ∆</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CD</m:t>
                    </m:r>
                  </m:sub>
                </m:sSub>
                <m:r>
                  <w:rPr>
                    <w:rFonts w:ascii="Cambria Math" w:eastAsiaTheme="minorEastAsia" w:hAnsi="Cambria Math" w:cstheme="minorHAnsi"/>
                  </w:rPr>
                  <m:t>=791 KJ/mol</m:t>
                </m:r>
              </m:oMath>
            </m:oMathPara>
          </w:p>
        </w:tc>
        <w:tc>
          <w:tcPr>
            <w:tcW w:w="1014" w:type="dxa"/>
          </w:tcPr>
          <w:p w14:paraId="3440FE33" w14:textId="20AD0000" w:rsidR="00A9442B" w:rsidRPr="00714739" w:rsidRDefault="00A9442B" w:rsidP="007238EC">
            <w:pPr>
              <w:jc w:val="right"/>
              <w:rPr>
                <w:rFonts w:cstheme="minorHAnsi"/>
                <w:b/>
              </w:rPr>
            </w:pPr>
            <w:r w:rsidRPr="00714739">
              <w:rPr>
                <w:rFonts w:eastAsiaTheme="minorEastAsia" w:cstheme="minorHAnsi"/>
              </w:rPr>
              <w:t>(4.</w:t>
            </w:r>
            <w:r w:rsidR="007238EC">
              <w:rPr>
                <w:rFonts w:eastAsiaTheme="minorEastAsia" w:cstheme="minorHAnsi"/>
              </w:rPr>
              <w:t>2</w:t>
            </w:r>
            <w:r w:rsidRPr="00714739">
              <w:rPr>
                <w:rFonts w:eastAsiaTheme="minorEastAsia" w:cstheme="minorHAnsi"/>
              </w:rPr>
              <w:t>)</w:t>
            </w:r>
          </w:p>
        </w:tc>
      </w:tr>
      <w:tr w:rsidR="007238EC" w14:paraId="23BB210D" w14:textId="77777777" w:rsidTr="000C0DDF">
        <w:trPr>
          <w:trHeight w:val="88"/>
        </w:trPr>
        <w:tc>
          <w:tcPr>
            <w:tcW w:w="1013" w:type="dxa"/>
          </w:tcPr>
          <w:p w14:paraId="0FFCDBDD" w14:textId="77777777" w:rsidR="007238EC" w:rsidRDefault="007238EC" w:rsidP="00B51333">
            <w:pPr>
              <w:rPr>
                <w:rFonts w:cstheme="minorHAnsi"/>
              </w:rPr>
            </w:pPr>
          </w:p>
        </w:tc>
        <w:tc>
          <w:tcPr>
            <w:tcW w:w="7333" w:type="dxa"/>
            <w:noWrap/>
            <w:tcFitText/>
          </w:tcPr>
          <w:p w14:paraId="728B7810" w14:textId="57EDF385" w:rsidR="007238EC" w:rsidRPr="005F272C" w:rsidRDefault="005F272C" w:rsidP="00B51333">
            <w:pPr>
              <w:rPr>
                <w:rFonts w:eastAsiaTheme="minorEastAsia" w:cstheme="minorHAnsi"/>
                <w:b/>
                <w:i/>
              </w:rPr>
            </w:pPr>
            <m:oMathPara>
              <m:oMathParaPr>
                <m:jc m:val="center"/>
              </m:oMathParaPr>
              <m:oMath>
                <m:r>
                  <w:rPr>
                    <w:rFonts w:ascii="Cambria Math" w:hAnsi="Cambria Math" w:cstheme="minorHAnsi"/>
                  </w:rPr>
                  <m:t>CO+</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2</m:t>
                    </m:r>
                  </m:sub>
                </m:sSub>
                <m:r>
                  <w:rPr>
                    <w:rFonts w:ascii="Cambria Math" w:hAnsi="Cambria Math" w:cstheme="minorHAnsi"/>
                  </w:rPr>
                  <m:t>O⇋</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2</m:t>
                    </m:r>
                  </m:sub>
                </m:sSub>
                <m:r>
                  <w:rPr>
                    <w:rFonts w:ascii="Cambria Math" w:hAnsi="Cambria Math" w:cstheme="minorHAnsi"/>
                  </w:rPr>
                  <m:t>+C</m:t>
                </m:r>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2</m:t>
                    </m:r>
                  </m:sub>
                </m:sSub>
                <m:r>
                  <w:rPr>
                    <w:rFonts w:ascii="Cambria Math" w:hAnsi="Cambria Math" w:cstheme="minorHAnsi"/>
                  </w:rPr>
                  <m:t xml:space="preserve">,  </m:t>
                </m:r>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WGS</m:t>
                    </m:r>
                  </m:sub>
                </m:sSub>
                <m:r>
                  <w:rPr>
                    <w:rFonts w:ascii="Cambria Math" w:eastAsiaTheme="minorEastAsia" w:hAnsi="Cambria Math" w:cstheme="minorHAnsi"/>
                  </w:rPr>
                  <m:t>=-41 KJ/mol</m:t>
                </m:r>
              </m:oMath>
            </m:oMathPara>
          </w:p>
        </w:tc>
        <w:tc>
          <w:tcPr>
            <w:tcW w:w="1014" w:type="dxa"/>
          </w:tcPr>
          <w:p w14:paraId="6B89E24A" w14:textId="20AA6B00" w:rsidR="007238EC" w:rsidRPr="00714739" w:rsidRDefault="007238EC" w:rsidP="00B51333">
            <w:pPr>
              <w:jc w:val="right"/>
              <w:rPr>
                <w:rFonts w:cstheme="minorHAnsi"/>
                <w:b/>
              </w:rPr>
            </w:pPr>
            <w:r w:rsidRPr="00714739">
              <w:rPr>
                <w:rFonts w:eastAsiaTheme="minorEastAsia" w:cstheme="minorHAnsi"/>
              </w:rPr>
              <w:t>(4.</w:t>
            </w:r>
            <w:r w:rsidR="00973C9A">
              <w:rPr>
                <w:rFonts w:eastAsiaTheme="minorEastAsia" w:cstheme="minorHAnsi"/>
              </w:rPr>
              <w:t>3</w:t>
            </w:r>
            <w:r w:rsidRPr="00714739">
              <w:rPr>
                <w:rFonts w:eastAsiaTheme="minorEastAsia" w:cstheme="minorHAnsi"/>
              </w:rPr>
              <w:t>)</w:t>
            </w:r>
          </w:p>
        </w:tc>
      </w:tr>
    </w:tbl>
    <w:p w14:paraId="728BF4BF" w14:textId="467FCBAA" w:rsidR="002A0A18" w:rsidRDefault="006F58E1" w:rsidP="002A0A18">
      <w:pPr>
        <w:spacing w:line="480" w:lineRule="auto"/>
        <w:rPr>
          <w:rFonts w:eastAsiaTheme="minorEastAsia" w:cstheme="minorHAnsi"/>
        </w:rPr>
      </w:pPr>
      <w:r>
        <w:rPr>
          <w:rFonts w:eastAsiaTheme="minorEastAsia" w:cstheme="minorHAnsi"/>
        </w:rPr>
        <w:t>W</w:t>
      </w:r>
      <w:r w:rsidR="00BA50A4">
        <w:rPr>
          <w:rFonts w:eastAsiaTheme="minorEastAsia" w:cstheme="minorHAnsi"/>
        </w:rPr>
        <w:t>hile the inclusion</w:t>
      </w:r>
      <w:r w:rsidR="004F68C3">
        <w:rPr>
          <w:rFonts w:eastAsiaTheme="minorEastAsia" w:cstheme="minorHAnsi"/>
        </w:rPr>
        <w:t xml:space="preserve"> of</w:t>
      </w:r>
      <w:r w:rsidR="00B47A08">
        <w:rPr>
          <w:rFonts w:eastAsiaTheme="minorEastAsia" w:cstheme="minorHAnsi"/>
        </w:rPr>
        <w:t xml:space="preserve"> </w:t>
      </w:r>
      <w:r w:rsidR="00A326D7">
        <w:rPr>
          <w:rFonts w:eastAsiaTheme="minorEastAsia" w:cstheme="minorHAnsi"/>
        </w:rPr>
        <w:t>dry reformation can</w:t>
      </w:r>
      <w:r w:rsidR="002B7625">
        <w:rPr>
          <w:rFonts w:eastAsiaTheme="minorEastAsia" w:cstheme="minorHAnsi"/>
        </w:rPr>
        <w:t xml:space="preserve"> significantly</w:t>
      </w:r>
      <w:r w:rsidR="00A326D7">
        <w:rPr>
          <w:rFonts w:eastAsiaTheme="minorEastAsia" w:cstheme="minorHAnsi"/>
        </w:rPr>
        <w:t xml:space="preserve"> increase the rate of methanation within an SOFC under some operating conditions</w:t>
      </w:r>
      <w:sdt>
        <w:sdtPr>
          <w:rPr>
            <w:rFonts w:eastAsiaTheme="minorEastAsia" w:cstheme="minorHAnsi"/>
          </w:rPr>
          <w:id w:val="475883688"/>
          <w:citation/>
        </w:sdtPr>
        <w:sdtEndPr/>
        <w:sdtContent>
          <w:r w:rsidR="0041733C">
            <w:rPr>
              <w:rFonts w:eastAsiaTheme="minorEastAsia" w:cstheme="minorHAnsi"/>
            </w:rPr>
            <w:fldChar w:fldCharType="begin"/>
          </w:r>
          <w:r w:rsidR="0041733C">
            <w:rPr>
              <w:rFonts w:eastAsiaTheme="minorEastAsia" w:cstheme="minorHAnsi"/>
            </w:rPr>
            <w:instrText xml:space="preserve"> CITATION Eth05 \l 1033 </w:instrText>
          </w:r>
          <w:r w:rsidR="0041733C">
            <w:rPr>
              <w:rFonts w:eastAsiaTheme="minorEastAsia" w:cstheme="minorHAnsi"/>
            </w:rPr>
            <w:fldChar w:fldCharType="separate"/>
          </w:r>
          <w:r w:rsidR="002B6137">
            <w:rPr>
              <w:rFonts w:eastAsiaTheme="minorEastAsia" w:cstheme="minorHAnsi"/>
              <w:noProof/>
            </w:rPr>
            <w:t xml:space="preserve"> </w:t>
          </w:r>
          <w:r w:rsidR="002B6137" w:rsidRPr="002B6137">
            <w:rPr>
              <w:rFonts w:eastAsiaTheme="minorEastAsia" w:cstheme="minorHAnsi"/>
              <w:noProof/>
            </w:rPr>
            <w:t>[64]</w:t>
          </w:r>
          <w:r w:rsidR="0041733C">
            <w:rPr>
              <w:rFonts w:eastAsiaTheme="minorEastAsia" w:cstheme="minorHAnsi"/>
            </w:rPr>
            <w:fldChar w:fldCharType="end"/>
          </w:r>
        </w:sdtContent>
      </w:sdt>
      <w:r w:rsidR="00413107">
        <w:rPr>
          <w:rFonts w:eastAsiaTheme="minorEastAsia" w:cstheme="minorHAnsi"/>
        </w:rPr>
        <w:t xml:space="preserve">, it is </w:t>
      </w:r>
      <w:r w:rsidR="00B624E4">
        <w:rPr>
          <w:rFonts w:eastAsiaTheme="minorEastAsia" w:cstheme="minorHAnsi"/>
        </w:rPr>
        <w:t>unnecessary</w:t>
      </w:r>
      <w:r w:rsidR="00413107">
        <w:rPr>
          <w:rFonts w:eastAsiaTheme="minorEastAsia" w:cstheme="minorHAnsi"/>
        </w:rPr>
        <w:t xml:space="preserve"> in this model </w:t>
      </w:r>
      <w:r w:rsidR="00B624E4">
        <w:rPr>
          <w:rFonts w:eastAsiaTheme="minorEastAsia" w:cstheme="minorHAnsi"/>
        </w:rPr>
        <w:t>due to the assumption of reaching chemical equilibrium</w:t>
      </w:r>
      <w:r w:rsidR="00BF01EE">
        <w:rPr>
          <w:rFonts w:eastAsiaTheme="minorEastAsia" w:cstheme="minorHAnsi"/>
        </w:rPr>
        <w:t>.</w:t>
      </w:r>
      <w:r w:rsidR="00FE2160">
        <w:rPr>
          <w:rFonts w:eastAsiaTheme="minorEastAsia" w:cstheme="minorHAnsi"/>
        </w:rPr>
        <w:t xml:space="preserve">  For a model that did not assume that the chemical composition reached equilibrium, the inclusion of dry reformation may be important.</w:t>
      </w:r>
      <w:r w:rsidR="008D17B3">
        <w:rPr>
          <w:rFonts w:eastAsiaTheme="minorEastAsia" w:cstheme="minorHAnsi"/>
        </w:rPr>
        <w:t xml:space="preserve"> </w:t>
      </w:r>
      <w:r w:rsidR="00D453FC">
        <w:rPr>
          <w:rFonts w:eastAsiaTheme="minorEastAsia" w:cstheme="minorHAnsi"/>
        </w:rPr>
        <w:t xml:space="preserve"> </w:t>
      </w:r>
      <w:r w:rsidR="002A0A18" w:rsidRPr="005222D7">
        <w:rPr>
          <w:rFonts w:eastAsiaTheme="minorEastAsia" w:cstheme="minorHAnsi"/>
        </w:rPr>
        <w:t>The equilibrium coefficient governing each reaction are given by equation 4.</w:t>
      </w:r>
      <w:r w:rsidR="002A0A18">
        <w:rPr>
          <w:rFonts w:eastAsiaTheme="minorEastAsia" w:cstheme="minorHAnsi"/>
        </w:rPr>
        <w:t>4</w:t>
      </w:r>
      <w:r w:rsidR="002A0A18" w:rsidRPr="005222D7">
        <w:rPr>
          <w:rFonts w:eastAsiaTheme="minorEastAsia" w:cstheme="minorHAnsi"/>
        </w:rPr>
        <w:t>-4.</w:t>
      </w:r>
      <w:r w:rsidR="002A0A18">
        <w:rPr>
          <w:rFonts w:eastAsiaTheme="minorEastAsia" w:cstheme="minorHAnsi"/>
        </w:rPr>
        <w:t>6</w:t>
      </w:r>
      <w:r w:rsidR="002A0A18" w:rsidRPr="005222D7">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EE23DE" w:rsidRPr="00714739" w14:paraId="0F1D9F95" w14:textId="77777777" w:rsidTr="000C0DDF">
        <w:trPr>
          <w:trHeight w:val="88"/>
        </w:trPr>
        <w:tc>
          <w:tcPr>
            <w:tcW w:w="1013" w:type="dxa"/>
          </w:tcPr>
          <w:p w14:paraId="55BDE24C" w14:textId="77777777" w:rsidR="00EE23DE" w:rsidRDefault="00EE23DE" w:rsidP="00B51333">
            <w:pPr>
              <w:rPr>
                <w:rFonts w:cstheme="minorHAnsi"/>
              </w:rPr>
            </w:pPr>
          </w:p>
        </w:tc>
        <w:tc>
          <w:tcPr>
            <w:tcW w:w="7333" w:type="dxa"/>
            <w:noWrap/>
            <w:tcFitText/>
          </w:tcPr>
          <w:p w14:paraId="709F6BD4" w14:textId="1E9AF36C" w:rsidR="00EE23DE" w:rsidRPr="00BC793E" w:rsidRDefault="003F59A2" w:rsidP="00B51333">
            <w:pPr>
              <w:rPr>
                <w:rFonts w:eastAsiaTheme="minorEastAsia" w:cstheme="minorHAnsi"/>
                <w:i/>
              </w:rPr>
            </w:pPr>
            <m:oMathPara>
              <m:oMathParaPr>
                <m:jc m:val="center"/>
              </m:oMathParaPr>
              <m:oMath>
                <m:sSub>
                  <m:sSubPr>
                    <m:ctrlPr>
                      <w:rPr>
                        <w:rFonts w:ascii="Cambria Math" w:eastAsiaTheme="minorEastAsia" w:hAnsi="Cambria Math" w:cstheme="minorHAnsi"/>
                        <w:i/>
                      </w:rPr>
                    </m:ctrlPr>
                  </m:sSubPr>
                  <m:e>
                    <m:r>
                      <w:rPr>
                        <w:rFonts w:ascii="Cambria Math" w:eastAsiaTheme="minorEastAsia" w:hAnsi="Cambria Math" w:cstheme="minorHAnsi"/>
                      </w:rPr>
                      <m:t>K</m:t>
                    </m:r>
                  </m:e>
                  <m:sub>
                    <m:r>
                      <w:rPr>
                        <w:rFonts w:ascii="Cambria Math" w:eastAsiaTheme="minorEastAsia" w:hAnsi="Cambria Math" w:cstheme="minorHAnsi"/>
                      </w:rPr>
                      <m:t>SR</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CO</m:t>
                        </m:r>
                      </m:sub>
                    </m:sSub>
                    <m:sSup>
                      <m:sSupPr>
                        <m:ctrlPr>
                          <w:rPr>
                            <w:rFonts w:ascii="Cambria Math" w:eastAsiaTheme="minorEastAsia" w:hAnsi="Cambria Math" w:cstheme="minorHAnsi"/>
                            <w:i/>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p</m:t>
                            </m:r>
                          </m:e>
                          <m:sub>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sub>
                            </m:sSub>
                          </m:sub>
                        </m:sSub>
                      </m:e>
                      <m:sup>
                        <m:r>
                          <w:rPr>
                            <w:rFonts w:ascii="Cambria Math" w:eastAsiaTheme="minorEastAsia" w:hAnsi="Cambria Math" w:cstheme="minorHAnsi"/>
                          </w:rPr>
                          <m:t>3</m:t>
                        </m:r>
                      </m:sup>
                    </m:sSup>
                  </m:num>
                  <m:den>
                    <m:sSub>
                      <m:sSubPr>
                        <m:ctrlPr>
                          <w:rPr>
                            <w:rFonts w:ascii="Cambria Math" w:eastAsiaTheme="minorEastAsia" w:hAnsi="Cambria Math" w:cstheme="minorHAnsi"/>
                            <w:i/>
                          </w:rPr>
                        </m:ctrlPr>
                      </m:sSubPr>
                      <m:e>
                        <m:r>
                          <w:rPr>
                            <w:rFonts w:ascii="Cambria Math" w:eastAsiaTheme="minorEastAsia" w:hAnsi="Cambria Math" w:cstheme="minorHAnsi"/>
                          </w:rPr>
                          <m:t>p</m:t>
                        </m:r>
                      </m:e>
                      <m:sub>
                        <m:sSub>
                          <m:sSubPr>
                            <m:ctrlPr>
                              <w:rPr>
                                <w:rFonts w:ascii="Cambria Math" w:eastAsiaTheme="minorEastAsia" w:hAnsi="Cambria Math" w:cstheme="minorHAnsi"/>
                                <w:i/>
                              </w:rPr>
                            </m:ctrlPr>
                          </m:sSubPr>
                          <m:e>
                            <m:r>
                              <w:rPr>
                                <w:rFonts w:ascii="Cambria Math" w:eastAsiaTheme="minorEastAsia" w:hAnsi="Cambria Math" w:cstheme="minorHAnsi"/>
                              </w:rPr>
                              <m:t>CH</m:t>
                            </m:r>
                          </m:e>
                          <m:sub>
                            <m:r>
                              <w:rPr>
                                <w:rFonts w:ascii="Cambria Math" w:eastAsiaTheme="minorEastAsia" w:hAnsi="Cambria Math" w:cstheme="minorHAnsi"/>
                              </w:rPr>
                              <m:t>4</m:t>
                            </m:r>
                          </m:sub>
                        </m:sSub>
                      </m:sub>
                    </m:sSub>
                    <m:sSub>
                      <m:sSubPr>
                        <m:ctrlPr>
                          <w:rPr>
                            <w:rFonts w:ascii="Cambria Math" w:eastAsiaTheme="minorEastAsia" w:hAnsi="Cambria Math" w:cstheme="minorHAnsi"/>
                            <w:i/>
                          </w:rPr>
                        </m:ctrlPr>
                      </m:sSubPr>
                      <m:e>
                        <m:r>
                          <w:rPr>
                            <w:rFonts w:ascii="Cambria Math" w:eastAsiaTheme="minorEastAsia" w:hAnsi="Cambria Math" w:cstheme="minorHAnsi"/>
                          </w:rPr>
                          <m:t>p</m:t>
                        </m:r>
                      </m:e>
                      <m:sub>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sub>
                        </m:sSub>
                        <m:r>
                          <w:rPr>
                            <w:rFonts w:ascii="Cambria Math" w:eastAsiaTheme="minorEastAsia" w:hAnsi="Cambria Math" w:cstheme="minorHAnsi"/>
                          </w:rPr>
                          <m:t>O</m:t>
                        </m:r>
                      </m:sub>
                    </m:sSub>
                  </m:den>
                </m:f>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e</m:t>
                    </m:r>
                  </m:e>
                  <m:sup>
                    <m:f>
                      <m:fPr>
                        <m:ctrlPr>
                          <w:rPr>
                            <w:rFonts w:ascii="Cambria Math" w:eastAsiaTheme="minorEastAsia" w:hAnsi="Cambria Math" w:cstheme="minorHAnsi"/>
                            <w:i/>
                          </w:rPr>
                        </m:ctrlPr>
                      </m:fPr>
                      <m:num>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G</m:t>
                            </m:r>
                          </m:e>
                          <m:sub>
                            <m:r>
                              <w:rPr>
                                <w:rFonts w:ascii="Cambria Math" w:eastAsiaTheme="minorEastAsia" w:hAnsi="Cambria Math" w:cstheme="minorHAnsi"/>
                              </w:rPr>
                              <m:t>SR</m:t>
                            </m:r>
                          </m:sub>
                          <m:sup>
                            <m:r>
                              <w:rPr>
                                <w:rFonts w:ascii="Cambria Math" w:eastAsiaTheme="minorEastAsia" w:hAnsi="Cambria Math" w:cstheme="minorHAnsi"/>
                              </w:rPr>
                              <m:t>0</m:t>
                            </m:r>
                          </m:sup>
                        </m:sSubSup>
                      </m:num>
                      <m:den>
                        <m:r>
                          <w:rPr>
                            <w:rFonts w:ascii="Cambria Math" w:eastAsiaTheme="minorEastAsia" w:hAnsi="Cambria Math" w:cstheme="minorHAnsi"/>
                          </w:rPr>
                          <m:t>RT</m:t>
                        </m:r>
                      </m:den>
                    </m:f>
                  </m:sup>
                </m:sSup>
              </m:oMath>
            </m:oMathPara>
          </w:p>
        </w:tc>
        <w:tc>
          <w:tcPr>
            <w:tcW w:w="1014" w:type="dxa"/>
          </w:tcPr>
          <w:p w14:paraId="2EF88546" w14:textId="7A7BD8B2" w:rsidR="00EE23DE" w:rsidRPr="00714739" w:rsidRDefault="00EE23DE" w:rsidP="00B51333">
            <w:pPr>
              <w:jc w:val="right"/>
              <w:rPr>
                <w:rFonts w:cstheme="minorHAnsi"/>
                <w:b/>
              </w:rPr>
            </w:pPr>
            <w:r w:rsidRPr="00714739">
              <w:rPr>
                <w:rFonts w:eastAsiaTheme="minorEastAsia" w:cstheme="minorHAnsi"/>
              </w:rPr>
              <w:t>(4.</w:t>
            </w:r>
            <w:r>
              <w:rPr>
                <w:rFonts w:eastAsiaTheme="minorEastAsia" w:cstheme="minorHAnsi"/>
              </w:rPr>
              <w:t>4</w:t>
            </w:r>
            <w:r w:rsidRPr="00714739">
              <w:rPr>
                <w:rFonts w:eastAsiaTheme="minorEastAsia" w:cstheme="minorHAnsi"/>
              </w:rPr>
              <w:t>)</w:t>
            </w:r>
          </w:p>
        </w:tc>
      </w:tr>
      <w:tr w:rsidR="00EE23DE" w:rsidRPr="00714739" w14:paraId="35E1FB72" w14:textId="77777777" w:rsidTr="000C0DDF">
        <w:trPr>
          <w:trHeight w:val="88"/>
        </w:trPr>
        <w:tc>
          <w:tcPr>
            <w:tcW w:w="1013" w:type="dxa"/>
          </w:tcPr>
          <w:p w14:paraId="0147ADB4" w14:textId="77777777" w:rsidR="00EE23DE" w:rsidRDefault="00EE23DE" w:rsidP="00B51333">
            <w:pPr>
              <w:rPr>
                <w:rFonts w:cstheme="minorHAnsi"/>
              </w:rPr>
            </w:pPr>
          </w:p>
        </w:tc>
        <w:tc>
          <w:tcPr>
            <w:tcW w:w="7333" w:type="dxa"/>
            <w:noWrap/>
            <w:tcFitText/>
          </w:tcPr>
          <w:p w14:paraId="35DF742F" w14:textId="4ED976DB" w:rsidR="00EE23DE" w:rsidRPr="005F272C" w:rsidRDefault="003F59A2" w:rsidP="00B51333">
            <w:pPr>
              <w:rPr>
                <w:rFonts w:ascii="Calibri" w:eastAsia="Calibri" w:hAnsi="Calibri" w:cs="Calibri"/>
              </w:rPr>
            </w:pPr>
            <m:oMathPara>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K</m:t>
                    </m:r>
                  </m:e>
                  <m:sub>
                    <m:r>
                      <w:rPr>
                        <w:rFonts w:ascii="Cambria Math" w:eastAsiaTheme="minorEastAsia" w:hAnsi="Cambria Math" w:cstheme="minorHAnsi"/>
                      </w:rPr>
                      <m:t>CD</m:t>
                    </m:r>
                  </m:sub>
                </m:sSub>
                <m:r>
                  <m:rPr>
                    <m:sty m:val="p"/>
                  </m:rPr>
                  <w:rPr>
                    <w:rFonts w:ascii="Cambria Math" w:eastAsiaTheme="minorEastAsia" w:hAnsi="Cambria Math" w:cstheme="minorHAnsi"/>
                  </w:rPr>
                  <m:t>=</m:t>
                </m:r>
                <m:f>
                  <m:fPr>
                    <m:ctrlPr>
                      <w:rPr>
                        <w:rFonts w:ascii="Cambria Math" w:eastAsiaTheme="minorEastAsia" w:hAnsi="Cambria Math" w:cstheme="minorHAnsi"/>
                      </w:rPr>
                    </m:ctrlPr>
                  </m:fPr>
                  <m:num>
                    <m:sSup>
                      <m:sSupPr>
                        <m:ctrlPr>
                          <w:rPr>
                            <w:rFonts w:ascii="Cambria Math" w:eastAsiaTheme="minorEastAsia" w:hAnsi="Cambria Math" w:cstheme="minorHAnsi"/>
                          </w:rPr>
                        </m:ctrlPr>
                      </m:sSupPr>
                      <m:e>
                        <m:sSub>
                          <m:sSubPr>
                            <m:ctrlPr>
                              <w:rPr>
                                <w:rFonts w:ascii="Cambria Math" w:eastAsiaTheme="minorEastAsia" w:hAnsi="Cambria Math" w:cstheme="minorHAnsi"/>
                              </w:rPr>
                            </m:ctrlPr>
                          </m:sSubPr>
                          <m:e>
                            <m:sSub>
                              <m:sSubPr>
                                <m:ctrlPr>
                                  <w:rPr>
                                    <w:rFonts w:ascii="Cambria Math" w:eastAsiaTheme="minorEastAsia" w:hAnsi="Cambria Math" w:cstheme="minorHAnsi"/>
                                  </w:rPr>
                                </m:ctrlPr>
                              </m:sSubPr>
                              <m:e>
                                <m:r>
                                  <m:rPr>
                                    <m:sty m:val="p"/>
                                  </m:rPr>
                                  <w:rPr>
                                    <w:rFonts w:ascii="Cambria Math" w:eastAsiaTheme="minorEastAsia" w:hAnsi="Cambria Math" w:cstheme="minorHAnsi"/>
                                  </w:rPr>
                                  <m:t>p</m:t>
                                </m:r>
                              </m:e>
                              <m:sub>
                                <m:r>
                                  <m:rPr>
                                    <m:sty m:val="p"/>
                                  </m:rPr>
                                  <w:rPr>
                                    <w:rFonts w:ascii="Cambria Math" w:eastAsiaTheme="minorEastAsia" w:hAnsi="Cambria Math" w:cstheme="minorHAnsi"/>
                                  </w:rPr>
                                  <m:t>C</m:t>
                                </m:r>
                              </m:sub>
                            </m:sSub>
                            <m:r>
                              <m:rPr>
                                <m:sty m:val="p"/>
                              </m:rPr>
                              <w:rPr>
                                <w:rFonts w:ascii="Cambria Math" w:eastAsiaTheme="minorEastAsia" w:hAnsi="Cambria Math" w:cstheme="minorHAnsi"/>
                              </w:rPr>
                              <m:t>p</m:t>
                            </m:r>
                          </m:e>
                          <m:sub>
                            <m:sSub>
                              <m:sSubPr>
                                <m:ctrlPr>
                                  <w:rPr>
                                    <w:rFonts w:ascii="Cambria Math" w:eastAsiaTheme="minorEastAsia" w:hAnsi="Cambria Math" w:cstheme="minorHAnsi"/>
                                  </w:rPr>
                                </m:ctrlPr>
                              </m:sSubPr>
                              <m:e>
                                <m:r>
                                  <m:rPr>
                                    <m:sty m:val="p"/>
                                  </m:rPr>
                                  <w:rPr>
                                    <w:rFonts w:ascii="Cambria Math" w:eastAsiaTheme="minorEastAsia" w:hAnsi="Cambria Math" w:cstheme="minorHAnsi"/>
                                  </w:rPr>
                                  <m:t>H</m:t>
                                </m:r>
                              </m:e>
                              <m:sub>
                                <m:r>
                                  <m:rPr>
                                    <m:sty m:val="p"/>
                                  </m:rPr>
                                  <w:rPr>
                                    <w:rFonts w:ascii="Cambria Math" w:eastAsiaTheme="minorEastAsia" w:hAnsi="Cambria Math" w:cstheme="minorHAnsi"/>
                                  </w:rPr>
                                  <m:t>2</m:t>
                                </m:r>
                              </m:sub>
                            </m:sSub>
                          </m:sub>
                        </m:sSub>
                      </m:e>
                      <m:sup>
                        <m:r>
                          <m:rPr>
                            <m:sty m:val="p"/>
                          </m:rPr>
                          <w:rPr>
                            <w:rFonts w:ascii="Cambria Math" w:eastAsiaTheme="minorEastAsia" w:hAnsi="Cambria Math" w:cstheme="minorHAnsi"/>
                          </w:rPr>
                          <m:t>2</m:t>
                        </m:r>
                      </m:sup>
                    </m:sSup>
                  </m:num>
                  <m:den>
                    <m:sSub>
                      <m:sSubPr>
                        <m:ctrlPr>
                          <w:rPr>
                            <w:rFonts w:ascii="Cambria Math" w:eastAsiaTheme="minorEastAsia" w:hAnsi="Cambria Math" w:cstheme="minorHAnsi"/>
                          </w:rPr>
                        </m:ctrlPr>
                      </m:sSubPr>
                      <m:e>
                        <m:r>
                          <m:rPr>
                            <m:sty m:val="p"/>
                          </m:rPr>
                          <w:rPr>
                            <w:rFonts w:ascii="Cambria Math" w:eastAsiaTheme="minorEastAsia" w:hAnsi="Cambria Math" w:cstheme="minorHAnsi"/>
                          </w:rPr>
                          <m:t>p</m:t>
                        </m:r>
                      </m:e>
                      <m:sub>
                        <m:sSub>
                          <m:sSubPr>
                            <m:ctrlPr>
                              <w:rPr>
                                <w:rFonts w:ascii="Cambria Math" w:eastAsiaTheme="minorEastAsia" w:hAnsi="Cambria Math" w:cstheme="minorHAnsi"/>
                              </w:rPr>
                            </m:ctrlPr>
                          </m:sSubPr>
                          <m:e>
                            <m:r>
                              <m:rPr>
                                <m:sty m:val="p"/>
                              </m:rPr>
                              <w:rPr>
                                <w:rFonts w:ascii="Cambria Math" w:eastAsiaTheme="minorEastAsia" w:hAnsi="Cambria Math" w:cstheme="minorHAnsi"/>
                              </w:rPr>
                              <m:t>CH</m:t>
                            </m:r>
                          </m:e>
                          <m:sub>
                            <m:r>
                              <m:rPr>
                                <m:sty m:val="p"/>
                              </m:rPr>
                              <w:rPr>
                                <w:rFonts w:ascii="Cambria Math" w:eastAsiaTheme="minorEastAsia" w:hAnsi="Cambria Math" w:cstheme="minorHAnsi"/>
                              </w:rPr>
                              <m:t>4</m:t>
                            </m:r>
                          </m:sub>
                        </m:sSub>
                      </m:sub>
                    </m:sSub>
                  </m:den>
                </m:f>
                <m:r>
                  <m:rPr>
                    <m:sty m:val="p"/>
                  </m:rPr>
                  <w:rPr>
                    <w:rFonts w:ascii="Cambria Math" w:eastAsiaTheme="minorEastAsia" w:hAnsi="Cambria Math" w:cstheme="minorHAnsi"/>
                  </w:rPr>
                  <m:t>=</m:t>
                </m:r>
                <m:sSup>
                  <m:sSupPr>
                    <m:ctrlPr>
                      <w:rPr>
                        <w:rFonts w:ascii="Cambria Math" w:eastAsiaTheme="minorEastAsia" w:hAnsi="Cambria Math" w:cstheme="minorHAnsi"/>
                      </w:rPr>
                    </m:ctrlPr>
                  </m:sSupPr>
                  <m:e>
                    <m:r>
                      <m:rPr>
                        <m:sty m:val="p"/>
                      </m:rPr>
                      <w:rPr>
                        <w:rFonts w:ascii="Cambria Math" w:eastAsiaTheme="minorEastAsia" w:hAnsi="Cambria Math" w:cstheme="minorHAnsi"/>
                      </w:rPr>
                      <m:t>e</m:t>
                    </m:r>
                  </m:e>
                  <m:sup>
                    <m:f>
                      <m:fPr>
                        <m:ctrlPr>
                          <w:rPr>
                            <w:rFonts w:ascii="Cambria Math" w:eastAsiaTheme="minorEastAsia" w:hAnsi="Cambria Math" w:cstheme="minorHAnsi"/>
                          </w:rPr>
                        </m:ctrlPr>
                      </m:fPr>
                      <m:num>
                        <m:r>
                          <m:rPr>
                            <m:sty m:val="p"/>
                          </m:rPr>
                          <w:rPr>
                            <w:rFonts w:ascii="Cambria Math" w:eastAsiaTheme="minorEastAsia" w:hAnsi="Cambria Math" w:cstheme="minorHAnsi"/>
                          </w:rPr>
                          <m:t>-∆</m:t>
                        </m:r>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G</m:t>
                            </m:r>
                          </m:e>
                          <m:sub>
                            <m:r>
                              <w:rPr>
                                <w:rFonts w:ascii="Cambria Math" w:eastAsiaTheme="minorEastAsia" w:hAnsi="Cambria Math" w:cstheme="minorHAnsi"/>
                              </w:rPr>
                              <m:t>CD</m:t>
                            </m:r>
                          </m:sub>
                          <m:sup>
                            <m:r>
                              <m:rPr>
                                <m:sty m:val="p"/>
                              </m:rPr>
                              <w:rPr>
                                <w:rFonts w:ascii="Cambria Math" w:eastAsiaTheme="minorEastAsia" w:hAnsi="Cambria Math" w:cstheme="minorHAnsi"/>
                              </w:rPr>
                              <m:t>0</m:t>
                            </m:r>
                          </m:sup>
                        </m:sSubSup>
                      </m:num>
                      <m:den>
                        <m:r>
                          <m:rPr>
                            <m:sty m:val="p"/>
                          </m:rPr>
                          <w:rPr>
                            <w:rFonts w:ascii="Cambria Math" w:eastAsiaTheme="minorEastAsia" w:hAnsi="Cambria Math" w:cstheme="minorHAnsi"/>
                          </w:rPr>
                          <m:t>RT</m:t>
                        </m:r>
                      </m:den>
                    </m:f>
                  </m:sup>
                </m:sSup>
              </m:oMath>
            </m:oMathPara>
          </w:p>
        </w:tc>
        <w:tc>
          <w:tcPr>
            <w:tcW w:w="1014" w:type="dxa"/>
          </w:tcPr>
          <w:p w14:paraId="587905D7" w14:textId="24F8D7F0" w:rsidR="00EE23DE" w:rsidRPr="00714739" w:rsidRDefault="00EE23DE" w:rsidP="00B51333">
            <w:pPr>
              <w:jc w:val="right"/>
              <w:rPr>
                <w:rFonts w:eastAsiaTheme="minorEastAsia" w:cstheme="minorHAnsi"/>
              </w:rPr>
            </w:pPr>
            <w:r w:rsidRPr="005222D7">
              <w:rPr>
                <w:rFonts w:eastAsiaTheme="minorEastAsia" w:cstheme="minorHAnsi"/>
              </w:rPr>
              <w:t>(4.</w:t>
            </w:r>
            <w:r>
              <w:rPr>
                <w:rFonts w:eastAsiaTheme="minorEastAsia" w:cstheme="minorHAnsi"/>
              </w:rPr>
              <w:t>5</w:t>
            </w:r>
            <w:r w:rsidRPr="005222D7">
              <w:rPr>
                <w:rFonts w:eastAsiaTheme="minorEastAsia" w:cstheme="minorHAnsi"/>
              </w:rPr>
              <w:t>)</w:t>
            </w:r>
          </w:p>
        </w:tc>
      </w:tr>
      <w:tr w:rsidR="00EE23DE" w:rsidRPr="00714739" w14:paraId="689C3177" w14:textId="77777777" w:rsidTr="000C0DDF">
        <w:trPr>
          <w:trHeight w:val="88"/>
        </w:trPr>
        <w:tc>
          <w:tcPr>
            <w:tcW w:w="1013" w:type="dxa"/>
          </w:tcPr>
          <w:p w14:paraId="2C4CD631" w14:textId="77777777" w:rsidR="00EE23DE" w:rsidRDefault="00EE23DE" w:rsidP="00B51333">
            <w:pPr>
              <w:rPr>
                <w:rFonts w:cstheme="minorHAnsi"/>
              </w:rPr>
            </w:pPr>
          </w:p>
        </w:tc>
        <w:tc>
          <w:tcPr>
            <w:tcW w:w="7333" w:type="dxa"/>
            <w:noWrap/>
            <w:tcFitText/>
          </w:tcPr>
          <w:p w14:paraId="1AC1D0EC" w14:textId="5846095E" w:rsidR="00EE23DE" w:rsidRPr="00BC793E" w:rsidRDefault="003F59A2" w:rsidP="00B51333">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K</m:t>
                    </m:r>
                  </m:e>
                  <m:sub>
                    <m:r>
                      <w:rPr>
                        <w:rFonts w:ascii="Cambria Math" w:eastAsiaTheme="minorEastAsia" w:hAnsi="Cambria Math" w:cstheme="minorHAnsi"/>
                      </w:rPr>
                      <m:t>WGS</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p</m:t>
                        </m:r>
                      </m:e>
                      <m:sub>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sub>
                        </m:sSub>
                      </m:sub>
                    </m:sSub>
                    <m:sSub>
                      <m:sSubPr>
                        <m:ctrlPr>
                          <w:rPr>
                            <w:rFonts w:ascii="Cambria Math" w:eastAsiaTheme="minorEastAsia" w:hAnsi="Cambria Math" w:cstheme="minorHAnsi"/>
                            <w:i/>
                          </w:rPr>
                        </m:ctrlPr>
                      </m:sSubPr>
                      <m:e>
                        <m:r>
                          <w:rPr>
                            <w:rFonts w:ascii="Cambria Math" w:eastAsiaTheme="minorEastAsia" w:hAnsi="Cambria Math" w:cstheme="minorHAnsi"/>
                          </w:rPr>
                          <m:t>p</m:t>
                        </m:r>
                      </m:e>
                      <m:sub>
                        <m:sSub>
                          <m:sSubPr>
                            <m:ctrlPr>
                              <w:rPr>
                                <w:rFonts w:ascii="Cambria Math" w:eastAsiaTheme="minorEastAsia" w:hAnsi="Cambria Math" w:cstheme="minorHAnsi"/>
                                <w:i/>
                              </w:rPr>
                            </m:ctrlPr>
                          </m:sSubPr>
                          <m:e>
                            <m:r>
                              <w:rPr>
                                <w:rFonts w:ascii="Cambria Math" w:eastAsiaTheme="minorEastAsia" w:hAnsi="Cambria Math" w:cstheme="minorHAnsi"/>
                              </w:rPr>
                              <m:t>CO</m:t>
                            </m:r>
                          </m:e>
                          <m:sub>
                            <m:r>
                              <w:rPr>
                                <w:rFonts w:ascii="Cambria Math" w:eastAsiaTheme="minorEastAsia" w:hAnsi="Cambria Math" w:cstheme="minorHAnsi"/>
                              </w:rPr>
                              <m:t>2</m:t>
                            </m:r>
                          </m:sub>
                        </m:sSub>
                      </m:sub>
                    </m:sSub>
                  </m:num>
                  <m:den>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CO</m:t>
                        </m:r>
                      </m:sub>
                    </m:sSub>
                    <m:sSub>
                      <m:sSubPr>
                        <m:ctrlPr>
                          <w:rPr>
                            <w:rFonts w:ascii="Cambria Math" w:eastAsiaTheme="minorEastAsia" w:hAnsi="Cambria Math" w:cstheme="minorHAnsi"/>
                            <w:i/>
                          </w:rPr>
                        </m:ctrlPr>
                      </m:sSubPr>
                      <m:e>
                        <m:r>
                          <w:rPr>
                            <w:rFonts w:ascii="Cambria Math" w:eastAsiaTheme="minorEastAsia" w:hAnsi="Cambria Math" w:cstheme="minorHAnsi"/>
                          </w:rPr>
                          <m:t>p</m:t>
                        </m:r>
                      </m:e>
                      <m:sub>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sub>
                        </m:sSub>
                        <m:r>
                          <w:rPr>
                            <w:rFonts w:ascii="Cambria Math" w:eastAsiaTheme="minorEastAsia" w:hAnsi="Cambria Math" w:cstheme="minorHAnsi"/>
                          </w:rPr>
                          <m:t>O</m:t>
                        </m:r>
                      </m:sub>
                    </m:sSub>
                  </m:den>
                </m:f>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e</m:t>
                    </m:r>
                  </m:e>
                  <m:sup>
                    <m:f>
                      <m:fPr>
                        <m:ctrlPr>
                          <w:rPr>
                            <w:rFonts w:ascii="Cambria Math" w:eastAsiaTheme="minorEastAsia" w:hAnsi="Cambria Math" w:cstheme="minorHAnsi"/>
                            <w:i/>
                          </w:rPr>
                        </m:ctrlPr>
                      </m:fPr>
                      <m:num>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G</m:t>
                            </m:r>
                          </m:e>
                          <m:sub>
                            <m:r>
                              <w:rPr>
                                <w:rFonts w:ascii="Cambria Math" w:eastAsiaTheme="minorEastAsia" w:hAnsi="Cambria Math" w:cstheme="minorHAnsi"/>
                              </w:rPr>
                              <m:t>WGS</m:t>
                            </m:r>
                          </m:sub>
                          <m:sup>
                            <m:r>
                              <w:rPr>
                                <w:rFonts w:ascii="Cambria Math" w:eastAsiaTheme="minorEastAsia" w:hAnsi="Cambria Math" w:cstheme="minorHAnsi"/>
                              </w:rPr>
                              <m:t>0</m:t>
                            </m:r>
                          </m:sup>
                        </m:sSubSup>
                      </m:num>
                      <m:den>
                        <m:r>
                          <w:rPr>
                            <w:rFonts w:ascii="Cambria Math" w:eastAsiaTheme="minorEastAsia" w:hAnsi="Cambria Math" w:cstheme="minorHAnsi"/>
                          </w:rPr>
                          <m:t>RT</m:t>
                        </m:r>
                      </m:den>
                    </m:f>
                  </m:sup>
                </m:sSup>
              </m:oMath>
            </m:oMathPara>
          </w:p>
        </w:tc>
        <w:tc>
          <w:tcPr>
            <w:tcW w:w="1014" w:type="dxa"/>
          </w:tcPr>
          <w:p w14:paraId="1878AD47" w14:textId="0657885F" w:rsidR="00EE23DE" w:rsidRPr="005222D7" w:rsidRDefault="00EE23DE" w:rsidP="00B51333">
            <w:pPr>
              <w:jc w:val="right"/>
              <w:rPr>
                <w:rFonts w:eastAsiaTheme="minorEastAsia" w:cstheme="minorHAnsi"/>
              </w:rPr>
            </w:pPr>
            <w:r w:rsidRPr="005222D7">
              <w:rPr>
                <w:rFonts w:eastAsiaTheme="minorEastAsia" w:cstheme="minorHAnsi"/>
              </w:rPr>
              <w:t>(4.</w:t>
            </w:r>
            <w:r>
              <w:rPr>
                <w:rFonts w:eastAsiaTheme="minorEastAsia" w:cstheme="minorHAnsi"/>
              </w:rPr>
              <w:t>6</w:t>
            </w:r>
            <w:r w:rsidRPr="005222D7">
              <w:rPr>
                <w:rFonts w:eastAsiaTheme="minorEastAsia" w:cstheme="minorHAnsi"/>
              </w:rPr>
              <w:t>)</w:t>
            </w:r>
          </w:p>
        </w:tc>
      </w:tr>
    </w:tbl>
    <w:p w14:paraId="58495E2D" w14:textId="782116E6" w:rsidR="002A0A18" w:rsidRDefault="002A0A18" w:rsidP="002A0A18">
      <w:pPr>
        <w:spacing w:line="480" w:lineRule="auto"/>
        <w:rPr>
          <w:rFonts w:eastAsiaTheme="minorEastAsia" w:cstheme="minorHAnsi"/>
        </w:rPr>
      </w:pPr>
      <w:r w:rsidRPr="005222D7">
        <w:rPr>
          <w:rFonts w:eastAsiaTheme="minorEastAsia" w:cstheme="minorHAnsi"/>
        </w:rPr>
        <w:tab/>
      </w:r>
      <w:r w:rsidRPr="005222D7">
        <w:rPr>
          <w:rFonts w:eastAsiaTheme="minorEastAsia" w:cstheme="minorHAnsi"/>
        </w:rPr>
        <w:tab/>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x</m:t>
            </m:r>
          </m:sub>
        </m:sSub>
      </m:oMath>
      <w:r w:rsidRPr="005222D7">
        <w:rPr>
          <w:rFonts w:eastAsiaTheme="minorEastAsia" w:cstheme="minorHAnsi"/>
        </w:rPr>
        <w:t xml:space="preserve"> is the partial pressure of species x, R is the universal gas constant, T is the temperature, and </w:t>
      </w:r>
      <m:oMath>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G</m:t>
            </m:r>
          </m:e>
          <m:sup>
            <m:r>
              <w:rPr>
                <w:rFonts w:ascii="Cambria Math" w:eastAsiaTheme="minorEastAsia" w:hAnsi="Cambria Math" w:cstheme="minorHAnsi"/>
              </w:rPr>
              <m:t>0</m:t>
            </m:r>
          </m:sup>
        </m:sSup>
      </m:oMath>
      <w:r w:rsidRPr="005222D7">
        <w:rPr>
          <w:rFonts w:eastAsiaTheme="minorEastAsia" w:cstheme="minorHAnsi"/>
        </w:rPr>
        <w:t xml:space="preserve"> is the change in the standard Gibbs free energy of the reaction.  These equilibrium coefficients are used to create and solve a system of equations iteratively using Newton’s Method, shown by equations 4.</w:t>
      </w:r>
      <w:r>
        <w:rPr>
          <w:rFonts w:eastAsiaTheme="minorEastAsia" w:cstheme="minorHAnsi"/>
        </w:rPr>
        <w:t>7</w:t>
      </w:r>
      <w:r w:rsidRPr="005222D7">
        <w:rPr>
          <w:rFonts w:eastAsiaTheme="minorEastAsia" w:cstheme="minorHAnsi"/>
        </w:rPr>
        <w:t>-4.</w:t>
      </w:r>
      <w:r>
        <w:rPr>
          <w:rFonts w:eastAsiaTheme="minorEastAsia" w:cstheme="minorHAnsi"/>
        </w:rPr>
        <w:t>10</w:t>
      </w:r>
      <w:r w:rsidRPr="005222D7">
        <w:rPr>
          <w:rFonts w:eastAsiaTheme="minorEastAsia" w:cstheme="minorHAnsi"/>
        </w:rPr>
        <w:t>.</w:t>
      </w:r>
    </w:p>
    <w:tbl>
      <w:tblPr>
        <w:tblStyle w:val="Thesis"/>
        <w:tblW w:w="5000" w:type="pct"/>
        <w:tblLook w:val="0600" w:firstRow="0" w:lastRow="0" w:firstColumn="0" w:lastColumn="0" w:noHBand="1" w:noVBand="1"/>
      </w:tblPr>
      <w:tblGrid>
        <w:gridCol w:w="1013"/>
        <w:gridCol w:w="7333"/>
        <w:gridCol w:w="1014"/>
      </w:tblGrid>
      <w:tr w:rsidR="002A3B47" w:rsidRPr="005222D7" w14:paraId="2B59B9CD" w14:textId="77777777" w:rsidTr="000C0DDF">
        <w:trPr>
          <w:trHeight w:val="88"/>
        </w:trPr>
        <w:tc>
          <w:tcPr>
            <w:tcW w:w="1013" w:type="dxa"/>
          </w:tcPr>
          <w:p w14:paraId="2D22A9A4" w14:textId="77777777" w:rsidR="002A3B47" w:rsidRDefault="002A3B47" w:rsidP="00B51333">
            <w:pPr>
              <w:rPr>
                <w:rFonts w:cstheme="minorHAnsi"/>
              </w:rPr>
            </w:pPr>
          </w:p>
        </w:tc>
        <w:tc>
          <w:tcPr>
            <w:tcW w:w="7333" w:type="dxa"/>
            <w:noWrap/>
            <w:tcFitText/>
          </w:tcPr>
          <w:p w14:paraId="25D2C0A9" w14:textId="0291F661" w:rsidR="002A3B47" w:rsidRPr="002F4509" w:rsidRDefault="002F4509" w:rsidP="00B51333">
            <w:pPr>
              <w:rPr>
                <w:rFonts w:ascii="Calibri" w:eastAsia="Calibri" w:hAnsi="Calibri" w:cs="Calibri"/>
                <w:i/>
              </w:rPr>
            </w:pPr>
            <m:oMathPara>
              <m:oMath>
                <m:r>
                  <w:rPr>
                    <w:rFonts w:ascii="Cambria Math" w:eastAsiaTheme="minorEastAsia" w:hAnsi="Cambria Math" w:cstheme="minorHAnsi"/>
                  </w:rPr>
                  <m:t>X=</m:t>
                </m:r>
                <m:m>
                  <m:mPr>
                    <m:mcs>
                      <m:mc>
                        <m:mcPr>
                          <m:count m:val="1"/>
                          <m:mcJc m:val="center"/>
                        </m:mcPr>
                      </m:mc>
                    </m:mcs>
                    <m:ctrlPr>
                      <w:rPr>
                        <w:rFonts w:ascii="Cambria Math" w:eastAsiaTheme="minorEastAsia" w:hAnsi="Cambria Math" w:cstheme="minorHAnsi"/>
                        <w:i/>
                      </w:rPr>
                    </m:ctrlPr>
                  </m:mPr>
                  <m:mr>
                    <m:e>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SR</m:t>
                          </m:r>
                        </m:sub>
                      </m:sSub>
                    </m:e>
                  </m:mr>
                  <m:mr>
                    <m:e>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CD</m:t>
                          </m:r>
                        </m:sub>
                      </m:sSub>
                    </m:e>
                  </m:mr>
                  <m:mr>
                    <m:e>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WGS</m:t>
                          </m:r>
                        </m:sub>
                      </m:sSub>
                    </m:e>
                  </m:mr>
                </m:m>
              </m:oMath>
            </m:oMathPara>
          </w:p>
        </w:tc>
        <w:tc>
          <w:tcPr>
            <w:tcW w:w="1014" w:type="dxa"/>
          </w:tcPr>
          <w:p w14:paraId="2135E332" w14:textId="4E5B4E40" w:rsidR="002A3B47" w:rsidRPr="002A3B47" w:rsidRDefault="002A3B47" w:rsidP="00B51333">
            <w:pPr>
              <w:jc w:val="right"/>
              <w:rPr>
                <w:rFonts w:eastAsiaTheme="minorEastAsia" w:cstheme="minorHAnsi"/>
                <w:b/>
              </w:rPr>
            </w:pPr>
            <w:r w:rsidRPr="002A3B47">
              <w:rPr>
                <w:rFonts w:eastAsiaTheme="minorEastAsia" w:cstheme="minorHAnsi"/>
              </w:rPr>
              <w:t>(4.7)</w:t>
            </w:r>
          </w:p>
        </w:tc>
      </w:tr>
      <w:tr w:rsidR="005F272C" w:rsidRPr="005222D7" w14:paraId="39ED9A19" w14:textId="77777777" w:rsidTr="000C0DDF">
        <w:trPr>
          <w:trHeight w:val="88"/>
        </w:trPr>
        <w:tc>
          <w:tcPr>
            <w:tcW w:w="1013" w:type="dxa"/>
          </w:tcPr>
          <w:p w14:paraId="6B5DECCD" w14:textId="77777777" w:rsidR="005F272C" w:rsidRDefault="005F272C" w:rsidP="00B51333">
            <w:pPr>
              <w:rPr>
                <w:rFonts w:cstheme="minorHAnsi"/>
              </w:rPr>
            </w:pPr>
          </w:p>
        </w:tc>
        <w:tc>
          <w:tcPr>
            <w:tcW w:w="7333" w:type="dxa"/>
            <w:noWrap/>
            <w:tcFitText/>
          </w:tcPr>
          <w:p w14:paraId="0D525BA7" w14:textId="6BB0314E" w:rsidR="005F272C" w:rsidRPr="005F272C" w:rsidRDefault="005F272C" w:rsidP="00B51333">
            <w:pPr>
              <w:rPr>
                <w:rFonts w:ascii="Calibri" w:eastAsia="Calibri" w:hAnsi="Calibri" w:cs="Calibri"/>
                <w:b/>
              </w:rPr>
            </w:pPr>
            <m:oMathPara>
              <m:oMath>
                <m:r>
                  <w:rPr>
                    <w:rFonts w:ascii="Cambria Math" w:eastAsiaTheme="minorEastAsia" w:hAnsi="Cambria Math" w:cstheme="minorHAnsi"/>
                  </w:rPr>
                  <m:t>F(x)=</m:t>
                </m:r>
                <m:m>
                  <m:mPr>
                    <m:mcs>
                      <m:mc>
                        <m:mcPr>
                          <m:count m:val="1"/>
                          <m:mcJc m:val="center"/>
                        </m:mcPr>
                      </m:mc>
                    </m:mcs>
                    <m:ctrlPr>
                      <w:rPr>
                        <w:rFonts w:ascii="Cambria Math" w:eastAsiaTheme="minorEastAsia" w:hAnsi="Cambria Math" w:cstheme="minorHAnsi"/>
                        <w:i/>
                      </w:rPr>
                    </m:ctrlPr>
                  </m:mPr>
                  <m:mr>
                    <m:e>
                      <m:sSub>
                        <m:sSubPr>
                          <m:ctrlPr>
                            <w:rPr>
                              <w:rFonts w:ascii="Cambria Math" w:eastAsiaTheme="minorEastAsia" w:hAnsi="Cambria Math" w:cstheme="minorHAnsi"/>
                              <w:i/>
                            </w:rPr>
                          </m:ctrlPr>
                        </m:sSubPr>
                        <m:e>
                          <m:r>
                            <w:rPr>
                              <w:rFonts w:ascii="Cambria Math" w:eastAsiaTheme="minorEastAsia" w:hAnsi="Cambria Math" w:cstheme="minorHAnsi"/>
                            </w:rPr>
                            <m:t>K</m:t>
                          </m:r>
                        </m:e>
                        <m:sub>
                          <m:r>
                            <w:rPr>
                              <w:rFonts w:ascii="Cambria Math" w:eastAsiaTheme="minorEastAsia" w:hAnsi="Cambria Math" w:cstheme="minorHAnsi"/>
                            </w:rPr>
                            <m:t>Steam</m:t>
                          </m:r>
                        </m:sub>
                      </m:sSub>
                      <m:sSub>
                        <m:sSubPr>
                          <m:ctrlPr>
                            <w:rPr>
                              <w:rFonts w:ascii="Cambria Math" w:eastAsiaTheme="minorEastAsia" w:hAnsi="Cambria Math" w:cstheme="minorHAnsi"/>
                              <w:i/>
                            </w:rPr>
                          </m:ctrlPr>
                        </m:sSubPr>
                        <m:e>
                          <m:r>
                            <w:rPr>
                              <w:rFonts w:ascii="Cambria Math" w:eastAsiaTheme="minorEastAsia" w:hAnsi="Cambria Math" w:cstheme="minorHAnsi"/>
                            </w:rPr>
                            <m:t>p</m:t>
                          </m:r>
                        </m:e>
                        <m:sub>
                          <m:sSub>
                            <m:sSubPr>
                              <m:ctrlPr>
                                <w:rPr>
                                  <w:rFonts w:ascii="Cambria Math" w:eastAsiaTheme="minorEastAsia" w:hAnsi="Cambria Math" w:cstheme="minorHAnsi"/>
                                  <w:i/>
                                </w:rPr>
                              </m:ctrlPr>
                            </m:sSubPr>
                            <m:e>
                              <m:r>
                                <w:rPr>
                                  <w:rFonts w:ascii="Cambria Math" w:eastAsiaTheme="minorEastAsia" w:hAnsi="Cambria Math" w:cstheme="minorHAnsi"/>
                                </w:rPr>
                                <m:t>CH</m:t>
                              </m:r>
                            </m:e>
                            <m:sub>
                              <m:r>
                                <w:rPr>
                                  <w:rFonts w:ascii="Cambria Math" w:eastAsiaTheme="minorEastAsia" w:hAnsi="Cambria Math" w:cstheme="minorHAnsi"/>
                                </w:rPr>
                                <m:t>4</m:t>
                              </m:r>
                            </m:sub>
                          </m:sSub>
                        </m:sub>
                      </m:sSub>
                      <m:sSub>
                        <m:sSubPr>
                          <m:ctrlPr>
                            <w:rPr>
                              <w:rFonts w:ascii="Cambria Math" w:eastAsiaTheme="minorEastAsia" w:hAnsi="Cambria Math" w:cstheme="minorHAnsi"/>
                              <w:i/>
                            </w:rPr>
                          </m:ctrlPr>
                        </m:sSubPr>
                        <m:e>
                          <m:r>
                            <w:rPr>
                              <w:rFonts w:ascii="Cambria Math" w:eastAsiaTheme="minorEastAsia" w:hAnsi="Cambria Math" w:cstheme="minorHAnsi"/>
                            </w:rPr>
                            <m:t>p</m:t>
                          </m:r>
                        </m:e>
                        <m:sub>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sub>
                          </m:sSub>
                          <m:r>
                            <w:rPr>
                              <w:rFonts w:ascii="Cambria Math" w:eastAsiaTheme="minorEastAsia" w:hAnsi="Cambria Math" w:cstheme="minorHAnsi"/>
                            </w:rPr>
                            <m:t>O</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CO</m:t>
                          </m:r>
                        </m:sub>
                      </m:sSub>
                      <m:sSup>
                        <m:sSupPr>
                          <m:ctrlPr>
                            <w:rPr>
                              <w:rFonts w:ascii="Cambria Math" w:eastAsiaTheme="minorEastAsia" w:hAnsi="Cambria Math" w:cstheme="minorHAnsi"/>
                              <w:i/>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p</m:t>
                              </m:r>
                            </m:e>
                            <m:sub>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sub>
                              </m:sSub>
                            </m:sub>
                          </m:sSub>
                        </m:e>
                        <m:sup>
                          <m:r>
                            <w:rPr>
                              <w:rFonts w:ascii="Cambria Math" w:eastAsiaTheme="minorEastAsia" w:hAnsi="Cambria Math" w:cstheme="minorHAnsi"/>
                            </w:rPr>
                            <m:t>3</m:t>
                          </m:r>
                        </m:sup>
                      </m:sSup>
                    </m:e>
                  </m:mr>
                  <m:mr>
                    <m:e>
                      <m:sSub>
                        <m:sSubPr>
                          <m:ctrlPr>
                            <w:rPr>
                              <w:rFonts w:ascii="Cambria Math" w:eastAsiaTheme="minorEastAsia" w:hAnsi="Cambria Math" w:cstheme="minorHAnsi"/>
                              <w:i/>
                            </w:rPr>
                          </m:ctrlPr>
                        </m:sSubPr>
                        <m:e>
                          <m:r>
                            <w:rPr>
                              <w:rFonts w:ascii="Cambria Math" w:eastAsiaTheme="minorEastAsia" w:hAnsi="Cambria Math" w:cstheme="minorHAnsi"/>
                            </w:rPr>
                            <m:t>K</m:t>
                          </m:r>
                        </m:e>
                        <m:sub>
                          <m:r>
                            <w:rPr>
                              <w:rFonts w:ascii="Cambria Math" w:eastAsiaTheme="minorEastAsia" w:hAnsi="Cambria Math" w:cstheme="minorHAnsi"/>
                            </w:rPr>
                            <m:t>CD</m:t>
                          </m:r>
                        </m:sub>
                      </m:sSub>
                      <m:sSub>
                        <m:sSubPr>
                          <m:ctrlPr>
                            <w:rPr>
                              <w:rFonts w:ascii="Cambria Math" w:eastAsiaTheme="minorEastAsia" w:hAnsi="Cambria Math" w:cstheme="minorHAnsi"/>
                              <w:i/>
                            </w:rPr>
                          </m:ctrlPr>
                        </m:sSubPr>
                        <m:e>
                          <m:r>
                            <w:rPr>
                              <w:rFonts w:ascii="Cambria Math" w:eastAsiaTheme="minorEastAsia" w:hAnsi="Cambria Math" w:cstheme="minorHAnsi"/>
                            </w:rPr>
                            <m:t>p</m:t>
                          </m:r>
                        </m:e>
                        <m:sub>
                          <m:sSub>
                            <m:sSubPr>
                              <m:ctrlPr>
                                <w:rPr>
                                  <w:rFonts w:ascii="Cambria Math" w:eastAsiaTheme="minorEastAsia" w:hAnsi="Cambria Math" w:cstheme="minorHAnsi"/>
                                  <w:i/>
                                </w:rPr>
                              </m:ctrlPr>
                            </m:sSubPr>
                            <m:e>
                              <m:r>
                                <w:rPr>
                                  <w:rFonts w:ascii="Cambria Math" w:eastAsiaTheme="minorEastAsia" w:hAnsi="Cambria Math" w:cstheme="minorHAnsi"/>
                                </w:rPr>
                                <m:t>CH</m:t>
                              </m:r>
                            </m:e>
                            <m:sub>
                              <m:r>
                                <w:rPr>
                                  <w:rFonts w:ascii="Cambria Math" w:eastAsiaTheme="minorEastAsia" w:hAnsi="Cambria Math" w:cstheme="minorHAnsi"/>
                                </w:rPr>
                                <m:t>4</m:t>
                              </m:r>
                            </m:sub>
                          </m:sSub>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C</m:t>
                          </m:r>
                        </m:sub>
                      </m:sSub>
                      <m:sSup>
                        <m:sSupPr>
                          <m:ctrlPr>
                            <w:rPr>
                              <w:rFonts w:ascii="Cambria Math" w:eastAsiaTheme="minorEastAsia" w:hAnsi="Cambria Math" w:cstheme="minorHAnsi"/>
                              <w:i/>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p</m:t>
                              </m:r>
                            </m:e>
                            <m:sub>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sub>
                              </m:sSub>
                            </m:sub>
                          </m:sSub>
                        </m:e>
                        <m:sup>
                          <m:r>
                            <w:rPr>
                              <w:rFonts w:ascii="Cambria Math" w:eastAsiaTheme="minorEastAsia" w:hAnsi="Cambria Math" w:cstheme="minorHAnsi"/>
                            </w:rPr>
                            <m:t>2</m:t>
                          </m:r>
                        </m:sup>
                      </m:sSup>
                    </m:e>
                  </m:mr>
                  <m:mr>
                    <m:e>
                      <m:sSub>
                        <m:sSubPr>
                          <m:ctrlPr>
                            <w:rPr>
                              <w:rFonts w:ascii="Cambria Math" w:eastAsiaTheme="minorEastAsia" w:hAnsi="Cambria Math" w:cstheme="minorHAnsi"/>
                              <w:i/>
                            </w:rPr>
                          </m:ctrlPr>
                        </m:sSubPr>
                        <m:e>
                          <m:r>
                            <w:rPr>
                              <w:rFonts w:ascii="Cambria Math" w:eastAsiaTheme="minorEastAsia" w:hAnsi="Cambria Math" w:cstheme="minorHAnsi"/>
                            </w:rPr>
                            <m:t>K</m:t>
                          </m:r>
                        </m:e>
                        <m:sub>
                          <m:r>
                            <w:rPr>
                              <w:rFonts w:ascii="Cambria Math" w:eastAsiaTheme="minorEastAsia" w:hAnsi="Cambria Math" w:cstheme="minorHAnsi"/>
                            </w:rPr>
                            <m:t>WGS</m:t>
                          </m:r>
                        </m:sub>
                      </m:sSub>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CO</m:t>
                          </m:r>
                        </m:sub>
                      </m:sSub>
                      <m:sSub>
                        <m:sSubPr>
                          <m:ctrlPr>
                            <w:rPr>
                              <w:rFonts w:ascii="Cambria Math" w:eastAsiaTheme="minorEastAsia" w:hAnsi="Cambria Math" w:cstheme="minorHAnsi"/>
                              <w:i/>
                            </w:rPr>
                          </m:ctrlPr>
                        </m:sSubPr>
                        <m:e>
                          <m:r>
                            <w:rPr>
                              <w:rFonts w:ascii="Cambria Math" w:eastAsiaTheme="minorEastAsia" w:hAnsi="Cambria Math" w:cstheme="minorHAnsi"/>
                            </w:rPr>
                            <m:t>p</m:t>
                          </m:r>
                        </m:e>
                        <m:sub>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sub>
                          </m:sSub>
                          <m:r>
                            <w:rPr>
                              <w:rFonts w:ascii="Cambria Math" w:eastAsiaTheme="minorEastAsia" w:hAnsi="Cambria Math" w:cstheme="minorHAnsi"/>
                            </w:rPr>
                            <m:t>O</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p</m:t>
                          </m:r>
                        </m:e>
                        <m:sub>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sub>
                          </m:sSub>
                        </m:sub>
                      </m:sSub>
                      <m:sSub>
                        <m:sSubPr>
                          <m:ctrlPr>
                            <w:rPr>
                              <w:rFonts w:ascii="Cambria Math" w:eastAsiaTheme="minorEastAsia" w:hAnsi="Cambria Math" w:cstheme="minorHAnsi"/>
                              <w:i/>
                            </w:rPr>
                          </m:ctrlPr>
                        </m:sSubPr>
                        <m:e>
                          <m:r>
                            <w:rPr>
                              <w:rFonts w:ascii="Cambria Math" w:eastAsiaTheme="minorEastAsia" w:hAnsi="Cambria Math" w:cstheme="minorHAnsi"/>
                            </w:rPr>
                            <m:t>p</m:t>
                          </m:r>
                        </m:e>
                        <m:sub>
                          <m:sSub>
                            <m:sSubPr>
                              <m:ctrlPr>
                                <w:rPr>
                                  <w:rFonts w:ascii="Cambria Math" w:eastAsiaTheme="minorEastAsia" w:hAnsi="Cambria Math" w:cstheme="minorHAnsi"/>
                                  <w:i/>
                                </w:rPr>
                              </m:ctrlPr>
                            </m:sSubPr>
                            <m:e>
                              <m:r>
                                <w:rPr>
                                  <w:rFonts w:ascii="Cambria Math" w:eastAsiaTheme="minorEastAsia" w:hAnsi="Cambria Math" w:cstheme="minorHAnsi"/>
                                </w:rPr>
                                <m:t>CO</m:t>
                              </m:r>
                            </m:e>
                            <m:sub>
                              <m:r>
                                <w:rPr>
                                  <w:rFonts w:ascii="Cambria Math" w:eastAsiaTheme="minorEastAsia" w:hAnsi="Cambria Math" w:cstheme="minorHAnsi"/>
                                </w:rPr>
                                <m:t>2</m:t>
                              </m:r>
                            </m:sub>
                          </m:sSub>
                        </m:sub>
                      </m:sSub>
                    </m:e>
                  </m:mr>
                </m:m>
              </m:oMath>
            </m:oMathPara>
          </w:p>
        </w:tc>
        <w:tc>
          <w:tcPr>
            <w:tcW w:w="1014" w:type="dxa"/>
          </w:tcPr>
          <w:p w14:paraId="2B92CDCA" w14:textId="6CF19A14" w:rsidR="005F272C" w:rsidRPr="002A3B47" w:rsidRDefault="005F272C" w:rsidP="00B51333">
            <w:pPr>
              <w:jc w:val="right"/>
              <w:rPr>
                <w:rFonts w:eastAsiaTheme="minorEastAsia" w:cstheme="minorHAnsi"/>
                <w:b/>
              </w:rPr>
            </w:pPr>
            <w:r w:rsidRPr="005222D7">
              <w:rPr>
                <w:rFonts w:eastAsiaTheme="minorEastAsia" w:cstheme="minorHAnsi"/>
              </w:rPr>
              <w:t>(4.</w:t>
            </w:r>
            <w:r>
              <w:rPr>
                <w:rFonts w:eastAsiaTheme="minorEastAsia" w:cstheme="minorHAnsi"/>
              </w:rPr>
              <w:t>8</w:t>
            </w:r>
            <w:r w:rsidRPr="005222D7">
              <w:rPr>
                <w:rFonts w:eastAsiaTheme="minorEastAsia" w:cstheme="minorHAnsi"/>
              </w:rPr>
              <w:t>)</w:t>
            </w:r>
          </w:p>
        </w:tc>
      </w:tr>
      <w:tr w:rsidR="00C318E8" w:rsidRPr="005222D7" w14:paraId="4A6D3EC0" w14:textId="77777777" w:rsidTr="000C0DDF">
        <w:trPr>
          <w:trHeight w:val="88"/>
        </w:trPr>
        <w:tc>
          <w:tcPr>
            <w:tcW w:w="1013" w:type="dxa"/>
          </w:tcPr>
          <w:p w14:paraId="5D1263ED" w14:textId="77777777" w:rsidR="00C318E8" w:rsidRDefault="00C318E8" w:rsidP="00B51333">
            <w:pPr>
              <w:rPr>
                <w:rFonts w:cstheme="minorHAnsi"/>
              </w:rPr>
            </w:pPr>
          </w:p>
        </w:tc>
        <w:tc>
          <w:tcPr>
            <w:tcW w:w="7333" w:type="dxa"/>
            <w:noWrap/>
            <w:tcFitText/>
          </w:tcPr>
          <w:p w14:paraId="2590596F" w14:textId="5C0D3074" w:rsidR="00C318E8" w:rsidRDefault="00C318E8" w:rsidP="00B51333">
            <w:pPr>
              <w:rPr>
                <w:rFonts w:ascii="Calibri" w:eastAsia="Calibri" w:hAnsi="Calibri" w:cs="Calibri"/>
              </w:rPr>
            </w:pPr>
            <m:oMathPara>
              <m:oMath>
                <m:r>
                  <w:rPr>
                    <w:rFonts w:ascii="Cambria Math" w:eastAsiaTheme="minorEastAsia" w:hAnsi="Cambria Math" w:cstheme="minorHAnsi"/>
                  </w:rPr>
                  <m:t>J=</m:t>
                </m:r>
                <m:m>
                  <m:mPr>
                    <m:mcs>
                      <m:mc>
                        <m:mcPr>
                          <m:count m:val="3"/>
                          <m:mcJc m:val="center"/>
                        </m:mcPr>
                      </m:mc>
                    </m:mcs>
                    <m:ctrlPr>
                      <w:rPr>
                        <w:rFonts w:ascii="Cambria Math" w:eastAsiaTheme="minorEastAsia" w:hAnsi="Cambria Math" w:cstheme="minorHAnsi"/>
                        <w:i/>
                      </w:rPr>
                    </m:ctrlPr>
                  </m:mPr>
                  <m:mr>
                    <m:e>
                      <m:f>
                        <m:fPr>
                          <m:ctrlPr>
                            <w:rPr>
                              <w:rFonts w:ascii="Cambria Math" w:eastAsiaTheme="minorEastAsia" w:hAnsi="Cambria Math" w:cstheme="minorHAnsi"/>
                              <w:i/>
                            </w:rPr>
                          </m:ctrlPr>
                        </m:fPr>
                        <m:num>
                          <m:r>
                            <w:rPr>
                              <w:rFonts w:ascii="Cambria Math" w:hAnsi="Cambria Math" w:cstheme="minorHAnsi"/>
                            </w:rPr>
                            <m:t>∂F</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den>
                      </m:f>
                    </m:e>
                    <m:e>
                      <m:f>
                        <m:fPr>
                          <m:ctrlPr>
                            <w:rPr>
                              <w:rFonts w:ascii="Cambria Math" w:eastAsiaTheme="minorEastAsia" w:hAnsi="Cambria Math" w:cstheme="minorHAnsi"/>
                              <w:i/>
                            </w:rPr>
                          </m:ctrlPr>
                        </m:fPr>
                        <m:num>
                          <m:r>
                            <w:rPr>
                              <w:rFonts w:ascii="Cambria Math" w:hAnsi="Cambria Math" w:cstheme="minorHAnsi"/>
                            </w:rPr>
                            <m:t>∂F</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den>
                      </m:f>
                    </m:e>
                    <m:e>
                      <m:f>
                        <m:fPr>
                          <m:ctrlPr>
                            <w:rPr>
                              <w:rFonts w:ascii="Cambria Math" w:eastAsiaTheme="minorEastAsia" w:hAnsi="Cambria Math" w:cstheme="minorHAnsi"/>
                              <w:i/>
                            </w:rPr>
                          </m:ctrlPr>
                        </m:fPr>
                        <m:num>
                          <m:r>
                            <w:rPr>
                              <w:rFonts w:ascii="Cambria Math" w:hAnsi="Cambria Math" w:cstheme="minorHAnsi"/>
                            </w:rPr>
                            <m:t>∂F</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3</m:t>
                              </m:r>
                            </m:sub>
                          </m:sSub>
                        </m:den>
                      </m:f>
                    </m:e>
                  </m:mr>
                </m:m>
              </m:oMath>
            </m:oMathPara>
          </w:p>
        </w:tc>
        <w:tc>
          <w:tcPr>
            <w:tcW w:w="1014" w:type="dxa"/>
          </w:tcPr>
          <w:p w14:paraId="2DC3C51A" w14:textId="557B5CF3" w:rsidR="00C318E8" w:rsidRPr="005222D7" w:rsidRDefault="00C318E8" w:rsidP="00B51333">
            <w:pPr>
              <w:jc w:val="right"/>
              <w:rPr>
                <w:rFonts w:eastAsiaTheme="minorEastAsia" w:cstheme="minorHAnsi"/>
              </w:rPr>
            </w:pPr>
            <w:r w:rsidRPr="005222D7">
              <w:rPr>
                <w:rFonts w:eastAsiaTheme="minorEastAsia" w:cstheme="minorHAnsi"/>
              </w:rPr>
              <w:t>(4.</w:t>
            </w:r>
            <w:r>
              <w:rPr>
                <w:rFonts w:eastAsiaTheme="minorEastAsia" w:cstheme="minorHAnsi"/>
              </w:rPr>
              <w:t>9</w:t>
            </w:r>
            <w:r w:rsidRPr="005222D7">
              <w:rPr>
                <w:rFonts w:eastAsiaTheme="minorEastAsia" w:cstheme="minorHAnsi"/>
              </w:rPr>
              <w:t>)</w:t>
            </w:r>
          </w:p>
        </w:tc>
      </w:tr>
      <w:tr w:rsidR="00C318E8" w:rsidRPr="005222D7" w14:paraId="207B9B35" w14:textId="77777777" w:rsidTr="000C0DDF">
        <w:trPr>
          <w:trHeight w:val="88"/>
        </w:trPr>
        <w:tc>
          <w:tcPr>
            <w:tcW w:w="1013" w:type="dxa"/>
          </w:tcPr>
          <w:p w14:paraId="71352519" w14:textId="77777777" w:rsidR="00C318E8" w:rsidRDefault="00C318E8" w:rsidP="00B51333">
            <w:pPr>
              <w:rPr>
                <w:rFonts w:cstheme="minorHAnsi"/>
              </w:rPr>
            </w:pPr>
          </w:p>
        </w:tc>
        <w:tc>
          <w:tcPr>
            <w:tcW w:w="7333" w:type="dxa"/>
            <w:noWrap/>
            <w:tcFitText/>
          </w:tcPr>
          <w:p w14:paraId="1EDD2C2A" w14:textId="40FDF9E0" w:rsidR="00C318E8" w:rsidRDefault="003F59A2" w:rsidP="00B51333">
            <w:pPr>
              <w:rPr>
                <w:rFonts w:ascii="Calibri" w:eastAsia="Calibri" w:hAnsi="Calibri" w:cs="Calibr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J</m:t>
                    </m:r>
                  </m:e>
                  <m:sup>
                    <m:r>
                      <w:rPr>
                        <w:rFonts w:ascii="Cambria Math" w:eastAsiaTheme="minorEastAsia" w:hAnsi="Cambria Math" w:cstheme="minorHAnsi"/>
                      </w:rPr>
                      <m:t>-1</m:t>
                    </m:r>
                  </m:sup>
                </m:sSup>
                <m:r>
                  <w:rPr>
                    <w:rFonts w:ascii="Cambria Math" w:eastAsiaTheme="minorEastAsia" w:hAnsi="Cambria Math" w:cstheme="minorHAnsi"/>
                  </w:rPr>
                  <m:t>F(</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oMath>
            </m:oMathPara>
          </w:p>
        </w:tc>
        <w:tc>
          <w:tcPr>
            <w:tcW w:w="1014" w:type="dxa"/>
          </w:tcPr>
          <w:p w14:paraId="25F4194E" w14:textId="6653C5F2" w:rsidR="00C318E8" w:rsidRPr="005222D7" w:rsidRDefault="007140CC" w:rsidP="00B51333">
            <w:pPr>
              <w:jc w:val="right"/>
              <w:rPr>
                <w:rFonts w:eastAsiaTheme="minorEastAsia" w:cstheme="minorHAnsi"/>
              </w:rPr>
            </w:pPr>
            <w:r w:rsidRPr="005222D7">
              <w:rPr>
                <w:rFonts w:eastAsiaTheme="minorEastAsia" w:cstheme="minorHAnsi"/>
              </w:rPr>
              <w:t>(4.</w:t>
            </w:r>
            <w:r>
              <w:rPr>
                <w:rFonts w:eastAsiaTheme="minorEastAsia" w:cstheme="minorHAnsi"/>
              </w:rPr>
              <w:t>10</w:t>
            </w:r>
            <w:r w:rsidRPr="005222D7">
              <w:rPr>
                <w:rFonts w:eastAsiaTheme="minorEastAsia" w:cstheme="minorHAnsi"/>
              </w:rPr>
              <w:t>)</w:t>
            </w:r>
          </w:p>
        </w:tc>
      </w:tr>
    </w:tbl>
    <w:p w14:paraId="3B5476B3" w14:textId="7BE2D1F0" w:rsidR="002A0A18" w:rsidRDefault="002A0A18" w:rsidP="002A0A18">
      <w:pPr>
        <w:spacing w:line="480" w:lineRule="auto"/>
        <w:rPr>
          <w:rFonts w:eastAsiaTheme="minorEastAsia" w:cstheme="minorHAnsi"/>
        </w:rPr>
      </w:pPr>
      <w:r w:rsidRPr="005222D7">
        <w:rPr>
          <w:rFonts w:eastAsiaTheme="minorEastAsia" w:cstheme="minorHAnsi"/>
        </w:rPr>
        <w:t xml:space="preserve">Once the values of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sidRPr="005222D7">
        <w:rPr>
          <w:rFonts w:eastAsiaTheme="minorEastAsia" w:cstheme="minorHAnsi"/>
        </w:rPr>
        <w:t xml:space="preserve"> have converged, the reaction rates required to reach chemical equilibrium have been found.</w:t>
      </w:r>
      <w:r>
        <w:rPr>
          <w:rFonts w:eastAsiaTheme="minorEastAsia" w:cstheme="minorHAnsi"/>
        </w:rPr>
        <w:t xml:space="preserve">  </w:t>
      </w:r>
      <w:r w:rsidRPr="005222D7">
        <w:rPr>
          <w:rFonts w:eastAsiaTheme="minorEastAsia" w:cstheme="minorHAnsi"/>
        </w:rPr>
        <w:t>This method</w:t>
      </w:r>
      <w:r>
        <w:rPr>
          <w:rFonts w:eastAsiaTheme="minorEastAsia" w:cstheme="minorHAnsi"/>
        </w:rPr>
        <w:t xml:space="preserve"> of calculating the </w:t>
      </w:r>
      <w:r w:rsidR="0027052E">
        <w:rPr>
          <w:rFonts w:eastAsiaTheme="minorEastAsia" w:cstheme="minorHAnsi"/>
        </w:rPr>
        <w:t>chemical</w:t>
      </w:r>
      <w:r>
        <w:rPr>
          <w:rFonts w:eastAsiaTheme="minorEastAsia" w:cstheme="minorHAnsi"/>
        </w:rPr>
        <w:t xml:space="preserve"> equilibrium</w:t>
      </w:r>
      <w:r w:rsidRPr="005222D7">
        <w:rPr>
          <w:rFonts w:eastAsiaTheme="minorEastAsia" w:cstheme="minorHAnsi"/>
        </w:rPr>
        <w:t xml:space="preserve"> </w:t>
      </w:r>
      <w:r w:rsidR="0027052E">
        <w:rPr>
          <w:rFonts w:eastAsiaTheme="minorEastAsia" w:cstheme="minorHAnsi"/>
        </w:rPr>
        <w:t>has been</w:t>
      </w:r>
      <w:r w:rsidRPr="005222D7">
        <w:rPr>
          <w:rFonts w:eastAsiaTheme="minorEastAsia" w:cstheme="minorHAnsi"/>
        </w:rPr>
        <w:t xml:space="preserve"> found to accurately describe the exhaust flow composition of SOFCs at a range of operating temperatures </w:t>
      </w:r>
      <w:sdt>
        <w:sdtPr>
          <w:rPr>
            <w:rFonts w:eastAsiaTheme="minorEastAsia" w:cstheme="minorHAnsi"/>
          </w:rPr>
          <w:id w:val="191506965"/>
          <w:citation/>
        </w:sdtPr>
        <w:sdtEndPr/>
        <w:sdtContent>
          <w:r w:rsidR="00323D97">
            <w:rPr>
              <w:rFonts w:eastAsiaTheme="minorEastAsia" w:cstheme="minorHAnsi"/>
            </w:rPr>
            <w:fldChar w:fldCharType="begin"/>
          </w:r>
          <w:r w:rsidR="00323D97">
            <w:rPr>
              <w:rFonts w:eastAsiaTheme="minorEastAsia" w:cstheme="minorHAnsi"/>
            </w:rPr>
            <w:instrText xml:space="preserve"> CITATION GBr15 \l 1033 </w:instrText>
          </w:r>
          <w:r w:rsidR="00323D97">
            <w:rPr>
              <w:rFonts w:eastAsiaTheme="minorEastAsia" w:cstheme="minorHAnsi"/>
            </w:rPr>
            <w:fldChar w:fldCharType="separate"/>
          </w:r>
          <w:r w:rsidR="002B6137" w:rsidRPr="002B6137">
            <w:rPr>
              <w:rFonts w:eastAsiaTheme="minorEastAsia" w:cstheme="minorHAnsi"/>
              <w:noProof/>
            </w:rPr>
            <w:t>[65]</w:t>
          </w:r>
          <w:r w:rsidR="00323D97">
            <w:rPr>
              <w:rFonts w:eastAsiaTheme="minorEastAsia" w:cstheme="minorHAnsi"/>
            </w:rPr>
            <w:fldChar w:fldCharType="end"/>
          </w:r>
        </w:sdtContent>
      </w:sdt>
      <w:sdt>
        <w:sdtPr>
          <w:rPr>
            <w:rFonts w:eastAsiaTheme="minorEastAsia" w:cstheme="minorHAnsi"/>
          </w:rPr>
          <w:id w:val="2060669667"/>
          <w:citation/>
        </w:sdtPr>
        <w:sdtEndPr/>
        <w:sdtContent>
          <w:r w:rsidR="00F134A5">
            <w:rPr>
              <w:rFonts w:eastAsiaTheme="minorEastAsia" w:cstheme="minorHAnsi"/>
            </w:rPr>
            <w:fldChar w:fldCharType="begin"/>
          </w:r>
          <w:r w:rsidR="00F134A5">
            <w:rPr>
              <w:rFonts w:eastAsiaTheme="minorEastAsia" w:cstheme="minorHAnsi"/>
            </w:rPr>
            <w:instrText xml:space="preserve"> CITATION DGA10 \l 1033 </w:instrText>
          </w:r>
          <w:r w:rsidR="00F134A5">
            <w:rPr>
              <w:rFonts w:eastAsiaTheme="minorEastAsia" w:cstheme="minorHAnsi"/>
            </w:rPr>
            <w:fldChar w:fldCharType="separate"/>
          </w:r>
          <w:r w:rsidR="002B6137">
            <w:rPr>
              <w:rFonts w:eastAsiaTheme="minorEastAsia" w:cstheme="minorHAnsi"/>
              <w:noProof/>
            </w:rPr>
            <w:t xml:space="preserve"> </w:t>
          </w:r>
          <w:r w:rsidR="002B6137" w:rsidRPr="002B6137">
            <w:rPr>
              <w:rFonts w:eastAsiaTheme="minorEastAsia" w:cstheme="minorHAnsi"/>
              <w:noProof/>
            </w:rPr>
            <w:t>[66]</w:t>
          </w:r>
          <w:r w:rsidR="00F134A5">
            <w:rPr>
              <w:rFonts w:eastAsiaTheme="minorEastAsia" w:cstheme="minorHAnsi"/>
            </w:rPr>
            <w:fldChar w:fldCharType="end"/>
          </w:r>
        </w:sdtContent>
      </w:sdt>
      <w:r w:rsidRPr="005222D7">
        <w:rPr>
          <w:rFonts w:eastAsiaTheme="minorEastAsia" w:cstheme="minorHAnsi"/>
        </w:rPr>
        <w:t>.</w:t>
      </w:r>
    </w:p>
    <w:p w14:paraId="325A8FF6" w14:textId="6750BE01" w:rsidR="002A0A18" w:rsidRDefault="00677056" w:rsidP="002A0A18">
      <w:pPr>
        <w:spacing w:line="480" w:lineRule="auto"/>
        <w:ind w:firstLine="720"/>
        <w:rPr>
          <w:rFonts w:eastAsiaTheme="minorEastAsia" w:cstheme="minorHAnsi"/>
        </w:rPr>
      </w:pPr>
      <w:r>
        <w:rPr>
          <w:rFonts w:eastAsiaTheme="minorEastAsia" w:cstheme="minorHAnsi"/>
        </w:rPr>
        <w:t>E</w:t>
      </w:r>
      <w:r w:rsidR="002A0A18" w:rsidRPr="005222D7">
        <w:rPr>
          <w:rFonts w:eastAsiaTheme="minorEastAsia" w:cstheme="minorHAnsi"/>
        </w:rPr>
        <w:t>quation 4.1</w:t>
      </w:r>
      <w:r w:rsidR="002A0A18">
        <w:rPr>
          <w:rFonts w:eastAsiaTheme="minorEastAsia" w:cstheme="minorHAnsi"/>
        </w:rPr>
        <w:t>1</w:t>
      </w:r>
      <w:r>
        <w:rPr>
          <w:rFonts w:eastAsiaTheme="minorEastAsia" w:cstheme="minorHAnsi"/>
        </w:rPr>
        <w:t xml:space="preserve"> describes the energy balance resulting from this set of chemical reactions</w:t>
      </w:r>
      <w:r w:rsidR="002A0A18" w:rsidRPr="005222D7">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C5619C" w:rsidRPr="002A3B47" w14:paraId="7168CC1D" w14:textId="77777777" w:rsidTr="000C0DDF">
        <w:trPr>
          <w:trHeight w:val="88"/>
        </w:trPr>
        <w:tc>
          <w:tcPr>
            <w:tcW w:w="1013" w:type="dxa"/>
          </w:tcPr>
          <w:p w14:paraId="3D30C6D1" w14:textId="77777777" w:rsidR="00C5619C" w:rsidRDefault="00C5619C" w:rsidP="00B51333">
            <w:pPr>
              <w:rPr>
                <w:rFonts w:cstheme="minorHAnsi"/>
              </w:rPr>
            </w:pPr>
          </w:p>
        </w:tc>
        <w:tc>
          <w:tcPr>
            <w:tcW w:w="7333" w:type="dxa"/>
            <w:noWrap/>
            <w:tcFitText/>
          </w:tcPr>
          <w:p w14:paraId="134807B6" w14:textId="53C81A4C" w:rsidR="00C5619C" w:rsidRPr="003279D9" w:rsidRDefault="003F59A2" w:rsidP="00B51333">
            <w:pPr>
              <w:rPr>
                <w:rFonts w:ascii="Calibri" w:eastAsia="Calibri" w:hAnsi="Calibri" w:cs="Calibri"/>
                <w:b/>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Equilibrium</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SR</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SR</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CD</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CD</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WGS</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WGS</m:t>
                    </m:r>
                  </m:sub>
                </m:sSub>
              </m:oMath>
            </m:oMathPara>
          </w:p>
        </w:tc>
        <w:tc>
          <w:tcPr>
            <w:tcW w:w="1014" w:type="dxa"/>
          </w:tcPr>
          <w:p w14:paraId="4D5C850B" w14:textId="01F5B825" w:rsidR="00C5619C" w:rsidRPr="00C5619C" w:rsidRDefault="00C5619C" w:rsidP="00B51333">
            <w:pPr>
              <w:jc w:val="right"/>
              <w:rPr>
                <w:rFonts w:eastAsiaTheme="minorEastAsia" w:cstheme="minorHAnsi"/>
                <w:b/>
              </w:rPr>
            </w:pPr>
            <w:r w:rsidRPr="00C5619C">
              <w:rPr>
                <w:rFonts w:eastAsiaTheme="minorEastAsia" w:cstheme="minorHAnsi"/>
              </w:rPr>
              <w:t>(4.11)</w:t>
            </w:r>
          </w:p>
        </w:tc>
      </w:tr>
    </w:tbl>
    <w:p w14:paraId="73C79BBE" w14:textId="5E38B3DB" w:rsidR="002A0A18" w:rsidRDefault="002A0A18" w:rsidP="002A0A18">
      <w:pPr>
        <w:spacing w:line="480" w:lineRule="auto"/>
        <w:rPr>
          <w:rFonts w:eastAsiaTheme="minorEastAsia" w:cstheme="minorHAnsi"/>
        </w:rPr>
      </w:pPr>
      <w:r w:rsidRPr="005222D7">
        <w:rPr>
          <w:rFonts w:eastAsiaTheme="minorEastAsia" w:cstheme="minorHAnsi"/>
        </w:rPr>
        <w:t xml:space="preserve">Where </w:t>
      </w:r>
      <m:oMath>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SR</m:t>
            </m:r>
          </m:sub>
        </m:sSub>
      </m:oMath>
      <w:r w:rsidRPr="005222D7">
        <w:rPr>
          <w:rFonts w:eastAsiaTheme="minorEastAsia" w:cstheme="minorHAnsi"/>
        </w:rPr>
        <w:t xml:space="preserve"> is the enthalpy of reaction for the steam reforming reaction, </w:t>
      </w:r>
      <m:oMath>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CD</m:t>
            </m:r>
          </m:sub>
        </m:sSub>
      </m:oMath>
      <w:r w:rsidRPr="005222D7">
        <w:rPr>
          <w:rFonts w:eastAsiaTheme="minorEastAsia" w:cstheme="minorHAnsi"/>
        </w:rPr>
        <w:t xml:space="preserve"> is the enthalpy of reaction for the </w:t>
      </w:r>
      <w:r w:rsidR="00800363">
        <w:rPr>
          <w:rFonts w:eastAsiaTheme="minorEastAsia" w:cstheme="minorHAnsi"/>
        </w:rPr>
        <w:t>carbon deposition</w:t>
      </w:r>
      <w:r w:rsidRPr="005222D7">
        <w:rPr>
          <w:rFonts w:eastAsiaTheme="minorEastAsia" w:cstheme="minorHAnsi"/>
        </w:rPr>
        <w:t xml:space="preserve"> reaction, and </w:t>
      </w:r>
      <m:oMath>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WGS</m:t>
            </m:r>
          </m:sub>
        </m:sSub>
      </m:oMath>
      <w:r w:rsidRPr="005222D7">
        <w:rPr>
          <w:rFonts w:eastAsiaTheme="minorEastAsia" w:cstheme="minorHAnsi"/>
        </w:rPr>
        <w:t xml:space="preserve"> is the enthalpy of reaction for the water-</w:t>
      </w:r>
      <w:r w:rsidRPr="005222D7">
        <w:rPr>
          <w:rFonts w:eastAsiaTheme="minorEastAsia" w:cstheme="minorHAnsi"/>
        </w:rPr>
        <w:lastRenderedPageBreak/>
        <w:t xml:space="preserve">gas shift reaction.  This results in a modified </w:t>
      </w:r>
      <w:r w:rsidR="00AE6B4B">
        <w:rPr>
          <w:rFonts w:eastAsiaTheme="minorEastAsia" w:cstheme="minorHAnsi"/>
        </w:rPr>
        <w:t>thermal</w:t>
      </w:r>
      <w:r w:rsidRPr="005222D7">
        <w:rPr>
          <w:rFonts w:eastAsiaTheme="minorEastAsia" w:cstheme="minorHAnsi"/>
        </w:rPr>
        <w:t xml:space="preserve"> balance by changing the dependence of the reSOFC on external heating and cooling.  This shown by equation 4.1</w:t>
      </w:r>
      <w:r>
        <w:rPr>
          <w:rFonts w:eastAsiaTheme="minorEastAsia" w:cstheme="minorHAnsi"/>
        </w:rPr>
        <w:t>2</w:t>
      </w:r>
      <w:r w:rsidRPr="005222D7">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6C455B" w:rsidRPr="00C5619C" w14:paraId="09F37B4E" w14:textId="77777777" w:rsidTr="000C0DDF">
        <w:trPr>
          <w:trHeight w:val="88"/>
        </w:trPr>
        <w:tc>
          <w:tcPr>
            <w:tcW w:w="1013" w:type="dxa"/>
          </w:tcPr>
          <w:p w14:paraId="768D6D52" w14:textId="77777777" w:rsidR="006C455B" w:rsidRDefault="006C455B" w:rsidP="00B51333">
            <w:pPr>
              <w:rPr>
                <w:rFonts w:cstheme="minorHAnsi"/>
              </w:rPr>
            </w:pPr>
          </w:p>
        </w:tc>
        <w:tc>
          <w:tcPr>
            <w:tcW w:w="7333" w:type="dxa"/>
            <w:noWrap/>
            <w:tcFitText/>
          </w:tcPr>
          <w:p w14:paraId="2AA7E398" w14:textId="14B4173C" w:rsidR="006C455B" w:rsidRPr="003279D9" w:rsidRDefault="003F59A2" w:rsidP="00B51333">
            <w:pPr>
              <w:rPr>
                <w:rFonts w:ascii="Calibri" w:eastAsia="Calibri" w:hAnsi="Calibri" w:cs="Calibri"/>
                <w:b/>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Net</m:t>
                    </m:r>
                  </m:sub>
                </m:sSub>
                <m:r>
                  <w:rPr>
                    <w:rFonts w:ascii="Cambria Math" w:eastAsiaTheme="minorEastAsia" w:hAnsi="Cambria Math" w:cstheme="minorHAnsi"/>
                  </w:rPr>
                  <m:t>=0=</m:t>
                </m:r>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Equilibrium</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reSOFC</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HX</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Joule</m:t>
                    </m:r>
                  </m:sub>
                </m:sSub>
              </m:oMath>
            </m:oMathPara>
          </w:p>
        </w:tc>
        <w:tc>
          <w:tcPr>
            <w:tcW w:w="1014" w:type="dxa"/>
          </w:tcPr>
          <w:p w14:paraId="05D2FAFD" w14:textId="35F290C6" w:rsidR="006C455B" w:rsidRPr="006C455B" w:rsidRDefault="006C455B" w:rsidP="00B51333">
            <w:pPr>
              <w:jc w:val="right"/>
              <w:rPr>
                <w:rFonts w:eastAsiaTheme="minorEastAsia" w:cstheme="minorHAnsi"/>
                <w:b/>
              </w:rPr>
            </w:pPr>
            <w:r w:rsidRPr="006C455B">
              <w:rPr>
                <w:rFonts w:eastAsiaTheme="minorEastAsia" w:cstheme="minorHAnsi"/>
              </w:rPr>
              <w:t>(4.12)</w:t>
            </w:r>
          </w:p>
        </w:tc>
      </w:tr>
    </w:tbl>
    <w:p w14:paraId="07983509" w14:textId="35C7E919" w:rsidR="002A0A18" w:rsidRDefault="002A0A18" w:rsidP="002A0A18">
      <w:pPr>
        <w:spacing w:line="480" w:lineRule="auto"/>
        <w:rPr>
          <w:rFonts w:eastAsiaTheme="minorEastAsia" w:cstheme="minorHAnsi"/>
        </w:rPr>
      </w:pPr>
      <w:r w:rsidRPr="005222D7">
        <w:rPr>
          <w:rFonts w:eastAsiaTheme="minorEastAsia" w:cstheme="minorHAnsi"/>
        </w:rP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reSOFC</m:t>
            </m:r>
          </m:sub>
        </m:sSub>
      </m:oMath>
      <w:r w:rsidRPr="005222D7">
        <w:rPr>
          <w:rFonts w:eastAsiaTheme="minorEastAsia" w:cstheme="minorHAnsi"/>
        </w:rPr>
        <w:t xml:space="preserve"> is the heat or cooling generated by operation of the reSOFC</w:t>
      </w:r>
      <w:r w:rsidR="003D550B">
        <w:rPr>
          <w:rFonts w:eastAsiaTheme="minorEastAsia" w:cstheme="minorHAnsi"/>
        </w:rPr>
        <w:t>,</w:t>
      </w:r>
      <w:r w:rsidRPr="005222D7">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HX</m:t>
            </m:r>
          </m:sub>
        </m:sSub>
      </m:oMath>
      <w:r w:rsidRPr="005222D7">
        <w:rPr>
          <w:rFonts w:eastAsiaTheme="minorEastAsia" w:cstheme="minorHAnsi"/>
        </w:rPr>
        <w:t xml:space="preserve"> is the amount of external heating or cooling</w:t>
      </w:r>
      <w:r w:rsidR="003D550B">
        <w:rPr>
          <w:rFonts w:eastAsiaTheme="minorEastAsia" w:cstheme="minorHAnsi"/>
        </w:rPr>
        <w:t xml:space="preserve"> supplied by heat exchanger</w:t>
      </w:r>
      <w:r w:rsidR="0052032F">
        <w:rPr>
          <w:rFonts w:eastAsiaTheme="minorEastAsia" w:cstheme="minorHAnsi"/>
        </w:rPr>
        <w:t>s</w:t>
      </w:r>
      <w:r w:rsidR="00E33AC7">
        <w:rPr>
          <w:rFonts w:eastAsiaTheme="minorEastAsia" w:cstheme="minorHAns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Joule</m:t>
            </m:r>
          </m:sub>
        </m:sSub>
      </m:oMath>
      <w:r w:rsidR="00E33AC7">
        <w:rPr>
          <w:rFonts w:eastAsiaTheme="minorEastAsia" w:cstheme="minorHAnsi"/>
        </w:rPr>
        <w:t xml:space="preserve"> is the amount of heating supplied through joule heating</w:t>
      </w:r>
      <w:r>
        <w:rPr>
          <w:rFonts w:eastAsiaTheme="minorEastAsia" w:cstheme="minorHAnsi"/>
        </w:rPr>
        <w:t xml:space="preserve">.  </w:t>
      </w:r>
      <w:r w:rsidR="00E33AC7">
        <w:rPr>
          <w:rFonts w:eastAsiaTheme="minorEastAsia" w:cstheme="minorHAnsi"/>
        </w:rPr>
        <w:t>The amount of power used by the system for joule heating is shown by equation 4.13</w:t>
      </w:r>
      <w:r>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6C455B" w:rsidRPr="00C5619C" w14:paraId="782D2D43" w14:textId="77777777" w:rsidTr="000C0DDF">
        <w:trPr>
          <w:trHeight w:val="88"/>
        </w:trPr>
        <w:tc>
          <w:tcPr>
            <w:tcW w:w="1013" w:type="dxa"/>
          </w:tcPr>
          <w:p w14:paraId="476A41B5" w14:textId="77777777" w:rsidR="006C455B" w:rsidRDefault="006C455B" w:rsidP="00B51333">
            <w:pPr>
              <w:rPr>
                <w:rFonts w:cstheme="minorHAnsi"/>
              </w:rPr>
            </w:pPr>
          </w:p>
        </w:tc>
        <w:tc>
          <w:tcPr>
            <w:tcW w:w="7333" w:type="dxa"/>
            <w:noWrap/>
            <w:tcFitText/>
          </w:tcPr>
          <w:p w14:paraId="5267989D" w14:textId="5C721C05" w:rsidR="006C455B" w:rsidRPr="00256D85" w:rsidRDefault="003F59A2" w:rsidP="00B51333">
            <w:pPr>
              <w:rPr>
                <w:rFonts w:ascii="Calibri" w:eastAsia="Calibri" w:hAnsi="Calibri" w:cs="Calibri"/>
                <w:b/>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Joule</m:t>
                    </m:r>
                  </m:sub>
                </m:sSub>
                <m:r>
                  <w:rPr>
                    <w:rFonts w:ascii="Cambria Math" w:eastAsiaTheme="minorEastAsia" w:hAnsi="Cambria Math" w:cstheme="minorHAnsi"/>
                  </w:rPr>
                  <m:t>=</m:t>
                </m:r>
                <m:nary>
                  <m:naryPr>
                    <m:chr m:val="∑"/>
                    <m:limLoc m:val="subSup"/>
                    <m:ctrlPr>
                      <w:rPr>
                        <w:rFonts w:ascii="Cambria Math" w:eastAsiaTheme="minorEastAsia" w:hAnsi="Cambria Math" w:cstheme="minorHAnsi"/>
                        <w:i/>
                      </w:rPr>
                    </m:ctrlPr>
                  </m:naryPr>
                  <m:sub>
                    <m:r>
                      <w:rPr>
                        <w:rFonts w:ascii="Cambria Math" w:eastAsiaTheme="minorEastAsia" w:hAnsi="Cambria Math" w:cstheme="minorHAnsi"/>
                      </w:rPr>
                      <m:t>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Joule</m:t>
                            </m:r>
                          </m:sub>
                        </m:sSub>
                      </m:e>
                      <m:sub>
                        <m:r>
                          <w:rPr>
                            <w:rFonts w:ascii="Cambria Math" w:eastAsiaTheme="minorEastAsia" w:hAnsi="Cambria Math" w:cstheme="minorHAnsi"/>
                          </w:rPr>
                          <m:t>i</m:t>
                        </m:r>
                      </m:sub>
                    </m:sSub>
                  </m:e>
                </m:nary>
              </m:oMath>
            </m:oMathPara>
          </w:p>
        </w:tc>
        <w:tc>
          <w:tcPr>
            <w:tcW w:w="1014" w:type="dxa"/>
          </w:tcPr>
          <w:p w14:paraId="6B56B365" w14:textId="4FF5EE24" w:rsidR="006C455B" w:rsidRPr="006C455B" w:rsidRDefault="006C455B" w:rsidP="00B51333">
            <w:pPr>
              <w:jc w:val="right"/>
              <w:rPr>
                <w:rFonts w:eastAsiaTheme="minorEastAsia" w:cstheme="minorHAnsi"/>
                <w:b/>
              </w:rPr>
            </w:pPr>
            <w:r w:rsidRPr="006C455B">
              <w:rPr>
                <w:rFonts w:eastAsiaTheme="minorEastAsia" w:cstheme="minorHAnsi"/>
              </w:rPr>
              <w:t>(4.13</w:t>
            </w:r>
            <w:r>
              <w:rPr>
                <w:rFonts w:eastAsiaTheme="minorEastAsia" w:cstheme="minorHAnsi"/>
              </w:rPr>
              <w:t>)</w:t>
            </w:r>
          </w:p>
        </w:tc>
      </w:tr>
    </w:tbl>
    <w:p w14:paraId="5600AEE9" w14:textId="73943DFE" w:rsidR="00CE2F33" w:rsidRDefault="002A0A18" w:rsidP="003D7D43">
      <w:pPr>
        <w:spacing w:line="480" w:lineRule="auto"/>
        <w:rPr>
          <w:rFonts w:eastAsiaTheme="minorEastAsia" w:cstheme="minorHAnsi"/>
        </w:rPr>
      </w:pPr>
      <w:r>
        <w:rPr>
          <w:rFonts w:eastAsiaTheme="minorEastAsia" w:cstheme="minorHAnsi"/>
        </w:rPr>
        <w:t xml:space="preserve">Where </w:t>
      </w:r>
      <m:oMath>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Joule</m:t>
                </m:r>
              </m:sub>
            </m:sSub>
          </m:e>
          <m:sub>
            <m:r>
              <w:rPr>
                <w:rFonts w:ascii="Cambria Math" w:eastAsiaTheme="minorEastAsia" w:hAnsi="Cambria Math" w:cstheme="minorHAnsi"/>
              </w:rPr>
              <m:t>i</m:t>
            </m:r>
          </m:sub>
        </m:sSub>
      </m:oMath>
      <w:r>
        <w:rPr>
          <w:rFonts w:eastAsiaTheme="minorEastAsia" w:cstheme="minorHAnsi"/>
        </w:rPr>
        <w:t xml:space="preserve"> is the amount of</w:t>
      </w:r>
      <w:r w:rsidR="00FD08D4">
        <w:rPr>
          <w:rFonts w:eastAsiaTheme="minorEastAsia" w:cstheme="minorHAnsi"/>
        </w:rPr>
        <w:t xml:space="preserve"> joule</w:t>
      </w:r>
      <w:r>
        <w:rPr>
          <w:rFonts w:eastAsiaTheme="minorEastAsia" w:cstheme="minorHAnsi"/>
        </w:rPr>
        <w:t xml:space="preserve"> heating required by component </w:t>
      </w:r>
      <w:r>
        <w:rPr>
          <w:rFonts w:eastAsiaTheme="minorEastAsia" w:cstheme="minorHAnsi"/>
          <w:i/>
        </w:rPr>
        <w:t>I</w:t>
      </w:r>
      <w:r>
        <w:rPr>
          <w:rFonts w:eastAsiaTheme="minorEastAsia" w:cstheme="minorHAnsi"/>
        </w:rPr>
        <w:t>.</w:t>
      </w:r>
      <w:r w:rsidR="009E329A">
        <w:rPr>
          <w:rFonts w:eastAsiaTheme="minorEastAsia" w:cstheme="minorHAnsi"/>
        </w:rPr>
        <w:t xml:space="preserve">  Joule heating is used to maintain thermoneutral operation of the system by preheating inlets to the reSOFC, heating the reSOFC component, and heating the evaporator in electrolysis cell mode.</w:t>
      </w:r>
      <w:r w:rsidR="000A1643">
        <w:rPr>
          <w:rFonts w:eastAsiaTheme="minorEastAsia" w:cstheme="minorHAnsi"/>
        </w:rPr>
        <w:t xml:space="preserve">  </w:t>
      </w:r>
      <m:oMath>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Joule</m:t>
                </m:r>
              </m:sub>
            </m:sSub>
          </m:e>
          <m:sub>
            <m:r>
              <w:rPr>
                <w:rFonts w:ascii="Cambria Math" w:eastAsiaTheme="minorEastAsia" w:hAnsi="Cambria Math" w:cstheme="minorHAnsi"/>
              </w:rPr>
              <m:t>i</m:t>
            </m:r>
          </m:sub>
        </m:sSub>
      </m:oMath>
      <w:r w:rsidR="000A1643">
        <w:rPr>
          <w:rFonts w:eastAsiaTheme="minorEastAsia" w:cstheme="minorHAnsi"/>
        </w:rPr>
        <w:t xml:space="preserve"> must be greater than zero.</w:t>
      </w:r>
    </w:p>
    <w:p w14:paraId="09BD72B8" w14:textId="5089F1CA" w:rsidR="00AE7425" w:rsidRPr="00747E5D" w:rsidRDefault="00462B20" w:rsidP="00DD062B">
      <w:pPr>
        <w:pStyle w:val="Heading3"/>
      </w:pPr>
      <w:bookmarkStart w:id="31" w:name="_Toc520888137"/>
      <w:r w:rsidRPr="005222D7">
        <w:t>reSOFC</w:t>
      </w:r>
      <w:bookmarkEnd w:id="31"/>
    </w:p>
    <w:p w14:paraId="73DB5321" w14:textId="04C6B7FA" w:rsidR="00462B20" w:rsidRDefault="00462B20" w:rsidP="00462B20">
      <w:pPr>
        <w:spacing w:line="480" w:lineRule="auto"/>
        <w:ind w:firstLine="720"/>
        <w:rPr>
          <w:rFonts w:eastAsiaTheme="minorEastAsia" w:cstheme="minorHAnsi"/>
        </w:rPr>
      </w:pPr>
      <w:r w:rsidRPr="005222D7">
        <w:rPr>
          <w:rFonts w:eastAsiaTheme="minorEastAsia" w:cstheme="minorHAnsi"/>
        </w:rPr>
        <w:t>The performance of a planar reSOFC in estimated using a steady-state model that is spatially discretized in the primary flow direction. The assumption of uniform parallel flow simplifies the modeling requirement to one dimension.</w:t>
      </w:r>
      <w:r>
        <w:rPr>
          <w:rFonts w:eastAsiaTheme="minorEastAsia" w:cstheme="minorHAnsi"/>
        </w:rPr>
        <w:t xml:space="preserve"> </w:t>
      </w:r>
      <w:r w:rsidRPr="005222D7">
        <w:rPr>
          <w:rFonts w:eastAsiaTheme="minorEastAsia" w:cstheme="minorHAnsi"/>
        </w:rPr>
        <w:t xml:space="preserve"> Similar but separate electrolysis</w:t>
      </w:r>
      <w:r w:rsidR="00303A58">
        <w:rPr>
          <w:rFonts w:eastAsiaTheme="minorEastAsia" w:cstheme="minorHAnsi"/>
        </w:rPr>
        <w:t xml:space="preserve"> mode</w:t>
      </w:r>
      <w:r w:rsidRPr="005222D7">
        <w:rPr>
          <w:rFonts w:eastAsiaTheme="minorEastAsia" w:cstheme="minorHAnsi"/>
        </w:rPr>
        <w:t xml:space="preserve"> and fuel cell</w:t>
      </w:r>
      <w:r w:rsidR="00303A58">
        <w:rPr>
          <w:rFonts w:eastAsiaTheme="minorEastAsia" w:cstheme="minorHAnsi"/>
        </w:rPr>
        <w:t xml:space="preserve"> mode</w:t>
      </w:r>
      <w:r w:rsidRPr="005222D7">
        <w:rPr>
          <w:rFonts w:eastAsiaTheme="minorEastAsia" w:cstheme="minorHAnsi"/>
        </w:rPr>
        <w:t xml:space="preserve"> models are detailed in the following section.  The reaction resulting from use of the reSOFC, in both fuel cell mode and electrolysis cell mode, is described by equation </w:t>
      </w:r>
      <w:r>
        <w:rPr>
          <w:rFonts w:eastAsiaTheme="minorEastAsia" w:cstheme="minorHAnsi"/>
        </w:rPr>
        <w:t>4.14.</w:t>
      </w:r>
    </w:p>
    <w:tbl>
      <w:tblPr>
        <w:tblStyle w:val="Thesis"/>
        <w:tblW w:w="5000" w:type="pct"/>
        <w:tblLook w:val="04A0" w:firstRow="1" w:lastRow="0" w:firstColumn="1" w:lastColumn="0" w:noHBand="0" w:noVBand="1"/>
      </w:tblPr>
      <w:tblGrid>
        <w:gridCol w:w="1013"/>
        <w:gridCol w:w="7333"/>
        <w:gridCol w:w="1014"/>
      </w:tblGrid>
      <w:tr w:rsidR="00160273" w:rsidRPr="00C5619C" w14:paraId="12FAE435" w14:textId="77777777" w:rsidTr="000C0DDF">
        <w:trPr>
          <w:trHeight w:val="88"/>
        </w:trPr>
        <w:tc>
          <w:tcPr>
            <w:tcW w:w="1013" w:type="dxa"/>
          </w:tcPr>
          <w:p w14:paraId="4CD0E918" w14:textId="77777777" w:rsidR="00160273" w:rsidRDefault="00160273" w:rsidP="00B51333">
            <w:pPr>
              <w:rPr>
                <w:rFonts w:cstheme="minorHAnsi"/>
              </w:rPr>
            </w:pPr>
          </w:p>
        </w:tc>
        <w:tc>
          <w:tcPr>
            <w:tcW w:w="7333" w:type="dxa"/>
            <w:noWrap/>
            <w:tcFitText/>
          </w:tcPr>
          <w:p w14:paraId="058B24C0" w14:textId="4058C774" w:rsidR="00160273" w:rsidRPr="00256D85" w:rsidRDefault="003F59A2" w:rsidP="00B51333">
            <w:pPr>
              <w:rPr>
                <w:rFonts w:ascii="Calibri" w:eastAsia="Calibri" w:hAnsi="Calibri" w:cs="Calibri"/>
                <w:b/>
                <w:i/>
              </w:rPr>
            </w:pPr>
            <m:oMathPara>
              <m:oMath>
                <m:sSub>
                  <m:sSubPr>
                    <m:ctrlPr>
                      <w:rPr>
                        <w:rFonts w:ascii="Cambria Math" w:eastAsiaTheme="minorEastAsia" w:hAnsi="Cambria Math" w:cstheme="minorHAnsi"/>
                        <w:i/>
                      </w:rPr>
                    </m:ctrlPr>
                  </m:sSub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r>
                      <w:rPr>
                        <w:rFonts w:ascii="Cambria Math" w:eastAsiaTheme="minorEastAsia" w:hAnsi="Cambria Math" w:cstheme="minorHAnsi"/>
                      </w:rPr>
                      <m:t>O</m:t>
                    </m:r>
                  </m:e>
                  <m:sub>
                    <m:r>
                      <w:rPr>
                        <w:rFonts w:ascii="Cambria Math" w:eastAsiaTheme="minorEastAsia" w:hAnsi="Cambria Math" w:cstheme="minorHAnsi"/>
                      </w:rPr>
                      <m:t>2</m:t>
                    </m:r>
                  </m:sub>
                </m:sSub>
                <m:r>
                  <w:rPr>
                    <w:rFonts w:ascii="Cambria Math" w:eastAsiaTheme="minorEastAsia" w:hAnsi="Cambria Math" w:cstheme="minorHAnsi"/>
                  </w:rPr>
                  <m:t xml:space="preserve">+ </m:t>
                </m:r>
                <m:sSub>
                  <m:sSubPr>
                    <m:ctrlPr>
                      <w:rPr>
                        <w:rFonts w:ascii="Cambria Math" w:hAnsi="Cambria Math" w:cstheme="minorHAnsi"/>
                      </w:rPr>
                    </m:ctrlPr>
                  </m:sSubPr>
                  <m:e>
                    <m:r>
                      <w:rPr>
                        <w:rFonts w:ascii="Cambria Math" w:hAnsi="Cambria Math" w:cstheme="minorHAnsi"/>
                      </w:rPr>
                      <m:t>H</m:t>
                    </m:r>
                  </m:e>
                  <m:sub>
                    <m:r>
                      <w:rPr>
                        <w:rFonts w:ascii="Cambria Math"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sub>
                </m:sSub>
                <m:r>
                  <w:rPr>
                    <w:rFonts w:ascii="Cambria Math" w:eastAsiaTheme="minorEastAsia" w:hAnsi="Cambria Math" w:cstheme="minorHAnsi"/>
                  </w:rPr>
                  <m:t>O,  ∆</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H2</m:t>
                    </m:r>
                  </m:sub>
                </m:sSub>
                <m:r>
                  <w:rPr>
                    <w:rFonts w:ascii="Cambria Math" w:eastAsiaTheme="minorEastAsia" w:hAnsi="Cambria Math" w:cstheme="minorHAnsi"/>
                  </w:rPr>
                  <m:t>=-247KJ/mol</m:t>
                </m:r>
              </m:oMath>
            </m:oMathPara>
          </w:p>
        </w:tc>
        <w:tc>
          <w:tcPr>
            <w:tcW w:w="1014" w:type="dxa"/>
          </w:tcPr>
          <w:p w14:paraId="460D9ADD" w14:textId="53D81885" w:rsidR="00160273" w:rsidRPr="00160273" w:rsidRDefault="00160273" w:rsidP="00B51333">
            <w:pPr>
              <w:jc w:val="right"/>
              <w:rPr>
                <w:rFonts w:eastAsiaTheme="minorEastAsia" w:cstheme="minorHAnsi"/>
                <w:b/>
              </w:rPr>
            </w:pPr>
            <w:r w:rsidRPr="006C455B">
              <w:rPr>
                <w:rFonts w:eastAsiaTheme="minorEastAsia" w:cstheme="minorHAnsi"/>
              </w:rPr>
              <w:t>(4.1</w:t>
            </w:r>
            <w:r>
              <w:rPr>
                <w:rFonts w:eastAsiaTheme="minorEastAsia" w:cstheme="minorHAnsi"/>
              </w:rPr>
              <w:t>4)</w:t>
            </w:r>
          </w:p>
        </w:tc>
      </w:tr>
    </w:tbl>
    <w:p w14:paraId="36E9EB0A" w14:textId="2518B073" w:rsidR="00E86172" w:rsidRDefault="00E86172" w:rsidP="00E86172">
      <w:pPr>
        <w:spacing w:line="480" w:lineRule="auto"/>
        <w:rPr>
          <w:rFonts w:eastAsiaTheme="minorEastAsia" w:cstheme="minorHAnsi"/>
        </w:rPr>
      </w:pPr>
      <w:r w:rsidRPr="005222D7">
        <w:rPr>
          <w:rFonts w:eastAsiaTheme="minorEastAsia" w:cstheme="minorHAnsi"/>
        </w:rPr>
        <w:lastRenderedPageBreak/>
        <w:t xml:space="preserve">In fuel cell mode, </w:t>
      </w:r>
      <w:r>
        <w:rPr>
          <w:rFonts w:eastAsiaTheme="minorEastAsia" w:cstheme="minorHAnsi"/>
        </w:rPr>
        <w:t>H2O</w:t>
      </w:r>
      <w:r w:rsidRPr="005222D7">
        <w:rPr>
          <w:rFonts w:eastAsiaTheme="minorEastAsia" w:cstheme="minorHAnsi"/>
        </w:rPr>
        <w:t xml:space="preserve"> is created from </w:t>
      </w:r>
      <w:r>
        <w:rPr>
          <w:rFonts w:eastAsiaTheme="minorEastAsia" w:cstheme="minorHAnsi"/>
        </w:rPr>
        <w:t>O2</w:t>
      </w:r>
      <w:r w:rsidRPr="005222D7">
        <w:rPr>
          <w:rFonts w:eastAsiaTheme="minorEastAsia" w:cstheme="minorHAnsi"/>
        </w:rPr>
        <w:t xml:space="preserve"> and</w:t>
      </w:r>
      <w:r>
        <w:rPr>
          <w:rFonts w:eastAsiaTheme="minorEastAsia" w:cstheme="minorHAnsi"/>
        </w:rPr>
        <w:t xml:space="preserve"> H2</w:t>
      </w:r>
      <w:r w:rsidRPr="005222D7">
        <w:rPr>
          <w:rFonts w:eastAsiaTheme="minorEastAsia" w:cstheme="minorHAnsi"/>
        </w:rPr>
        <w:t xml:space="preserve">.  In electrolysis cell mode, the reaction occurs in the reverse direction.  The reaction is exothermic in fuel cell mode and endothermic in electrolysis cell mode.  The reaction rate is </w:t>
      </w:r>
      <w:r>
        <w:rPr>
          <w:rFonts w:eastAsiaTheme="minorEastAsia" w:cstheme="minorHAnsi"/>
        </w:rPr>
        <w:t>related</w:t>
      </w:r>
      <w:r w:rsidRPr="005222D7">
        <w:rPr>
          <w:rFonts w:eastAsiaTheme="minorEastAsia" w:cstheme="minorHAnsi"/>
        </w:rPr>
        <w:t xml:space="preserve"> to the</w:t>
      </w:r>
      <w:r w:rsidR="00E54D18">
        <w:rPr>
          <w:rFonts w:eastAsiaTheme="minorEastAsia" w:cstheme="minorHAnsi"/>
        </w:rPr>
        <w:t xml:space="preserve"> </w:t>
      </w:r>
      <w:r w:rsidR="004942D6">
        <w:rPr>
          <w:rFonts w:eastAsiaTheme="minorEastAsia" w:cstheme="minorHAnsi"/>
        </w:rPr>
        <w:t>net</w:t>
      </w:r>
      <w:r w:rsidRPr="005222D7">
        <w:rPr>
          <w:rFonts w:eastAsiaTheme="minorEastAsia" w:cstheme="minorHAnsi"/>
        </w:rPr>
        <w:t xml:space="preserve"> steam</w:t>
      </w:r>
      <w:r w:rsidR="00D32AA1">
        <w:rPr>
          <w:rFonts w:eastAsiaTheme="minorEastAsia" w:cstheme="minorHAnsi"/>
        </w:rPr>
        <w:t xml:space="preserve"> utilization</w:t>
      </w:r>
      <w:r w:rsidR="00E73D94">
        <w:rPr>
          <w:rFonts w:eastAsiaTheme="minorEastAsia" w:cstheme="minorHAnsi"/>
        </w:rPr>
        <w:t xml:space="preserve"> </w:t>
      </w:r>
      <w:sdt>
        <w:sdtPr>
          <w:rPr>
            <w:rFonts w:eastAsiaTheme="minorEastAsia" w:cstheme="minorHAnsi"/>
          </w:rPr>
          <w:id w:val="1493604874"/>
          <w:citation/>
        </w:sdtPr>
        <w:sdtEndPr/>
        <w:sdtContent>
          <w:r w:rsidR="00E73D94">
            <w:rPr>
              <w:rFonts w:eastAsiaTheme="minorEastAsia" w:cstheme="minorHAnsi"/>
            </w:rPr>
            <w:fldChar w:fldCharType="begin"/>
          </w:r>
          <w:r w:rsidR="00E73D94">
            <w:rPr>
              <w:rFonts w:eastAsiaTheme="minorEastAsia" w:cstheme="minorHAnsi"/>
            </w:rPr>
            <w:instrText xml:space="preserve"> CITATION Uda07 \l 1033 </w:instrText>
          </w:r>
          <w:r w:rsidR="00E73D94">
            <w:rPr>
              <w:rFonts w:eastAsiaTheme="minorEastAsia" w:cstheme="minorHAnsi"/>
            </w:rPr>
            <w:fldChar w:fldCharType="separate"/>
          </w:r>
          <w:r w:rsidR="002B6137" w:rsidRPr="002B6137">
            <w:rPr>
              <w:rFonts w:eastAsiaTheme="minorEastAsia" w:cstheme="minorHAnsi"/>
              <w:noProof/>
            </w:rPr>
            <w:t>[67]</w:t>
          </w:r>
          <w:r w:rsidR="00E73D94">
            <w:rPr>
              <w:rFonts w:eastAsiaTheme="minorEastAsia" w:cstheme="minorHAnsi"/>
            </w:rPr>
            <w:fldChar w:fldCharType="end"/>
          </w:r>
        </w:sdtContent>
      </w:sdt>
      <w:r w:rsidRPr="005222D7">
        <w:rPr>
          <w:rFonts w:eastAsiaTheme="minorEastAsia" w:cstheme="minorHAnsi"/>
        </w:rPr>
        <w:t xml:space="preserve"> or fuel</w:t>
      </w:r>
      <w:r w:rsidR="00D32AA1">
        <w:rPr>
          <w:rFonts w:eastAsiaTheme="minorEastAsia" w:cstheme="minorHAnsi"/>
        </w:rPr>
        <w:t xml:space="preserve"> utilization</w:t>
      </w:r>
      <w:sdt>
        <w:sdtPr>
          <w:rPr>
            <w:rFonts w:eastAsiaTheme="minorEastAsia" w:cstheme="minorHAnsi"/>
          </w:rPr>
          <w:id w:val="-1862275062"/>
          <w:citation/>
        </w:sdtPr>
        <w:sdtEndPr/>
        <w:sdtContent>
          <w:r w:rsidR="00B5734F">
            <w:rPr>
              <w:rFonts w:eastAsiaTheme="minorEastAsia" w:cstheme="minorHAnsi"/>
            </w:rPr>
            <w:fldChar w:fldCharType="begin"/>
          </w:r>
          <w:r w:rsidR="00B5734F">
            <w:rPr>
              <w:rFonts w:eastAsiaTheme="minorEastAsia" w:cstheme="minorHAnsi"/>
            </w:rPr>
            <w:instrText xml:space="preserve"> CITATION Agu04 \l 1033 </w:instrText>
          </w:r>
          <w:r w:rsidR="00B5734F">
            <w:rPr>
              <w:rFonts w:eastAsiaTheme="minorEastAsia" w:cstheme="minorHAnsi"/>
            </w:rPr>
            <w:fldChar w:fldCharType="separate"/>
          </w:r>
          <w:r w:rsidR="002B6137">
            <w:rPr>
              <w:rFonts w:eastAsiaTheme="minorEastAsia" w:cstheme="minorHAnsi"/>
              <w:noProof/>
            </w:rPr>
            <w:t xml:space="preserve"> </w:t>
          </w:r>
          <w:r w:rsidR="002B6137" w:rsidRPr="002B6137">
            <w:rPr>
              <w:rFonts w:eastAsiaTheme="minorEastAsia" w:cstheme="minorHAnsi"/>
              <w:noProof/>
            </w:rPr>
            <w:t>[61]</w:t>
          </w:r>
          <w:r w:rsidR="00B5734F">
            <w:rPr>
              <w:rFonts w:eastAsiaTheme="minorEastAsia" w:cstheme="minorHAnsi"/>
            </w:rPr>
            <w:fldChar w:fldCharType="end"/>
          </w:r>
        </w:sdtContent>
      </w:sdt>
      <w:r w:rsidRPr="005222D7">
        <w:rPr>
          <w:rFonts w:eastAsiaTheme="minorEastAsia" w:cstheme="minorHAnsi"/>
        </w:rPr>
        <w:t xml:space="preserve"> by equations </w:t>
      </w:r>
      <w:r w:rsidR="00A43612">
        <w:rPr>
          <w:rFonts w:eastAsiaTheme="minorEastAsia" w:cstheme="minorHAnsi"/>
        </w:rPr>
        <w:t>4.15</w:t>
      </w:r>
      <w:r w:rsidRPr="005222D7">
        <w:rPr>
          <w:rFonts w:eastAsiaTheme="minorEastAsia" w:cstheme="minorHAnsi"/>
        </w:rPr>
        <w:t xml:space="preserve"> and </w:t>
      </w:r>
      <w:r w:rsidR="00A43612">
        <w:rPr>
          <w:rFonts w:eastAsiaTheme="minorEastAsia" w:cstheme="minorHAnsi"/>
        </w:rPr>
        <w:t>4.16</w:t>
      </w:r>
      <w:r>
        <w:rPr>
          <w:rFonts w:eastAsiaTheme="minorEastAsia" w:cstheme="minorHAnsi"/>
        </w:rPr>
        <w:t xml:space="preserve"> and to the current through the Faraday constant by equation 4</w:t>
      </w:r>
      <w:r w:rsidR="00A43612">
        <w:rPr>
          <w:rFonts w:eastAsiaTheme="minorEastAsia" w:cstheme="minorHAnsi"/>
        </w:rPr>
        <w:t>.17</w:t>
      </w:r>
      <w:r w:rsidRPr="005222D7">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20484E" w:rsidRPr="00C5619C" w14:paraId="12679D30" w14:textId="77777777" w:rsidTr="000C0DDF">
        <w:trPr>
          <w:trHeight w:val="88"/>
        </w:trPr>
        <w:tc>
          <w:tcPr>
            <w:tcW w:w="1013" w:type="dxa"/>
          </w:tcPr>
          <w:p w14:paraId="39C191CD" w14:textId="77777777" w:rsidR="0020484E" w:rsidRDefault="0020484E" w:rsidP="00B51333">
            <w:pPr>
              <w:rPr>
                <w:rFonts w:cstheme="minorHAnsi"/>
              </w:rPr>
            </w:pPr>
          </w:p>
        </w:tc>
        <w:tc>
          <w:tcPr>
            <w:tcW w:w="7333" w:type="dxa"/>
            <w:noWrap/>
            <w:tcFitText/>
          </w:tcPr>
          <w:p w14:paraId="5203381E" w14:textId="1A0E43DE" w:rsidR="0020484E" w:rsidRPr="00256D85" w:rsidRDefault="003F59A2" w:rsidP="00B51333">
            <w:pPr>
              <w:rPr>
                <w:rFonts w:ascii="Calibri" w:eastAsia="Calibri" w:hAnsi="Calibri" w:cs="Calibri"/>
                <w:b/>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Steam</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EC</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Inlet</m:t>
                        </m:r>
                      </m:e>
                      <m:sub>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sub>
                        </m:sSub>
                        <m:r>
                          <w:rPr>
                            <w:rFonts w:ascii="Cambria Math" w:eastAsiaTheme="minorEastAsia" w:hAnsi="Cambria Math" w:cstheme="minorHAnsi"/>
                          </w:rPr>
                          <m:t>O</m:t>
                        </m:r>
                      </m:sub>
                    </m:sSub>
                  </m:den>
                </m:f>
              </m:oMath>
            </m:oMathPara>
          </w:p>
        </w:tc>
        <w:tc>
          <w:tcPr>
            <w:tcW w:w="1014" w:type="dxa"/>
          </w:tcPr>
          <w:p w14:paraId="608CBE26" w14:textId="4E5D2861" w:rsidR="0020484E" w:rsidRPr="0020484E" w:rsidRDefault="0020484E" w:rsidP="00B51333">
            <w:pPr>
              <w:jc w:val="right"/>
              <w:rPr>
                <w:rFonts w:eastAsiaTheme="minorEastAsia" w:cstheme="minorHAnsi"/>
                <w:b/>
              </w:rPr>
            </w:pPr>
            <w:r w:rsidRPr="0020484E">
              <w:rPr>
                <w:rFonts w:eastAsiaTheme="minorEastAsia" w:cstheme="minorHAnsi"/>
              </w:rPr>
              <w:t>(4.15)</w:t>
            </w:r>
          </w:p>
        </w:tc>
      </w:tr>
      <w:tr w:rsidR="0020484E" w:rsidRPr="00C5619C" w14:paraId="5F9C622D" w14:textId="77777777" w:rsidTr="000C0DDF">
        <w:trPr>
          <w:trHeight w:val="88"/>
        </w:trPr>
        <w:tc>
          <w:tcPr>
            <w:tcW w:w="1013" w:type="dxa"/>
          </w:tcPr>
          <w:p w14:paraId="406D714D" w14:textId="77777777" w:rsidR="0020484E" w:rsidRDefault="0020484E" w:rsidP="00B51333">
            <w:pPr>
              <w:rPr>
                <w:rFonts w:cstheme="minorHAnsi"/>
              </w:rPr>
            </w:pPr>
          </w:p>
        </w:tc>
        <w:tc>
          <w:tcPr>
            <w:tcW w:w="7333" w:type="dxa"/>
            <w:noWrap/>
            <w:tcFitText/>
          </w:tcPr>
          <w:p w14:paraId="41A07E86" w14:textId="76FD1FB7" w:rsidR="0020484E" w:rsidRPr="0020484E" w:rsidRDefault="003F59A2" w:rsidP="00B51333">
            <w:pPr>
              <w:rPr>
                <w:rFonts w:ascii="Calibri" w:eastAsia="Calibri" w:hAnsi="Calibri" w:cs="Calibri"/>
                <w:b/>
                <w:i/>
              </w:rPr>
            </w:pPr>
            <m:oMathPara>
              <m:oMath>
                <m:sSub>
                  <m:sSubPr>
                    <m:ctrlPr>
                      <w:rPr>
                        <w:rFonts w:ascii="Cambria Math" w:hAnsi="Cambria Math"/>
                      </w:rPr>
                    </m:ctrlPr>
                  </m:sSubPr>
                  <m:e>
                    <m:r>
                      <w:rPr>
                        <w:rFonts w:ascii="Cambria Math" w:hAnsi="Cambria Math"/>
                      </w:rPr>
                      <m:t>U</m:t>
                    </m:r>
                  </m:e>
                  <m:sub>
                    <m:r>
                      <w:rPr>
                        <w:rFonts w:ascii="Cambria Math" w:hAnsi="Cambria Math"/>
                      </w:rPr>
                      <m:t>Fuel</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FC</m:t>
                        </m:r>
                      </m:sub>
                    </m:sSub>
                  </m:num>
                  <m:den>
                    <m:sSub>
                      <m:sSubPr>
                        <m:ctrlPr>
                          <w:rPr>
                            <w:rFonts w:ascii="Cambria Math" w:hAnsi="Cambria Math"/>
                          </w:rPr>
                        </m:ctrlPr>
                      </m:sSubPr>
                      <m:e>
                        <m:r>
                          <w:rPr>
                            <w:rFonts w:ascii="Cambria Math" w:hAnsi="Cambria Math"/>
                          </w:rPr>
                          <m:t>4∙Inlet</m:t>
                        </m:r>
                      </m:e>
                      <m:sub>
                        <m:sSub>
                          <m:sSubPr>
                            <m:ctrlPr>
                              <w:rPr>
                                <w:rFonts w:ascii="Cambria Math" w:hAnsi="Cambria Math"/>
                              </w:rPr>
                            </m:ctrlPr>
                          </m:sSubPr>
                          <m:e>
                            <m:r>
                              <w:rPr>
                                <w:rFonts w:ascii="Cambria Math" w:hAnsi="Cambria Math"/>
                              </w:rPr>
                              <m:t>CH</m:t>
                            </m:r>
                          </m:e>
                          <m:sub>
                            <m:r>
                              <w:rPr>
                                <w:rFonts w:ascii="Cambria Math" w:hAnsi="Cambria Math"/>
                              </w:rPr>
                              <m:t>4</m:t>
                            </m:r>
                          </m:sub>
                        </m:sSub>
                      </m:sub>
                    </m:sSub>
                    <m:r>
                      <w:rPr>
                        <w:rFonts w:ascii="Cambria Math" w:hAnsi="Cambria Math"/>
                      </w:rPr>
                      <m:t>+</m:t>
                    </m:r>
                    <m:sSub>
                      <m:sSubPr>
                        <m:ctrlPr>
                          <w:rPr>
                            <w:rFonts w:ascii="Cambria Math" w:hAnsi="Cambria Math"/>
                          </w:rPr>
                        </m:ctrlPr>
                      </m:sSubPr>
                      <m:e>
                        <m:r>
                          <w:rPr>
                            <w:rFonts w:ascii="Cambria Math" w:hAnsi="Cambria Math"/>
                          </w:rPr>
                          <m:t>Inlet</m:t>
                        </m:r>
                      </m:e>
                      <m:sub>
                        <m:r>
                          <w:rPr>
                            <w:rFonts w:ascii="Cambria Math" w:hAnsi="Cambria Math"/>
                          </w:rPr>
                          <m:t>CO</m:t>
                        </m:r>
                      </m:sub>
                    </m:sSub>
                    <m:r>
                      <w:rPr>
                        <w:rFonts w:ascii="Cambria Math" w:hAnsi="Cambria Math"/>
                      </w:rPr>
                      <m:t>+</m:t>
                    </m:r>
                    <m:sSub>
                      <m:sSubPr>
                        <m:ctrlPr>
                          <w:rPr>
                            <w:rFonts w:ascii="Cambria Math" w:hAnsi="Cambria Math"/>
                          </w:rPr>
                        </m:ctrlPr>
                      </m:sSubPr>
                      <m:e>
                        <m:r>
                          <w:rPr>
                            <w:rFonts w:ascii="Cambria Math" w:hAnsi="Cambria Math"/>
                          </w:rPr>
                          <m:t>Inlet</m:t>
                        </m:r>
                      </m:e>
                      <m:sub>
                        <m:sSub>
                          <m:sSubPr>
                            <m:ctrlPr>
                              <w:rPr>
                                <w:rFonts w:ascii="Cambria Math" w:hAnsi="Cambria Math"/>
                              </w:rPr>
                            </m:ctrlPr>
                          </m:sSubPr>
                          <m:e>
                            <m:r>
                              <w:rPr>
                                <w:rFonts w:ascii="Cambria Math" w:hAnsi="Cambria Math"/>
                              </w:rPr>
                              <m:t>H</m:t>
                            </m:r>
                          </m:e>
                          <m:sub>
                            <m:r>
                              <w:rPr>
                                <w:rFonts w:ascii="Cambria Math" w:hAnsi="Cambria Math"/>
                              </w:rPr>
                              <m:t>2</m:t>
                            </m:r>
                          </m:sub>
                        </m:sSub>
                      </m:sub>
                    </m:sSub>
                  </m:den>
                </m:f>
              </m:oMath>
            </m:oMathPara>
          </w:p>
        </w:tc>
        <w:tc>
          <w:tcPr>
            <w:tcW w:w="1014" w:type="dxa"/>
          </w:tcPr>
          <w:p w14:paraId="4522B591" w14:textId="1D39353D" w:rsidR="0020484E" w:rsidRPr="0020484E" w:rsidRDefault="0020484E" w:rsidP="00B51333">
            <w:pPr>
              <w:jc w:val="right"/>
              <w:rPr>
                <w:rFonts w:eastAsiaTheme="minorEastAsia" w:cstheme="minorHAnsi"/>
                <w:b/>
              </w:rPr>
            </w:pPr>
            <w:r w:rsidRPr="005222D7">
              <w:rPr>
                <w:rFonts w:eastAsiaTheme="minorEastAsia" w:cstheme="minorHAnsi"/>
              </w:rPr>
              <w:t>(</w:t>
            </w:r>
            <w:r>
              <w:rPr>
                <w:rFonts w:eastAsiaTheme="minorEastAsia" w:cstheme="minorHAnsi"/>
              </w:rPr>
              <w:t>4.16</w:t>
            </w:r>
            <w:r w:rsidRPr="005222D7">
              <w:rPr>
                <w:rFonts w:eastAsiaTheme="minorEastAsia" w:cstheme="minorHAnsi"/>
              </w:rPr>
              <w:t>)</w:t>
            </w:r>
          </w:p>
        </w:tc>
      </w:tr>
    </w:tbl>
    <w:p w14:paraId="3055AD48" w14:textId="4C63670A" w:rsidR="00E86172" w:rsidRDefault="00E86172" w:rsidP="00E86172">
      <w:pPr>
        <w:spacing w:line="480" w:lineRule="auto"/>
        <w:rPr>
          <w:rFonts w:eastAsiaTheme="minorEastAsia" w:cstheme="minorHAnsi"/>
        </w:rPr>
      </w:pPr>
      <w:r w:rsidRPr="005222D7">
        <w:rPr>
          <w:rFonts w:eastAsiaTheme="minorEastAsia" w:cstheme="minorHAnsi"/>
        </w:rP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EC</m:t>
            </m:r>
          </m:sub>
        </m:sSub>
      </m:oMath>
      <w:r w:rsidRPr="005222D7">
        <w:rPr>
          <w:rFonts w:eastAsiaTheme="minorEastAsia" w:cstheme="minorHAns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FC</m:t>
            </m:r>
          </m:sub>
        </m:sSub>
      </m:oMath>
      <w:r w:rsidRPr="005222D7">
        <w:rPr>
          <w:rFonts w:eastAsiaTheme="minorEastAsia" w:cstheme="minorHAnsi"/>
        </w:rPr>
        <w:t xml:space="preserve"> are the rates at which the electrolysis and fuel cell reactions occur and </w:t>
      </w:r>
      <m:oMath>
        <m:sSub>
          <m:sSubPr>
            <m:ctrlPr>
              <w:rPr>
                <w:rFonts w:ascii="Cambria Math" w:eastAsiaTheme="minorEastAsia" w:hAnsi="Cambria Math" w:cstheme="minorHAnsi"/>
                <w:i/>
              </w:rPr>
            </m:ctrlPr>
          </m:sSubPr>
          <m:e>
            <m:r>
              <w:rPr>
                <w:rFonts w:ascii="Cambria Math" w:eastAsiaTheme="minorEastAsia" w:hAnsi="Cambria Math" w:cstheme="minorHAnsi"/>
              </w:rPr>
              <m:t>Inlet</m:t>
            </m:r>
          </m:e>
          <m:sub>
            <m:r>
              <w:rPr>
                <w:rFonts w:ascii="Cambria Math" w:eastAsiaTheme="minorEastAsia" w:hAnsi="Cambria Math" w:cstheme="minorHAnsi"/>
              </w:rPr>
              <m:t>i</m:t>
            </m:r>
          </m:sub>
        </m:sSub>
      </m:oMath>
      <w:r w:rsidRPr="005222D7">
        <w:rPr>
          <w:rFonts w:eastAsiaTheme="minorEastAsia" w:cstheme="minorHAnsi"/>
        </w:rPr>
        <w:t xml:space="preserve"> describes the </w:t>
      </w:r>
      <w:r w:rsidR="000A1643">
        <w:rPr>
          <w:rFonts w:eastAsiaTheme="minorEastAsia" w:cstheme="minorHAnsi"/>
        </w:rPr>
        <w:t>flowrate</w:t>
      </w:r>
      <w:r w:rsidRPr="005222D7">
        <w:rPr>
          <w:rFonts w:eastAsiaTheme="minorEastAsia" w:cstheme="minorHAnsi"/>
        </w:rPr>
        <w:t xml:space="preserve"> of species </w:t>
      </w:r>
      <m:oMath>
        <m:r>
          <w:rPr>
            <w:rFonts w:ascii="Cambria Math" w:eastAsiaTheme="minorEastAsia" w:hAnsi="Cambria Math" w:cstheme="minorHAnsi"/>
          </w:rPr>
          <m:t>i</m:t>
        </m:r>
      </m:oMath>
      <w:r w:rsidRPr="005222D7">
        <w:rPr>
          <w:rFonts w:eastAsiaTheme="minorEastAsia" w:cstheme="minorHAnsi"/>
        </w:rPr>
        <w:t xml:space="preserve"> </w:t>
      </w:r>
      <w:r w:rsidR="00B07ADA">
        <w:rPr>
          <w:rFonts w:eastAsiaTheme="minorEastAsia" w:cstheme="minorHAnsi"/>
        </w:rPr>
        <w:t>into</w:t>
      </w:r>
      <w:r w:rsidR="00AC03E2">
        <w:rPr>
          <w:rFonts w:eastAsiaTheme="minorEastAsia" w:cstheme="minorHAnsi"/>
        </w:rPr>
        <w:t xml:space="preserve"> the anode recirculation loop</w:t>
      </w:r>
      <w:r w:rsidR="000A1643">
        <w:rPr>
          <w:rFonts w:eastAsiaTheme="minorEastAsia" w:cstheme="minorHAnsi"/>
        </w:rPr>
        <w:t xml:space="preserve"> from the reactant inlet stream</w:t>
      </w:r>
      <w:r w:rsidRPr="005222D7">
        <w:rPr>
          <w:rFonts w:eastAsiaTheme="minorEastAsia" w:cstheme="minorHAnsi"/>
        </w:rPr>
        <w:t>.</w:t>
      </w:r>
      <w:r w:rsidR="000530C6">
        <w:rPr>
          <w:rFonts w:eastAsiaTheme="minorEastAsia" w:cstheme="minorHAnsi"/>
        </w:rPr>
        <w:t xml:space="preserve">  The reactant inlet stream is composed of fresh fuel or steam.</w:t>
      </w:r>
      <w:r w:rsidR="0087528C">
        <w:rPr>
          <w:rFonts w:eastAsiaTheme="minorEastAsia" w:cstheme="minorHAnsi"/>
        </w:rPr>
        <w:t xml:space="preserve">  For example, this would be calculated based on the rate CH4 was fed into the reSOFC</w:t>
      </w:r>
      <w:r w:rsidR="000530C6">
        <w:rPr>
          <w:rFonts w:eastAsiaTheme="minorEastAsia" w:cstheme="minorHAnsi"/>
        </w:rPr>
        <w:t xml:space="preserve"> recirculation loop</w:t>
      </w:r>
      <w:r w:rsidR="0087528C">
        <w:rPr>
          <w:rFonts w:eastAsiaTheme="minorEastAsia" w:cstheme="minorHAnsi"/>
        </w:rPr>
        <w:t xml:space="preserve"> from underground storage in fuel cell mode.</w:t>
      </w:r>
      <w:r w:rsidR="00B07ADA">
        <w:rPr>
          <w:rFonts w:eastAsiaTheme="minorEastAsia" w:cstheme="minorHAnsi"/>
        </w:rPr>
        <w:t xml:space="preserve"> </w:t>
      </w:r>
      <w:r w:rsidR="00B416CC">
        <w:rPr>
          <w:rFonts w:eastAsiaTheme="minorEastAsia" w:cstheme="minorHAnsi"/>
        </w:rPr>
        <w:t xml:space="preserve"> </w:t>
      </w:r>
      <w:r w:rsidR="00AF06A3">
        <w:rPr>
          <w:rFonts w:eastAsiaTheme="minorEastAsia" w:cstheme="minorHAnsi"/>
        </w:rPr>
        <w:t xml:space="preserve">Due to recirculation, the </w:t>
      </w:r>
      <w:r w:rsidR="006F3373">
        <w:rPr>
          <w:rFonts w:eastAsiaTheme="minorEastAsia" w:cstheme="minorHAnsi"/>
        </w:rPr>
        <w:t>net utilization rate of steam or fuel is higher than the single pass utilization</w:t>
      </w:r>
      <w:r w:rsidR="00BD531F">
        <w:rPr>
          <w:rFonts w:eastAsiaTheme="minorEastAsia" w:cstheme="minorHAnsi"/>
        </w:rPr>
        <w:t>.</w:t>
      </w:r>
      <w:r w:rsidRPr="005222D7">
        <w:rPr>
          <w:rFonts w:eastAsiaTheme="minorEastAsia" w:cstheme="minorHAnsi"/>
        </w:rPr>
        <w:t xml:space="preserve">  The current </w:t>
      </w:r>
      <w:r w:rsidR="00C052F6">
        <w:rPr>
          <w:rFonts w:eastAsiaTheme="minorEastAsia" w:cstheme="minorHAnsi"/>
        </w:rPr>
        <w:t>flow over the entire surface of</w:t>
      </w:r>
      <w:r w:rsidRPr="005222D7">
        <w:rPr>
          <w:rFonts w:eastAsiaTheme="minorEastAsia" w:cstheme="minorHAnsi"/>
        </w:rPr>
        <w:t xml:space="preserve"> the reSOFC can then be described by equation 4</w:t>
      </w:r>
      <w:r w:rsidR="00C052F6">
        <w:rPr>
          <w:rFonts w:eastAsiaTheme="minorEastAsia" w:cstheme="minorHAnsi"/>
        </w:rPr>
        <w:t>.17</w:t>
      </w:r>
      <w:r w:rsidRPr="005222D7">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20484E" w:rsidRPr="00C5619C" w14:paraId="25409F1B" w14:textId="77777777" w:rsidTr="000C0DDF">
        <w:trPr>
          <w:trHeight w:val="88"/>
        </w:trPr>
        <w:tc>
          <w:tcPr>
            <w:tcW w:w="1013" w:type="dxa"/>
          </w:tcPr>
          <w:p w14:paraId="66CDCA3C" w14:textId="77777777" w:rsidR="0020484E" w:rsidRDefault="0020484E" w:rsidP="00B51333">
            <w:pPr>
              <w:rPr>
                <w:rFonts w:cstheme="minorHAnsi"/>
              </w:rPr>
            </w:pPr>
          </w:p>
        </w:tc>
        <w:tc>
          <w:tcPr>
            <w:tcW w:w="7333" w:type="dxa"/>
            <w:noWrap/>
            <w:tcFitText/>
          </w:tcPr>
          <w:p w14:paraId="7FD43C41" w14:textId="3C1B06F9" w:rsidR="0020484E" w:rsidRPr="00256D85" w:rsidRDefault="00256D85" w:rsidP="00B51333">
            <w:pPr>
              <w:rPr>
                <w:rFonts w:ascii="Calibri" w:eastAsia="Calibri" w:hAnsi="Calibri" w:cs="Calibri"/>
                <w:b/>
                <w:i/>
              </w:rPr>
            </w:pPr>
            <m:oMathPara>
              <m:oMath>
                <m:r>
                  <w:rPr>
                    <w:rFonts w:ascii="Cambria Math" w:eastAsiaTheme="minorEastAsia" w:hAnsi="Cambria Math" w:cstheme="minorHAnsi"/>
                  </w:rPr>
                  <m:t>J=R∙2F</m:t>
                </m:r>
              </m:oMath>
            </m:oMathPara>
          </w:p>
        </w:tc>
        <w:tc>
          <w:tcPr>
            <w:tcW w:w="1014" w:type="dxa"/>
          </w:tcPr>
          <w:p w14:paraId="0C188F5D" w14:textId="6F8EB8DA" w:rsidR="0020484E" w:rsidRPr="0020484E" w:rsidRDefault="0020484E" w:rsidP="00B51333">
            <w:pPr>
              <w:jc w:val="right"/>
              <w:rPr>
                <w:rFonts w:eastAsiaTheme="minorEastAsia" w:cstheme="minorHAnsi"/>
                <w:b/>
              </w:rPr>
            </w:pPr>
            <w:r w:rsidRPr="0020484E">
              <w:rPr>
                <w:rFonts w:eastAsiaTheme="minorEastAsia" w:cstheme="minorHAnsi"/>
              </w:rPr>
              <w:t>(4.17)</w:t>
            </w:r>
          </w:p>
        </w:tc>
      </w:tr>
    </w:tbl>
    <w:p w14:paraId="378F6722" w14:textId="00FD09DF" w:rsidR="00E86172" w:rsidRPr="005222D7" w:rsidRDefault="00E86172" w:rsidP="00E86172">
      <w:pPr>
        <w:spacing w:line="480" w:lineRule="auto"/>
        <w:rPr>
          <w:rFonts w:cstheme="minorHAnsi"/>
        </w:rPr>
      </w:pPr>
      <w:r w:rsidRPr="005222D7">
        <w:rPr>
          <w:rFonts w:cstheme="minorHAnsi"/>
        </w:rPr>
        <w:t>Where R is the reaction rate by the reSOFC and F is the Faraday constant.</w:t>
      </w:r>
    </w:p>
    <w:p w14:paraId="5D212359" w14:textId="0D904992" w:rsidR="00AE7425" w:rsidRDefault="00223071" w:rsidP="00E86172">
      <w:pPr>
        <w:spacing w:line="480" w:lineRule="auto"/>
      </w:pPr>
      <w:r>
        <w:tab/>
        <w:t>As reactants are consumed across the length of the cell, the under</w:t>
      </w:r>
      <w:r w:rsidR="00B029F8">
        <w:t xml:space="preserve">lying chemical potential changes and a non-linear current distribution develops to maintain the equipotential </w:t>
      </w:r>
      <w:r w:rsidR="0036321F">
        <w:t>constraint.</w:t>
      </w:r>
      <w:r w:rsidR="00BE0B72">
        <w:t xml:space="preserve">  </w:t>
      </w:r>
      <w:r w:rsidR="001E7A8F">
        <w:t>The local voltage, at node n, is found using equation 4.18 for fuel cell mode and equation 4.19 for electrolysis cell mode.</w:t>
      </w:r>
    </w:p>
    <w:tbl>
      <w:tblPr>
        <w:tblStyle w:val="Thesis"/>
        <w:tblW w:w="5000" w:type="pct"/>
        <w:tblLook w:val="04A0" w:firstRow="1" w:lastRow="0" w:firstColumn="1" w:lastColumn="0" w:noHBand="0" w:noVBand="1"/>
      </w:tblPr>
      <w:tblGrid>
        <w:gridCol w:w="1013"/>
        <w:gridCol w:w="7333"/>
        <w:gridCol w:w="1014"/>
      </w:tblGrid>
      <w:tr w:rsidR="0020484E" w:rsidRPr="00C5619C" w14:paraId="406E5B97" w14:textId="77777777" w:rsidTr="000C0DDF">
        <w:trPr>
          <w:trHeight w:val="88"/>
        </w:trPr>
        <w:tc>
          <w:tcPr>
            <w:tcW w:w="1013" w:type="dxa"/>
          </w:tcPr>
          <w:p w14:paraId="3A3BA11F" w14:textId="77777777" w:rsidR="0020484E" w:rsidRDefault="0020484E" w:rsidP="00B51333">
            <w:pPr>
              <w:rPr>
                <w:rFonts w:cstheme="minorHAnsi"/>
              </w:rPr>
            </w:pPr>
          </w:p>
        </w:tc>
        <w:tc>
          <w:tcPr>
            <w:tcW w:w="7333" w:type="dxa"/>
            <w:noWrap/>
            <w:tcFitText/>
          </w:tcPr>
          <w:p w14:paraId="1CA0E33A" w14:textId="04CE89AD" w:rsidR="0020484E" w:rsidRPr="00256D85" w:rsidRDefault="003F59A2" w:rsidP="00B51333">
            <w:pPr>
              <w:rPr>
                <w:rFonts w:ascii="Calibri" w:eastAsia="Calibri" w:hAnsi="Calibri" w:cs="Calibri"/>
                <w:b/>
                <w:i/>
              </w:rPr>
            </w:pPr>
            <m:oMathPara>
              <m:oMath>
                <m:sSub>
                  <m:sSubPr>
                    <m:ctrlPr>
                      <w:rPr>
                        <w:rFonts w:ascii="Cambria Math" w:hAnsi="Cambria Math" w:cstheme="minorHAnsi"/>
                        <w:i/>
                      </w:rPr>
                    </m:ctrlPr>
                  </m:sSubPr>
                  <m:e>
                    <m:sSub>
                      <m:sSubPr>
                        <m:ctrlPr>
                          <w:rPr>
                            <w:rFonts w:ascii="Cambria Math" w:hAnsi="Cambria Math" w:cstheme="minorHAnsi"/>
                          </w:rPr>
                        </m:ctrlPr>
                      </m:sSubPr>
                      <m:e>
                        <m:r>
                          <w:rPr>
                            <w:rFonts w:ascii="Cambria Math" w:hAnsi="Cambria Math" w:cstheme="minorHAnsi"/>
                          </w:rPr>
                          <m:t>V</m:t>
                        </m:r>
                      </m:e>
                      <m:sub>
                        <m:r>
                          <w:rPr>
                            <w:rFonts w:ascii="Cambria Math" w:hAnsi="Cambria Math" w:cstheme="minorHAnsi"/>
                          </w:rPr>
                          <m:t>FC</m:t>
                        </m:r>
                      </m:sub>
                    </m:sSub>
                  </m:e>
                  <m:sub>
                    <m:r>
                      <w:rPr>
                        <w:rFonts w:ascii="Cambria Math" w:hAnsi="Cambria Math" w:cstheme="minorHAnsi"/>
                      </w:rPr>
                      <m:t>n</m:t>
                    </m:r>
                  </m:sub>
                </m:sSub>
                <m:r>
                  <w:rPr>
                    <w:rFonts w:ascii="Cambria Math" w:hAnsi="Cambria Math" w:cstheme="minorHAnsi"/>
                  </w:rPr>
                  <m:t>=</m:t>
                </m:r>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Nernst</m:t>
                        </m:r>
                      </m:sub>
                    </m:sSub>
                  </m:e>
                  <m:sub>
                    <m:r>
                      <w:rPr>
                        <w:rFonts w:ascii="Cambria Math" w:eastAsiaTheme="minorEastAsia" w:hAnsi="Cambria Math" w:cstheme="minorHAnsi"/>
                      </w:rPr>
                      <m:t>n</m:t>
                    </m:r>
                  </m:sub>
                </m:sSub>
                <m:r>
                  <w:rPr>
                    <w:rFonts w:ascii="Cambria Math" w:eastAsiaTheme="minorEastAsia" w:hAnsi="Cambria Math" w:cstheme="minorHAnsi"/>
                  </w:rPr>
                  <m:t>-</m:t>
                </m:r>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Ohmic</m:t>
                        </m:r>
                      </m:sub>
                    </m:sSub>
                  </m:e>
                  <m:sub>
                    <m:r>
                      <w:rPr>
                        <w:rFonts w:ascii="Cambria Math" w:eastAsiaTheme="minorEastAsia" w:hAnsi="Cambria Math" w:cstheme="minorHAnsi"/>
                      </w:rPr>
                      <m:t>n</m:t>
                    </m:r>
                  </m:sub>
                </m:sSub>
                <m:r>
                  <w:rPr>
                    <w:rFonts w:ascii="Cambria Math" w:eastAsiaTheme="minorEastAsia" w:hAnsi="Cambria Math" w:cstheme="minorHAnsi"/>
                  </w:rPr>
                  <m:t>-</m:t>
                </m:r>
                <m:sSub>
                  <m:sSubPr>
                    <m:ctrlPr>
                      <w:rPr>
                        <w:rFonts w:ascii="Cambria Math" w:hAnsi="Cambria Math" w:cstheme="minorHAnsi"/>
                      </w:rPr>
                    </m:ctrlPr>
                  </m:sSubPr>
                  <m:e>
                    <m:sSub>
                      <m:sSubPr>
                        <m:ctrlPr>
                          <w:rPr>
                            <w:rFonts w:ascii="Cambria Math" w:hAnsi="Cambria Math" w:cstheme="minorHAnsi"/>
                          </w:rPr>
                        </m:ctrlPr>
                      </m:sSubPr>
                      <m:e>
                        <m:r>
                          <w:rPr>
                            <w:rFonts w:ascii="Cambria Math" w:hAnsi="Cambria Math" w:cstheme="minorHAnsi"/>
                          </w:rPr>
                          <m:t>V</m:t>
                        </m:r>
                      </m:e>
                      <m:sub>
                        <m:r>
                          <w:rPr>
                            <w:rFonts w:ascii="Cambria Math" w:hAnsi="Cambria Math" w:cstheme="minorHAnsi"/>
                          </w:rPr>
                          <m:t>Concentration</m:t>
                        </m:r>
                      </m:sub>
                    </m:sSub>
                  </m:e>
                  <m:sub>
                    <m:r>
                      <w:rPr>
                        <w:rFonts w:ascii="Cambria Math" w:hAnsi="Cambria Math" w:cstheme="minorHAnsi"/>
                      </w:rPr>
                      <m:t>n</m:t>
                    </m:r>
                  </m:sub>
                </m:sSub>
              </m:oMath>
            </m:oMathPara>
          </w:p>
        </w:tc>
        <w:tc>
          <w:tcPr>
            <w:tcW w:w="1014" w:type="dxa"/>
          </w:tcPr>
          <w:p w14:paraId="6339EE0D" w14:textId="2695AC23" w:rsidR="0020484E" w:rsidRPr="0020484E" w:rsidRDefault="0020484E" w:rsidP="00B51333">
            <w:pPr>
              <w:jc w:val="right"/>
              <w:rPr>
                <w:rFonts w:eastAsiaTheme="minorEastAsia" w:cstheme="minorHAnsi"/>
                <w:b/>
              </w:rPr>
            </w:pPr>
            <w:r w:rsidRPr="0020484E">
              <w:rPr>
                <w:rFonts w:cstheme="minorHAnsi"/>
              </w:rPr>
              <w:t>(4.18)</w:t>
            </w:r>
          </w:p>
        </w:tc>
      </w:tr>
      <w:tr w:rsidR="0020484E" w:rsidRPr="00C5619C" w14:paraId="7394970C" w14:textId="77777777" w:rsidTr="000C0DDF">
        <w:trPr>
          <w:trHeight w:val="88"/>
        </w:trPr>
        <w:tc>
          <w:tcPr>
            <w:tcW w:w="1013" w:type="dxa"/>
          </w:tcPr>
          <w:p w14:paraId="5A1D1D6F" w14:textId="77777777" w:rsidR="0020484E" w:rsidRDefault="0020484E" w:rsidP="00B51333">
            <w:pPr>
              <w:rPr>
                <w:rFonts w:cstheme="minorHAnsi"/>
              </w:rPr>
            </w:pPr>
          </w:p>
        </w:tc>
        <w:tc>
          <w:tcPr>
            <w:tcW w:w="7333" w:type="dxa"/>
            <w:noWrap/>
            <w:tcFitText/>
          </w:tcPr>
          <w:p w14:paraId="29FEFF8C" w14:textId="21222D6D" w:rsidR="0020484E" w:rsidRPr="005F272C" w:rsidRDefault="003F59A2" w:rsidP="00B51333">
            <w:pPr>
              <w:rPr>
                <w:rFonts w:ascii="Calibri" w:eastAsia="Calibri" w:hAnsi="Calibri" w:cs="Calibri"/>
                <w:b/>
                <w:i/>
              </w:rPr>
            </w:pPr>
            <m:oMathPara>
              <m:oMath>
                <m:sSub>
                  <m:sSubPr>
                    <m:ctrlPr>
                      <w:rPr>
                        <w:rFonts w:ascii="Cambria Math" w:hAnsi="Cambria Math" w:cstheme="minorHAnsi"/>
                        <w:i/>
                      </w:rPr>
                    </m:ctrlPr>
                  </m:sSubPr>
                  <m:e>
                    <m:sSub>
                      <m:sSubPr>
                        <m:ctrlPr>
                          <w:rPr>
                            <w:rFonts w:ascii="Cambria Math" w:hAnsi="Cambria Math" w:cstheme="minorHAnsi"/>
                          </w:rPr>
                        </m:ctrlPr>
                      </m:sSubPr>
                      <m:e>
                        <m:r>
                          <w:rPr>
                            <w:rFonts w:ascii="Cambria Math" w:hAnsi="Cambria Math" w:cstheme="minorHAnsi"/>
                          </w:rPr>
                          <m:t>V</m:t>
                        </m:r>
                      </m:e>
                      <m:sub>
                        <m:r>
                          <w:rPr>
                            <w:rFonts w:ascii="Cambria Math" w:hAnsi="Cambria Math" w:cstheme="minorHAnsi"/>
                          </w:rPr>
                          <m:t>EC</m:t>
                        </m:r>
                      </m:sub>
                    </m:sSub>
                  </m:e>
                  <m:sub>
                    <m:r>
                      <w:rPr>
                        <w:rFonts w:ascii="Cambria Math" w:hAnsi="Cambria Math" w:cstheme="minorHAnsi"/>
                      </w:rPr>
                      <m:t>n</m:t>
                    </m:r>
                  </m:sub>
                </m:sSub>
                <m:r>
                  <w:rPr>
                    <w:rFonts w:ascii="Cambria Math" w:hAnsi="Cambria Math" w:cstheme="minorHAnsi"/>
                  </w:rPr>
                  <m:t>=</m:t>
                </m:r>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Nernst</m:t>
                        </m:r>
                      </m:sub>
                    </m:sSub>
                  </m:e>
                  <m:sub>
                    <m:r>
                      <w:rPr>
                        <w:rFonts w:ascii="Cambria Math" w:eastAsiaTheme="minorEastAsia" w:hAnsi="Cambria Math" w:cstheme="minorHAnsi"/>
                      </w:rPr>
                      <m:t>n</m:t>
                    </m:r>
                  </m:sub>
                </m:sSub>
                <m:r>
                  <w:rPr>
                    <w:rFonts w:ascii="Cambria Math" w:eastAsiaTheme="minorEastAsia" w:hAnsi="Cambria Math" w:cstheme="minorHAnsi"/>
                  </w:rPr>
                  <m:t>+</m:t>
                </m:r>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Ohmic</m:t>
                        </m:r>
                      </m:sub>
                    </m:sSub>
                  </m:e>
                  <m:sub>
                    <m:r>
                      <w:rPr>
                        <w:rFonts w:ascii="Cambria Math" w:eastAsiaTheme="minorEastAsia" w:hAnsi="Cambria Math" w:cstheme="minorHAnsi"/>
                      </w:rPr>
                      <m:t>n</m:t>
                    </m:r>
                  </m:sub>
                </m:sSub>
                <m:r>
                  <w:rPr>
                    <w:rFonts w:ascii="Cambria Math" w:eastAsiaTheme="minorEastAsia" w:hAnsi="Cambria Math" w:cstheme="minorHAnsi"/>
                  </w:rPr>
                  <m:t>+</m:t>
                </m:r>
                <m:sSub>
                  <m:sSubPr>
                    <m:ctrlPr>
                      <w:rPr>
                        <w:rFonts w:ascii="Cambria Math" w:hAnsi="Cambria Math" w:cstheme="minorHAnsi"/>
                      </w:rPr>
                    </m:ctrlPr>
                  </m:sSubPr>
                  <m:e>
                    <m:sSub>
                      <m:sSubPr>
                        <m:ctrlPr>
                          <w:rPr>
                            <w:rFonts w:ascii="Cambria Math" w:hAnsi="Cambria Math" w:cstheme="minorHAnsi"/>
                          </w:rPr>
                        </m:ctrlPr>
                      </m:sSubPr>
                      <m:e>
                        <m:r>
                          <w:rPr>
                            <w:rFonts w:ascii="Cambria Math" w:hAnsi="Cambria Math" w:cstheme="minorHAnsi"/>
                          </w:rPr>
                          <m:t>V</m:t>
                        </m:r>
                      </m:e>
                      <m:sub>
                        <m:r>
                          <w:rPr>
                            <w:rFonts w:ascii="Cambria Math" w:hAnsi="Cambria Math" w:cstheme="minorHAnsi"/>
                          </w:rPr>
                          <m:t>Concentration</m:t>
                        </m:r>
                      </m:sub>
                    </m:sSub>
                  </m:e>
                  <m:sub>
                    <m:r>
                      <w:rPr>
                        <w:rFonts w:ascii="Cambria Math" w:hAnsi="Cambria Math" w:cstheme="minorHAnsi"/>
                      </w:rPr>
                      <m:t>n</m:t>
                    </m:r>
                  </m:sub>
                </m:sSub>
              </m:oMath>
            </m:oMathPara>
          </w:p>
        </w:tc>
        <w:tc>
          <w:tcPr>
            <w:tcW w:w="1014" w:type="dxa"/>
          </w:tcPr>
          <w:p w14:paraId="369E57A1" w14:textId="5EFC3FE4" w:rsidR="0020484E" w:rsidRPr="0020484E" w:rsidRDefault="0020484E" w:rsidP="00B51333">
            <w:pPr>
              <w:jc w:val="right"/>
              <w:rPr>
                <w:rFonts w:eastAsiaTheme="minorEastAsia" w:cstheme="minorHAnsi"/>
                <w:b/>
              </w:rPr>
            </w:pPr>
            <w:r w:rsidRPr="005222D7">
              <w:rPr>
                <w:rFonts w:cstheme="minorHAnsi"/>
              </w:rPr>
              <w:t>(</w:t>
            </w:r>
            <w:r>
              <w:rPr>
                <w:rFonts w:cstheme="minorHAnsi"/>
              </w:rPr>
              <w:t>4.19</w:t>
            </w:r>
            <w:r w:rsidRPr="005222D7">
              <w:rPr>
                <w:rFonts w:cstheme="minorHAnsi"/>
              </w:rPr>
              <w:t>)</w:t>
            </w:r>
          </w:p>
        </w:tc>
      </w:tr>
    </w:tbl>
    <w:p w14:paraId="1F04F1B1" w14:textId="26606987" w:rsidR="00612698" w:rsidRDefault="006C7E48" w:rsidP="00612698">
      <w:pPr>
        <w:spacing w:line="480" w:lineRule="auto"/>
        <w:rPr>
          <w:rFonts w:cstheme="minorHAnsi"/>
        </w:rPr>
      </w:pPr>
      <w:r>
        <w:rPr>
          <w:rFonts w:cstheme="minorHAnsi"/>
        </w:rPr>
        <w:t xml:space="preserve">Since the SOC is </w:t>
      </w:r>
      <w:r w:rsidR="00ED007E">
        <w:rPr>
          <w:rFonts w:cstheme="minorHAnsi"/>
        </w:rPr>
        <w:t xml:space="preserve">assumed to be an isopotential surface, </w:t>
      </w:r>
      <w:r w:rsidR="00B50E6E">
        <w:rPr>
          <w:rFonts w:cstheme="minorHAnsi"/>
        </w:rPr>
        <w:t>the current distribution is found</w:t>
      </w:r>
      <w:r w:rsidR="0082614F">
        <w:rPr>
          <w:rFonts w:cstheme="minorHAnsi"/>
        </w:rPr>
        <w:t xml:space="preserve"> by</w:t>
      </w:r>
      <w:r w:rsidR="00B50E6E">
        <w:rPr>
          <w:rFonts w:cstheme="minorHAnsi"/>
        </w:rPr>
        <w:t xml:space="preserve"> </w:t>
      </w:r>
      <w:r w:rsidR="0082614F">
        <w:rPr>
          <w:rFonts w:cstheme="minorHAnsi"/>
        </w:rPr>
        <w:t xml:space="preserve">iteratively changing an assumed current density until the voltage is equal </w:t>
      </w:r>
      <w:r w:rsidR="006D42B7">
        <w:rPr>
          <w:rFonts w:cstheme="minorHAnsi"/>
        </w:rPr>
        <w:t>at all nodes</w:t>
      </w:r>
      <w:r w:rsidR="003538D2">
        <w:rPr>
          <w:rFonts w:cstheme="minorHAnsi"/>
        </w:rPr>
        <w:t>.</w:t>
      </w:r>
    </w:p>
    <w:p w14:paraId="172D6233" w14:textId="677998DB" w:rsidR="00AB0D22" w:rsidRDefault="00AB0D22" w:rsidP="00612698">
      <w:pPr>
        <w:spacing w:line="480" w:lineRule="auto"/>
        <w:ind w:firstLine="720"/>
      </w:pPr>
      <w:r>
        <w:t xml:space="preserve">The Nernst voltage, accounting for the </w:t>
      </w:r>
      <w:r w:rsidR="00BF5736">
        <w:t>change in the fuel cell voltage from the chemical composition of the bulk flow and the operating temperature and pressure, is described by equation 4.20 and 4.21.</w:t>
      </w:r>
    </w:p>
    <w:tbl>
      <w:tblPr>
        <w:tblStyle w:val="Thesis"/>
        <w:tblW w:w="5000" w:type="pct"/>
        <w:tblLook w:val="04A0" w:firstRow="1" w:lastRow="0" w:firstColumn="1" w:lastColumn="0" w:noHBand="0" w:noVBand="1"/>
      </w:tblPr>
      <w:tblGrid>
        <w:gridCol w:w="1013"/>
        <w:gridCol w:w="7333"/>
        <w:gridCol w:w="1014"/>
      </w:tblGrid>
      <w:tr w:rsidR="006E2677" w:rsidRPr="00C5619C" w14:paraId="7F0323A0" w14:textId="77777777" w:rsidTr="000C0DDF">
        <w:trPr>
          <w:trHeight w:val="88"/>
        </w:trPr>
        <w:tc>
          <w:tcPr>
            <w:tcW w:w="1013" w:type="dxa"/>
          </w:tcPr>
          <w:p w14:paraId="32504D61" w14:textId="77777777" w:rsidR="006E2677" w:rsidRDefault="006E2677" w:rsidP="00B51333">
            <w:pPr>
              <w:rPr>
                <w:rFonts w:cstheme="minorHAnsi"/>
              </w:rPr>
            </w:pPr>
          </w:p>
        </w:tc>
        <w:tc>
          <w:tcPr>
            <w:tcW w:w="7333" w:type="dxa"/>
            <w:noWrap/>
            <w:tcFitText/>
          </w:tcPr>
          <w:p w14:paraId="4DB546CC" w14:textId="0BD32B3E" w:rsidR="006E2677" w:rsidRPr="00256D85" w:rsidRDefault="003F59A2" w:rsidP="000C0DDF">
            <w:pPr>
              <w:rPr>
                <w:rFonts w:ascii="Calibri" w:eastAsia="Calibri" w:hAnsi="Calibri" w:cs="Calibri"/>
                <w:b/>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0</m:t>
                    </m:r>
                  </m:sub>
                </m:sSub>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H2O</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H2O</m:t>
                        </m:r>
                      </m:sub>
                    </m:sSub>
                    <m:r>
                      <w:rPr>
                        <w:rFonts w:ascii="Cambria Math" w:eastAsiaTheme="minorEastAsia" w:hAnsi="Cambria Math" w:cstheme="minorHAnsi"/>
                      </w:rPr>
                      <m:t>∙T)+(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H2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H2</m:t>
                        </m:r>
                      </m:sub>
                    </m:sSub>
                    <m:r>
                      <w:rPr>
                        <w:rFonts w:ascii="Cambria Math" w:eastAsiaTheme="minorEastAsia" w:hAnsi="Cambria Math" w:cstheme="minorHAnsi"/>
                      </w:rPr>
                      <m:t>∙T)+0.5(</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O2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O2</m:t>
                        </m:r>
                      </m:sub>
                    </m:sSub>
                    <m:r>
                      <w:rPr>
                        <w:rFonts w:ascii="Cambria Math" w:eastAsiaTheme="minorEastAsia" w:hAnsi="Cambria Math" w:cstheme="minorHAnsi"/>
                      </w:rPr>
                      <m:t>∙T)</m:t>
                    </m:r>
                  </m:num>
                  <m:den>
                    <m:r>
                      <w:rPr>
                        <w:rFonts w:ascii="Cambria Math" w:eastAsiaTheme="minorEastAsia" w:hAnsi="Cambria Math" w:cstheme="minorHAnsi"/>
                      </w:rPr>
                      <m:t>2F</m:t>
                    </m:r>
                  </m:den>
                </m:f>
              </m:oMath>
            </m:oMathPara>
          </w:p>
        </w:tc>
        <w:tc>
          <w:tcPr>
            <w:tcW w:w="1014" w:type="dxa"/>
          </w:tcPr>
          <w:p w14:paraId="3E69E1AB" w14:textId="7E5D536C" w:rsidR="006E2677" w:rsidRPr="006E2677" w:rsidRDefault="006E2677" w:rsidP="00B51333">
            <w:pPr>
              <w:jc w:val="right"/>
              <w:rPr>
                <w:rFonts w:eastAsiaTheme="minorEastAsia" w:cstheme="minorHAnsi"/>
                <w:b/>
              </w:rPr>
            </w:pPr>
            <w:r w:rsidRPr="006E2677">
              <w:rPr>
                <w:rFonts w:eastAsiaTheme="minorEastAsia" w:cstheme="minorHAnsi"/>
              </w:rPr>
              <w:t>(4.20)</w:t>
            </w:r>
          </w:p>
        </w:tc>
      </w:tr>
      <w:tr w:rsidR="006E2677" w:rsidRPr="00C5619C" w14:paraId="3B1B2ACD" w14:textId="77777777" w:rsidTr="000C0DDF">
        <w:trPr>
          <w:trHeight w:val="88"/>
        </w:trPr>
        <w:tc>
          <w:tcPr>
            <w:tcW w:w="1013" w:type="dxa"/>
          </w:tcPr>
          <w:p w14:paraId="75E3C617" w14:textId="77777777" w:rsidR="006E2677" w:rsidRDefault="006E2677" w:rsidP="00B51333">
            <w:pPr>
              <w:rPr>
                <w:rFonts w:cstheme="minorHAnsi"/>
              </w:rPr>
            </w:pPr>
          </w:p>
        </w:tc>
        <w:tc>
          <w:tcPr>
            <w:tcW w:w="7333" w:type="dxa"/>
            <w:noWrap/>
            <w:tcFitText/>
          </w:tcPr>
          <w:p w14:paraId="3E335BEA" w14:textId="3F2EB307" w:rsidR="006E2677" w:rsidRPr="005F272C" w:rsidRDefault="003F59A2" w:rsidP="000C0DDF">
            <w:pPr>
              <w:rPr>
                <w:rFonts w:ascii="Calibri" w:eastAsia="Calibri" w:hAnsi="Calibri" w:cs="Calibri"/>
                <w:b/>
                <w:i/>
              </w:rPr>
            </w:pPr>
            <m:oMathPara>
              <m:oMath>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Nernst</m:t>
                        </m:r>
                      </m:sub>
                    </m:sSub>
                  </m:e>
                  <m:sub>
                    <m:r>
                      <w:rPr>
                        <w:rFonts w:ascii="Cambria Math" w:eastAsiaTheme="minorEastAsia" w:hAnsi="Cambria Math" w:cstheme="minorHAnsi"/>
                      </w:rPr>
                      <m:t>n</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0</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u</m:t>
                        </m:r>
                      </m:sub>
                    </m:sSub>
                    <m:r>
                      <w:rPr>
                        <w:rFonts w:ascii="Cambria Math" w:eastAsiaTheme="minorEastAsia" w:hAnsi="Cambria Math" w:cstheme="minorHAnsi"/>
                      </w:rPr>
                      <m:t>T</m:t>
                    </m:r>
                  </m:num>
                  <m:den>
                    <m:r>
                      <w:rPr>
                        <w:rFonts w:ascii="Cambria Math" w:eastAsiaTheme="minorEastAsia" w:hAnsi="Cambria Math" w:cstheme="minorHAnsi"/>
                      </w:rPr>
                      <m:t>2F</m:t>
                    </m:r>
                  </m:den>
                </m:f>
                <m:r>
                  <w:rPr>
                    <w:rFonts w:ascii="Cambria Math" w:eastAsiaTheme="minorEastAsia" w:hAnsi="Cambria Math" w:cstheme="minorHAnsi"/>
                  </w:rPr>
                  <m:t>∙</m:t>
                </m:r>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log</m:t>
                    </m:r>
                  </m:fName>
                  <m:e>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P</m:t>
                            </m:r>
                          </m:num>
                          <m:den>
                            <m:r>
                              <w:rPr>
                                <w:rFonts w:ascii="Cambria Math" w:eastAsiaTheme="minorEastAsia" w:hAnsi="Cambria Math" w:cstheme="minorHAnsi"/>
                              </w:rPr>
                              <m:t>101.325</m:t>
                            </m:r>
                          </m:den>
                        </m:f>
                        <m:r>
                          <w:rPr>
                            <w:rFonts w:ascii="Cambria Math" w:eastAsiaTheme="minorEastAsia" w:hAnsi="Cambria Math" w:cstheme="minorHAnsi"/>
                          </w:rPr>
                          <m:t>)</m:t>
                        </m:r>
                      </m:e>
                      <m:sup>
                        <m:r>
                          <w:rPr>
                            <w:rFonts w:ascii="Cambria Math" w:eastAsiaTheme="minorEastAsia" w:hAnsi="Cambria Math" w:cstheme="minorHAnsi"/>
                          </w:rPr>
                          <m:t>0.5</m:t>
                        </m:r>
                      </m:sup>
                    </m:sSup>
                    <m:r>
                      <w:rPr>
                        <w:rFonts w:ascii="Cambria Math" w:eastAsiaTheme="minorEastAsia" w:hAnsi="Cambria Math" w:cstheme="minorHAnsi"/>
                      </w:rPr>
                      <m:t>∙</m:t>
                    </m:r>
                    <m:f>
                      <m:fPr>
                        <m:ctrlPr>
                          <w:rPr>
                            <w:rFonts w:ascii="Cambria Math" w:eastAsiaTheme="minorEastAsia" w:hAnsi="Cambria Math" w:cstheme="minorHAnsi"/>
                            <w:i/>
                          </w:rPr>
                        </m:ctrlPr>
                      </m:fPr>
                      <m:num>
                        <m:sSubSup>
                          <m:sSubSupPr>
                            <m:ctrlPr>
                              <w:rPr>
                                <w:rFonts w:ascii="Cambria Math" w:eastAsiaTheme="minorEastAsia" w:hAnsi="Cambria Math" w:cstheme="minorHAnsi"/>
                                <w:i/>
                              </w:rPr>
                            </m:ctrlPr>
                          </m:sSubSupPr>
                          <m:e>
                            <m:r>
                              <w:rPr>
                                <w:rFonts w:ascii="Cambria Math" w:eastAsiaTheme="minorEastAsia" w:hAnsi="Cambria Math" w:cstheme="minorHAnsi"/>
                              </w:rPr>
                              <m:t>X</m:t>
                            </m:r>
                          </m:e>
                          <m:sub>
                            <m:r>
                              <w:rPr>
                                <w:rFonts w:ascii="Cambria Math" w:eastAsiaTheme="minorEastAsia" w:hAnsi="Cambria Math" w:cstheme="minorHAnsi"/>
                              </w:rPr>
                              <m:t>O2</m:t>
                            </m:r>
                          </m:sub>
                          <m:sup>
                            <m:r>
                              <w:rPr>
                                <w:rFonts w:ascii="Cambria Math" w:eastAsiaTheme="minorEastAsia" w:hAnsi="Cambria Math" w:cstheme="minorHAnsi"/>
                              </w:rPr>
                              <m:t>0.5</m:t>
                            </m:r>
                          </m:sup>
                        </m:sSubSup>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H2</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H2O</m:t>
                            </m:r>
                          </m:sub>
                        </m:sSub>
                      </m:den>
                    </m:f>
                    <m:r>
                      <w:rPr>
                        <w:rFonts w:ascii="Cambria Math" w:eastAsiaTheme="minorEastAsia" w:hAnsi="Cambria Math" w:cstheme="minorHAnsi"/>
                      </w:rPr>
                      <m:t>)</m:t>
                    </m:r>
                  </m:e>
                </m:func>
              </m:oMath>
            </m:oMathPara>
          </w:p>
        </w:tc>
        <w:tc>
          <w:tcPr>
            <w:tcW w:w="1014" w:type="dxa"/>
          </w:tcPr>
          <w:p w14:paraId="5359E7B7" w14:textId="24A12F89" w:rsidR="006E2677" w:rsidRPr="006E2677" w:rsidRDefault="006E2677" w:rsidP="00B51333">
            <w:pPr>
              <w:jc w:val="right"/>
            </w:pPr>
            <w:r w:rsidRPr="005222D7">
              <w:rPr>
                <w:rFonts w:eastAsiaTheme="minorEastAsia" w:cstheme="minorHAnsi"/>
              </w:rPr>
              <w:t>(</w:t>
            </w:r>
            <w:r>
              <w:rPr>
                <w:rFonts w:eastAsiaTheme="minorEastAsia" w:cstheme="minorHAnsi"/>
              </w:rPr>
              <w:t>4.21</w:t>
            </w:r>
            <w:r w:rsidRPr="005222D7">
              <w:rPr>
                <w:rFonts w:eastAsiaTheme="minorEastAsia" w:cstheme="minorHAnsi"/>
              </w:rPr>
              <w:t>)</w:t>
            </w:r>
          </w:p>
        </w:tc>
      </w:tr>
    </w:tbl>
    <w:p w14:paraId="7285A69A" w14:textId="34BB5B21" w:rsidR="00AB1DBF" w:rsidRPr="005222D7" w:rsidRDefault="00AB1DBF" w:rsidP="00AB1DBF">
      <w:pPr>
        <w:spacing w:line="480" w:lineRule="auto"/>
        <w:rPr>
          <w:rFonts w:eastAsiaTheme="minorEastAsia" w:cstheme="minorHAnsi"/>
        </w:rPr>
      </w:pPr>
      <w:r w:rsidRPr="005222D7">
        <w:rPr>
          <w:rFonts w:cstheme="minorHAnsi"/>
        </w:rP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u</m:t>
            </m:r>
          </m:sub>
        </m:sSub>
      </m:oMath>
      <w:r w:rsidRPr="005222D7">
        <w:rPr>
          <w:rFonts w:eastAsiaTheme="minorEastAsia" w:cstheme="minorHAnsi"/>
        </w:rPr>
        <w:t xml:space="preserve"> is the universal gas constant, T is the temperature, P is the pressure, and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sidRPr="005222D7">
        <w:rPr>
          <w:rFonts w:eastAsiaTheme="minorEastAsia" w:cstheme="minorHAnsi"/>
        </w:rPr>
        <w:t xml:space="preserve"> is the molar fraction of species </w:t>
      </w:r>
      <m:oMath>
        <m:r>
          <w:rPr>
            <w:rFonts w:ascii="Cambria Math" w:eastAsiaTheme="minorEastAsia" w:hAnsi="Cambria Math" w:cstheme="minorHAnsi"/>
          </w:rPr>
          <m:t>i</m:t>
        </m:r>
      </m:oMath>
      <w:r w:rsidRPr="005222D7">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i</m:t>
            </m:r>
          </m:sub>
        </m:sSub>
      </m:oMath>
      <w:r w:rsidRPr="005222D7">
        <w:rPr>
          <w:rFonts w:eastAsiaTheme="minorEastAsia" w:cstheme="minorHAnsi"/>
        </w:rPr>
        <w:t xml:space="preserve"> is the enthalpy of formation of species </w:t>
      </w:r>
      <m:oMath>
        <m:r>
          <w:rPr>
            <w:rFonts w:ascii="Cambria Math" w:eastAsiaTheme="minorEastAsia" w:hAnsi="Cambria Math" w:cstheme="minorHAnsi"/>
          </w:rPr>
          <m:t>i</m:t>
        </m:r>
      </m:oMath>
      <w:r w:rsidRPr="005222D7">
        <w:rPr>
          <w:rFonts w:eastAsiaTheme="minorEastAsia" w:cstheme="minorHAns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i</m:t>
            </m:r>
          </m:sub>
        </m:sSub>
      </m:oMath>
      <w:r w:rsidRPr="005222D7">
        <w:rPr>
          <w:rFonts w:eastAsiaTheme="minorEastAsia" w:cstheme="minorHAnsi"/>
        </w:rPr>
        <w:t xml:space="preserve"> is the entropy of formation of species </w:t>
      </w:r>
      <m:oMath>
        <m:r>
          <w:rPr>
            <w:rFonts w:ascii="Cambria Math" w:eastAsiaTheme="minorEastAsia" w:hAnsi="Cambria Math" w:cstheme="minorHAnsi"/>
          </w:rPr>
          <m:t>i</m:t>
        </m:r>
      </m:oMath>
      <w:r w:rsidRPr="005222D7">
        <w:rPr>
          <w:rFonts w:eastAsiaTheme="minorEastAsia" w:cstheme="minorHAnsi"/>
        </w:rPr>
        <w:t>.</w:t>
      </w:r>
      <w:r w:rsidR="00FE3D03">
        <w:rPr>
          <w:rFonts w:eastAsiaTheme="minorEastAsia" w:cstheme="minorHAnsi"/>
        </w:rPr>
        <w:t xml:space="preserve">  The Nernst voltage is calculated </w:t>
      </w:r>
      <w:r w:rsidR="00CD5B6E">
        <w:rPr>
          <w:rFonts w:eastAsiaTheme="minorEastAsia" w:cstheme="minorHAnsi"/>
        </w:rPr>
        <w:t>using the chemical composition at the outlet of each node.</w:t>
      </w:r>
      <w:r w:rsidRPr="005222D7">
        <w:rPr>
          <w:rFonts w:eastAsiaTheme="minorEastAsia" w:cstheme="minorHAnsi"/>
        </w:rPr>
        <w:t xml:space="preserve">  The ohmic losses accounts for the voltage change caused by the electrical resistance of the electrolyte, anode, cathode, and accompanying equipment.  Ohmic losses are described by equation </w:t>
      </w:r>
      <w:r w:rsidR="009D0A1D">
        <w:rPr>
          <w:rFonts w:eastAsiaTheme="minorEastAsia" w:cstheme="minorHAnsi"/>
        </w:rPr>
        <w:t>4.22</w:t>
      </w:r>
      <w:r w:rsidRPr="005222D7">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6E2677" w:rsidRPr="00C5619C" w14:paraId="207DFDD4" w14:textId="77777777" w:rsidTr="000C0DDF">
        <w:trPr>
          <w:trHeight w:val="88"/>
        </w:trPr>
        <w:tc>
          <w:tcPr>
            <w:tcW w:w="1013" w:type="dxa"/>
          </w:tcPr>
          <w:p w14:paraId="631FBCD3" w14:textId="77777777" w:rsidR="006E2677" w:rsidRDefault="006E2677" w:rsidP="00B51333">
            <w:pPr>
              <w:rPr>
                <w:rFonts w:cstheme="minorHAnsi"/>
              </w:rPr>
            </w:pPr>
          </w:p>
        </w:tc>
        <w:tc>
          <w:tcPr>
            <w:tcW w:w="7333" w:type="dxa"/>
            <w:noWrap/>
            <w:tcFitText/>
          </w:tcPr>
          <w:p w14:paraId="539BD38D" w14:textId="6680908F" w:rsidR="006E2677" w:rsidRPr="00256D85" w:rsidRDefault="003F59A2" w:rsidP="00B51333">
            <w:pPr>
              <w:rPr>
                <w:rFonts w:ascii="Calibri" w:eastAsia="Calibri" w:hAnsi="Calibri" w:cs="Calibri"/>
                <w:b/>
                <w:i/>
              </w:rPr>
            </w:pPr>
            <m:oMathPara>
              <m:oMath>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Ohmic</m:t>
                        </m:r>
                      </m:sub>
                    </m:sSub>
                  </m:e>
                  <m:sub>
                    <m:r>
                      <w:rPr>
                        <w:rFonts w:ascii="Cambria Math" w:eastAsiaTheme="minorEastAsia" w:hAnsi="Cambria Math" w:cstheme="minorHAnsi"/>
                      </w:rPr>
                      <m:t>n</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j</m:t>
                    </m:r>
                  </m:e>
                  <m:sub>
                    <m:r>
                      <w:rPr>
                        <w:rFonts w:ascii="Cambria Math" w:eastAsiaTheme="minorEastAsia" w:hAnsi="Cambria Math" w:cstheme="minorHAnsi"/>
                      </w:rPr>
                      <m:t>n</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m:rPr>
                        <m:sty m:val="p"/>
                      </m:rPr>
                      <w:rPr>
                        <w:rFonts w:ascii="Cambria Math" w:eastAsiaTheme="minorEastAsia" w:hAnsi="Cambria Math" w:cstheme="minorHAnsi"/>
                      </w:rPr>
                      <m:t>Ω</m:t>
                    </m:r>
                  </m:e>
                  <m:sub>
                    <m:r>
                      <w:rPr>
                        <w:rFonts w:ascii="Cambria Math" w:eastAsiaTheme="minorEastAsia" w:hAnsi="Cambria Math" w:cstheme="minorHAnsi"/>
                      </w:rPr>
                      <m:t>ASR</m:t>
                    </m:r>
                  </m:sub>
                </m:sSub>
              </m:oMath>
            </m:oMathPara>
          </w:p>
        </w:tc>
        <w:tc>
          <w:tcPr>
            <w:tcW w:w="1014" w:type="dxa"/>
          </w:tcPr>
          <w:p w14:paraId="1C0FAD74" w14:textId="0670779A" w:rsidR="006E2677" w:rsidRPr="006E2677" w:rsidRDefault="006E2677" w:rsidP="00B51333">
            <w:pPr>
              <w:jc w:val="right"/>
              <w:rPr>
                <w:rFonts w:eastAsiaTheme="minorEastAsia" w:cstheme="minorHAnsi"/>
                <w:b/>
              </w:rPr>
            </w:pPr>
            <w:r w:rsidRPr="006E2677">
              <w:rPr>
                <w:rFonts w:eastAsiaTheme="minorEastAsia" w:cstheme="minorHAnsi"/>
              </w:rPr>
              <w:t>(4.22)</w:t>
            </w:r>
          </w:p>
        </w:tc>
      </w:tr>
    </w:tbl>
    <w:p w14:paraId="6D631AF0" w14:textId="546D2A01" w:rsidR="00882BC7" w:rsidRDefault="00AB1DBF" w:rsidP="00AB1DBF">
      <w:pPr>
        <w:spacing w:line="480" w:lineRule="auto"/>
        <w:rPr>
          <w:rFonts w:eastAsiaTheme="minorEastAsia" w:cstheme="minorHAnsi"/>
        </w:rPr>
      </w:pPr>
      <w:r w:rsidRPr="005222D7">
        <w:rPr>
          <w:rFonts w:cstheme="minorHAnsi"/>
        </w:rP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j</m:t>
            </m:r>
          </m:e>
          <m:sub>
            <m:r>
              <w:rPr>
                <w:rFonts w:ascii="Cambria Math" w:eastAsiaTheme="minorEastAsia" w:hAnsi="Cambria Math" w:cstheme="minorHAnsi"/>
              </w:rPr>
              <m:t>n</m:t>
            </m:r>
          </m:sub>
        </m:sSub>
      </m:oMath>
      <w:r w:rsidRPr="005222D7">
        <w:rPr>
          <w:rFonts w:eastAsiaTheme="minorEastAsia" w:cstheme="minorHAnsi"/>
        </w:rPr>
        <w:t xml:space="preserve"> is the local current density, and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Ω</m:t>
            </m:r>
          </m:e>
          <m:sub>
            <m:r>
              <w:rPr>
                <w:rFonts w:ascii="Cambria Math" w:eastAsiaTheme="minorEastAsia" w:hAnsi="Cambria Math" w:cstheme="minorHAnsi"/>
              </w:rPr>
              <m:t>ASR</m:t>
            </m:r>
          </m:sub>
        </m:sSub>
      </m:oMath>
      <w:r w:rsidRPr="005222D7">
        <w:rPr>
          <w:rFonts w:eastAsiaTheme="minorEastAsia" w:cstheme="minorHAnsi"/>
        </w:rPr>
        <w:t xml:space="preserve"> is the area specific resistance.</w:t>
      </w:r>
    </w:p>
    <w:p w14:paraId="078CE22D" w14:textId="22CB30AE" w:rsidR="009A2969" w:rsidRDefault="009A2969" w:rsidP="009A2969">
      <w:pPr>
        <w:spacing w:line="480" w:lineRule="auto"/>
        <w:ind w:firstLine="720"/>
        <w:rPr>
          <w:rFonts w:eastAsiaTheme="minorEastAsia" w:cstheme="minorHAnsi"/>
        </w:rPr>
      </w:pPr>
      <w:r w:rsidRPr="005222D7">
        <w:rPr>
          <w:rFonts w:eastAsiaTheme="minorEastAsia" w:cstheme="minorHAnsi"/>
        </w:rPr>
        <w:t xml:space="preserve">While the Nernst voltage calculation in equation </w:t>
      </w:r>
      <w:r w:rsidR="001C16BC">
        <w:rPr>
          <w:rFonts w:eastAsiaTheme="minorEastAsia" w:cstheme="minorHAnsi"/>
        </w:rPr>
        <w:t>4.20</w:t>
      </w:r>
      <w:r w:rsidRPr="005222D7">
        <w:rPr>
          <w:rFonts w:eastAsiaTheme="minorEastAsia" w:cstheme="minorHAnsi"/>
        </w:rPr>
        <w:t xml:space="preserve"> and </w:t>
      </w:r>
      <w:r w:rsidR="001C16BC">
        <w:rPr>
          <w:rFonts w:eastAsiaTheme="minorEastAsia" w:cstheme="minorHAnsi"/>
        </w:rPr>
        <w:t xml:space="preserve">4.21 </w:t>
      </w:r>
      <w:r w:rsidRPr="005222D7">
        <w:rPr>
          <w:rFonts w:eastAsiaTheme="minorEastAsia" w:cstheme="minorHAnsi"/>
        </w:rPr>
        <w:t xml:space="preserve">account for the bulk flow of material through the fuel cell, the difference in concentrations at the surface of the triple phase boundary compared to the bulk flow cause additional voltage losses.  These diffusion losses are </w:t>
      </w:r>
      <w:r w:rsidRPr="005222D7">
        <w:rPr>
          <w:rFonts w:eastAsiaTheme="minorEastAsia" w:cstheme="minorHAnsi"/>
        </w:rPr>
        <w:lastRenderedPageBreak/>
        <w:t xml:space="preserve">calculated with equation </w:t>
      </w:r>
      <w:r w:rsidR="00757EF8">
        <w:rPr>
          <w:rFonts w:eastAsiaTheme="minorEastAsia" w:cstheme="minorHAnsi"/>
        </w:rPr>
        <w:t>4.23</w:t>
      </w:r>
      <w:r w:rsidRPr="005222D7">
        <w:rPr>
          <w:rFonts w:eastAsiaTheme="minorEastAsia" w:cstheme="minorHAnsi"/>
        </w:rPr>
        <w:t xml:space="preserve"> in the reSOFC cathode and equation </w:t>
      </w:r>
      <w:r w:rsidR="003538D2">
        <w:rPr>
          <w:rFonts w:eastAsiaTheme="minorEastAsia" w:cstheme="minorHAnsi"/>
        </w:rPr>
        <w:t>4</w:t>
      </w:r>
      <w:r w:rsidR="00757EF8">
        <w:rPr>
          <w:rFonts w:eastAsiaTheme="minorEastAsia" w:cstheme="minorHAnsi"/>
        </w:rPr>
        <w:t>.24</w:t>
      </w:r>
      <w:r w:rsidRPr="005222D7">
        <w:rPr>
          <w:rFonts w:eastAsiaTheme="minorEastAsia" w:cstheme="minorHAnsi"/>
        </w:rPr>
        <w:t xml:space="preserve"> in the reSOFC anode based on the method described in </w:t>
      </w:r>
      <w:sdt>
        <w:sdtPr>
          <w:rPr>
            <w:rFonts w:eastAsiaTheme="minorEastAsia" w:cstheme="minorHAnsi"/>
          </w:rPr>
          <w:id w:val="810684721"/>
          <w:citation/>
        </w:sdtPr>
        <w:sdtEndPr/>
        <w:sdtContent>
          <w:r w:rsidR="00005082">
            <w:rPr>
              <w:rFonts w:eastAsiaTheme="minorEastAsia" w:cstheme="minorHAnsi"/>
            </w:rPr>
            <w:fldChar w:fldCharType="begin"/>
          </w:r>
          <w:r w:rsidR="00005082">
            <w:rPr>
              <w:rFonts w:eastAsiaTheme="minorEastAsia" w:cstheme="minorHAnsi"/>
            </w:rPr>
            <w:instrText xml:space="preserve"> CITATION PKa10 \l 1033 </w:instrText>
          </w:r>
          <w:r w:rsidR="00005082">
            <w:rPr>
              <w:rFonts w:eastAsiaTheme="minorEastAsia" w:cstheme="minorHAnsi"/>
            </w:rPr>
            <w:fldChar w:fldCharType="separate"/>
          </w:r>
          <w:r w:rsidR="002B6137" w:rsidRPr="002B6137">
            <w:rPr>
              <w:rFonts w:eastAsiaTheme="minorEastAsia" w:cstheme="minorHAnsi"/>
              <w:noProof/>
            </w:rPr>
            <w:t>[68]</w:t>
          </w:r>
          <w:r w:rsidR="00005082">
            <w:rPr>
              <w:rFonts w:eastAsiaTheme="minorEastAsia" w:cstheme="minorHAnsi"/>
            </w:rPr>
            <w:fldChar w:fldCharType="end"/>
          </w:r>
        </w:sdtContent>
      </w:sdt>
      <w:r w:rsidR="00005082">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DC4A6C" w:rsidRPr="00DC4A6C" w14:paraId="72E401D7" w14:textId="77777777" w:rsidTr="000C0DDF">
        <w:trPr>
          <w:trHeight w:val="88"/>
        </w:trPr>
        <w:tc>
          <w:tcPr>
            <w:tcW w:w="1013" w:type="dxa"/>
          </w:tcPr>
          <w:p w14:paraId="1FECDC78" w14:textId="77777777" w:rsidR="00DC4A6C" w:rsidRPr="00DC4A6C" w:rsidRDefault="00DC4A6C" w:rsidP="00B51333"/>
        </w:tc>
        <w:tc>
          <w:tcPr>
            <w:tcW w:w="7333" w:type="dxa"/>
            <w:noWrap/>
            <w:tcFitText/>
          </w:tcPr>
          <w:p w14:paraId="5CD2ABA1" w14:textId="3BA196EB" w:rsidR="00DC4A6C" w:rsidRPr="000F5009" w:rsidRDefault="003F59A2" w:rsidP="00B51333">
            <m:oMathPara>
              <m:oMath>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Concentration</m:t>
                        </m:r>
                      </m:e>
                      <m:sub>
                        <m:r>
                          <w:rPr>
                            <w:rFonts w:ascii="Cambria Math" w:hAnsi="Cambria Math"/>
                          </w:rPr>
                          <m:t>Ca</m:t>
                        </m:r>
                      </m:sub>
                    </m:sSub>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u</m:t>
                        </m:r>
                      </m:sub>
                    </m:sSub>
                    <m:r>
                      <w:rPr>
                        <w:rFonts w:ascii="Cambria Math" w:hAnsi="Cambria Math"/>
                      </w:rPr>
                      <m:t>T</m:t>
                    </m:r>
                  </m:num>
                  <m:den>
                    <m:r>
                      <w:rPr>
                        <w:rFonts w:ascii="Cambria Math" w:hAnsi="Cambria Math"/>
                      </w:rPr>
                      <m:t>4F</m:t>
                    </m:r>
                  </m:den>
                </m:f>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w:rPr>
                                    <w:rFonts w:ascii="Cambria Math" w:hAnsi="Cambria Math"/>
                                  </w:rPr>
                                  <m:t>2,b</m:t>
                                </m:r>
                              </m:sub>
                            </m:sSub>
                          </m:sub>
                        </m:sSub>
                      </m:num>
                      <m:den>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w:rPr>
                                    <w:rFonts w:ascii="Cambria Math" w:hAnsi="Cambria Math"/>
                                  </w:rPr>
                                  <m:t>2,TPB</m:t>
                                </m:r>
                              </m:sub>
                            </m:sSub>
                          </m:sub>
                        </m:sSub>
                      </m:den>
                    </m:f>
                  </m:e>
                </m:func>
              </m:oMath>
            </m:oMathPara>
          </w:p>
        </w:tc>
        <w:tc>
          <w:tcPr>
            <w:tcW w:w="1014" w:type="dxa"/>
          </w:tcPr>
          <w:p w14:paraId="190F16A2" w14:textId="6EBD5EDC" w:rsidR="00DC4A6C" w:rsidRPr="00657488" w:rsidRDefault="00DC4A6C" w:rsidP="00B51333">
            <w:pPr>
              <w:jc w:val="right"/>
              <w:rPr>
                <w:b/>
              </w:rPr>
            </w:pPr>
            <w:r w:rsidRPr="00657488">
              <w:t>(4.23)</w:t>
            </w:r>
          </w:p>
        </w:tc>
      </w:tr>
      <w:tr w:rsidR="00DC4A6C" w:rsidRPr="00DC4A6C" w14:paraId="5CE3AE75" w14:textId="77777777" w:rsidTr="000C0DDF">
        <w:trPr>
          <w:trHeight w:val="88"/>
        </w:trPr>
        <w:tc>
          <w:tcPr>
            <w:tcW w:w="1013" w:type="dxa"/>
          </w:tcPr>
          <w:p w14:paraId="79334CB1" w14:textId="77777777" w:rsidR="00DC4A6C" w:rsidRPr="00DC4A6C" w:rsidRDefault="00DC4A6C" w:rsidP="00B51333"/>
        </w:tc>
        <w:tc>
          <w:tcPr>
            <w:tcW w:w="7333" w:type="dxa"/>
            <w:noWrap/>
            <w:tcFitText/>
          </w:tcPr>
          <w:p w14:paraId="401213D1" w14:textId="2C9B7008" w:rsidR="00DC4A6C" w:rsidRPr="00DC4A6C" w:rsidRDefault="003F59A2" w:rsidP="00B51333">
            <m:oMathPara>
              <m:oMath>
                <m:sSub>
                  <m:sSubPr>
                    <m:ctrlPr>
                      <w:rPr>
                        <w:rFonts w:ascii="Cambria Math" w:eastAsiaTheme="minorEastAsia" w:hAnsi="Cambria Math" w:cstheme="minorHAnsi"/>
                        <w:i/>
                      </w:rPr>
                    </m:ctrlPr>
                  </m:sSubPr>
                  <m:e>
                    <m:r>
                      <w:rPr>
                        <w:rFonts w:ascii="Cambria Math" w:eastAsiaTheme="minorEastAsia" w:hAnsi="Cambria Math" w:cstheme="minorHAnsi"/>
                      </w:rPr>
                      <m:t>V</m:t>
                    </m:r>
                  </m:e>
                  <m:sub>
                    <m:sSub>
                      <m:sSubPr>
                        <m:ctrlPr>
                          <w:rPr>
                            <w:rFonts w:ascii="Cambria Math" w:eastAsiaTheme="minorEastAsia" w:hAnsi="Cambria Math" w:cstheme="minorHAnsi"/>
                            <w:i/>
                          </w:rPr>
                        </m:ctrlPr>
                      </m:sSubPr>
                      <m:e>
                        <m:r>
                          <w:rPr>
                            <w:rFonts w:ascii="Cambria Math" w:eastAsiaTheme="minorEastAsia" w:hAnsi="Cambria Math" w:cstheme="minorHAnsi"/>
                          </w:rPr>
                          <m:t>Concentration</m:t>
                        </m:r>
                      </m:e>
                      <m:sub>
                        <m:r>
                          <w:rPr>
                            <w:rFonts w:ascii="Cambria Math" w:eastAsiaTheme="minorEastAsia" w:hAnsi="Cambria Math" w:cstheme="minorHAnsi"/>
                          </w:rPr>
                          <m:t>An</m:t>
                        </m:r>
                      </m:sub>
                    </m:sSub>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u</m:t>
                        </m:r>
                      </m:sub>
                    </m:sSub>
                    <m:r>
                      <w:rPr>
                        <w:rFonts w:ascii="Cambria Math" w:eastAsiaTheme="minorEastAsia" w:hAnsi="Cambria Math" w:cstheme="minorHAnsi"/>
                      </w:rPr>
                      <m:t>T</m:t>
                    </m:r>
                  </m:num>
                  <m:den>
                    <m:r>
                      <w:rPr>
                        <w:rFonts w:ascii="Cambria Math" w:eastAsiaTheme="minorEastAsia" w:hAnsi="Cambria Math" w:cstheme="minorHAnsi"/>
                      </w:rPr>
                      <m:t>2F</m:t>
                    </m:r>
                  </m:den>
                </m:f>
                <m:func>
                  <m:funcPr>
                    <m:ctrlPr>
                      <w:rPr>
                        <w:rFonts w:ascii="Cambria Math" w:eastAsiaTheme="minorEastAsia" w:hAnsi="Cambria Math" w:cstheme="minorHAnsi"/>
                        <w:i/>
                      </w:rPr>
                    </m:ctrlPr>
                  </m:funcPr>
                  <m:fName>
                    <m:r>
                      <m:rPr>
                        <m:sty m:val="p"/>
                      </m:rPr>
                      <w:rPr>
                        <w:rFonts w:ascii="Cambria Math" w:hAnsi="Cambria Math" w:cstheme="minorHAnsi"/>
                      </w:rPr>
                      <m:t>ln</m:t>
                    </m:r>
                  </m:fName>
                  <m:e>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X</m:t>
                            </m:r>
                          </m:e>
                          <m:sub>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2,b</m:t>
                                </m:r>
                              </m:sub>
                            </m:sSub>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sub>
                                </m:sSub>
                                <m:r>
                                  <w:rPr>
                                    <w:rFonts w:ascii="Cambria Math" w:eastAsiaTheme="minorEastAsia" w:hAnsi="Cambria Math" w:cstheme="minorHAnsi"/>
                                  </w:rPr>
                                  <m:t>O</m:t>
                                </m:r>
                              </m:e>
                              <m:sub>
                                <m:r>
                                  <w:rPr>
                                    <w:rFonts w:ascii="Cambria Math" w:eastAsiaTheme="minorEastAsia" w:hAnsi="Cambria Math" w:cstheme="minorHAnsi"/>
                                  </w:rPr>
                                  <m:t>,TPB</m:t>
                                </m:r>
                              </m:sub>
                            </m:sSub>
                          </m:sub>
                        </m:sSub>
                      </m:num>
                      <m:den>
                        <m:sSub>
                          <m:sSubPr>
                            <m:ctrlPr>
                              <w:rPr>
                                <w:rFonts w:ascii="Cambria Math" w:eastAsiaTheme="minorEastAsia" w:hAnsi="Cambria Math" w:cstheme="minorHAnsi"/>
                                <w:i/>
                              </w:rPr>
                            </m:ctrlPr>
                          </m:sSubPr>
                          <m:e>
                            <m:r>
                              <w:rPr>
                                <w:rFonts w:ascii="Cambria Math" w:eastAsiaTheme="minorEastAsia" w:hAnsi="Cambria Math" w:cstheme="minorHAnsi"/>
                              </w:rPr>
                              <m:t>X</m:t>
                            </m:r>
                          </m:e>
                          <m:sub>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2,TPB</m:t>
                                </m:r>
                              </m:sub>
                            </m:sSub>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sub>
                                </m:sSub>
                                <m:r>
                                  <w:rPr>
                                    <w:rFonts w:ascii="Cambria Math" w:eastAsiaTheme="minorEastAsia" w:hAnsi="Cambria Math" w:cstheme="minorHAnsi"/>
                                  </w:rPr>
                                  <m:t>O</m:t>
                                </m:r>
                              </m:e>
                              <m:sub>
                                <m:r>
                                  <w:rPr>
                                    <w:rFonts w:ascii="Cambria Math" w:eastAsiaTheme="minorEastAsia" w:hAnsi="Cambria Math" w:cstheme="minorHAnsi"/>
                                  </w:rPr>
                                  <m:t>,b</m:t>
                                </m:r>
                              </m:sub>
                            </m:sSub>
                          </m:sub>
                        </m:sSub>
                      </m:den>
                    </m:f>
                  </m:e>
                </m:func>
              </m:oMath>
            </m:oMathPara>
          </w:p>
        </w:tc>
        <w:tc>
          <w:tcPr>
            <w:tcW w:w="1014" w:type="dxa"/>
          </w:tcPr>
          <w:p w14:paraId="108F19F6" w14:textId="4746862A" w:rsidR="00DC4A6C" w:rsidRPr="00DC4A6C" w:rsidRDefault="00DC4A6C" w:rsidP="00B51333">
            <w:pPr>
              <w:jc w:val="right"/>
            </w:pPr>
            <w:r w:rsidRPr="005222D7">
              <w:rPr>
                <w:rFonts w:eastAsiaTheme="minorEastAsia" w:cstheme="minorHAnsi"/>
              </w:rPr>
              <w:t>(</w:t>
            </w:r>
            <w:r>
              <w:rPr>
                <w:rFonts w:eastAsiaTheme="minorEastAsia" w:cstheme="minorHAnsi"/>
              </w:rPr>
              <w:t>4.24</w:t>
            </w:r>
            <w:r w:rsidRPr="005222D7">
              <w:rPr>
                <w:rFonts w:eastAsiaTheme="minorEastAsia" w:cstheme="minorHAnsi"/>
              </w:rPr>
              <w:t>)</w:t>
            </w:r>
          </w:p>
        </w:tc>
      </w:tr>
    </w:tbl>
    <w:p w14:paraId="5CBD45AD" w14:textId="17EB1CF1" w:rsidR="00020FF9" w:rsidRDefault="00E70EBD" w:rsidP="00020FF9">
      <w:pPr>
        <w:spacing w:line="480" w:lineRule="auto"/>
        <w:rPr>
          <w:rFonts w:eastAsiaTheme="minorEastAsia" w:cstheme="minorHAnsi"/>
        </w:rPr>
      </w:pPr>
      <w:r w:rsidRPr="005222D7">
        <w:rPr>
          <w:rFonts w:eastAsiaTheme="minorEastAsia" w:cstheme="minorHAnsi"/>
        </w:rP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,b</m:t>
                </m:r>
              </m:sub>
            </m:sSub>
          </m:sub>
        </m:sSub>
      </m:oMath>
      <w:r w:rsidRPr="005222D7">
        <w:rPr>
          <w:rFonts w:eastAsiaTheme="minorEastAsia" w:cstheme="minorHAnsi"/>
        </w:rPr>
        <w:t xml:space="preserve">is the molar fraction of species </w:t>
      </w:r>
      <m:oMath>
        <m:r>
          <w:rPr>
            <w:rFonts w:ascii="Cambria Math" w:eastAsiaTheme="minorEastAsia" w:hAnsi="Cambria Math" w:cstheme="minorHAnsi"/>
          </w:rPr>
          <m:t>i</m:t>
        </m:r>
      </m:oMath>
      <w:r w:rsidRPr="005222D7">
        <w:rPr>
          <w:rFonts w:eastAsiaTheme="minorEastAsia" w:cstheme="minorHAnsi"/>
        </w:rPr>
        <w:t xml:space="preserve"> in the bulk fluid and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,TPB</m:t>
                </m:r>
              </m:sub>
            </m:sSub>
          </m:sub>
        </m:sSub>
      </m:oMath>
      <w:r w:rsidRPr="005222D7">
        <w:rPr>
          <w:rFonts w:eastAsiaTheme="minorEastAsia" w:cstheme="minorHAnsi"/>
        </w:rPr>
        <w:t xml:space="preserve">is the molar fraction of species </w:t>
      </w:r>
      <m:oMath>
        <m:r>
          <w:rPr>
            <w:rFonts w:ascii="Cambria Math" w:eastAsiaTheme="minorEastAsia" w:hAnsi="Cambria Math" w:cstheme="minorHAnsi"/>
          </w:rPr>
          <m:t>i</m:t>
        </m:r>
      </m:oMath>
      <w:r w:rsidRPr="005222D7">
        <w:rPr>
          <w:rFonts w:eastAsiaTheme="minorEastAsia" w:cstheme="minorHAnsi"/>
        </w:rPr>
        <w:t xml:space="preserve"> at the triple phase boundary.</w:t>
      </w:r>
      <w:r w:rsidR="00D322F4">
        <w:rPr>
          <w:rFonts w:eastAsiaTheme="minorEastAsia" w:cstheme="minorHAnsi"/>
        </w:rPr>
        <w:t xml:space="preserve"> </w:t>
      </w:r>
      <w:r w:rsidR="00AD4283">
        <w:rPr>
          <w:rFonts w:eastAsiaTheme="minorEastAsia" w:cstheme="minorHAnsi"/>
        </w:rPr>
        <w:t xml:space="preserve"> </w:t>
      </w:r>
      <w:r w:rsidR="00020FF9" w:rsidRPr="005222D7">
        <w:rPr>
          <w:rFonts w:eastAsiaTheme="minorEastAsia" w:cstheme="minorHAnsi"/>
        </w:rPr>
        <w:t xml:space="preserve">The concentration at the triple phase boundary is solved in terms of the concentration at the surface of the electrolyte, which can be found from the concentration in the bulk fluid.  </w:t>
      </w:r>
      <w:r w:rsidR="00F131D5">
        <w:rPr>
          <w:rFonts w:eastAsiaTheme="minorEastAsia" w:cstheme="minorHAnsi"/>
        </w:rPr>
        <w:t>T</w:t>
      </w:r>
      <w:r w:rsidR="00020FF9" w:rsidRPr="005222D7">
        <w:rPr>
          <w:rFonts w:eastAsiaTheme="minorEastAsia" w:cstheme="minorHAnsi"/>
        </w:rPr>
        <w:t>he concentration</w:t>
      </w:r>
      <w:r w:rsidR="00EF4BAB">
        <w:rPr>
          <w:rFonts w:eastAsiaTheme="minorEastAsia" w:cstheme="minorHAnsi"/>
        </w:rPr>
        <w:t xml:space="preserve"> of hydrogen</w:t>
      </w:r>
      <w:r w:rsidR="00D74069">
        <w:rPr>
          <w:rFonts w:eastAsiaTheme="minorEastAsia" w:cstheme="minorHAnsi"/>
        </w:rPr>
        <w:t xml:space="preserve"> and steam</w:t>
      </w:r>
      <w:r w:rsidR="00020FF9" w:rsidRPr="005222D7">
        <w:rPr>
          <w:rFonts w:eastAsiaTheme="minorEastAsia" w:cstheme="minorHAnsi"/>
        </w:rPr>
        <w:t xml:space="preserve"> at the surface </w:t>
      </w:r>
      <w:r w:rsidR="00D74069">
        <w:rPr>
          <w:rFonts w:eastAsiaTheme="minorEastAsia" w:cstheme="minorHAnsi"/>
        </w:rPr>
        <w:t>are</w:t>
      </w:r>
      <w:r w:rsidR="00020FF9" w:rsidRPr="005222D7">
        <w:rPr>
          <w:rFonts w:eastAsiaTheme="minorEastAsia" w:cstheme="minorHAnsi"/>
        </w:rPr>
        <w:t xml:space="preserve"> given by equation </w:t>
      </w:r>
      <w:r w:rsidR="00CD6753">
        <w:rPr>
          <w:rFonts w:eastAsiaTheme="minorEastAsia" w:cstheme="minorHAnsi"/>
        </w:rPr>
        <w:t>4.25</w:t>
      </w:r>
      <w:r w:rsidR="00020FF9" w:rsidRPr="005222D7">
        <w:rPr>
          <w:rFonts w:eastAsiaTheme="minorEastAsia" w:cstheme="minorHAnsi"/>
        </w:rPr>
        <w:t xml:space="preserve"> and the concentration at the triple phase boundary </w:t>
      </w:r>
      <w:r w:rsidR="00D74069">
        <w:rPr>
          <w:rFonts w:eastAsiaTheme="minorEastAsia" w:cstheme="minorHAnsi"/>
        </w:rPr>
        <w:t>are</w:t>
      </w:r>
      <w:r w:rsidR="00020FF9" w:rsidRPr="005222D7">
        <w:rPr>
          <w:rFonts w:eastAsiaTheme="minorEastAsia" w:cstheme="minorHAnsi"/>
        </w:rPr>
        <w:t xml:space="preserve"> given by equation </w:t>
      </w:r>
      <w:r w:rsidR="00CD6753">
        <w:rPr>
          <w:rFonts w:eastAsiaTheme="minorEastAsia" w:cstheme="minorHAnsi"/>
        </w:rPr>
        <w:t>4.26</w:t>
      </w:r>
      <w:r w:rsidR="00020FF9" w:rsidRPr="005222D7">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657488" w:rsidRPr="00C5619C" w14:paraId="308A8476" w14:textId="77777777" w:rsidTr="000C0DDF">
        <w:trPr>
          <w:trHeight w:val="88"/>
        </w:trPr>
        <w:tc>
          <w:tcPr>
            <w:tcW w:w="1013" w:type="dxa"/>
          </w:tcPr>
          <w:p w14:paraId="2203223D" w14:textId="77777777" w:rsidR="00657488" w:rsidRDefault="00657488" w:rsidP="00B51333">
            <w:pPr>
              <w:rPr>
                <w:rFonts w:cstheme="minorHAnsi"/>
              </w:rPr>
            </w:pPr>
          </w:p>
        </w:tc>
        <w:tc>
          <w:tcPr>
            <w:tcW w:w="7333" w:type="dxa"/>
            <w:noWrap/>
            <w:tcFitText/>
          </w:tcPr>
          <w:p w14:paraId="6D4552E7" w14:textId="37409AA7" w:rsidR="00657488" w:rsidRPr="000F5009" w:rsidRDefault="003F59A2" w:rsidP="00B51333">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X</m:t>
                    </m:r>
                  </m:e>
                  <m:sub>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,s</m:t>
                        </m:r>
                      </m:sub>
                    </m:sSub>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,b</m:t>
                        </m:r>
                      </m:sub>
                    </m:sSub>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u</m:t>
                        </m:r>
                      </m:sub>
                    </m:sSub>
                    <m:r>
                      <w:rPr>
                        <w:rFonts w:ascii="Cambria Math" w:eastAsiaTheme="minorEastAsia" w:hAnsi="Cambria Math" w:cstheme="minorHAnsi"/>
                      </w:rPr>
                      <m:t>TJ</m:t>
                    </m:r>
                  </m:num>
                  <m:den>
                    <m:r>
                      <w:rPr>
                        <w:rFonts w:ascii="Cambria Math" w:eastAsiaTheme="minorEastAsia" w:hAnsi="Cambria Math" w:cstheme="minorHAnsi"/>
                      </w:rPr>
                      <m:t>4F</m:t>
                    </m:r>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Anode</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den>
                </m:f>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CH</m:t>
                        </m:r>
                      </m:sub>
                    </m:sSub>
                  </m:num>
                  <m:den>
                    <m:r>
                      <w:rPr>
                        <w:rFonts w:ascii="Cambria Math" w:eastAsiaTheme="minorEastAsia" w:hAnsi="Cambria Math" w:cstheme="minorHAnsi"/>
                      </w:rPr>
                      <m:t>2</m:t>
                    </m:r>
                  </m:den>
                </m:f>
              </m:oMath>
            </m:oMathPara>
          </w:p>
        </w:tc>
        <w:tc>
          <w:tcPr>
            <w:tcW w:w="1014" w:type="dxa"/>
          </w:tcPr>
          <w:p w14:paraId="178A5278" w14:textId="0E9D47C7" w:rsidR="00657488" w:rsidRPr="00657488" w:rsidRDefault="00657488" w:rsidP="00B51333">
            <w:pPr>
              <w:jc w:val="right"/>
              <w:rPr>
                <w:rFonts w:eastAsiaTheme="minorEastAsia" w:cstheme="minorHAnsi"/>
                <w:b/>
              </w:rPr>
            </w:pPr>
            <w:r w:rsidRPr="00657488">
              <w:rPr>
                <w:rFonts w:eastAsiaTheme="minorEastAsia" w:cstheme="minorHAnsi"/>
              </w:rPr>
              <w:t>(4.25)</w:t>
            </w:r>
          </w:p>
        </w:tc>
      </w:tr>
    </w:tbl>
    <w:p w14:paraId="4304B766" w14:textId="4700B4C7" w:rsidR="00020FF9" w:rsidRPr="005222D7" w:rsidRDefault="00020FF9" w:rsidP="00020FF9">
      <w:pPr>
        <w:spacing w:line="480" w:lineRule="auto"/>
        <w:rPr>
          <w:rFonts w:eastAsiaTheme="minorEastAsia" w:cstheme="minorHAnsi"/>
        </w:rPr>
      </w:pPr>
      <w:r w:rsidRPr="005222D7">
        <w:rPr>
          <w:rFonts w:eastAsiaTheme="minorEastAsia" w:cstheme="minorHAnsi"/>
        </w:rPr>
        <w:t xml:space="preserve">Where J is the current density,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anode</m:t>
            </m:r>
          </m:sub>
        </m:sSub>
      </m:oMath>
      <w:r w:rsidRPr="005222D7">
        <w:rPr>
          <w:rFonts w:eastAsiaTheme="minorEastAsia" w:cstheme="minorHAnsi"/>
        </w:rPr>
        <w:t xml:space="preserve"> is the pressure in the anode, </w:t>
      </w: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oMath>
      <w:r w:rsidRPr="005222D7">
        <w:rPr>
          <w:rFonts w:eastAsiaTheme="minorEastAsia" w:cstheme="minorHAnsi"/>
        </w:rPr>
        <w:t xml:space="preserve"> is the diffusion coefficient of </w:t>
      </w:r>
      <w:r w:rsidR="00381A80">
        <w:rPr>
          <w:rFonts w:eastAsiaTheme="minorEastAsia" w:cstheme="minorHAnsi"/>
        </w:rPr>
        <w:t>species i</w:t>
      </w:r>
      <w:r w:rsidRPr="005222D7">
        <w:rPr>
          <w:rFonts w:eastAsiaTheme="minorEastAsia" w:cstheme="minorHAns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CH</m:t>
            </m:r>
          </m:sub>
        </m:sSub>
      </m:oMath>
      <w:r w:rsidRPr="005222D7">
        <w:rPr>
          <w:rFonts w:eastAsiaTheme="minorEastAsia" w:cstheme="minorHAnsi"/>
        </w:rPr>
        <w:t xml:space="preserve"> is the height of the channel within the anode.</w:t>
      </w:r>
      <w:r w:rsidR="00F131D5">
        <w:rPr>
          <w:rFonts w:eastAsiaTheme="minorEastAsia" w:cstheme="minorHAnsi"/>
        </w:rPr>
        <w:t xml:space="preserve">  The </w:t>
      </w:r>
      <w:r w:rsidR="00862035">
        <w:rPr>
          <w:rFonts w:eastAsiaTheme="minorEastAsia" w:cstheme="minorHAnsi"/>
        </w:rPr>
        <w:t xml:space="preserve">molar fraction of hydrogen decreases </w:t>
      </w:r>
      <w:r w:rsidR="001F16D3">
        <w:rPr>
          <w:rFonts w:eastAsiaTheme="minorEastAsia" w:cstheme="minorHAnsi"/>
        </w:rPr>
        <w:t>in fuel cell mode and increases in electrolysis cell mode</w:t>
      </w:r>
      <w:r w:rsidR="00B35C78">
        <w:rPr>
          <w:rFonts w:eastAsiaTheme="minorEastAsia" w:cstheme="minorHAnsi"/>
        </w:rPr>
        <w:t xml:space="preserve"> while the molar fraction of steam increases in fuel cell mode and decreases in electrolysis cell mode</w:t>
      </w:r>
      <w:r w:rsidR="008F68D9">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C83EFB" w:rsidRPr="00C5619C" w14:paraId="2E67AF0A" w14:textId="77777777" w:rsidTr="000C0DDF">
        <w:trPr>
          <w:trHeight w:val="88"/>
        </w:trPr>
        <w:tc>
          <w:tcPr>
            <w:tcW w:w="1013" w:type="dxa"/>
          </w:tcPr>
          <w:p w14:paraId="2624F0B1" w14:textId="77777777" w:rsidR="00C83EFB" w:rsidRDefault="00C83EFB" w:rsidP="00B51333">
            <w:pPr>
              <w:rPr>
                <w:rFonts w:cstheme="minorHAnsi"/>
              </w:rPr>
            </w:pPr>
          </w:p>
        </w:tc>
        <w:tc>
          <w:tcPr>
            <w:tcW w:w="7333" w:type="dxa"/>
            <w:noWrap/>
            <w:tcFitText/>
          </w:tcPr>
          <w:p w14:paraId="72328EF0" w14:textId="53AE47E3" w:rsidR="00C83EFB" w:rsidRPr="000F5009" w:rsidRDefault="003F59A2" w:rsidP="00B51333">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X</m:t>
                    </m:r>
                  </m:e>
                  <m:sub>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,TPB</m:t>
                        </m:r>
                      </m:sub>
                    </m:sSub>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,s</m:t>
                        </m:r>
                      </m:sub>
                    </m:sSub>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u</m:t>
                        </m:r>
                      </m:sub>
                    </m:sSub>
                    <m:r>
                      <w:rPr>
                        <w:rFonts w:ascii="Cambria Math" w:eastAsiaTheme="minorEastAsia" w:hAnsi="Cambria Math" w:cstheme="minorHAnsi"/>
                      </w:rPr>
                      <m:t>TJ</m:t>
                    </m:r>
                  </m:num>
                  <m:den>
                    <m:r>
                      <w:rPr>
                        <w:rFonts w:ascii="Cambria Math" w:eastAsiaTheme="minorEastAsia" w:hAnsi="Cambria Math" w:cstheme="minorHAnsi"/>
                      </w:rPr>
                      <m:t>2F</m:t>
                    </m:r>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Anode</m:t>
                        </m:r>
                      </m:sub>
                    </m:sSub>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e>
                      <m:sub>
                        <m:r>
                          <w:rPr>
                            <w:rFonts w:ascii="Cambria Math" w:eastAsiaTheme="minorEastAsia" w:hAnsi="Cambria Math" w:cstheme="minorHAnsi"/>
                          </w:rPr>
                          <m:t>Eff</m:t>
                        </m:r>
                      </m:sub>
                    </m:sSub>
                  </m:den>
                </m:f>
                <m:r>
                  <w:rPr>
                    <w:rFonts w:ascii="Cambria Math" w:eastAsiaTheme="minorEastAsia" w:hAnsi="Cambria Math" w:cstheme="minorHAnsi"/>
                  </w:rPr>
                  <m:t>δ</m:t>
                </m:r>
              </m:oMath>
            </m:oMathPara>
          </w:p>
        </w:tc>
        <w:tc>
          <w:tcPr>
            <w:tcW w:w="1014" w:type="dxa"/>
          </w:tcPr>
          <w:p w14:paraId="18A288D2" w14:textId="568A0807" w:rsidR="00C83EFB" w:rsidRPr="00C83EFB" w:rsidRDefault="00C83EFB" w:rsidP="00B51333">
            <w:pPr>
              <w:jc w:val="right"/>
              <w:rPr>
                <w:rFonts w:eastAsiaTheme="minorEastAsia" w:cstheme="minorHAnsi"/>
                <w:b/>
              </w:rPr>
            </w:pPr>
            <w:r w:rsidRPr="00C83EFB">
              <w:rPr>
                <w:rFonts w:eastAsiaTheme="minorEastAsia" w:cstheme="minorHAnsi"/>
              </w:rPr>
              <w:t>(4.26)</w:t>
            </w:r>
          </w:p>
        </w:tc>
      </w:tr>
    </w:tbl>
    <w:p w14:paraId="6A4CA03F" w14:textId="701CA1F1" w:rsidR="002911E5" w:rsidRDefault="00020FF9" w:rsidP="002911E5">
      <w:pPr>
        <w:spacing w:line="480" w:lineRule="auto"/>
        <w:rPr>
          <w:rFonts w:eastAsiaTheme="minorEastAsia" w:cstheme="minorHAnsi"/>
        </w:rPr>
      </w:pPr>
      <w:r w:rsidRPr="005222D7">
        <w:rPr>
          <w:rFonts w:eastAsiaTheme="minorEastAsia" w:cstheme="minorHAnsi"/>
        </w:rPr>
        <w:t xml:space="preserve">Where </w:t>
      </w:r>
      <m:oMath>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e>
          <m:sub>
            <m:r>
              <w:rPr>
                <w:rFonts w:ascii="Cambria Math" w:eastAsiaTheme="minorEastAsia" w:hAnsi="Cambria Math" w:cstheme="minorHAnsi"/>
              </w:rPr>
              <m:t>Eff</m:t>
            </m:r>
          </m:sub>
        </m:sSub>
      </m:oMath>
      <w:r w:rsidRPr="005222D7">
        <w:rPr>
          <w:rFonts w:eastAsiaTheme="minorEastAsia" w:cstheme="minorHAnsi"/>
        </w:rPr>
        <w:t xml:space="preserve"> is the effective diffusion coefficient, including Knudsen diffusion, and </w:t>
      </w:r>
      <m:oMath>
        <m:r>
          <w:rPr>
            <w:rFonts w:ascii="Cambria Math" w:eastAsiaTheme="minorEastAsia" w:hAnsi="Cambria Math" w:cstheme="minorHAnsi"/>
          </w:rPr>
          <m:t>δ</m:t>
        </m:r>
      </m:oMath>
      <w:r w:rsidRPr="005222D7">
        <w:rPr>
          <w:rFonts w:eastAsiaTheme="minorEastAsia" w:cstheme="minorHAnsi"/>
        </w:rPr>
        <w:t xml:space="preserve"> is the thickness of the anode.</w:t>
      </w:r>
      <w:r w:rsidR="002911E5">
        <w:rPr>
          <w:rFonts w:eastAsiaTheme="minorEastAsia" w:cstheme="minorHAnsi"/>
        </w:rPr>
        <w:t xml:space="preserve">  </w:t>
      </w:r>
      <w:r w:rsidR="00723E82">
        <w:rPr>
          <w:rFonts w:eastAsiaTheme="minorEastAsia" w:cstheme="minorHAnsi"/>
        </w:rPr>
        <w:t xml:space="preserve">In the cathode, </w:t>
      </w:r>
      <w:r w:rsidR="00C537B1">
        <w:rPr>
          <w:rFonts w:eastAsiaTheme="minorEastAsia" w:cstheme="minorHAnsi"/>
        </w:rPr>
        <w:t>the concentration of oxygen is found using equations 4.27 and 4.28.</w:t>
      </w:r>
    </w:p>
    <w:tbl>
      <w:tblPr>
        <w:tblStyle w:val="Thesis"/>
        <w:tblW w:w="5000" w:type="pct"/>
        <w:tblLook w:val="04A0" w:firstRow="1" w:lastRow="0" w:firstColumn="1" w:lastColumn="0" w:noHBand="0" w:noVBand="1"/>
      </w:tblPr>
      <w:tblGrid>
        <w:gridCol w:w="1013"/>
        <w:gridCol w:w="7333"/>
        <w:gridCol w:w="1014"/>
      </w:tblGrid>
      <w:tr w:rsidR="00E107EB" w:rsidRPr="00C5619C" w14:paraId="17CC8FC7" w14:textId="77777777" w:rsidTr="000C0DDF">
        <w:trPr>
          <w:trHeight w:val="88"/>
        </w:trPr>
        <w:tc>
          <w:tcPr>
            <w:tcW w:w="1013" w:type="dxa"/>
          </w:tcPr>
          <w:p w14:paraId="0A56E186" w14:textId="77777777" w:rsidR="00E107EB" w:rsidRDefault="00E107EB" w:rsidP="00B51333">
            <w:pPr>
              <w:rPr>
                <w:rFonts w:cstheme="minorHAnsi"/>
              </w:rPr>
            </w:pPr>
          </w:p>
        </w:tc>
        <w:tc>
          <w:tcPr>
            <w:tcW w:w="7333" w:type="dxa"/>
            <w:noWrap/>
            <w:tcFitText/>
          </w:tcPr>
          <w:p w14:paraId="42169544" w14:textId="7D1CF049" w:rsidR="00E107EB" w:rsidRPr="000F5009" w:rsidRDefault="003F59A2" w:rsidP="00B51333">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X</m:t>
                    </m:r>
                  </m:e>
                  <m:sub>
                    <m:sSub>
                      <m:sSubPr>
                        <m:ctrlPr>
                          <w:rPr>
                            <w:rFonts w:ascii="Cambria Math" w:eastAsiaTheme="minorEastAsia" w:hAnsi="Cambria Math" w:cstheme="minorHAnsi"/>
                            <w:i/>
                          </w:rPr>
                        </m:ctrlPr>
                      </m:sSubPr>
                      <m:e>
                        <m:r>
                          <w:rPr>
                            <w:rFonts w:ascii="Cambria Math" w:eastAsiaTheme="minorEastAsia" w:hAnsi="Cambria Math" w:cstheme="minorHAnsi"/>
                          </w:rPr>
                          <m:t>O2</m:t>
                        </m:r>
                      </m:e>
                      <m:sub>
                        <m:r>
                          <w:rPr>
                            <w:rFonts w:ascii="Cambria Math" w:eastAsiaTheme="minorEastAsia" w:hAnsi="Cambria Math" w:cstheme="minorHAnsi"/>
                          </w:rPr>
                          <m:t>,s</m:t>
                        </m:r>
                      </m:sub>
                    </m:sSub>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sSub>
                      <m:sSubPr>
                        <m:ctrlPr>
                          <w:rPr>
                            <w:rFonts w:ascii="Cambria Math" w:eastAsiaTheme="minorEastAsia" w:hAnsi="Cambria Math" w:cstheme="minorHAnsi"/>
                            <w:i/>
                          </w:rPr>
                        </m:ctrlPr>
                      </m:sSubPr>
                      <m:e>
                        <m:r>
                          <w:rPr>
                            <w:rFonts w:ascii="Cambria Math" w:eastAsiaTheme="minorEastAsia" w:hAnsi="Cambria Math" w:cstheme="minorHAnsi"/>
                          </w:rPr>
                          <m:t>O2</m:t>
                        </m:r>
                      </m:e>
                      <m:sub>
                        <m:r>
                          <w:rPr>
                            <w:rFonts w:ascii="Cambria Math" w:eastAsiaTheme="minorEastAsia" w:hAnsi="Cambria Math" w:cstheme="minorHAnsi"/>
                          </w:rPr>
                          <m:t>,b</m:t>
                        </m:r>
                      </m:sub>
                    </m:sSub>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u</m:t>
                        </m:r>
                      </m:sub>
                    </m:sSub>
                    <m:r>
                      <w:rPr>
                        <w:rFonts w:ascii="Cambria Math" w:eastAsiaTheme="minorEastAsia" w:hAnsi="Cambria Math" w:cstheme="minorHAnsi"/>
                      </w:rPr>
                      <m:t>TJ</m:t>
                    </m:r>
                  </m:num>
                  <m:den>
                    <m:r>
                      <w:rPr>
                        <w:rFonts w:ascii="Cambria Math" w:eastAsiaTheme="minorEastAsia" w:hAnsi="Cambria Math" w:cstheme="minorHAnsi"/>
                      </w:rPr>
                      <m:t>8F</m:t>
                    </m:r>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Cathode</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O2</m:t>
                        </m:r>
                      </m:sub>
                    </m:sSub>
                  </m:den>
                </m:f>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CH</m:t>
                        </m:r>
                      </m:sub>
                    </m:sSub>
                  </m:num>
                  <m:den>
                    <m:r>
                      <w:rPr>
                        <w:rFonts w:ascii="Cambria Math" w:eastAsiaTheme="minorEastAsia" w:hAnsi="Cambria Math" w:cstheme="minorHAnsi"/>
                      </w:rPr>
                      <m:t>2</m:t>
                    </m:r>
                  </m:den>
                </m:f>
              </m:oMath>
            </m:oMathPara>
          </w:p>
        </w:tc>
        <w:tc>
          <w:tcPr>
            <w:tcW w:w="1014" w:type="dxa"/>
          </w:tcPr>
          <w:p w14:paraId="77692565" w14:textId="0D10CBED" w:rsidR="00E107EB" w:rsidRPr="00E107EB" w:rsidRDefault="00E107EB" w:rsidP="00B51333">
            <w:pPr>
              <w:jc w:val="right"/>
              <w:rPr>
                <w:rFonts w:eastAsiaTheme="minorEastAsia" w:cstheme="minorHAnsi"/>
                <w:b/>
              </w:rPr>
            </w:pPr>
            <w:r w:rsidRPr="00E107EB">
              <w:rPr>
                <w:rFonts w:eastAsiaTheme="minorEastAsia" w:cstheme="minorHAnsi"/>
              </w:rPr>
              <w:t>(4.27)</w:t>
            </w:r>
          </w:p>
        </w:tc>
      </w:tr>
      <w:tr w:rsidR="00A43667" w:rsidRPr="00C5619C" w14:paraId="70EF0E15" w14:textId="77777777" w:rsidTr="000C0DDF">
        <w:trPr>
          <w:trHeight w:val="88"/>
        </w:trPr>
        <w:tc>
          <w:tcPr>
            <w:tcW w:w="1013" w:type="dxa"/>
          </w:tcPr>
          <w:p w14:paraId="4C52BB46" w14:textId="77777777" w:rsidR="00A43667" w:rsidRDefault="00A43667" w:rsidP="00B51333">
            <w:pPr>
              <w:rPr>
                <w:rFonts w:cstheme="minorHAnsi"/>
              </w:rPr>
            </w:pPr>
          </w:p>
        </w:tc>
        <w:tc>
          <w:tcPr>
            <w:tcW w:w="7333" w:type="dxa"/>
            <w:noWrap/>
            <w:tcFitText/>
          </w:tcPr>
          <w:p w14:paraId="1CE75136" w14:textId="7AE44325" w:rsidR="00A43667" w:rsidRPr="006E2677" w:rsidRDefault="003F59A2" w:rsidP="00B51333">
            <w:pPr>
              <w:rPr>
                <w:rFonts w:ascii="Calibri" w:eastAsia="Calibri" w:hAnsi="Calibri" w:cs="Calibri"/>
                <w:b/>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X</m:t>
                    </m:r>
                  </m:e>
                  <m:sub>
                    <m:sSub>
                      <m:sSubPr>
                        <m:ctrlPr>
                          <w:rPr>
                            <w:rFonts w:ascii="Cambria Math" w:eastAsiaTheme="minorEastAsia" w:hAnsi="Cambria Math" w:cstheme="minorHAnsi"/>
                            <w:i/>
                          </w:rPr>
                        </m:ctrlPr>
                      </m:sSubPr>
                      <m:e>
                        <m:r>
                          <w:rPr>
                            <w:rFonts w:ascii="Cambria Math" w:eastAsiaTheme="minorEastAsia" w:hAnsi="Cambria Math" w:cstheme="minorHAnsi"/>
                          </w:rPr>
                          <m:t>O2</m:t>
                        </m:r>
                      </m:e>
                      <m:sub>
                        <m:r>
                          <w:rPr>
                            <w:rFonts w:ascii="Cambria Math" w:eastAsiaTheme="minorEastAsia" w:hAnsi="Cambria Math" w:cstheme="minorHAnsi"/>
                          </w:rPr>
                          <m:t>,TPB</m:t>
                        </m:r>
                      </m:sub>
                    </m:sSub>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sSub>
                      <m:sSubPr>
                        <m:ctrlPr>
                          <w:rPr>
                            <w:rFonts w:ascii="Cambria Math" w:eastAsiaTheme="minorEastAsia" w:hAnsi="Cambria Math" w:cstheme="minorHAnsi"/>
                            <w:i/>
                          </w:rPr>
                        </m:ctrlPr>
                      </m:sSubPr>
                      <m:e>
                        <m:r>
                          <w:rPr>
                            <w:rFonts w:ascii="Cambria Math" w:eastAsiaTheme="minorEastAsia" w:hAnsi="Cambria Math" w:cstheme="minorHAnsi"/>
                          </w:rPr>
                          <m:t>O2</m:t>
                        </m:r>
                      </m:e>
                      <m:sub>
                        <m:r>
                          <w:rPr>
                            <w:rFonts w:ascii="Cambria Math" w:eastAsiaTheme="minorEastAsia" w:hAnsi="Cambria Math" w:cstheme="minorHAnsi"/>
                          </w:rPr>
                          <m:t>,s</m:t>
                        </m:r>
                      </m:sub>
                    </m:sSub>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u</m:t>
                        </m:r>
                      </m:sub>
                    </m:sSub>
                    <m:r>
                      <w:rPr>
                        <w:rFonts w:ascii="Cambria Math" w:eastAsiaTheme="minorEastAsia" w:hAnsi="Cambria Math" w:cstheme="minorHAnsi"/>
                      </w:rPr>
                      <m:t>TJ</m:t>
                    </m:r>
                  </m:num>
                  <m:den>
                    <m:r>
                      <w:rPr>
                        <w:rFonts w:ascii="Cambria Math" w:eastAsiaTheme="minorEastAsia" w:hAnsi="Cambria Math" w:cstheme="minorHAnsi"/>
                      </w:rPr>
                      <m:t>4F</m:t>
                    </m:r>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Cathode</m:t>
                        </m:r>
                      </m:sub>
                    </m:sSub>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O2</m:t>
                            </m:r>
                          </m:sub>
                        </m:sSub>
                      </m:e>
                      <m:sub>
                        <m:r>
                          <w:rPr>
                            <w:rFonts w:ascii="Cambria Math" w:eastAsiaTheme="minorEastAsia" w:hAnsi="Cambria Math" w:cstheme="minorHAnsi"/>
                          </w:rPr>
                          <m:t>Eff</m:t>
                        </m:r>
                      </m:sub>
                    </m:sSub>
                  </m:den>
                </m:f>
                <m:r>
                  <w:rPr>
                    <w:rFonts w:ascii="Cambria Math" w:eastAsiaTheme="minorEastAsia" w:hAnsi="Cambria Math" w:cstheme="minorHAnsi"/>
                  </w:rPr>
                  <m:t>δ</m:t>
                </m:r>
              </m:oMath>
            </m:oMathPara>
          </w:p>
        </w:tc>
        <w:tc>
          <w:tcPr>
            <w:tcW w:w="1014" w:type="dxa"/>
          </w:tcPr>
          <w:p w14:paraId="712343DB" w14:textId="63DA2889" w:rsidR="00A43667" w:rsidRPr="00E107EB" w:rsidRDefault="00A43667" w:rsidP="00B51333">
            <w:pPr>
              <w:jc w:val="right"/>
              <w:rPr>
                <w:rFonts w:eastAsiaTheme="minorEastAsia" w:cstheme="minorHAnsi"/>
                <w:b/>
              </w:rPr>
            </w:pPr>
            <w:r w:rsidRPr="005222D7">
              <w:rPr>
                <w:rFonts w:eastAsiaTheme="minorEastAsia" w:cstheme="minorHAnsi"/>
              </w:rPr>
              <w:t>(</w:t>
            </w:r>
            <w:r>
              <w:rPr>
                <w:rFonts w:eastAsiaTheme="minorEastAsia" w:cstheme="minorHAnsi"/>
              </w:rPr>
              <w:t>4.28</w:t>
            </w:r>
            <w:r w:rsidRPr="005222D7">
              <w:rPr>
                <w:rFonts w:eastAsiaTheme="minorEastAsia" w:cstheme="minorHAnsi"/>
              </w:rPr>
              <w:t>)</w:t>
            </w:r>
          </w:p>
        </w:tc>
      </w:tr>
    </w:tbl>
    <w:p w14:paraId="4664534B" w14:textId="25D5BAAF" w:rsidR="00020FF9" w:rsidRDefault="00020FF9" w:rsidP="00020FF9">
      <w:pPr>
        <w:spacing w:line="480" w:lineRule="auto"/>
        <w:rPr>
          <w:rFonts w:eastAsiaTheme="minorEastAsia" w:cstheme="minorHAnsi"/>
        </w:rPr>
      </w:pPr>
      <w:r w:rsidRPr="005222D7">
        <w:rPr>
          <w:rFonts w:eastAsiaTheme="minorEastAsia" w:cstheme="minorHAnsi"/>
        </w:rPr>
        <w:t xml:space="preserve">The diffusion coefficient of each species is calculated using the following method.  First binary diffusion coefficients are calculated using the Fuller equation, shown by equation </w:t>
      </w:r>
      <w:r w:rsidR="00EC2F94">
        <w:rPr>
          <w:rFonts w:eastAsiaTheme="minorEastAsia" w:cstheme="minorHAnsi"/>
        </w:rPr>
        <w:t>4.29</w:t>
      </w:r>
      <w:r w:rsidRPr="005222D7">
        <w:rPr>
          <w:rFonts w:eastAsiaTheme="minorEastAsia" w:cstheme="minorHAnsi"/>
        </w:rPr>
        <w:t xml:space="preserve"> and </w:t>
      </w:r>
      <w:r w:rsidR="00EC2F94">
        <w:rPr>
          <w:rFonts w:eastAsiaTheme="minorEastAsia" w:cstheme="minorHAnsi"/>
        </w:rPr>
        <w:t>4.30</w:t>
      </w:r>
      <w:r w:rsidRPr="005222D7">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DB5A22" w:rsidRPr="00C5619C" w14:paraId="0CEDBDF3" w14:textId="77777777" w:rsidTr="000C0DDF">
        <w:trPr>
          <w:trHeight w:val="88"/>
        </w:trPr>
        <w:tc>
          <w:tcPr>
            <w:tcW w:w="1013" w:type="dxa"/>
          </w:tcPr>
          <w:p w14:paraId="06988F58" w14:textId="77777777" w:rsidR="00DB5A22" w:rsidRDefault="00DB5A22" w:rsidP="00B51333">
            <w:pPr>
              <w:rPr>
                <w:rFonts w:cstheme="minorHAnsi"/>
              </w:rPr>
            </w:pPr>
          </w:p>
        </w:tc>
        <w:tc>
          <w:tcPr>
            <w:tcW w:w="7333" w:type="dxa"/>
            <w:noWrap/>
            <w:tcFitText/>
          </w:tcPr>
          <w:p w14:paraId="25BFD6BF" w14:textId="5478DCA4" w:rsidR="00DB5A22" w:rsidRPr="000F5009" w:rsidRDefault="003F59A2" w:rsidP="00B51333">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rPr>
                  <m:t>=2</m:t>
                </m:r>
                <m:sSup>
                  <m:sSupPr>
                    <m:ctrlPr>
                      <w:rPr>
                        <w:rFonts w:ascii="Cambria Math" w:eastAsiaTheme="minorEastAsia" w:hAnsi="Cambria Math" w:cstheme="minorHAnsi"/>
                        <w:i/>
                      </w:rPr>
                    </m:ctrlPr>
                  </m:sSupPr>
                  <m:e>
                    <m:d>
                      <m:dPr>
                        <m:begChr m:val="["/>
                        <m:endChr m:val="]"/>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num>
                          <m:den>
                            <m:nary>
                              <m:naryPr>
                                <m:chr m:val="∑"/>
                                <m:limLoc m:val="undOvr"/>
                                <m:subHide m:val="1"/>
                                <m:supHide m:val="1"/>
                                <m:ctrlPr>
                                  <w:rPr>
                                    <w:rFonts w:ascii="Cambria Math" w:eastAsiaTheme="minorEastAsia" w:hAnsi="Cambria Math" w:cstheme="minorHAnsi"/>
                                    <w:i/>
                                  </w:rPr>
                                </m:ctrlPr>
                              </m:naryPr>
                              <m:sub/>
                              <m:sup/>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e>
                            </m:nary>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nary>
                              <m:naryPr>
                                <m:chr m:val="∑"/>
                                <m:limLoc m:val="undOvr"/>
                                <m:subHide m:val="1"/>
                                <m:supHide m:val="1"/>
                                <m:ctrlPr>
                                  <w:rPr>
                                    <w:rFonts w:ascii="Cambria Math" w:eastAsiaTheme="minorEastAsia" w:hAnsi="Cambria Math" w:cstheme="minorHAnsi"/>
                                    <w:i/>
                                  </w:rPr>
                                </m:ctrlPr>
                              </m:naryPr>
                              <m:sub/>
                              <m:sup/>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m:t>
                                    </m:r>
                                  </m:sub>
                                </m:sSub>
                              </m:e>
                            </m:nary>
                          </m:den>
                        </m:f>
                      </m:e>
                    </m:d>
                  </m:e>
                  <m:sup>
                    <m:r>
                      <w:rPr>
                        <w:rFonts w:ascii="Cambria Math" w:eastAsiaTheme="minorEastAsia" w:hAnsi="Cambria Math" w:cstheme="minorHAnsi"/>
                      </w:rPr>
                      <m:t>-1</m:t>
                    </m:r>
                  </m:sup>
                </m:sSup>
              </m:oMath>
            </m:oMathPara>
          </w:p>
        </w:tc>
        <w:tc>
          <w:tcPr>
            <w:tcW w:w="1014" w:type="dxa"/>
          </w:tcPr>
          <w:p w14:paraId="4B9E2491" w14:textId="088B8CA7" w:rsidR="00DB5A22" w:rsidRPr="00DB5A22" w:rsidRDefault="00DB5A22" w:rsidP="00B51333">
            <w:pPr>
              <w:jc w:val="right"/>
              <w:rPr>
                <w:rFonts w:eastAsiaTheme="minorEastAsia" w:cstheme="minorHAnsi"/>
                <w:b/>
              </w:rPr>
            </w:pPr>
            <w:r w:rsidRPr="00DB5A22">
              <w:rPr>
                <w:rFonts w:eastAsiaTheme="minorEastAsia" w:cstheme="minorHAnsi"/>
              </w:rPr>
              <w:t>(4.29)</w:t>
            </w:r>
          </w:p>
        </w:tc>
      </w:tr>
      <w:tr w:rsidR="00DB5A22" w:rsidRPr="00C5619C" w14:paraId="702741B8" w14:textId="77777777" w:rsidTr="000C0DDF">
        <w:trPr>
          <w:trHeight w:val="88"/>
        </w:trPr>
        <w:tc>
          <w:tcPr>
            <w:tcW w:w="1013" w:type="dxa"/>
          </w:tcPr>
          <w:p w14:paraId="0EA16AA0" w14:textId="77777777" w:rsidR="00DB5A22" w:rsidRDefault="00DB5A22" w:rsidP="00B51333">
            <w:pPr>
              <w:rPr>
                <w:rFonts w:cstheme="minorHAnsi"/>
              </w:rPr>
            </w:pPr>
          </w:p>
        </w:tc>
        <w:tc>
          <w:tcPr>
            <w:tcW w:w="7333" w:type="dxa"/>
            <w:noWrap/>
            <w:tcFitText/>
          </w:tcPr>
          <w:p w14:paraId="6184281B" w14:textId="3A7905DA" w:rsidR="00DB5A22" w:rsidRPr="006E2677" w:rsidRDefault="003F59A2" w:rsidP="00B51333">
            <w:pPr>
              <w:rPr>
                <w:rFonts w:ascii="Calibri" w:eastAsia="Calibri" w:hAnsi="Calibri" w:cs="Calibri"/>
                <w:b/>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ij</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1.43×</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-7</m:t>
                        </m:r>
                      </m:sup>
                    </m:sSup>
                    <m:r>
                      <w:rPr>
                        <w:rFonts w:ascii="Cambria Math" w:eastAsiaTheme="minorEastAsia" w:hAnsi="Cambria Math" w:cstheme="minorHAnsi"/>
                      </w:rPr>
                      <m:t>T</m:t>
                    </m:r>
                  </m:num>
                  <m:den>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Anode</m:t>
                        </m:r>
                      </m:sub>
                    </m:sSub>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ij</m:t>
                        </m:r>
                      </m:sub>
                      <m:sup>
                        <m:r>
                          <w:rPr>
                            <w:rFonts w:ascii="Cambria Math" w:eastAsiaTheme="minorEastAsia" w:hAnsi="Cambria Math" w:cstheme="minorHAnsi"/>
                          </w:rPr>
                          <m:t>0.5</m:t>
                        </m:r>
                      </m:sup>
                    </m:sSubSup>
                    <m:d>
                      <m:dPr>
                        <m:begChr m:val="["/>
                        <m:endChr m:val="]"/>
                        <m:ctrlPr>
                          <w:rPr>
                            <w:rFonts w:ascii="Cambria Math" w:eastAsiaTheme="minorEastAsia" w:hAnsi="Cambria Math" w:cstheme="minorHAnsi"/>
                            <w:i/>
                          </w:rPr>
                        </m:ctrlPr>
                      </m:dPr>
                      <m:e>
                        <m:sSup>
                          <m:sSupPr>
                            <m:ctrlPr>
                              <w:rPr>
                                <w:rFonts w:ascii="Cambria Math" w:eastAsiaTheme="minorEastAsia" w:hAnsi="Cambria Math" w:cstheme="minorHAnsi"/>
                                <w:i/>
                              </w:rPr>
                            </m:ctrlPr>
                          </m:sSupPr>
                          <m:e>
                            <m:nary>
                              <m:naryPr>
                                <m:chr m:val="∑"/>
                                <m:limLoc m:val="undOvr"/>
                                <m:subHide m:val="1"/>
                                <m:supHide m:val="1"/>
                                <m:ctrlPr>
                                  <w:rPr>
                                    <w:rFonts w:ascii="Cambria Math" w:eastAsiaTheme="minorEastAsia" w:hAnsi="Cambria Math" w:cstheme="minorHAnsi"/>
                                    <w:i/>
                                  </w:rPr>
                                </m:ctrlPr>
                              </m:naryPr>
                              <m:sub/>
                              <m:sup/>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i</m:t>
                                    </m:r>
                                  </m:sub>
                                </m:sSub>
                              </m:e>
                            </m:nary>
                          </m:e>
                          <m:sup>
                            <m:r>
                              <w:rPr>
                                <w:rFonts w:ascii="Cambria Math" w:eastAsiaTheme="minorEastAsia" w:hAnsi="Cambria Math" w:cstheme="minorHAnsi"/>
                              </w:rPr>
                              <m:t>1/3</m:t>
                            </m:r>
                          </m:sup>
                        </m:sSup>
                        <m:r>
                          <w:rPr>
                            <w:rFonts w:ascii="Cambria Math" w:eastAsiaTheme="minorEastAsia" w:hAnsi="Cambria Math" w:cstheme="minorHAnsi"/>
                          </w:rPr>
                          <m:t>+</m:t>
                        </m:r>
                        <m:sSup>
                          <m:sSupPr>
                            <m:ctrlPr>
                              <w:rPr>
                                <w:rFonts w:ascii="Cambria Math" w:eastAsiaTheme="minorEastAsia" w:hAnsi="Cambria Math" w:cstheme="minorHAnsi"/>
                                <w:i/>
                              </w:rPr>
                            </m:ctrlPr>
                          </m:sSupPr>
                          <m:e>
                            <m:nary>
                              <m:naryPr>
                                <m:chr m:val="∑"/>
                                <m:limLoc m:val="undOvr"/>
                                <m:subHide m:val="1"/>
                                <m:supHide m:val="1"/>
                                <m:ctrlPr>
                                  <w:rPr>
                                    <w:rFonts w:ascii="Cambria Math" w:eastAsiaTheme="minorEastAsia" w:hAnsi="Cambria Math" w:cstheme="minorHAnsi"/>
                                    <w:i/>
                                  </w:rPr>
                                </m:ctrlPr>
                              </m:naryPr>
                              <m:sub/>
                              <m:sup/>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j</m:t>
                                    </m:r>
                                  </m:sub>
                                </m:sSub>
                              </m:e>
                            </m:nary>
                          </m:e>
                          <m:sup>
                            <m:r>
                              <w:rPr>
                                <w:rFonts w:ascii="Cambria Math" w:eastAsiaTheme="minorEastAsia" w:hAnsi="Cambria Math" w:cstheme="minorHAnsi"/>
                              </w:rPr>
                              <m:t>1/3</m:t>
                            </m:r>
                          </m:sup>
                        </m:sSup>
                      </m:e>
                    </m:d>
                  </m:den>
                </m:f>
              </m:oMath>
            </m:oMathPara>
          </w:p>
        </w:tc>
        <w:tc>
          <w:tcPr>
            <w:tcW w:w="1014" w:type="dxa"/>
          </w:tcPr>
          <w:p w14:paraId="2603858D" w14:textId="621A6F53" w:rsidR="00DB5A22" w:rsidRPr="00DB5A22" w:rsidRDefault="00DB5A22" w:rsidP="00B51333">
            <w:pPr>
              <w:jc w:val="right"/>
              <w:rPr>
                <w:rFonts w:eastAsiaTheme="minorEastAsia" w:cstheme="minorHAnsi"/>
                <w:b/>
              </w:rPr>
            </w:pPr>
            <w:r w:rsidRPr="005222D7">
              <w:rPr>
                <w:rFonts w:eastAsiaTheme="minorEastAsia" w:cstheme="minorHAnsi"/>
              </w:rPr>
              <w:t>(</w:t>
            </w:r>
            <w:r>
              <w:rPr>
                <w:rFonts w:eastAsiaTheme="minorEastAsia" w:cstheme="minorHAnsi"/>
              </w:rPr>
              <w:t>4.30</w:t>
            </w:r>
            <w:r w:rsidRPr="005222D7">
              <w:rPr>
                <w:rFonts w:eastAsiaTheme="minorEastAsia" w:cstheme="minorHAnsi"/>
              </w:rPr>
              <w:t>)</w:t>
            </w:r>
          </w:p>
        </w:tc>
      </w:tr>
    </w:tbl>
    <w:p w14:paraId="2A9831C4" w14:textId="0815DD0F" w:rsidR="00020FF9" w:rsidRDefault="00020FF9" w:rsidP="00020FF9">
      <w:pPr>
        <w:spacing w:line="480" w:lineRule="auto"/>
        <w:rPr>
          <w:rFonts w:eastAsiaTheme="minorEastAsia" w:cstheme="minorHAnsi"/>
        </w:rPr>
      </w:pPr>
      <w:r w:rsidRPr="005222D7">
        <w:rPr>
          <w:rFonts w:eastAsiaTheme="minorEastAsia" w:cstheme="minorHAnsi"/>
        </w:rP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Pr="005222D7">
        <w:rPr>
          <w:rFonts w:eastAsiaTheme="minorEastAsia" w:cstheme="minorHAnsi"/>
        </w:rPr>
        <w:t xml:space="preserve"> are the atomic masses of atoms making up species </w:t>
      </w:r>
      <m:oMath>
        <m:r>
          <w:rPr>
            <w:rFonts w:ascii="Cambria Math" w:eastAsiaTheme="minorEastAsia" w:hAnsi="Cambria Math" w:cstheme="minorHAnsi"/>
          </w:rPr>
          <m:t>i</m:t>
        </m:r>
      </m:oMath>
      <w:r w:rsidRPr="005222D7">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i</m:t>
            </m:r>
          </m:sub>
        </m:sSub>
      </m:oMath>
      <w:r w:rsidRPr="005222D7">
        <w:rPr>
          <w:rFonts w:eastAsiaTheme="minorEastAsia" w:cstheme="minorHAnsi"/>
        </w:rPr>
        <w:t xml:space="preserve"> are the atomic radii of atoms making up species </w:t>
      </w:r>
      <m:oMath>
        <m:r>
          <w:rPr>
            <w:rFonts w:ascii="Cambria Math" w:eastAsiaTheme="minorEastAsia" w:hAnsi="Cambria Math" w:cstheme="minorHAnsi"/>
          </w:rPr>
          <m:t>i</m:t>
        </m:r>
      </m:oMath>
      <w:r w:rsidRPr="005222D7">
        <w:rPr>
          <w:rFonts w:eastAsiaTheme="minorEastAsia" w:cstheme="minorHAnsi"/>
        </w:rPr>
        <w:t xml:space="preserve">, and T is the temperature of the bulk fluid.  Values for the atomic radii and the atomic masses are from the literature </w:t>
      </w:r>
      <w:sdt>
        <w:sdtPr>
          <w:rPr>
            <w:rFonts w:eastAsiaTheme="minorEastAsia" w:cstheme="minorHAnsi"/>
          </w:rPr>
          <w:id w:val="-1818333217"/>
          <w:citation/>
        </w:sdtPr>
        <w:sdtEndPr/>
        <w:sdtContent>
          <w:r w:rsidR="0023268F">
            <w:rPr>
              <w:rFonts w:eastAsiaTheme="minorEastAsia" w:cstheme="minorHAnsi"/>
            </w:rPr>
            <w:fldChar w:fldCharType="begin"/>
          </w:r>
          <w:r w:rsidR="0023268F">
            <w:rPr>
              <w:rFonts w:eastAsiaTheme="minorEastAsia" w:cstheme="minorHAnsi"/>
            </w:rPr>
            <w:instrText xml:space="preserve"> CITATION ENF66 \l 1033 </w:instrText>
          </w:r>
          <w:r w:rsidR="0023268F">
            <w:rPr>
              <w:rFonts w:eastAsiaTheme="minorEastAsia" w:cstheme="minorHAnsi"/>
            </w:rPr>
            <w:fldChar w:fldCharType="separate"/>
          </w:r>
          <w:r w:rsidR="002B6137" w:rsidRPr="002B6137">
            <w:rPr>
              <w:rFonts w:eastAsiaTheme="minorEastAsia" w:cstheme="minorHAnsi"/>
              <w:noProof/>
            </w:rPr>
            <w:t>[69]</w:t>
          </w:r>
          <w:r w:rsidR="0023268F">
            <w:rPr>
              <w:rFonts w:eastAsiaTheme="minorEastAsia" w:cstheme="minorHAnsi"/>
            </w:rPr>
            <w:fldChar w:fldCharType="end"/>
          </w:r>
        </w:sdtContent>
      </w:sdt>
      <w:r w:rsidRPr="005222D7">
        <w:rPr>
          <w:rFonts w:eastAsiaTheme="minorEastAsia" w:cstheme="minorHAnsi"/>
        </w:rPr>
        <w:t xml:space="preserve">.  To account for the different species within the anode, equation </w:t>
      </w:r>
      <w:r w:rsidR="00A24B68">
        <w:rPr>
          <w:rFonts w:eastAsiaTheme="minorEastAsia" w:cstheme="minorHAnsi"/>
        </w:rPr>
        <w:t>4.31</w:t>
      </w:r>
      <w:r w:rsidRPr="005222D7">
        <w:rPr>
          <w:rFonts w:eastAsiaTheme="minorEastAsia" w:cstheme="minorHAnsi"/>
        </w:rPr>
        <w:t xml:space="preserve"> is used.</w:t>
      </w:r>
    </w:p>
    <w:tbl>
      <w:tblPr>
        <w:tblStyle w:val="Thesis"/>
        <w:tblW w:w="5000" w:type="pct"/>
        <w:tblLook w:val="04A0" w:firstRow="1" w:lastRow="0" w:firstColumn="1" w:lastColumn="0" w:noHBand="0" w:noVBand="1"/>
      </w:tblPr>
      <w:tblGrid>
        <w:gridCol w:w="1013"/>
        <w:gridCol w:w="7333"/>
        <w:gridCol w:w="1014"/>
      </w:tblGrid>
      <w:tr w:rsidR="00D1583E" w:rsidRPr="00C5619C" w14:paraId="4FE2DBC6" w14:textId="77777777" w:rsidTr="000C0DDF">
        <w:trPr>
          <w:trHeight w:val="88"/>
        </w:trPr>
        <w:tc>
          <w:tcPr>
            <w:tcW w:w="1013" w:type="dxa"/>
          </w:tcPr>
          <w:p w14:paraId="0C5624C3" w14:textId="77777777" w:rsidR="00D1583E" w:rsidRDefault="00D1583E" w:rsidP="00B51333">
            <w:pPr>
              <w:rPr>
                <w:rFonts w:cstheme="minorHAnsi"/>
              </w:rPr>
            </w:pPr>
          </w:p>
        </w:tc>
        <w:tc>
          <w:tcPr>
            <w:tcW w:w="7333" w:type="dxa"/>
            <w:noWrap/>
            <w:tcFitText/>
          </w:tcPr>
          <w:p w14:paraId="5FCD0855" w14:textId="476F41DB" w:rsidR="00D1583E" w:rsidRPr="000F5009" w:rsidRDefault="003F59A2" w:rsidP="00B51333">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1-</m:t>
                    </m:r>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sub>
                        <m:r>
                          <w:rPr>
                            <w:rFonts w:ascii="Cambria Math" w:eastAsiaTheme="minorEastAsia" w:hAnsi="Cambria Math" w:cstheme="minorHAnsi"/>
                          </w:rPr>
                          <m:t>,b</m:t>
                        </m:r>
                      </m:sub>
                    </m:sSub>
                  </m:num>
                  <m:den>
                    <m:nary>
                      <m:naryPr>
                        <m:chr m:val="∑"/>
                        <m:limLoc m:val="undOvr"/>
                        <m:supHide m:val="1"/>
                        <m:ctrlPr>
                          <w:rPr>
                            <w:rFonts w:ascii="Cambria Math" w:eastAsiaTheme="minorEastAsia" w:hAnsi="Cambria Math" w:cstheme="minorHAnsi"/>
                            <w:i/>
                          </w:rPr>
                        </m:ctrlPr>
                      </m:naryPr>
                      <m:sub>
                        <m:r>
                          <w:rPr>
                            <w:rFonts w:ascii="Cambria Math" w:eastAsiaTheme="minorEastAsia" w:hAnsi="Cambria Math" w:cstheme="minorHAnsi"/>
                          </w:rPr>
                          <m:t>j</m:t>
                        </m:r>
                      </m:sub>
                      <m:sup/>
                      <m:e>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sub>
                                <m:r>
                                  <w:rPr>
                                    <w:rFonts w:ascii="Cambria Math" w:eastAsiaTheme="minorEastAsia" w:hAnsi="Cambria Math" w:cstheme="minorHAnsi"/>
                                  </w:rPr>
                                  <m:t>,b</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ij</m:t>
                                </m:r>
                              </m:sub>
                            </m:sSub>
                          </m:den>
                        </m:f>
                      </m:e>
                    </m:nary>
                  </m:den>
                </m:f>
              </m:oMath>
            </m:oMathPara>
          </w:p>
        </w:tc>
        <w:tc>
          <w:tcPr>
            <w:tcW w:w="1014" w:type="dxa"/>
          </w:tcPr>
          <w:p w14:paraId="57C58742" w14:textId="73810B3E" w:rsidR="00D1583E" w:rsidRPr="00D1583E" w:rsidRDefault="00D1583E" w:rsidP="00B51333">
            <w:pPr>
              <w:jc w:val="right"/>
              <w:rPr>
                <w:rFonts w:eastAsiaTheme="minorEastAsia" w:cstheme="minorHAnsi"/>
                <w:b/>
              </w:rPr>
            </w:pPr>
            <w:r w:rsidRPr="00D1583E">
              <w:rPr>
                <w:rFonts w:eastAsiaTheme="minorEastAsia" w:cstheme="minorHAnsi"/>
              </w:rPr>
              <w:t>(4.31)</w:t>
            </w:r>
          </w:p>
        </w:tc>
      </w:tr>
    </w:tbl>
    <w:p w14:paraId="182820F5" w14:textId="4FAD15FA" w:rsidR="00020FF9" w:rsidRDefault="00020FF9" w:rsidP="00020FF9">
      <w:pPr>
        <w:spacing w:line="480" w:lineRule="auto"/>
        <w:rPr>
          <w:rFonts w:eastAsiaTheme="minorEastAsia" w:cstheme="minorHAnsi"/>
        </w:rPr>
      </w:pPr>
      <w:r w:rsidRPr="005222D7">
        <w:rPr>
          <w:rFonts w:eastAsiaTheme="minorEastAsia" w:cstheme="minorHAnsi"/>
        </w:rPr>
        <w:t xml:space="preserve">The effective diffusion coefficient, accounting for both the difficulty in diffusing through the pores of the electrolyte at the triple phase boundary and diffusion across a concentration gradient, is then found using equations </w:t>
      </w:r>
      <w:r w:rsidR="00ED13A1">
        <w:rPr>
          <w:rFonts w:eastAsiaTheme="minorEastAsia" w:cstheme="minorHAnsi"/>
        </w:rPr>
        <w:t>4.32</w:t>
      </w:r>
      <w:r w:rsidRPr="005222D7">
        <w:rPr>
          <w:rFonts w:eastAsiaTheme="minorEastAsia" w:cstheme="minorHAnsi"/>
        </w:rPr>
        <w:t xml:space="preserve"> and </w:t>
      </w:r>
      <w:r w:rsidR="00ED13A1">
        <w:rPr>
          <w:rFonts w:eastAsiaTheme="minorEastAsia" w:cstheme="minorHAnsi"/>
        </w:rPr>
        <w:t>4.33</w:t>
      </w:r>
      <w:r w:rsidRPr="005222D7">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D1583E" w:rsidRPr="00C5619C" w14:paraId="4B2F807D" w14:textId="77777777" w:rsidTr="000C0DDF">
        <w:trPr>
          <w:trHeight w:val="88"/>
        </w:trPr>
        <w:tc>
          <w:tcPr>
            <w:tcW w:w="1013" w:type="dxa"/>
          </w:tcPr>
          <w:p w14:paraId="77464B78" w14:textId="77777777" w:rsidR="00D1583E" w:rsidRDefault="00D1583E" w:rsidP="00B51333">
            <w:pPr>
              <w:rPr>
                <w:rFonts w:cstheme="minorHAnsi"/>
              </w:rPr>
            </w:pPr>
          </w:p>
        </w:tc>
        <w:tc>
          <w:tcPr>
            <w:tcW w:w="7333" w:type="dxa"/>
            <w:noWrap/>
            <w:tcFitText/>
          </w:tcPr>
          <w:p w14:paraId="5ECA27FD" w14:textId="02DCE8C8" w:rsidR="00D1583E" w:rsidRPr="000F5009" w:rsidRDefault="003F59A2" w:rsidP="00B51333">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D</m:t>
                    </m:r>
                  </m:e>
                  <m:sub>
                    <m:sSub>
                      <m:sSubPr>
                        <m:ctrlPr>
                          <w:rPr>
                            <w:rFonts w:ascii="Cambria Math" w:eastAsiaTheme="minorEastAsia" w:hAnsi="Cambria Math" w:cstheme="minorHAnsi"/>
                            <w:i/>
                          </w:rPr>
                        </m:ctrlPr>
                      </m:sSubPr>
                      <m:e>
                        <m:r>
                          <w:rPr>
                            <w:rFonts w:ascii="Cambria Math" w:eastAsiaTheme="minorEastAsia" w:hAnsi="Cambria Math" w:cstheme="minorHAnsi"/>
                          </w:rPr>
                          <m:t>knudsen</m:t>
                        </m:r>
                      </m:e>
                      <m:sub>
                        <m:r>
                          <w:rPr>
                            <w:rFonts w:ascii="Cambria Math" w:eastAsiaTheme="minorEastAsia" w:hAnsi="Cambria Math" w:cstheme="minorHAnsi"/>
                          </w:rPr>
                          <m:t>i</m:t>
                        </m:r>
                      </m:sub>
                    </m:sSub>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2</m:t>
                    </m:r>
                  </m:num>
                  <m:den>
                    <m:r>
                      <w:rPr>
                        <w:rFonts w:ascii="Cambria Math" w:eastAsiaTheme="minorEastAsia" w:hAnsi="Cambria Math" w:cstheme="minorHAnsi"/>
                      </w:rPr>
                      <m:t>3</m:t>
                    </m:r>
                  </m:den>
                </m:f>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pore</m:t>
                    </m:r>
                  </m:sub>
                </m:sSub>
                <m:rad>
                  <m:radPr>
                    <m:degHide m:val="1"/>
                    <m:ctrlPr>
                      <w:rPr>
                        <w:rFonts w:ascii="Cambria Math" w:eastAsiaTheme="minorEastAsia" w:hAnsi="Cambria Math" w:cstheme="minorHAnsi"/>
                        <w:i/>
                      </w:rPr>
                    </m:ctrlPr>
                  </m:radPr>
                  <m:deg/>
                  <m:e>
                    <m:f>
                      <m:fPr>
                        <m:ctrlPr>
                          <w:rPr>
                            <w:rFonts w:ascii="Cambria Math" w:eastAsiaTheme="minorEastAsia" w:hAnsi="Cambria Math" w:cstheme="minorHAnsi"/>
                            <w:i/>
                          </w:rPr>
                        </m:ctrlPr>
                      </m:fPr>
                      <m:num>
                        <m:r>
                          <w:rPr>
                            <w:rFonts w:ascii="Cambria Math" w:eastAsiaTheme="minorEastAsia" w:hAnsi="Cambria Math" w:cstheme="minorHAnsi"/>
                          </w:rPr>
                          <m:t>8</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u</m:t>
                            </m:r>
                          </m:sub>
                        </m:sSub>
                        <m:r>
                          <w:rPr>
                            <w:rFonts w:ascii="Cambria Math" w:eastAsiaTheme="minorEastAsia" w:hAnsi="Cambria Math" w:cstheme="minorHAnsi"/>
                          </w:rPr>
                          <m:t>T</m:t>
                        </m:r>
                      </m:num>
                      <m:den>
                        <m:r>
                          <w:rPr>
                            <w:rFonts w:ascii="Cambria Math" w:eastAsiaTheme="minorEastAsia" w:hAnsi="Cambria Math" w:cstheme="minorHAnsi"/>
                          </w:rPr>
                          <m:t>π</m:t>
                        </m:r>
                        <m:nary>
                          <m:naryPr>
                            <m:chr m:val="∑"/>
                            <m:limLoc m:val="undOvr"/>
                            <m:subHide m:val="1"/>
                            <m:supHide m:val="1"/>
                            <m:ctrlPr>
                              <w:rPr>
                                <w:rFonts w:ascii="Cambria Math" w:eastAsiaTheme="minorEastAsia" w:hAnsi="Cambria Math" w:cstheme="minorHAnsi"/>
                                <w:i/>
                              </w:rPr>
                            </m:ctrlPr>
                          </m:naryPr>
                          <m:sub/>
                          <m:sup/>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e>
                        </m:nary>
                      </m:den>
                    </m:f>
                  </m:e>
                </m:rad>
              </m:oMath>
            </m:oMathPara>
          </w:p>
        </w:tc>
        <w:tc>
          <w:tcPr>
            <w:tcW w:w="1014" w:type="dxa"/>
          </w:tcPr>
          <w:p w14:paraId="0C6CF63F" w14:textId="6D08AEF5" w:rsidR="00D1583E" w:rsidRPr="00D1583E" w:rsidRDefault="00D1583E" w:rsidP="00B51333">
            <w:pPr>
              <w:jc w:val="right"/>
              <w:rPr>
                <w:rFonts w:eastAsiaTheme="minorEastAsia" w:cstheme="minorHAnsi"/>
                <w:b/>
              </w:rPr>
            </w:pPr>
            <w:r w:rsidRPr="00D1583E">
              <w:rPr>
                <w:rFonts w:eastAsiaTheme="minorEastAsia" w:cstheme="minorHAnsi"/>
              </w:rPr>
              <w:t>(4.32)</w:t>
            </w:r>
          </w:p>
        </w:tc>
      </w:tr>
      <w:tr w:rsidR="00D1583E" w:rsidRPr="00C5619C" w14:paraId="45387A5F" w14:textId="77777777" w:rsidTr="000C0DDF">
        <w:trPr>
          <w:trHeight w:val="88"/>
        </w:trPr>
        <w:tc>
          <w:tcPr>
            <w:tcW w:w="1013" w:type="dxa"/>
          </w:tcPr>
          <w:p w14:paraId="0B202879" w14:textId="77777777" w:rsidR="00D1583E" w:rsidRDefault="00D1583E" w:rsidP="00B51333">
            <w:pPr>
              <w:rPr>
                <w:rFonts w:cstheme="minorHAnsi"/>
              </w:rPr>
            </w:pPr>
          </w:p>
        </w:tc>
        <w:tc>
          <w:tcPr>
            <w:tcW w:w="7333" w:type="dxa"/>
            <w:noWrap/>
            <w:tcFitText/>
          </w:tcPr>
          <w:p w14:paraId="6BBD6F1D" w14:textId="6A995BBC" w:rsidR="00D1583E" w:rsidRPr="006E2677" w:rsidRDefault="003F59A2" w:rsidP="00B51333">
            <w:pPr>
              <w:rPr>
                <w:rFonts w:ascii="Calibri" w:eastAsia="Calibri" w:hAnsi="Calibri" w:cs="Calibri"/>
                <w:b/>
                <w:i/>
              </w:rPr>
            </w:pPr>
            <m:oMathPara>
              <m:oMath>
                <m:f>
                  <m:fPr>
                    <m:ctrlPr>
                      <w:rPr>
                        <w:rFonts w:ascii="Cambria Math" w:eastAsiaTheme="minorEastAsia" w:hAnsi="Cambria Math" w:cstheme="minorHAnsi"/>
                        <w:i/>
                      </w:rPr>
                    </m:ctrlPr>
                  </m:fPr>
                  <m:num>
                    <m:r>
                      <w:rPr>
                        <w:rFonts w:ascii="Cambria Math" w:eastAsiaTheme="minorEastAsia" w:hAnsi="Cambria Math" w:cstheme="minorHAnsi"/>
                      </w:rPr>
                      <m:t>1</m:t>
                    </m:r>
                  </m:num>
                  <m:den>
                    <m:sSub>
                      <m:sSubPr>
                        <m:ctrlPr>
                          <w:rPr>
                            <w:rFonts w:ascii="Cambria Math" w:eastAsiaTheme="minorEastAsia" w:hAnsi="Cambria Math" w:cstheme="minorHAnsi"/>
                            <w:i/>
                          </w:rPr>
                        </m:ctrlPr>
                      </m:sSubPr>
                      <m:e>
                        <m:r>
                          <w:rPr>
                            <w:rFonts w:ascii="Cambria Math" w:eastAsiaTheme="minorEastAsia" w:hAnsi="Cambria Math" w:cstheme="minorHAnsi"/>
                          </w:rPr>
                          <m:t>D</m:t>
                        </m:r>
                      </m:e>
                      <m:sub>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Eff</m:t>
                            </m:r>
                          </m:sub>
                        </m:sSub>
                      </m:sub>
                    </m:sSub>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τ</m:t>
                    </m:r>
                  </m:num>
                  <m:den>
                    <m:r>
                      <w:rPr>
                        <w:rFonts w:ascii="Cambria Math" w:eastAsiaTheme="minorEastAsia" w:hAnsi="Cambria Math" w:cstheme="minorHAnsi"/>
                      </w:rPr>
                      <m:t>ξ</m:t>
                    </m:r>
                  </m:den>
                </m:f>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m:t>
                        </m:r>
                      </m:num>
                      <m:den>
                        <m:sSub>
                          <m:sSubPr>
                            <m:ctrlPr>
                              <w:rPr>
                                <w:rFonts w:ascii="Cambria Math" w:eastAsiaTheme="minorEastAsia" w:hAnsi="Cambria Math" w:cstheme="minorHAnsi"/>
                                <w:i/>
                              </w:rPr>
                            </m:ctrlPr>
                          </m:sSubPr>
                          <m:e>
                            <m:r>
                              <w:rPr>
                                <w:rFonts w:ascii="Cambria Math" w:eastAsiaTheme="minorEastAsia" w:hAnsi="Cambria Math" w:cstheme="minorHAnsi"/>
                              </w:rPr>
                              <m:t>D</m:t>
                            </m:r>
                          </m:e>
                          <m:sub>
                            <m:sSub>
                              <m:sSubPr>
                                <m:ctrlPr>
                                  <w:rPr>
                                    <w:rFonts w:ascii="Cambria Math" w:eastAsiaTheme="minorEastAsia" w:hAnsi="Cambria Math" w:cstheme="minorHAnsi"/>
                                    <w:i/>
                                  </w:rPr>
                                </m:ctrlPr>
                              </m:sSubPr>
                              <m:e>
                                <m:r>
                                  <w:rPr>
                                    <w:rFonts w:ascii="Cambria Math" w:eastAsiaTheme="minorEastAsia" w:hAnsi="Cambria Math" w:cstheme="minorHAnsi"/>
                                  </w:rPr>
                                  <m:t>knudsen</m:t>
                                </m:r>
                              </m:e>
                              <m:sub>
                                <m:r>
                                  <w:rPr>
                                    <w:rFonts w:ascii="Cambria Math" w:eastAsiaTheme="minorEastAsia" w:hAnsi="Cambria Math" w:cstheme="minorHAnsi"/>
                                  </w:rPr>
                                  <m:t>i</m:t>
                                </m:r>
                              </m:sub>
                            </m:sSub>
                          </m:sub>
                        </m:sSub>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den>
                    </m:f>
                  </m:e>
                </m:d>
              </m:oMath>
            </m:oMathPara>
          </w:p>
        </w:tc>
        <w:tc>
          <w:tcPr>
            <w:tcW w:w="1014" w:type="dxa"/>
          </w:tcPr>
          <w:p w14:paraId="5D5C9E79" w14:textId="1569811C" w:rsidR="00D1583E" w:rsidRPr="00D1583E" w:rsidRDefault="00D1583E" w:rsidP="00B51333">
            <w:pPr>
              <w:jc w:val="right"/>
              <w:rPr>
                <w:rFonts w:eastAsiaTheme="minorEastAsia" w:cstheme="minorHAnsi"/>
                <w:b/>
              </w:rPr>
            </w:pPr>
            <w:r w:rsidRPr="005222D7">
              <w:rPr>
                <w:rFonts w:eastAsiaTheme="minorEastAsia" w:cstheme="minorHAnsi"/>
              </w:rPr>
              <w:t>(</w:t>
            </w:r>
            <w:r>
              <w:rPr>
                <w:rFonts w:eastAsiaTheme="minorEastAsia" w:cstheme="minorHAnsi"/>
              </w:rPr>
              <w:t>4.33</w:t>
            </w:r>
            <w:r w:rsidRPr="005222D7">
              <w:rPr>
                <w:rFonts w:eastAsiaTheme="minorEastAsia" w:cstheme="minorHAnsi"/>
              </w:rPr>
              <w:t>)</w:t>
            </w:r>
          </w:p>
        </w:tc>
      </w:tr>
    </w:tbl>
    <w:p w14:paraId="116D1317" w14:textId="27D6B45D" w:rsidR="00527184" w:rsidRDefault="00020FF9" w:rsidP="00020FF9">
      <w:pPr>
        <w:spacing w:line="480" w:lineRule="auto"/>
        <w:rPr>
          <w:rFonts w:eastAsiaTheme="minorEastAsia" w:cstheme="minorHAnsi"/>
        </w:rPr>
      </w:pPr>
      <w:r w:rsidRPr="005222D7">
        <w:rPr>
          <w:rFonts w:eastAsiaTheme="minorEastAsia" w:cstheme="minorHAnsi"/>
        </w:rP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pore</m:t>
            </m:r>
          </m:sub>
        </m:sSub>
      </m:oMath>
      <w:r w:rsidRPr="005222D7">
        <w:rPr>
          <w:rFonts w:eastAsiaTheme="minorEastAsia" w:cstheme="minorHAnsi"/>
        </w:rPr>
        <w:t xml:space="preserve"> is the radius of pores within the electrolyte, </w:t>
      </w:r>
      <m:oMath>
        <m:r>
          <w:rPr>
            <w:rFonts w:ascii="Cambria Math" w:eastAsiaTheme="minorEastAsia" w:hAnsi="Cambria Math" w:cstheme="minorHAnsi"/>
          </w:rPr>
          <m:t>τ</m:t>
        </m:r>
      </m:oMath>
      <w:r w:rsidRPr="005222D7">
        <w:rPr>
          <w:rFonts w:eastAsiaTheme="minorEastAsia" w:cstheme="minorHAnsi"/>
        </w:rPr>
        <w:t xml:space="preserve"> is the tortuosity, and </w:t>
      </w:r>
      <m:oMath>
        <m:r>
          <w:rPr>
            <w:rFonts w:ascii="Cambria Math" w:eastAsiaTheme="minorEastAsia" w:hAnsi="Cambria Math" w:cstheme="minorHAnsi"/>
          </w:rPr>
          <m:t>ξ</m:t>
        </m:r>
      </m:oMath>
      <w:r w:rsidRPr="005222D7">
        <w:rPr>
          <w:rFonts w:eastAsiaTheme="minorEastAsia" w:cstheme="minorHAnsi"/>
        </w:rPr>
        <w:t xml:space="preserve"> is the material porosity.</w:t>
      </w:r>
      <w:r w:rsidR="005B2ECA">
        <w:rPr>
          <w:rFonts w:eastAsiaTheme="minorEastAsia" w:cstheme="minorHAnsi"/>
        </w:rPr>
        <w:t xml:space="preserve">  Since the effective diffusion coefficients are a function of the chemical composition within the reSOFC, they can not be treated as constants and must be calculated at each node.</w:t>
      </w:r>
    </w:p>
    <w:p w14:paraId="7B4469C4" w14:textId="6F4889AC" w:rsidR="001C7335" w:rsidRDefault="0098307A" w:rsidP="00020FF9">
      <w:pPr>
        <w:spacing w:line="480" w:lineRule="auto"/>
        <w:rPr>
          <w:rFonts w:eastAsiaTheme="minorEastAsia" w:cstheme="minorHAnsi"/>
        </w:rPr>
      </w:pPr>
      <w:r>
        <w:rPr>
          <w:rFonts w:eastAsiaTheme="minorEastAsia" w:cstheme="minorHAnsi"/>
        </w:rPr>
        <w:tab/>
      </w:r>
      <w:r w:rsidR="00527184">
        <w:rPr>
          <w:rFonts w:eastAsiaTheme="minorEastAsia" w:cstheme="minorHAnsi"/>
        </w:rPr>
        <w:t>The heat generated by the oxidation reduction reaction within the reSOFC can be expressed in terms of the current, shown by equation 4.34.</w:t>
      </w:r>
    </w:p>
    <w:tbl>
      <w:tblPr>
        <w:tblStyle w:val="Thesis"/>
        <w:tblW w:w="5000" w:type="pct"/>
        <w:tblLook w:val="04A0" w:firstRow="1" w:lastRow="0" w:firstColumn="1" w:lastColumn="0" w:noHBand="0" w:noVBand="1"/>
      </w:tblPr>
      <w:tblGrid>
        <w:gridCol w:w="1013"/>
        <w:gridCol w:w="7333"/>
        <w:gridCol w:w="1014"/>
      </w:tblGrid>
      <w:tr w:rsidR="00006910" w:rsidRPr="008C25C4" w14:paraId="63F23AB8" w14:textId="77777777" w:rsidTr="006B3D64">
        <w:trPr>
          <w:trHeight w:val="88"/>
        </w:trPr>
        <w:tc>
          <w:tcPr>
            <w:tcW w:w="1013" w:type="dxa"/>
          </w:tcPr>
          <w:p w14:paraId="5B49ECD2" w14:textId="77777777" w:rsidR="00006910" w:rsidRDefault="00006910" w:rsidP="006B3D64">
            <w:pPr>
              <w:rPr>
                <w:rFonts w:cstheme="minorHAnsi"/>
              </w:rPr>
            </w:pPr>
          </w:p>
        </w:tc>
        <w:tc>
          <w:tcPr>
            <w:tcW w:w="7333" w:type="dxa"/>
            <w:noWrap/>
            <w:tcFitText/>
          </w:tcPr>
          <w:p w14:paraId="3E0F2787" w14:textId="54EBCCA4" w:rsidR="00006910" w:rsidRPr="00006910" w:rsidRDefault="003F59A2" w:rsidP="00006910">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reSOFC</m:t>
                    </m:r>
                  </m:sub>
                </m:sSub>
                <m:r>
                  <m:rPr>
                    <m:sty m:val="p"/>
                  </m:rPr>
                  <w:rPr>
                    <w:rFonts w:ascii="Cambria Math" w:eastAsiaTheme="minorEastAsia" w:hAnsi="Cambria Math" w:cstheme="minorHAnsi"/>
                  </w:rPr>
                  <m:t>=</m:t>
                </m:r>
                <m:r>
                  <w:rPr>
                    <w:rFonts w:ascii="Cambria Math" w:eastAsiaTheme="minorEastAsia" w:hAnsi="Cambria Math" w:cstheme="minorHAnsi"/>
                  </w:rPr>
                  <m:t>(</m:t>
                </m:r>
                <m:f>
                  <m:fPr>
                    <m:ctrlPr>
                      <w:rPr>
                        <w:rFonts w:ascii="Cambria Math" w:eastAsiaTheme="minorEastAsia" w:hAnsi="Cambria Math" w:cstheme="minorHAnsi"/>
                        <w:i/>
                        <w:iCs/>
                      </w:rPr>
                    </m:ctrlPr>
                  </m:fPr>
                  <m:num>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H</m:t>
                        </m:r>
                      </m:e>
                      <m:sub>
                        <m:r>
                          <w:rPr>
                            <w:rFonts w:ascii="Cambria Math" w:eastAsiaTheme="minorEastAsia" w:hAnsi="Cambria Math" w:cstheme="minorHAnsi"/>
                          </w:rPr>
                          <m:t>H2</m:t>
                        </m:r>
                      </m:sub>
                    </m:sSub>
                  </m:num>
                  <m:den>
                    <m:r>
                      <w:rPr>
                        <w:rFonts w:ascii="Cambria Math" w:eastAsiaTheme="minorEastAsia" w:hAnsi="Cambria Math" w:cstheme="minorHAnsi"/>
                      </w:rPr>
                      <m:t>2F</m:t>
                    </m:r>
                  </m:den>
                </m:f>
                <m:r>
                  <w:rPr>
                    <w:rFonts w:ascii="Cambria Math" w:eastAsiaTheme="minorEastAsia" w:hAnsi="Cambria Math" w:cstheme="minorHAnsi"/>
                  </w:rPr>
                  <m:t>+V)∙J</m:t>
                </m:r>
              </m:oMath>
            </m:oMathPara>
          </w:p>
        </w:tc>
        <w:tc>
          <w:tcPr>
            <w:tcW w:w="1014" w:type="dxa"/>
          </w:tcPr>
          <w:p w14:paraId="666C4DD1" w14:textId="55CA820B" w:rsidR="00006910" w:rsidRPr="008C25C4" w:rsidRDefault="00006910" w:rsidP="006B3D64">
            <w:pPr>
              <w:jc w:val="right"/>
              <w:rPr>
                <w:rFonts w:eastAsiaTheme="minorEastAsia" w:cstheme="minorHAnsi"/>
                <w:b/>
              </w:rPr>
            </w:pPr>
            <w:r w:rsidRPr="008C25C4">
              <w:rPr>
                <w:rFonts w:eastAsiaTheme="minorEastAsia" w:cstheme="minorHAnsi"/>
              </w:rPr>
              <w:t>(4.3</w:t>
            </w:r>
            <w:r>
              <w:rPr>
                <w:rFonts w:eastAsiaTheme="minorEastAsia" w:cstheme="minorHAnsi"/>
              </w:rPr>
              <w:t>4</w:t>
            </w:r>
            <w:r w:rsidRPr="008C25C4">
              <w:rPr>
                <w:rFonts w:eastAsiaTheme="minorEastAsia" w:cstheme="minorHAnsi"/>
              </w:rPr>
              <w:t>)</w:t>
            </w:r>
          </w:p>
        </w:tc>
      </w:tr>
    </w:tbl>
    <w:p w14:paraId="016F442E" w14:textId="613BA51D" w:rsidR="0098307A" w:rsidRDefault="0098307A" w:rsidP="00020FF9">
      <w:pPr>
        <w:spacing w:line="480" w:lineRule="auto"/>
        <w:rPr>
          <w:rFonts w:eastAsiaTheme="minorEastAsia" w:cstheme="minorHAnsi"/>
        </w:rPr>
      </w:pPr>
      <w:r w:rsidRPr="00B920E2">
        <w:rPr>
          <w:rFonts w:eastAsiaTheme="minorEastAsia" w:cstheme="minorHAnsi"/>
        </w:rPr>
        <w:t xml:space="preserve">After the </w:t>
      </w:r>
      <w:r w:rsidR="00486EB0" w:rsidRPr="00B920E2">
        <w:rPr>
          <w:rFonts w:eastAsiaTheme="minorEastAsia" w:cstheme="minorHAnsi"/>
        </w:rPr>
        <w:t xml:space="preserve">current distribution and voltage </w:t>
      </w:r>
      <w:r w:rsidR="00BC7900">
        <w:rPr>
          <w:rFonts w:eastAsiaTheme="minorEastAsia" w:cstheme="minorHAnsi"/>
        </w:rPr>
        <w:t>are</w:t>
      </w:r>
      <w:r w:rsidR="00486EB0" w:rsidRPr="00B920E2">
        <w:rPr>
          <w:rFonts w:eastAsiaTheme="minorEastAsia" w:cstheme="minorHAnsi"/>
        </w:rPr>
        <w:t xml:space="preserve"> found, the</w:t>
      </w:r>
      <w:r w:rsidR="00B920E2" w:rsidRPr="00B920E2">
        <w:rPr>
          <w:rFonts w:eastAsiaTheme="minorEastAsia" w:cstheme="minorHAnsi"/>
        </w:rPr>
        <w:t xml:space="preserve"> electrical</w:t>
      </w:r>
      <w:r w:rsidR="00486EB0" w:rsidRPr="00B920E2">
        <w:rPr>
          <w:rFonts w:eastAsiaTheme="minorEastAsia" w:cstheme="minorHAnsi"/>
        </w:rPr>
        <w:t xml:space="preserve"> efficiency of the</w:t>
      </w:r>
      <w:r w:rsidR="001221F8">
        <w:rPr>
          <w:rFonts w:eastAsiaTheme="minorEastAsia" w:cstheme="minorHAnsi"/>
        </w:rPr>
        <w:t xml:space="preserve"> oxidation</w:t>
      </w:r>
      <w:r w:rsidR="00085AB1">
        <w:rPr>
          <w:rFonts w:eastAsiaTheme="minorEastAsia" w:cstheme="minorHAnsi"/>
        </w:rPr>
        <w:t>-</w:t>
      </w:r>
      <w:r w:rsidR="001221F8">
        <w:rPr>
          <w:rFonts w:eastAsiaTheme="minorEastAsia" w:cstheme="minorHAnsi"/>
        </w:rPr>
        <w:t>reduction reaction within the</w:t>
      </w:r>
      <w:r w:rsidR="00486EB0" w:rsidRPr="00B920E2">
        <w:rPr>
          <w:rFonts w:eastAsiaTheme="minorEastAsia" w:cstheme="minorHAnsi"/>
        </w:rPr>
        <w:t xml:space="preserve"> reSOFC component can be found.</w:t>
      </w:r>
      <w:r w:rsidR="000E6CEC" w:rsidRPr="00B920E2">
        <w:rPr>
          <w:rFonts w:eastAsiaTheme="minorEastAsia" w:cstheme="minorHAnsi"/>
        </w:rPr>
        <w:t xml:space="preserve">  This is shown by equation 4.</w:t>
      </w:r>
      <w:r w:rsidR="00F35A3C">
        <w:rPr>
          <w:rFonts w:eastAsiaTheme="minorEastAsia" w:cstheme="minorHAnsi"/>
        </w:rPr>
        <w:t>3</w:t>
      </w:r>
      <w:r w:rsidR="00527184">
        <w:rPr>
          <w:rFonts w:eastAsiaTheme="minorEastAsia" w:cstheme="minorHAnsi"/>
        </w:rPr>
        <w:t>5</w:t>
      </w:r>
      <w:r w:rsidR="00F35A3C">
        <w:rPr>
          <w:rFonts w:eastAsiaTheme="minorEastAsia" w:cstheme="minorHAnsi"/>
        </w:rPr>
        <w:t xml:space="preserve"> for fuel cell mode and 4.3</w:t>
      </w:r>
      <w:r w:rsidR="00527184">
        <w:rPr>
          <w:rFonts w:eastAsiaTheme="minorEastAsia" w:cstheme="minorHAnsi"/>
        </w:rPr>
        <w:t>6</w:t>
      </w:r>
      <w:r w:rsidR="00F35A3C">
        <w:rPr>
          <w:rFonts w:eastAsiaTheme="minorEastAsia" w:cstheme="minorHAnsi"/>
        </w:rPr>
        <w:t xml:space="preserve"> for electrolysis cell mode.</w:t>
      </w:r>
    </w:p>
    <w:tbl>
      <w:tblPr>
        <w:tblStyle w:val="Thesis"/>
        <w:tblW w:w="5000" w:type="pct"/>
        <w:tblLook w:val="04A0" w:firstRow="1" w:lastRow="0" w:firstColumn="1" w:lastColumn="0" w:noHBand="0" w:noVBand="1"/>
      </w:tblPr>
      <w:tblGrid>
        <w:gridCol w:w="1013"/>
        <w:gridCol w:w="7333"/>
        <w:gridCol w:w="1014"/>
      </w:tblGrid>
      <w:tr w:rsidR="008C25C4" w:rsidRPr="00C5619C" w14:paraId="63E364BB" w14:textId="77777777" w:rsidTr="000C0DDF">
        <w:trPr>
          <w:trHeight w:val="88"/>
        </w:trPr>
        <w:tc>
          <w:tcPr>
            <w:tcW w:w="1013" w:type="dxa"/>
          </w:tcPr>
          <w:p w14:paraId="288E4855" w14:textId="77777777" w:rsidR="008C25C4" w:rsidRDefault="008C25C4" w:rsidP="00B51333">
            <w:pPr>
              <w:rPr>
                <w:rFonts w:cstheme="minorHAnsi"/>
              </w:rPr>
            </w:pPr>
          </w:p>
        </w:tc>
        <w:tc>
          <w:tcPr>
            <w:tcW w:w="7333" w:type="dxa"/>
            <w:noWrap/>
            <w:tcFitText/>
          </w:tcPr>
          <w:p w14:paraId="7579A7F0" w14:textId="3440A9B4" w:rsidR="008C25C4" w:rsidRPr="000F5009" w:rsidRDefault="003F59A2" w:rsidP="00B51333">
            <w:pPr>
              <w:rPr>
                <w:rFonts w:ascii="Calibri" w:eastAsia="Calibri" w:hAnsi="Calibri" w:cs="Calibri"/>
                <w:i/>
              </w:rPr>
            </w:pPr>
            <m:oMathPara>
              <m:oMath>
                <m:sSub>
                  <m:sSubPr>
                    <m:ctrlPr>
                      <w:rPr>
                        <w:rFonts w:ascii="Cambria Math" w:hAnsi="Cambria Math" w:cstheme="minorHAnsi"/>
                        <w:i/>
                      </w:rPr>
                    </m:ctrlPr>
                  </m:sSubPr>
                  <m:e>
                    <m:r>
                      <w:rPr>
                        <w:rFonts w:ascii="Cambria Math" w:hAnsi="Cambria Math" w:cstheme="minorHAnsi"/>
                      </w:rPr>
                      <m:t>η</m:t>
                    </m:r>
                  </m:e>
                  <m:sub>
                    <m:r>
                      <w:rPr>
                        <w:rFonts w:ascii="Cambria Math" w:hAnsi="Cambria Math" w:cstheme="minorHAnsi"/>
                      </w:rPr>
                      <m:t>FC</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V∙J</m:t>
                    </m:r>
                  </m:num>
                  <m:den>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H2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H2</m:t>
                        </m:r>
                      </m:sub>
                    </m:sSub>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Joule</m:t>
                        </m:r>
                      </m:sub>
                    </m:sSub>
                  </m:den>
                </m:f>
              </m:oMath>
            </m:oMathPara>
          </w:p>
        </w:tc>
        <w:tc>
          <w:tcPr>
            <w:tcW w:w="1014" w:type="dxa"/>
          </w:tcPr>
          <w:p w14:paraId="572C91D4" w14:textId="55BCC74C" w:rsidR="008C25C4" w:rsidRPr="008C25C4" w:rsidRDefault="008C25C4" w:rsidP="00B51333">
            <w:pPr>
              <w:jc w:val="right"/>
              <w:rPr>
                <w:rFonts w:eastAsiaTheme="minorEastAsia" w:cstheme="minorHAnsi"/>
                <w:b/>
              </w:rPr>
            </w:pPr>
            <w:r w:rsidRPr="008C25C4">
              <w:rPr>
                <w:rFonts w:eastAsiaTheme="minorEastAsia" w:cstheme="minorHAnsi"/>
              </w:rPr>
              <w:t>(4.3</w:t>
            </w:r>
            <w:r w:rsidR="00527184">
              <w:rPr>
                <w:rFonts w:eastAsiaTheme="minorEastAsia" w:cstheme="minorHAnsi"/>
              </w:rPr>
              <w:t>5</w:t>
            </w:r>
            <w:r w:rsidRPr="008C25C4">
              <w:rPr>
                <w:rFonts w:eastAsiaTheme="minorEastAsia" w:cstheme="minorHAnsi"/>
              </w:rPr>
              <w:t>)</w:t>
            </w:r>
          </w:p>
        </w:tc>
      </w:tr>
      <w:tr w:rsidR="008C25C4" w:rsidRPr="00C5619C" w14:paraId="43842CB9" w14:textId="77777777" w:rsidTr="000C0DDF">
        <w:trPr>
          <w:trHeight w:val="88"/>
        </w:trPr>
        <w:tc>
          <w:tcPr>
            <w:tcW w:w="1013" w:type="dxa"/>
          </w:tcPr>
          <w:p w14:paraId="7A61DBE8" w14:textId="77777777" w:rsidR="008C25C4" w:rsidRDefault="008C25C4" w:rsidP="00B51333">
            <w:pPr>
              <w:rPr>
                <w:rFonts w:cstheme="minorHAnsi"/>
              </w:rPr>
            </w:pPr>
          </w:p>
        </w:tc>
        <w:tc>
          <w:tcPr>
            <w:tcW w:w="7333" w:type="dxa"/>
            <w:noWrap/>
            <w:tcFitText/>
          </w:tcPr>
          <w:p w14:paraId="173E434D" w14:textId="392D265A" w:rsidR="008C25C4" w:rsidRPr="006E2677" w:rsidRDefault="003F59A2" w:rsidP="00B51333">
            <w:pPr>
              <w:rPr>
                <w:rFonts w:ascii="Calibri" w:eastAsia="Calibri" w:hAnsi="Calibri" w:cs="Calibri"/>
                <w:b/>
                <w:i/>
              </w:rPr>
            </w:pPr>
            <m:oMathPara>
              <m:oMath>
                <m:sSub>
                  <m:sSubPr>
                    <m:ctrlPr>
                      <w:rPr>
                        <w:rFonts w:ascii="Cambria Math" w:hAnsi="Cambria Math" w:cstheme="minorHAnsi"/>
                        <w:i/>
                      </w:rPr>
                    </m:ctrlPr>
                  </m:sSubPr>
                  <m:e>
                    <m:r>
                      <w:rPr>
                        <w:rFonts w:ascii="Cambria Math" w:hAnsi="Cambria Math" w:cstheme="minorHAnsi"/>
                      </w:rPr>
                      <m:t>η</m:t>
                    </m:r>
                  </m:e>
                  <m:sub>
                    <m:r>
                      <w:rPr>
                        <w:rFonts w:ascii="Cambria Math" w:hAnsi="Cambria Math" w:cstheme="minorHAnsi"/>
                      </w:rPr>
                      <m:t>EC</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H2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H2</m:t>
                        </m:r>
                      </m:sub>
                    </m:sSub>
                  </m:num>
                  <m:den>
                    <m:r>
                      <w:rPr>
                        <w:rFonts w:ascii="Cambria Math" w:hAnsi="Cambria Math" w:cstheme="minorHAnsi"/>
                      </w:rPr>
                      <m:t>V∙J+</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Joule</m:t>
                        </m:r>
                      </m:sub>
                    </m:sSub>
                  </m:den>
                </m:f>
              </m:oMath>
            </m:oMathPara>
          </w:p>
        </w:tc>
        <w:tc>
          <w:tcPr>
            <w:tcW w:w="1014" w:type="dxa"/>
          </w:tcPr>
          <w:p w14:paraId="4AA8A9BA" w14:textId="35DE0CC9" w:rsidR="008C25C4" w:rsidRPr="00D1583E" w:rsidRDefault="008C25C4" w:rsidP="00B51333">
            <w:pPr>
              <w:jc w:val="right"/>
              <w:rPr>
                <w:rFonts w:eastAsiaTheme="minorEastAsia" w:cstheme="minorHAnsi"/>
                <w:b/>
              </w:rPr>
            </w:pPr>
            <w:r w:rsidRPr="00CB6F3A">
              <w:rPr>
                <w:rFonts w:eastAsiaTheme="minorEastAsia" w:cstheme="minorHAnsi"/>
              </w:rPr>
              <w:t>(</w:t>
            </w:r>
            <w:r>
              <w:rPr>
                <w:rFonts w:eastAsiaTheme="minorEastAsia" w:cstheme="minorHAnsi"/>
              </w:rPr>
              <w:t>4.3</w:t>
            </w:r>
            <w:r w:rsidR="00527184">
              <w:rPr>
                <w:rFonts w:eastAsiaTheme="minorEastAsia" w:cstheme="minorHAnsi"/>
              </w:rPr>
              <w:t>6</w:t>
            </w:r>
            <w:r w:rsidRPr="00CB6F3A">
              <w:rPr>
                <w:rFonts w:eastAsiaTheme="minorEastAsia" w:cstheme="minorHAnsi"/>
              </w:rPr>
              <w:t>)</w:t>
            </w:r>
          </w:p>
        </w:tc>
      </w:tr>
    </w:tbl>
    <w:p w14:paraId="3E8D7E08" w14:textId="4DFA3E33" w:rsidR="00A7427D" w:rsidRDefault="00B56682" w:rsidP="005B2ECA">
      <w:pPr>
        <w:spacing w:line="480" w:lineRule="auto"/>
        <w:rPr>
          <w:rFonts w:eastAsiaTheme="minorEastAsia" w:cstheme="minorHAnsi"/>
        </w:rPr>
      </w:pPr>
      <w:r>
        <w:rPr>
          <w:rFonts w:cstheme="minorHAnsi"/>
        </w:rPr>
        <w:t xml:space="preserve">Where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H2</m:t>
            </m:r>
          </m:sub>
        </m:sSub>
      </m:oMath>
      <w:r>
        <w:rPr>
          <w:rFonts w:eastAsiaTheme="minorEastAsia" w:cstheme="minorHAnsi"/>
        </w:rPr>
        <w:t xml:space="preserve"> is the rate of the </w:t>
      </w:r>
      <w:r w:rsidR="00503D85">
        <w:rPr>
          <w:rFonts w:eastAsiaTheme="minorEastAsia" w:cstheme="minorHAnsi"/>
        </w:rPr>
        <w:t>H2O splitting reaction</w:t>
      </w:r>
      <w:r w:rsidR="00CF3094">
        <w:rPr>
          <w:rFonts w:eastAsiaTheme="minorEastAsia" w:cstheme="minorHAnsi"/>
        </w:rPr>
        <w:t xml:space="preserve"> and </w:t>
      </w:r>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Joule</m:t>
            </m:r>
          </m:sub>
        </m:sSub>
      </m:oMath>
      <w:r w:rsidR="00CF3094">
        <w:rPr>
          <w:rFonts w:eastAsiaTheme="minorEastAsia" w:cstheme="minorHAnsi"/>
        </w:rPr>
        <w:t xml:space="preserve"> is the amount of</w:t>
      </w:r>
      <w:r w:rsidR="000A1643">
        <w:rPr>
          <w:rFonts w:eastAsiaTheme="minorEastAsia" w:cstheme="minorHAnsi"/>
        </w:rPr>
        <w:t xml:space="preserve"> joule</w:t>
      </w:r>
      <w:r w:rsidR="00CF3094">
        <w:rPr>
          <w:rFonts w:eastAsiaTheme="minorEastAsia" w:cstheme="minorHAnsi"/>
        </w:rPr>
        <w:t xml:space="preserve"> heating required to maintain thermal equilibrium </w:t>
      </w:r>
      <w:r w:rsidR="00330564">
        <w:rPr>
          <w:rFonts w:eastAsiaTheme="minorEastAsia" w:cstheme="minorHAnsi"/>
        </w:rPr>
        <w:t>after accounting for the heat generated by ohmic losses</w:t>
      </w:r>
      <w:r w:rsidR="00CF3094">
        <w:rPr>
          <w:rFonts w:eastAsiaTheme="minorEastAsia" w:cstheme="minorHAnsi"/>
        </w:rPr>
        <w:t>.</w:t>
      </w:r>
      <w:r w:rsidR="00A265A4">
        <w:rPr>
          <w:rFonts w:eastAsiaTheme="minorEastAsia" w:cstheme="minorHAnsi"/>
        </w:rPr>
        <w:t xml:space="preserve">  </w:t>
      </w:r>
      <w:r w:rsidR="000A1643">
        <w:rPr>
          <w:rFonts w:eastAsiaTheme="minorEastAsia" w:cstheme="minorHAnsi"/>
        </w:rPr>
        <w:t>Joule heating results in</w:t>
      </w:r>
      <w:r w:rsidR="00AD2CCD">
        <w:rPr>
          <w:rFonts w:eastAsiaTheme="minorEastAsia" w:cstheme="minorHAnsi"/>
        </w:rPr>
        <w:t xml:space="preserve"> an increase in the electrical power used by the system</w:t>
      </w:r>
      <w:r w:rsidR="002F26C2">
        <w:rPr>
          <w:rFonts w:eastAsiaTheme="minorEastAsia" w:cstheme="minorHAnsi"/>
        </w:rPr>
        <w:t xml:space="preserve"> and decreas</w:t>
      </w:r>
      <w:r w:rsidR="000A1643">
        <w:rPr>
          <w:rFonts w:eastAsiaTheme="minorEastAsia" w:cstheme="minorHAnsi"/>
        </w:rPr>
        <w:t>es</w:t>
      </w:r>
      <w:r w:rsidR="002F26C2">
        <w:rPr>
          <w:rFonts w:eastAsiaTheme="minorEastAsia" w:cstheme="minorHAnsi"/>
        </w:rPr>
        <w:t xml:space="preserve"> the effective electrical efficiency of the reSOFC.</w:t>
      </w:r>
      <w:r w:rsidR="00A7427D">
        <w:rPr>
          <w:rFonts w:eastAsiaTheme="minorEastAsia" w:cstheme="minorHAnsi"/>
        </w:rPr>
        <w:tab/>
      </w:r>
      <w:r w:rsidR="00B80B33">
        <w:rPr>
          <w:rFonts w:eastAsiaTheme="minorEastAsia" w:cstheme="minorHAnsi"/>
        </w:rPr>
        <w:t xml:space="preserve">  Due to differences in the net enthalpy change when operating a methane-based reSOFC compared to a hydrogen-based reSOFC, the electrical efficiency of the reSOFC component is given by equation </w:t>
      </w:r>
      <w:r w:rsidR="005B2ECA">
        <w:rPr>
          <w:rFonts w:eastAsiaTheme="minorEastAsia" w:cstheme="minorHAnsi"/>
        </w:rPr>
        <w:t>4.</w:t>
      </w:r>
      <w:r w:rsidR="00B80B33">
        <w:rPr>
          <w:rFonts w:eastAsiaTheme="minorEastAsia" w:cstheme="minorHAnsi"/>
        </w:rPr>
        <w:t>3</w:t>
      </w:r>
      <w:r w:rsidR="00527184">
        <w:rPr>
          <w:rFonts w:eastAsiaTheme="minorEastAsia" w:cstheme="minorHAnsi"/>
        </w:rPr>
        <w:t>7</w:t>
      </w:r>
      <w:r w:rsidR="00B80B33">
        <w:rPr>
          <w:rFonts w:eastAsiaTheme="minorEastAsia" w:cstheme="minorHAnsi"/>
        </w:rPr>
        <w:t xml:space="preserve"> and </w:t>
      </w:r>
      <w:r w:rsidR="005B2ECA">
        <w:rPr>
          <w:rFonts w:eastAsiaTheme="minorEastAsia" w:cstheme="minorHAnsi"/>
        </w:rPr>
        <w:t>4</w:t>
      </w:r>
      <w:r w:rsidR="00B80B33">
        <w:rPr>
          <w:rFonts w:eastAsiaTheme="minorEastAsia" w:cstheme="minorHAnsi"/>
        </w:rPr>
        <w:t>.3</w:t>
      </w:r>
      <w:r w:rsidR="00527184">
        <w:rPr>
          <w:rFonts w:eastAsiaTheme="minorEastAsia" w:cstheme="minorHAnsi"/>
        </w:rPr>
        <w:t>8</w:t>
      </w:r>
      <w:r w:rsidR="00B80B33">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267451" w:rsidRPr="00C5619C" w14:paraId="2645CB5A" w14:textId="77777777" w:rsidTr="00BB5B14">
        <w:trPr>
          <w:trHeight w:val="88"/>
        </w:trPr>
        <w:tc>
          <w:tcPr>
            <w:tcW w:w="1013" w:type="dxa"/>
          </w:tcPr>
          <w:p w14:paraId="17B7E857" w14:textId="77777777" w:rsidR="00267451" w:rsidRDefault="00267451" w:rsidP="00B51333">
            <w:pPr>
              <w:rPr>
                <w:rFonts w:cstheme="minorHAnsi"/>
              </w:rPr>
            </w:pPr>
          </w:p>
        </w:tc>
        <w:tc>
          <w:tcPr>
            <w:tcW w:w="7333" w:type="dxa"/>
            <w:noWrap/>
            <w:tcFitText/>
          </w:tcPr>
          <w:p w14:paraId="05590935" w14:textId="5311B2C5" w:rsidR="00267451" w:rsidRPr="000F5009" w:rsidRDefault="003F59A2" w:rsidP="00B51333">
            <w:pPr>
              <w:rPr>
                <w:rFonts w:ascii="Calibri" w:eastAsia="Calibri" w:hAnsi="Calibri" w:cs="Calibri"/>
                <w:i/>
              </w:rPr>
            </w:pPr>
            <m:oMathPara>
              <m:oMath>
                <m:sSub>
                  <m:sSubPr>
                    <m:ctrlPr>
                      <w:rPr>
                        <w:rFonts w:ascii="Cambria Math" w:hAnsi="Cambria Math" w:cstheme="minorHAnsi"/>
                        <w:i/>
                      </w:rPr>
                    </m:ctrlPr>
                  </m:sSubPr>
                  <m:e>
                    <m:r>
                      <w:rPr>
                        <w:rFonts w:ascii="Cambria Math" w:hAnsi="Cambria Math" w:cstheme="minorHAnsi"/>
                      </w:rPr>
                      <m:t>η</m:t>
                    </m:r>
                  </m:e>
                  <m:sub>
                    <m:r>
                      <w:rPr>
                        <w:rFonts w:ascii="Cambria Math" w:hAnsi="Cambria Math" w:cstheme="minorHAnsi"/>
                      </w:rPr>
                      <m:t>FC</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V∙J</m:t>
                    </m:r>
                  </m:num>
                  <m:den>
                    <m:nary>
                      <m:naryPr>
                        <m:chr m:val="∑"/>
                        <m:limLoc m:val="undOvr"/>
                        <m:subHide m:val="1"/>
                        <m:supHide m:val="1"/>
                        <m:ctrlPr>
                          <w:rPr>
                            <w:rFonts w:ascii="Cambria Math" w:hAnsi="Cambria Math" w:cstheme="minorHAnsi"/>
                            <w:i/>
                          </w:rPr>
                        </m:ctrlPr>
                      </m:naryPr>
                      <m:sub/>
                      <m:sup/>
                      <m:e>
                        <m:sSub>
                          <m:sSubPr>
                            <m:ctrlPr>
                              <w:rPr>
                                <w:rFonts w:ascii="Cambria Math" w:hAnsi="Cambria Math" w:cstheme="minorHAnsi"/>
                                <w:i/>
                              </w:rPr>
                            </m:ctrlPr>
                          </m:sSubPr>
                          <m:e>
                            <m:r>
                              <w:rPr>
                                <w:rFonts w:ascii="Cambria Math" w:eastAsiaTheme="minorEastAsia" w:hAnsi="Cambria Math" w:cstheme="minorHAnsi"/>
                              </w:rPr>
                              <m:t>(h</m:t>
                            </m:r>
                          </m:e>
                          <m:sub>
                            <m:r>
                              <w:rPr>
                                <w:rFonts w:ascii="Cambria Math" w:hAnsi="Cambria Math" w:cstheme="minorHAnsi"/>
                              </w:rPr>
                              <m:t>i</m:t>
                            </m:r>
                          </m:sub>
                        </m:sSub>
                        <m:sSub>
                          <m:sSubPr>
                            <m:ctrlPr>
                              <w:rPr>
                                <w:rFonts w:ascii="Cambria Math" w:hAnsi="Cambria Math" w:cstheme="minorHAnsi"/>
                                <w:i/>
                              </w:rPr>
                            </m:ctrlPr>
                          </m:sSubPr>
                          <m:e>
                            <m:r>
                              <w:rPr>
                                <w:rFonts w:ascii="Cambria Math" w:hAnsi="Cambria Math" w:cstheme="minorHAnsi"/>
                              </w:rPr>
                              <m:t>Inlet</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eastAsiaTheme="minorEastAsia" w:hAnsi="Cambria Math" w:cstheme="minorHAnsi"/>
                              </w:rPr>
                              <m:t>h</m:t>
                            </m:r>
                          </m:e>
                          <m:sub>
                            <m:r>
                              <w:rPr>
                                <w:rFonts w:ascii="Cambria Math" w:hAnsi="Cambria Math" w:cstheme="minorHAnsi"/>
                              </w:rPr>
                              <m:t>i</m:t>
                            </m:r>
                          </m:sub>
                        </m:sSub>
                        <m:sSub>
                          <m:sSubPr>
                            <m:ctrlPr>
                              <w:rPr>
                                <w:rFonts w:ascii="Cambria Math" w:hAnsi="Cambria Math" w:cstheme="minorHAnsi"/>
                                <w:i/>
                              </w:rPr>
                            </m:ctrlPr>
                          </m:sSubPr>
                          <m:e>
                            <m:r>
                              <w:rPr>
                                <w:rFonts w:ascii="Cambria Math" w:hAnsi="Cambria Math" w:cstheme="minorHAnsi"/>
                              </w:rPr>
                              <m:t>Outlet</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Joule</m:t>
                            </m:r>
                          </m:sub>
                        </m:sSub>
                      </m:e>
                    </m:nary>
                    <m:r>
                      <w:rPr>
                        <w:rFonts w:ascii="Cambria Math" w:hAnsi="Cambria Math" w:cstheme="minorHAnsi"/>
                      </w:rPr>
                      <m:t xml:space="preserve"> </m:t>
                    </m:r>
                  </m:den>
                </m:f>
              </m:oMath>
            </m:oMathPara>
          </w:p>
        </w:tc>
        <w:tc>
          <w:tcPr>
            <w:tcW w:w="1014" w:type="dxa"/>
          </w:tcPr>
          <w:p w14:paraId="43C2E130" w14:textId="3A1F1DB0" w:rsidR="00267451" w:rsidRPr="008C25C4" w:rsidRDefault="00267451" w:rsidP="00B51333">
            <w:pPr>
              <w:jc w:val="right"/>
              <w:rPr>
                <w:rFonts w:eastAsiaTheme="minorEastAsia" w:cstheme="minorHAnsi"/>
                <w:b/>
              </w:rPr>
            </w:pPr>
            <w:r w:rsidRPr="008C25C4">
              <w:rPr>
                <w:rFonts w:eastAsiaTheme="minorEastAsia" w:cstheme="minorHAnsi"/>
              </w:rPr>
              <w:t>(4.3</w:t>
            </w:r>
            <w:r w:rsidR="00527184">
              <w:rPr>
                <w:rFonts w:eastAsiaTheme="minorEastAsia" w:cstheme="minorHAnsi"/>
              </w:rPr>
              <w:t>7</w:t>
            </w:r>
            <w:r w:rsidRPr="008C25C4">
              <w:rPr>
                <w:rFonts w:eastAsiaTheme="minorEastAsia" w:cstheme="minorHAnsi"/>
              </w:rPr>
              <w:t>)</w:t>
            </w:r>
          </w:p>
        </w:tc>
      </w:tr>
      <w:tr w:rsidR="00267451" w:rsidRPr="00C5619C" w14:paraId="5703DFCA" w14:textId="77777777" w:rsidTr="00BB5B14">
        <w:trPr>
          <w:trHeight w:val="88"/>
        </w:trPr>
        <w:tc>
          <w:tcPr>
            <w:tcW w:w="1013" w:type="dxa"/>
          </w:tcPr>
          <w:p w14:paraId="5E96F829" w14:textId="77777777" w:rsidR="00267451" w:rsidRDefault="00267451" w:rsidP="00B51333">
            <w:pPr>
              <w:rPr>
                <w:rFonts w:cstheme="minorHAnsi"/>
              </w:rPr>
            </w:pPr>
          </w:p>
        </w:tc>
        <w:tc>
          <w:tcPr>
            <w:tcW w:w="7333" w:type="dxa"/>
            <w:noWrap/>
            <w:tcFitText/>
          </w:tcPr>
          <w:p w14:paraId="60BB2D23" w14:textId="0ABA3AF1" w:rsidR="00267451" w:rsidRPr="006E2677" w:rsidRDefault="003F59A2" w:rsidP="00B51333">
            <w:pPr>
              <w:rPr>
                <w:rFonts w:ascii="Calibri" w:eastAsia="Calibri" w:hAnsi="Calibri" w:cs="Calibri"/>
                <w:b/>
                <w:i/>
              </w:rPr>
            </w:pPr>
            <m:oMathPara>
              <m:oMath>
                <m:sSub>
                  <m:sSubPr>
                    <m:ctrlPr>
                      <w:rPr>
                        <w:rFonts w:ascii="Cambria Math" w:hAnsi="Cambria Math" w:cstheme="minorHAnsi"/>
                        <w:i/>
                      </w:rPr>
                    </m:ctrlPr>
                  </m:sSubPr>
                  <m:e>
                    <m:r>
                      <w:rPr>
                        <w:rFonts w:ascii="Cambria Math" w:hAnsi="Cambria Math" w:cstheme="minorHAnsi"/>
                      </w:rPr>
                      <m:t>η</m:t>
                    </m:r>
                  </m:e>
                  <m:sub>
                    <m:r>
                      <w:rPr>
                        <w:rFonts w:ascii="Cambria Math" w:hAnsi="Cambria Math" w:cstheme="minorHAnsi"/>
                      </w:rPr>
                      <m:t>EC</m:t>
                    </m:r>
                  </m:sub>
                </m:sSub>
                <m:r>
                  <w:rPr>
                    <w:rFonts w:ascii="Cambria Math" w:hAnsi="Cambria Math" w:cstheme="minorHAnsi"/>
                  </w:rPr>
                  <m:t>=</m:t>
                </m:r>
                <m:f>
                  <m:fPr>
                    <m:ctrlPr>
                      <w:rPr>
                        <w:rFonts w:ascii="Cambria Math" w:hAnsi="Cambria Math" w:cstheme="minorHAnsi"/>
                        <w:i/>
                      </w:rPr>
                    </m:ctrlPr>
                  </m:fPr>
                  <m:num>
                    <m:nary>
                      <m:naryPr>
                        <m:chr m:val="∑"/>
                        <m:limLoc m:val="undOvr"/>
                        <m:subHide m:val="1"/>
                        <m:supHide m:val="1"/>
                        <m:ctrlPr>
                          <w:rPr>
                            <w:rFonts w:ascii="Cambria Math" w:hAnsi="Cambria Math" w:cstheme="minorHAnsi"/>
                            <w:bCs/>
                            <w:i/>
                          </w:rPr>
                        </m:ctrlPr>
                      </m:naryPr>
                      <m:sub/>
                      <m:sup/>
                      <m:e>
                        <m:sSub>
                          <m:sSubPr>
                            <m:ctrlPr>
                              <w:rPr>
                                <w:rFonts w:ascii="Cambria Math" w:hAnsi="Cambria Math" w:cstheme="minorHAnsi"/>
                                <w:bCs/>
                                <w:i/>
                              </w:rPr>
                            </m:ctrlPr>
                          </m:sSubPr>
                          <m:e>
                            <m:r>
                              <w:rPr>
                                <w:rFonts w:ascii="Cambria Math" w:eastAsiaTheme="minorEastAsia" w:hAnsi="Cambria Math" w:cstheme="minorHAnsi"/>
                              </w:rPr>
                              <m:t>(h</m:t>
                            </m:r>
                          </m:e>
                          <m:sub>
                            <m:r>
                              <w:rPr>
                                <w:rFonts w:ascii="Cambria Math" w:hAnsi="Cambria Math" w:cstheme="minorHAnsi"/>
                              </w:rPr>
                              <m:t>i</m:t>
                            </m:r>
                          </m:sub>
                        </m:sSub>
                        <m:sSub>
                          <m:sSubPr>
                            <m:ctrlPr>
                              <w:rPr>
                                <w:rFonts w:ascii="Cambria Math" w:hAnsi="Cambria Math" w:cstheme="minorHAnsi"/>
                                <w:bCs/>
                                <w:i/>
                              </w:rPr>
                            </m:ctrlPr>
                          </m:sSubPr>
                          <m:e>
                            <m:r>
                              <w:rPr>
                                <w:rFonts w:ascii="Cambria Math" w:hAnsi="Cambria Math" w:cstheme="minorHAnsi"/>
                              </w:rPr>
                              <m:t>Inlet</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rPr>
                            </m:ctrlPr>
                          </m:sSubPr>
                          <m:e>
                            <m:r>
                              <w:rPr>
                                <w:rFonts w:ascii="Cambria Math" w:eastAsiaTheme="minorEastAsia" w:hAnsi="Cambria Math" w:cstheme="minorHAnsi"/>
                              </w:rPr>
                              <m:t>h</m:t>
                            </m:r>
                          </m:e>
                          <m:sub>
                            <m:r>
                              <w:rPr>
                                <w:rFonts w:ascii="Cambria Math" w:hAnsi="Cambria Math" w:cstheme="minorHAnsi"/>
                              </w:rPr>
                              <m:t>i</m:t>
                            </m:r>
                          </m:sub>
                        </m:sSub>
                        <m:sSub>
                          <m:sSubPr>
                            <m:ctrlPr>
                              <w:rPr>
                                <w:rFonts w:ascii="Cambria Math" w:hAnsi="Cambria Math" w:cstheme="minorHAnsi"/>
                                <w:bCs/>
                                <w:i/>
                              </w:rPr>
                            </m:ctrlPr>
                          </m:sSubPr>
                          <m:e>
                            <m:r>
                              <w:rPr>
                                <w:rFonts w:ascii="Cambria Math" w:hAnsi="Cambria Math" w:cstheme="minorHAnsi"/>
                              </w:rPr>
                              <m:t>Outlet</m:t>
                            </m:r>
                          </m:e>
                          <m:sub>
                            <m:r>
                              <w:rPr>
                                <w:rFonts w:ascii="Cambria Math" w:hAnsi="Cambria Math" w:cstheme="minorHAnsi"/>
                              </w:rPr>
                              <m:t>i</m:t>
                            </m:r>
                          </m:sub>
                        </m:sSub>
                        <m:r>
                          <w:rPr>
                            <w:rFonts w:ascii="Cambria Math" w:hAnsi="Cambria Math" w:cstheme="minorHAnsi"/>
                          </w:rPr>
                          <m:t>)</m:t>
                        </m:r>
                      </m:e>
                    </m:nary>
                  </m:num>
                  <m:den>
                    <m:r>
                      <w:rPr>
                        <w:rFonts w:ascii="Cambria Math" w:hAnsi="Cambria Math" w:cstheme="minorHAnsi"/>
                      </w:rPr>
                      <m:t>V∙J+</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Joule</m:t>
                        </m:r>
                      </m:sub>
                    </m:sSub>
                  </m:den>
                </m:f>
              </m:oMath>
            </m:oMathPara>
          </w:p>
        </w:tc>
        <w:tc>
          <w:tcPr>
            <w:tcW w:w="1014" w:type="dxa"/>
          </w:tcPr>
          <w:p w14:paraId="07BF754E" w14:textId="087AC0AF" w:rsidR="00267451" w:rsidRPr="00D1583E" w:rsidRDefault="00267451" w:rsidP="00B51333">
            <w:pPr>
              <w:jc w:val="right"/>
              <w:rPr>
                <w:rFonts w:eastAsiaTheme="minorEastAsia" w:cstheme="minorHAnsi"/>
                <w:b/>
              </w:rPr>
            </w:pPr>
            <w:r w:rsidRPr="00CB6F3A">
              <w:rPr>
                <w:rFonts w:eastAsiaTheme="minorEastAsia" w:cstheme="minorHAnsi"/>
              </w:rPr>
              <w:t>(</w:t>
            </w:r>
            <w:r>
              <w:rPr>
                <w:rFonts w:eastAsiaTheme="minorEastAsia" w:cstheme="minorHAnsi"/>
              </w:rPr>
              <w:t>4.3</w:t>
            </w:r>
            <w:r w:rsidR="00527184">
              <w:rPr>
                <w:rFonts w:eastAsiaTheme="minorEastAsia" w:cstheme="minorHAnsi"/>
              </w:rPr>
              <w:t>8</w:t>
            </w:r>
            <w:r w:rsidRPr="00CB6F3A">
              <w:rPr>
                <w:rFonts w:eastAsiaTheme="minorEastAsia" w:cstheme="minorHAnsi"/>
              </w:rPr>
              <w:t>)</w:t>
            </w:r>
          </w:p>
        </w:tc>
      </w:tr>
    </w:tbl>
    <w:p w14:paraId="59CD09DA" w14:textId="397A8101" w:rsidR="00267451" w:rsidRDefault="005858BB" w:rsidP="00020FF9">
      <w:pPr>
        <w:spacing w:line="480" w:lineRule="auto"/>
        <w:rPr>
          <w:rFonts w:eastAsiaTheme="minorEastAsia" w:cstheme="minorHAnsi"/>
          <w:bCs/>
        </w:rPr>
      </w:pPr>
      <w:r>
        <w:rPr>
          <w:rFonts w:eastAsiaTheme="minorEastAsia" w:cstheme="minorHAnsi"/>
        </w:rPr>
        <w:t xml:space="preserve">Where </w:t>
      </w:r>
      <m:oMath>
        <m:sSub>
          <m:sSubPr>
            <m:ctrlPr>
              <w:rPr>
                <w:rFonts w:ascii="Cambria Math" w:hAnsi="Cambria Math" w:cstheme="minorHAnsi"/>
                <w:bCs/>
                <w:i/>
              </w:rPr>
            </m:ctrlPr>
          </m:sSubPr>
          <m:e>
            <m:r>
              <w:rPr>
                <w:rFonts w:ascii="Cambria Math" w:eastAsiaTheme="minorEastAsia" w:hAnsi="Cambria Math" w:cstheme="minorHAnsi"/>
              </w:rPr>
              <m:t>h</m:t>
            </m:r>
          </m:e>
          <m:sub>
            <m:r>
              <w:rPr>
                <w:rFonts w:ascii="Cambria Math" w:hAnsi="Cambria Math" w:cstheme="minorHAnsi"/>
              </w:rPr>
              <m:t>i</m:t>
            </m:r>
          </m:sub>
        </m:sSub>
      </m:oMath>
      <w:r>
        <w:rPr>
          <w:rFonts w:eastAsiaTheme="minorEastAsia" w:cstheme="minorHAnsi"/>
        </w:rPr>
        <w:t xml:space="preserve"> is the enthalpy </w:t>
      </w:r>
      <w:r w:rsidR="00726928">
        <w:rPr>
          <w:rFonts w:eastAsiaTheme="minorEastAsia" w:cstheme="minorHAnsi"/>
        </w:rPr>
        <w:t xml:space="preserve">of species </w:t>
      </w:r>
      <w:r w:rsidR="00726928" w:rsidRPr="00B71066">
        <w:rPr>
          <w:rFonts w:eastAsiaTheme="minorEastAsia" w:cstheme="minorHAnsi"/>
          <w:i/>
        </w:rPr>
        <w:t>i</w:t>
      </w:r>
      <w:r w:rsidR="00514369">
        <w:rPr>
          <w:rFonts w:eastAsiaTheme="minorEastAsia" w:cstheme="minorHAnsi"/>
        </w:rPr>
        <w:t>,</w:t>
      </w:r>
      <w:r w:rsidR="00822904">
        <w:rPr>
          <w:rFonts w:eastAsiaTheme="minorEastAsia" w:cstheme="minorHAnsi"/>
        </w:rPr>
        <w:t xml:space="preserve"> </w:t>
      </w:r>
      <m:oMath>
        <m:sSub>
          <m:sSubPr>
            <m:ctrlPr>
              <w:rPr>
                <w:rFonts w:ascii="Cambria Math" w:hAnsi="Cambria Math" w:cstheme="minorHAnsi"/>
                <w:bCs/>
                <w:i/>
              </w:rPr>
            </m:ctrlPr>
          </m:sSubPr>
          <m:e>
            <m:r>
              <w:rPr>
                <w:rFonts w:ascii="Cambria Math" w:hAnsi="Cambria Math" w:cstheme="minorHAnsi"/>
              </w:rPr>
              <m:t>Inlet</m:t>
            </m:r>
          </m:e>
          <m:sub>
            <m:r>
              <w:rPr>
                <w:rFonts w:ascii="Cambria Math" w:hAnsi="Cambria Math" w:cstheme="minorHAnsi"/>
              </w:rPr>
              <m:t>i</m:t>
            </m:r>
          </m:sub>
        </m:sSub>
      </m:oMath>
      <w:r w:rsidR="00822904">
        <w:rPr>
          <w:rFonts w:eastAsiaTheme="minorEastAsia" w:cstheme="minorHAnsi"/>
          <w:bCs/>
        </w:rPr>
        <w:t xml:space="preserve"> is the molar flow rate of </w:t>
      </w:r>
      <w:r w:rsidR="00B71066">
        <w:rPr>
          <w:rFonts w:eastAsiaTheme="minorEastAsia" w:cstheme="minorHAnsi"/>
          <w:bCs/>
        </w:rPr>
        <w:t xml:space="preserve">species </w:t>
      </w:r>
      <w:r w:rsidR="00B71066" w:rsidRPr="00B71066">
        <w:rPr>
          <w:rFonts w:eastAsiaTheme="minorEastAsia" w:cstheme="minorHAnsi"/>
          <w:bCs/>
          <w:i/>
        </w:rPr>
        <w:t>i</w:t>
      </w:r>
      <w:r w:rsidR="00B71066">
        <w:rPr>
          <w:rFonts w:eastAsiaTheme="minorEastAsia" w:cstheme="minorHAnsi"/>
          <w:bCs/>
        </w:rPr>
        <w:t xml:space="preserve"> into the reSOFC, and </w:t>
      </w:r>
      <m:oMath>
        <m:sSub>
          <m:sSubPr>
            <m:ctrlPr>
              <w:rPr>
                <w:rFonts w:ascii="Cambria Math" w:hAnsi="Cambria Math" w:cstheme="minorHAnsi"/>
                <w:bCs/>
                <w:i/>
              </w:rPr>
            </m:ctrlPr>
          </m:sSubPr>
          <m:e>
            <m:r>
              <w:rPr>
                <w:rFonts w:ascii="Cambria Math" w:hAnsi="Cambria Math" w:cstheme="minorHAnsi"/>
              </w:rPr>
              <m:t>Outlet</m:t>
            </m:r>
          </m:e>
          <m:sub>
            <m:r>
              <w:rPr>
                <w:rFonts w:ascii="Cambria Math" w:hAnsi="Cambria Math" w:cstheme="minorHAnsi"/>
              </w:rPr>
              <m:t>i</m:t>
            </m:r>
          </m:sub>
        </m:sSub>
      </m:oMath>
      <w:r w:rsidR="00B71066">
        <w:rPr>
          <w:rFonts w:eastAsiaTheme="minorEastAsia" w:cstheme="minorHAnsi"/>
          <w:bCs/>
        </w:rPr>
        <w:t xml:space="preserve"> is the molar flow rate of species </w:t>
      </w:r>
      <w:r w:rsidR="00EB2D3C">
        <w:rPr>
          <w:rFonts w:eastAsiaTheme="minorEastAsia" w:cstheme="minorHAnsi"/>
          <w:bCs/>
          <w:i/>
        </w:rPr>
        <w:t xml:space="preserve">I </w:t>
      </w:r>
      <w:r w:rsidR="00EB2D3C">
        <w:rPr>
          <w:rFonts w:eastAsiaTheme="minorEastAsia" w:cstheme="minorHAnsi"/>
          <w:bCs/>
        </w:rPr>
        <w:t>out of the reSOFC anode.</w:t>
      </w:r>
      <w:r w:rsidR="009A0E09">
        <w:rPr>
          <w:rFonts w:eastAsiaTheme="minorEastAsia" w:cstheme="minorHAnsi"/>
          <w:bCs/>
        </w:rPr>
        <w:t xml:space="preserve">  Since equations 4.3</w:t>
      </w:r>
      <w:r w:rsidR="001C7335">
        <w:rPr>
          <w:rFonts w:eastAsiaTheme="minorEastAsia" w:cstheme="minorHAnsi"/>
          <w:bCs/>
        </w:rPr>
        <w:t>7</w:t>
      </w:r>
      <w:r w:rsidR="009A0E09">
        <w:rPr>
          <w:rFonts w:eastAsiaTheme="minorEastAsia" w:cstheme="minorHAnsi"/>
          <w:bCs/>
        </w:rPr>
        <w:t xml:space="preserve"> and 4.3</w:t>
      </w:r>
      <w:r w:rsidR="001C7335">
        <w:rPr>
          <w:rFonts w:eastAsiaTheme="minorEastAsia" w:cstheme="minorHAnsi"/>
          <w:bCs/>
        </w:rPr>
        <w:t>8</w:t>
      </w:r>
      <w:r w:rsidR="009A0E09">
        <w:rPr>
          <w:rFonts w:eastAsiaTheme="minorEastAsia" w:cstheme="minorHAnsi"/>
          <w:bCs/>
        </w:rPr>
        <w:t xml:space="preserve"> account for the difference in the net enthalpy change while 4.3</w:t>
      </w:r>
      <w:r w:rsidR="001C7335">
        <w:rPr>
          <w:rFonts w:eastAsiaTheme="minorEastAsia" w:cstheme="minorHAnsi"/>
          <w:bCs/>
        </w:rPr>
        <w:t>5</w:t>
      </w:r>
      <w:r w:rsidR="009A0E09">
        <w:rPr>
          <w:rFonts w:eastAsiaTheme="minorEastAsia" w:cstheme="minorHAnsi"/>
          <w:bCs/>
        </w:rPr>
        <w:t xml:space="preserve"> and 4.3</w:t>
      </w:r>
      <w:r w:rsidR="001C7335">
        <w:rPr>
          <w:rFonts w:eastAsiaTheme="minorEastAsia" w:cstheme="minorHAnsi"/>
          <w:bCs/>
        </w:rPr>
        <w:t>6</w:t>
      </w:r>
      <w:r w:rsidR="009A0E09">
        <w:rPr>
          <w:rFonts w:eastAsiaTheme="minorEastAsia" w:cstheme="minorHAnsi"/>
          <w:bCs/>
        </w:rPr>
        <w:t xml:space="preserve"> do not, the difference between the two efficiency calculation methods shows the impact of the methanation and reformation reactions on the efficiency of the reSOFC.</w:t>
      </w:r>
    </w:p>
    <w:p w14:paraId="3A6C2BAF" w14:textId="77777777" w:rsidR="00D31C02" w:rsidRPr="00131FAB" w:rsidRDefault="00D31C02" w:rsidP="00DD062B">
      <w:pPr>
        <w:pStyle w:val="Heading3"/>
      </w:pPr>
      <w:bookmarkStart w:id="32" w:name="_Toc520888138"/>
      <w:r w:rsidRPr="00131FAB">
        <w:t>Compressor</w:t>
      </w:r>
      <w:bookmarkEnd w:id="32"/>
    </w:p>
    <w:p w14:paraId="62D4B0D7" w14:textId="48E8ED3B" w:rsidR="00D31C02" w:rsidRDefault="00D31C02" w:rsidP="00D31C02">
      <w:pPr>
        <w:spacing w:line="480" w:lineRule="auto"/>
        <w:ind w:firstLine="720"/>
        <w:rPr>
          <w:rFonts w:cstheme="minorHAnsi"/>
        </w:rPr>
      </w:pPr>
      <w:r w:rsidRPr="0049163F">
        <w:rPr>
          <w:rFonts w:cstheme="minorHAnsi"/>
        </w:rPr>
        <w:t>Compressors are used throughout the reSOFC system to pressurize reactant gases up to the operating pressure of the reSOFC and to store product gases.  The compressor component model calculates the performance of a compressor assuming a</w:t>
      </w:r>
      <w:r w:rsidR="00967BC2">
        <w:rPr>
          <w:rFonts w:cstheme="minorHAnsi"/>
        </w:rPr>
        <w:t xml:space="preserve"> constant</w:t>
      </w:r>
      <w:r w:rsidRPr="0049163F">
        <w:rPr>
          <w:rFonts w:cstheme="minorHAnsi"/>
        </w:rPr>
        <w:t xml:space="preserve"> isentropic</w:t>
      </w:r>
      <w:r w:rsidR="00144F59">
        <w:rPr>
          <w:rFonts w:cstheme="minorHAnsi"/>
        </w:rPr>
        <w:t xml:space="preserve"> efficiency</w:t>
      </w:r>
      <w:r w:rsidRPr="0049163F">
        <w:rPr>
          <w:rFonts w:cstheme="minorHAnsi"/>
        </w:rPr>
        <w:t xml:space="preserve"> </w:t>
      </w:r>
      <w:r w:rsidR="00967BC2">
        <w:rPr>
          <w:rFonts w:cstheme="minorHAnsi"/>
        </w:rPr>
        <w:t>for</w:t>
      </w:r>
      <w:r w:rsidRPr="0049163F">
        <w:rPr>
          <w:rFonts w:cstheme="minorHAnsi"/>
        </w:rPr>
        <w:t xml:space="preserve"> all pressure ratios and mass flow rates.  Likewise, it is assumed that chemical composition does not impact the performance of the compressor.  To calculate compressor properties, first the temperature is calculated assuming isentropic compression.  This is shown by equation </w:t>
      </w:r>
      <w:r w:rsidR="00967BC2">
        <w:rPr>
          <w:rFonts w:cstheme="minorHAnsi"/>
        </w:rPr>
        <w:t>4.3</w:t>
      </w:r>
      <w:r w:rsidR="00527184">
        <w:rPr>
          <w:rFonts w:cstheme="minorHAnsi"/>
        </w:rPr>
        <w:t>9</w:t>
      </w:r>
      <w:r w:rsidRPr="0049163F">
        <w:rPr>
          <w:rFonts w:cstheme="minorHAnsi"/>
        </w:rPr>
        <w:t>.</w:t>
      </w:r>
    </w:p>
    <w:tbl>
      <w:tblPr>
        <w:tblStyle w:val="Thesis"/>
        <w:tblW w:w="5000" w:type="pct"/>
        <w:tblLook w:val="04A0" w:firstRow="1" w:lastRow="0" w:firstColumn="1" w:lastColumn="0" w:noHBand="0" w:noVBand="1"/>
      </w:tblPr>
      <w:tblGrid>
        <w:gridCol w:w="1013"/>
        <w:gridCol w:w="7333"/>
        <w:gridCol w:w="1014"/>
      </w:tblGrid>
      <w:tr w:rsidR="00A06743" w:rsidRPr="00C5619C" w14:paraId="2BC29F26" w14:textId="77777777" w:rsidTr="000C0DDF">
        <w:trPr>
          <w:trHeight w:val="88"/>
        </w:trPr>
        <w:tc>
          <w:tcPr>
            <w:tcW w:w="1013" w:type="dxa"/>
          </w:tcPr>
          <w:p w14:paraId="06959FF7" w14:textId="77777777" w:rsidR="00A06743" w:rsidRDefault="00A06743" w:rsidP="00B51333">
            <w:pPr>
              <w:rPr>
                <w:rFonts w:cstheme="minorHAnsi"/>
              </w:rPr>
            </w:pPr>
          </w:p>
        </w:tc>
        <w:tc>
          <w:tcPr>
            <w:tcW w:w="7333" w:type="dxa"/>
            <w:noWrap/>
            <w:tcFitText/>
          </w:tcPr>
          <w:p w14:paraId="35267E8E" w14:textId="37FD1F4A" w:rsidR="00A06743" w:rsidRPr="000F5009" w:rsidRDefault="003F59A2" w:rsidP="00B51333">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2s</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1</m:t>
                    </m:r>
                  </m:sub>
                </m:sSub>
                <m:r>
                  <w:rPr>
                    <w:rFonts w:ascii="Cambria Math" w:eastAsiaTheme="minorEastAsia" w:hAnsi="Cambria Math" w:cstheme="minorHAnsi"/>
                  </w:rPr>
                  <m:t>∙</m:t>
                </m:r>
                <m:sSup>
                  <m:sSupPr>
                    <m:ctrlPr>
                      <w:rPr>
                        <w:rFonts w:ascii="Cambria Math" w:eastAsiaTheme="minorEastAsia" w:hAnsi="Cambria Math" w:cstheme="minorHAnsi"/>
                        <w:i/>
                      </w:rPr>
                    </m:ctrlPr>
                  </m:sSupPr>
                  <m:e>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out</m:t>
                            </m:r>
                          </m:sub>
                        </m:sSub>
                      </m:num>
                      <m:den>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in</m:t>
                            </m:r>
                          </m:sub>
                        </m:sSub>
                      </m:den>
                    </m:f>
                  </m:e>
                  <m:sup>
                    <m:f>
                      <m:fPr>
                        <m:ctrlPr>
                          <w:rPr>
                            <w:rFonts w:ascii="Cambria Math" w:eastAsiaTheme="minorEastAsia" w:hAnsi="Cambria Math" w:cstheme="minorHAnsi"/>
                            <w:i/>
                          </w:rPr>
                        </m:ctrlPr>
                      </m:fPr>
                      <m:num>
                        <m:r>
                          <m:rPr>
                            <m:sty m:val="p"/>
                          </m:rPr>
                          <w:rPr>
                            <w:rFonts w:ascii="Cambria Math" w:eastAsiaTheme="minorEastAsia" w:hAnsi="Cambria Math" w:cstheme="minorHAnsi"/>
                          </w:rPr>
                          <m:t>Υ</m:t>
                        </m:r>
                        <m:r>
                          <w:rPr>
                            <w:rFonts w:ascii="Cambria Math" w:eastAsiaTheme="minorEastAsia" w:hAnsi="Cambria Math" w:cstheme="minorHAnsi"/>
                          </w:rPr>
                          <m:t>-1</m:t>
                        </m:r>
                      </m:num>
                      <m:den>
                        <m:r>
                          <m:rPr>
                            <m:sty m:val="p"/>
                          </m:rPr>
                          <w:rPr>
                            <w:rFonts w:ascii="Cambria Math" w:eastAsiaTheme="minorEastAsia" w:hAnsi="Cambria Math" w:cstheme="minorHAnsi"/>
                          </w:rPr>
                          <m:t>Υ</m:t>
                        </m:r>
                      </m:den>
                    </m:f>
                  </m:sup>
                </m:sSup>
              </m:oMath>
            </m:oMathPara>
          </w:p>
        </w:tc>
        <w:tc>
          <w:tcPr>
            <w:tcW w:w="1014" w:type="dxa"/>
          </w:tcPr>
          <w:p w14:paraId="20D1CD6D" w14:textId="3092EE33" w:rsidR="00A06743" w:rsidRPr="00A06743" w:rsidRDefault="00A06743" w:rsidP="00B51333">
            <w:pPr>
              <w:jc w:val="right"/>
              <w:rPr>
                <w:rFonts w:eastAsiaTheme="minorEastAsia" w:cstheme="minorHAnsi"/>
                <w:b/>
              </w:rPr>
            </w:pPr>
            <w:r w:rsidRPr="00A06743">
              <w:rPr>
                <w:rFonts w:eastAsiaTheme="minorEastAsia" w:cstheme="minorHAnsi"/>
              </w:rPr>
              <w:t>(4.3</w:t>
            </w:r>
            <w:r w:rsidR="00527184">
              <w:rPr>
                <w:rFonts w:eastAsiaTheme="minorEastAsia" w:cstheme="minorHAnsi"/>
              </w:rPr>
              <w:t>9</w:t>
            </w:r>
            <w:r w:rsidRPr="00A06743">
              <w:rPr>
                <w:rFonts w:eastAsiaTheme="minorEastAsia" w:cstheme="minorHAnsi"/>
              </w:rPr>
              <w:t>)</w:t>
            </w:r>
          </w:p>
        </w:tc>
      </w:tr>
    </w:tbl>
    <w:p w14:paraId="2FD2F36A" w14:textId="00A2D1DD" w:rsidR="00D31C02" w:rsidRDefault="00D31C02" w:rsidP="00A06743">
      <w:pPr>
        <w:spacing w:line="480" w:lineRule="auto"/>
        <w:rPr>
          <w:rFonts w:eastAsiaTheme="minorEastAsia" w:cstheme="minorHAnsi"/>
        </w:rPr>
      </w:pPr>
      <w:r w:rsidRPr="0049163F">
        <w:rPr>
          <w:rFonts w:eastAsiaTheme="minorEastAsia" w:cstheme="minorHAnsi"/>
        </w:rP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1</m:t>
            </m:r>
          </m:sub>
        </m:sSub>
      </m:oMath>
      <w:r w:rsidRPr="0049163F">
        <w:rPr>
          <w:rFonts w:eastAsiaTheme="minorEastAsia" w:cstheme="minorHAnsi"/>
        </w:rPr>
        <w:t xml:space="preserve"> is the inlet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out</m:t>
            </m:r>
          </m:sub>
        </m:sSub>
      </m:oMath>
      <w:r w:rsidRPr="0049163F">
        <w:rPr>
          <w:rFonts w:eastAsiaTheme="minorEastAsia" w:cstheme="minorHAnsi"/>
        </w:rPr>
        <w:t xml:space="preserve"> is the outlet pressure,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in</m:t>
            </m:r>
          </m:sub>
        </m:sSub>
      </m:oMath>
      <w:r w:rsidRPr="0049163F">
        <w:rPr>
          <w:rFonts w:eastAsiaTheme="minorEastAsia" w:cstheme="minorHAnsi"/>
        </w:rPr>
        <w:t xml:space="preserve"> is the inlet pressure, and </w:t>
      </w:r>
      <m:oMath>
        <m:r>
          <m:rPr>
            <m:sty m:val="p"/>
          </m:rPr>
          <w:rPr>
            <w:rFonts w:ascii="Cambria Math" w:eastAsiaTheme="minorEastAsia" w:hAnsi="Cambria Math" w:cstheme="minorHAnsi"/>
          </w:rPr>
          <m:t>Υ</m:t>
        </m:r>
      </m:oMath>
      <w:r w:rsidRPr="0049163F">
        <w:rPr>
          <w:rFonts w:eastAsiaTheme="minorEastAsia" w:cstheme="minorHAnsi"/>
        </w:rPr>
        <w:t xml:space="preserve"> is the heat capacity ratio.  The enthalpy of the compressed gas is then found using equation </w:t>
      </w:r>
      <w:r w:rsidR="00967BC2">
        <w:rPr>
          <w:rFonts w:eastAsiaTheme="minorEastAsia" w:cstheme="minorHAnsi"/>
        </w:rPr>
        <w:t>4.</w:t>
      </w:r>
      <w:r w:rsidR="00527184">
        <w:rPr>
          <w:rFonts w:eastAsiaTheme="minorEastAsia" w:cstheme="minorHAnsi"/>
        </w:rPr>
        <w:t>40</w:t>
      </w:r>
      <w:r w:rsidRPr="0049163F">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A06743" w:rsidRPr="00C5619C" w14:paraId="3895CE43" w14:textId="77777777" w:rsidTr="000C0DDF">
        <w:trPr>
          <w:trHeight w:val="88"/>
        </w:trPr>
        <w:tc>
          <w:tcPr>
            <w:tcW w:w="1013" w:type="dxa"/>
          </w:tcPr>
          <w:p w14:paraId="5FF90C3C" w14:textId="77777777" w:rsidR="00A06743" w:rsidRDefault="00A06743" w:rsidP="00B51333">
            <w:pPr>
              <w:rPr>
                <w:rFonts w:cstheme="minorHAnsi"/>
              </w:rPr>
            </w:pPr>
          </w:p>
        </w:tc>
        <w:tc>
          <w:tcPr>
            <w:tcW w:w="7333" w:type="dxa"/>
            <w:noWrap/>
            <w:tcFitText/>
          </w:tcPr>
          <w:p w14:paraId="705736C8" w14:textId="20DF1FBC" w:rsidR="00A06743" w:rsidRPr="000F5009" w:rsidRDefault="003F59A2" w:rsidP="00B51333">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2a</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1</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2s</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1</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η</m:t>
                        </m:r>
                      </m:e>
                      <m:sub>
                        <m:r>
                          <w:rPr>
                            <w:rFonts w:ascii="Cambria Math" w:eastAsiaTheme="minorEastAsia" w:hAnsi="Cambria Math" w:cstheme="minorHAnsi"/>
                          </w:rPr>
                          <m:t>Comp</m:t>
                        </m:r>
                      </m:sub>
                    </m:sSub>
                  </m:den>
                </m:f>
              </m:oMath>
            </m:oMathPara>
          </w:p>
        </w:tc>
        <w:tc>
          <w:tcPr>
            <w:tcW w:w="1014" w:type="dxa"/>
          </w:tcPr>
          <w:p w14:paraId="5CDD8074" w14:textId="27841726" w:rsidR="00A06743" w:rsidRPr="00A06743" w:rsidRDefault="00A06743" w:rsidP="00B51333">
            <w:pPr>
              <w:jc w:val="right"/>
              <w:rPr>
                <w:rFonts w:eastAsiaTheme="minorEastAsia" w:cstheme="minorHAnsi"/>
                <w:b/>
              </w:rPr>
            </w:pPr>
            <w:r w:rsidRPr="00A06743">
              <w:rPr>
                <w:rFonts w:eastAsiaTheme="minorEastAsia" w:cstheme="minorHAnsi"/>
              </w:rPr>
              <w:t>(4.</w:t>
            </w:r>
            <w:r w:rsidR="00527184">
              <w:rPr>
                <w:rFonts w:eastAsiaTheme="minorEastAsia" w:cstheme="minorHAnsi"/>
              </w:rPr>
              <w:t>40</w:t>
            </w:r>
            <w:r w:rsidRPr="00A06743">
              <w:rPr>
                <w:rFonts w:eastAsiaTheme="minorEastAsia" w:cstheme="minorHAnsi"/>
              </w:rPr>
              <w:t>)</w:t>
            </w:r>
          </w:p>
        </w:tc>
      </w:tr>
    </w:tbl>
    <w:p w14:paraId="4AD0F27D" w14:textId="62A5E29C" w:rsidR="00D31C02" w:rsidRDefault="00D31C02" w:rsidP="00D31C02">
      <w:pPr>
        <w:spacing w:line="480" w:lineRule="auto"/>
        <w:rPr>
          <w:rFonts w:eastAsiaTheme="minorEastAsia" w:cstheme="minorHAnsi"/>
        </w:rPr>
      </w:pPr>
      <w:r w:rsidRPr="0049163F">
        <w:rPr>
          <w:rFonts w:eastAsiaTheme="minorEastAsia" w:cstheme="minorHAnsi"/>
        </w:rPr>
        <w:lastRenderedPageBreak/>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2s</m:t>
            </m:r>
          </m:sub>
        </m:sSub>
      </m:oMath>
      <w:r w:rsidRPr="0049163F">
        <w:rPr>
          <w:rFonts w:eastAsiaTheme="minorEastAsia" w:cstheme="minorHAnsi"/>
        </w:rPr>
        <w:t xml:space="preserve"> is the enthalpy of the gas exiting the compressor assuming isentropic compression, </w:t>
      </w:r>
      <m:oMath>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1</m:t>
            </m:r>
          </m:sub>
        </m:sSub>
      </m:oMath>
      <w:r w:rsidRPr="0049163F">
        <w:rPr>
          <w:rFonts w:eastAsiaTheme="minorEastAsia" w:cstheme="minorHAnsi"/>
        </w:rPr>
        <w:t xml:space="preserve"> is the enthalpy of the gas entering the compressor, and </w:t>
      </w:r>
      <m:oMath>
        <m:sSub>
          <m:sSubPr>
            <m:ctrlPr>
              <w:rPr>
                <w:rFonts w:ascii="Cambria Math" w:eastAsiaTheme="minorEastAsia" w:hAnsi="Cambria Math" w:cstheme="minorHAnsi"/>
                <w:i/>
              </w:rPr>
            </m:ctrlPr>
          </m:sSubPr>
          <m:e>
            <m:r>
              <w:rPr>
                <w:rFonts w:ascii="Cambria Math" w:eastAsiaTheme="minorEastAsia" w:hAnsi="Cambria Math" w:cstheme="minorHAnsi"/>
              </w:rPr>
              <m:t>η</m:t>
            </m:r>
          </m:e>
          <m:sub>
            <m:r>
              <w:rPr>
                <w:rFonts w:ascii="Cambria Math" w:eastAsiaTheme="minorEastAsia" w:hAnsi="Cambria Math" w:cstheme="minorHAnsi"/>
              </w:rPr>
              <m:t>Comp</m:t>
            </m:r>
          </m:sub>
        </m:sSub>
      </m:oMath>
      <w:r w:rsidRPr="0049163F">
        <w:rPr>
          <w:rFonts w:eastAsiaTheme="minorEastAsia" w:cstheme="minorHAnsi"/>
        </w:rPr>
        <w:t xml:space="preserve"> is the isentropic efficiency of the compressor.  The work done by the compressor is found using equation </w:t>
      </w:r>
      <w:r w:rsidR="001B7EFA">
        <w:rPr>
          <w:rFonts w:eastAsiaTheme="minorEastAsia" w:cstheme="minorHAnsi"/>
        </w:rPr>
        <w:t>4.</w:t>
      </w:r>
      <w:r w:rsidR="00AF77D1">
        <w:rPr>
          <w:rFonts w:eastAsiaTheme="minorEastAsia" w:cstheme="minorHAnsi"/>
        </w:rPr>
        <w:t>4</w:t>
      </w:r>
      <w:r w:rsidR="00527184">
        <w:rPr>
          <w:rFonts w:eastAsiaTheme="minorEastAsia" w:cstheme="minorHAnsi"/>
        </w:rPr>
        <w:t>1</w:t>
      </w:r>
      <w:r w:rsidRPr="0049163F">
        <w:rPr>
          <w:rFonts w:eastAsiaTheme="minorEastAsia" w:cstheme="minorHAnsi"/>
        </w:rPr>
        <w:t>.</w:t>
      </w:r>
    </w:p>
    <w:tbl>
      <w:tblPr>
        <w:tblStyle w:val="Thesis"/>
        <w:tblW w:w="5000" w:type="pct"/>
        <w:tblLook w:val="04A0" w:firstRow="1" w:lastRow="0" w:firstColumn="1" w:lastColumn="0" w:noHBand="0" w:noVBand="1"/>
      </w:tblPr>
      <w:tblGrid>
        <w:gridCol w:w="299"/>
        <w:gridCol w:w="911"/>
        <w:gridCol w:w="7333"/>
        <w:gridCol w:w="817"/>
      </w:tblGrid>
      <w:tr w:rsidR="00476CB1" w:rsidRPr="00C5619C" w14:paraId="110E322E" w14:textId="77777777" w:rsidTr="00704F80">
        <w:trPr>
          <w:trHeight w:val="88"/>
        </w:trPr>
        <w:tc>
          <w:tcPr>
            <w:tcW w:w="299" w:type="dxa"/>
          </w:tcPr>
          <w:p w14:paraId="3B96118C" w14:textId="77777777" w:rsidR="00476CB1" w:rsidRDefault="00476CB1" w:rsidP="00B51333">
            <w:pPr>
              <w:rPr>
                <w:rFonts w:cstheme="minorHAnsi"/>
              </w:rPr>
            </w:pPr>
          </w:p>
        </w:tc>
        <w:tc>
          <w:tcPr>
            <w:tcW w:w="911" w:type="dxa"/>
          </w:tcPr>
          <w:p w14:paraId="0EFAF3F3" w14:textId="77777777" w:rsidR="00476CB1" w:rsidRDefault="00476CB1" w:rsidP="00B51333">
            <w:pPr>
              <w:rPr>
                <w:rFonts w:eastAsia="Calibri" w:cs="Times New Roman"/>
              </w:rPr>
            </w:pPr>
          </w:p>
        </w:tc>
        <w:tc>
          <w:tcPr>
            <w:tcW w:w="7333" w:type="dxa"/>
            <w:noWrap/>
            <w:tcFitText/>
          </w:tcPr>
          <w:p w14:paraId="072BF796" w14:textId="036684A2" w:rsidR="00476CB1" w:rsidRPr="000F5009" w:rsidRDefault="003F59A2" w:rsidP="00B51333">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Comp</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2a</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1</m:t>
                    </m:r>
                  </m:sub>
                </m:sSub>
              </m:oMath>
            </m:oMathPara>
          </w:p>
        </w:tc>
        <w:tc>
          <w:tcPr>
            <w:tcW w:w="817" w:type="dxa"/>
          </w:tcPr>
          <w:p w14:paraId="3CC5F329" w14:textId="623A548B" w:rsidR="00476CB1" w:rsidRPr="00A06743" w:rsidRDefault="00476CB1" w:rsidP="00B51333">
            <w:pPr>
              <w:jc w:val="right"/>
              <w:rPr>
                <w:rFonts w:eastAsiaTheme="minorEastAsia" w:cstheme="minorHAnsi"/>
                <w:b/>
              </w:rPr>
            </w:pPr>
            <w:r w:rsidRPr="00A06743">
              <w:rPr>
                <w:rFonts w:eastAsiaTheme="minorEastAsia" w:cstheme="minorHAnsi"/>
              </w:rPr>
              <w:t>(4.</w:t>
            </w:r>
            <w:r>
              <w:rPr>
                <w:rFonts w:eastAsiaTheme="minorEastAsia" w:cstheme="minorHAnsi"/>
              </w:rPr>
              <w:t>4</w:t>
            </w:r>
            <w:r w:rsidR="00527184">
              <w:rPr>
                <w:rFonts w:eastAsiaTheme="minorEastAsia" w:cstheme="minorHAnsi"/>
              </w:rPr>
              <w:t>1</w:t>
            </w:r>
            <w:r w:rsidRPr="00A06743">
              <w:rPr>
                <w:rFonts w:eastAsiaTheme="minorEastAsia" w:cstheme="minorHAnsi"/>
              </w:rPr>
              <w:t>)</w:t>
            </w:r>
          </w:p>
        </w:tc>
      </w:tr>
    </w:tbl>
    <w:p w14:paraId="33ECD15B" w14:textId="562FCE6A" w:rsidR="00D31C02" w:rsidRDefault="00D31C02" w:rsidP="00D31C02">
      <w:pPr>
        <w:spacing w:line="480" w:lineRule="auto"/>
        <w:rPr>
          <w:rFonts w:eastAsiaTheme="minorEastAsia" w:cstheme="minorHAnsi"/>
        </w:rPr>
      </w:pPr>
      <w:r w:rsidRPr="0049163F">
        <w:rPr>
          <w:rFonts w:eastAsiaTheme="minorEastAsia" w:cstheme="minorHAnsi"/>
        </w:rPr>
        <w:t xml:space="preserve">The temperature of the gas after compression is found using equation </w:t>
      </w:r>
      <w:r w:rsidR="001B7EFA">
        <w:rPr>
          <w:rFonts w:eastAsiaTheme="minorEastAsia" w:cstheme="minorHAnsi"/>
        </w:rPr>
        <w:t>4.</w:t>
      </w:r>
      <w:r w:rsidR="00AF77D1">
        <w:rPr>
          <w:rFonts w:eastAsiaTheme="minorEastAsia" w:cstheme="minorHAnsi"/>
        </w:rPr>
        <w:t>4</w:t>
      </w:r>
      <w:r w:rsidR="00527184">
        <w:rPr>
          <w:rFonts w:eastAsiaTheme="minorEastAsia" w:cstheme="minorHAnsi"/>
        </w:rPr>
        <w:t>2</w:t>
      </w:r>
      <w:r w:rsidRPr="0049163F">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8232EC" w:rsidRPr="00C5619C" w14:paraId="2E730935" w14:textId="77777777" w:rsidTr="000C0DDF">
        <w:trPr>
          <w:trHeight w:val="88"/>
        </w:trPr>
        <w:tc>
          <w:tcPr>
            <w:tcW w:w="1013" w:type="dxa"/>
          </w:tcPr>
          <w:p w14:paraId="60EDF525" w14:textId="77777777" w:rsidR="008232EC" w:rsidRDefault="008232EC" w:rsidP="00B51333">
            <w:pPr>
              <w:rPr>
                <w:rFonts w:cstheme="minorHAnsi"/>
              </w:rPr>
            </w:pPr>
          </w:p>
        </w:tc>
        <w:tc>
          <w:tcPr>
            <w:tcW w:w="7333" w:type="dxa"/>
            <w:noWrap/>
            <w:tcFitText/>
          </w:tcPr>
          <w:p w14:paraId="23E26BE7" w14:textId="76541590" w:rsidR="008232EC" w:rsidRPr="000F5009" w:rsidRDefault="003F59A2" w:rsidP="00B51333">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2a</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2s</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2a</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2s</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p</m:t>
                        </m:r>
                      </m:sub>
                    </m:sSub>
                    <m:r>
                      <w:rPr>
                        <w:rFonts w:ascii="Cambria Math" w:eastAsiaTheme="minorEastAsia" w:hAnsi="Cambria Math" w:cstheme="minorHAnsi"/>
                      </w:rPr>
                      <m:t>N</m:t>
                    </m:r>
                  </m:den>
                </m:f>
              </m:oMath>
            </m:oMathPara>
          </w:p>
        </w:tc>
        <w:tc>
          <w:tcPr>
            <w:tcW w:w="1014" w:type="dxa"/>
          </w:tcPr>
          <w:p w14:paraId="40524021" w14:textId="6521C330" w:rsidR="008232EC" w:rsidRPr="008232EC" w:rsidRDefault="008232EC" w:rsidP="00B51333">
            <w:pPr>
              <w:jc w:val="right"/>
              <w:rPr>
                <w:rFonts w:eastAsiaTheme="minorEastAsia" w:cstheme="minorHAnsi"/>
                <w:b/>
              </w:rPr>
            </w:pPr>
            <w:r w:rsidRPr="008232EC">
              <w:rPr>
                <w:rFonts w:eastAsiaTheme="minorEastAsia" w:cstheme="minorHAnsi"/>
              </w:rPr>
              <w:t>(4.</w:t>
            </w:r>
            <w:r w:rsidR="00AF77D1">
              <w:rPr>
                <w:rFonts w:eastAsiaTheme="minorEastAsia" w:cstheme="minorHAnsi"/>
              </w:rPr>
              <w:t>4</w:t>
            </w:r>
            <w:r w:rsidR="00527184">
              <w:rPr>
                <w:rFonts w:eastAsiaTheme="minorEastAsia" w:cstheme="minorHAnsi"/>
              </w:rPr>
              <w:t>2</w:t>
            </w:r>
            <w:r w:rsidRPr="008232EC">
              <w:rPr>
                <w:rFonts w:eastAsiaTheme="minorEastAsia" w:cstheme="minorHAnsi"/>
              </w:rPr>
              <w:t>)</w:t>
            </w:r>
          </w:p>
        </w:tc>
      </w:tr>
    </w:tbl>
    <w:p w14:paraId="02D3D4DC" w14:textId="15692742" w:rsidR="00344465" w:rsidRDefault="00D31C02" w:rsidP="00020FF9">
      <w:pPr>
        <w:spacing w:line="480" w:lineRule="auto"/>
        <w:rPr>
          <w:rFonts w:eastAsiaTheme="minorEastAsia" w:cstheme="minorHAnsi"/>
        </w:rPr>
      </w:pPr>
      <w:r w:rsidRPr="0049163F">
        <w:rPr>
          <w:rFonts w:eastAsiaTheme="minorEastAsia" w:cstheme="minorHAnsi"/>
        </w:rP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p</m:t>
            </m:r>
          </m:sub>
        </m:sSub>
      </m:oMath>
      <w:r w:rsidRPr="0049163F">
        <w:rPr>
          <w:rFonts w:eastAsiaTheme="minorEastAsia" w:cstheme="minorHAnsi"/>
        </w:rPr>
        <w:t xml:space="preserve"> is the specific heat of the gas</w:t>
      </w:r>
      <w:r w:rsidR="009A0E09">
        <w:rPr>
          <w:rFonts w:eastAsiaTheme="minorEastAsia" w:cstheme="minorHAnsi"/>
        </w:rPr>
        <w:t xml:space="preserve"> at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2s</m:t>
            </m:r>
          </m:sub>
        </m:sSub>
      </m:oMath>
      <w:r w:rsidRPr="0049163F">
        <w:rPr>
          <w:rFonts w:eastAsiaTheme="minorEastAsia" w:cstheme="minorHAnsi"/>
        </w:rPr>
        <w:t xml:space="preserve"> and </w:t>
      </w:r>
      <m:oMath>
        <m:r>
          <w:rPr>
            <w:rFonts w:ascii="Cambria Math" w:eastAsiaTheme="minorEastAsia" w:hAnsi="Cambria Math" w:cstheme="minorHAnsi"/>
          </w:rPr>
          <m:t>N</m:t>
        </m:r>
      </m:oMath>
      <w:r w:rsidRPr="0049163F">
        <w:rPr>
          <w:rFonts w:eastAsiaTheme="minorEastAsia" w:cstheme="minorHAnsi"/>
        </w:rPr>
        <w:t xml:space="preserve"> is the number of moles.</w:t>
      </w:r>
      <w:r w:rsidR="00B15B74">
        <w:rPr>
          <w:rFonts w:eastAsiaTheme="minorEastAsia" w:cstheme="minorHAnsi"/>
        </w:rPr>
        <w:t xml:space="preserve">  The specific heat is calculated at </w:t>
      </w:r>
      <w:r w:rsidR="00BD09FB">
        <w:rPr>
          <w:rFonts w:eastAsiaTheme="minorEastAsia" w:cstheme="minorHAnsi"/>
        </w:rPr>
        <w:t xml:space="preserve">the </w:t>
      </w:r>
      <w:r w:rsidR="00446D07">
        <w:rPr>
          <w:rFonts w:eastAsiaTheme="minorEastAsia" w:cstheme="minorHAnsi"/>
        </w:rPr>
        <w:t xml:space="preserve">temperature of the gas </w:t>
      </w:r>
      <w:r w:rsidR="00FF70E7">
        <w:rPr>
          <w:rFonts w:eastAsiaTheme="minorEastAsia" w:cstheme="minorHAnsi"/>
        </w:rPr>
        <w:t xml:space="preserve">assuming </w:t>
      </w:r>
      <w:r w:rsidR="00446D07">
        <w:rPr>
          <w:rFonts w:eastAsiaTheme="minorEastAsia" w:cstheme="minorHAnsi"/>
        </w:rPr>
        <w:t>isentropic compression.</w:t>
      </w:r>
      <w:r w:rsidR="005D006C">
        <w:rPr>
          <w:rFonts w:eastAsiaTheme="minorEastAsia" w:cstheme="minorHAnsi"/>
        </w:rPr>
        <w:t xml:space="preserve">  </w:t>
      </w:r>
      <w:r w:rsidR="00FA49E9">
        <w:rPr>
          <w:rFonts w:eastAsiaTheme="minorEastAsia" w:cstheme="minorHAnsi"/>
        </w:rPr>
        <w:t xml:space="preserve">When </w:t>
      </w:r>
      <w:r w:rsidR="00F70863">
        <w:rPr>
          <w:rFonts w:eastAsiaTheme="minorEastAsia" w:cstheme="minorHAnsi"/>
        </w:rPr>
        <w:t xml:space="preserve">compressors are used to compress gasses over large pressure ratios, such as when </w:t>
      </w:r>
      <w:r w:rsidR="00FA2A8E">
        <w:rPr>
          <w:rFonts w:eastAsiaTheme="minorEastAsia" w:cstheme="minorHAnsi"/>
        </w:rPr>
        <w:t xml:space="preserve">exhaust is compressed </w:t>
      </w:r>
      <w:r w:rsidR="003300CB">
        <w:rPr>
          <w:rFonts w:eastAsiaTheme="minorEastAsia" w:cstheme="minorHAnsi"/>
        </w:rPr>
        <w:t>to 160 bar for underground storage</w:t>
      </w:r>
      <w:r w:rsidR="00FA2A8E">
        <w:rPr>
          <w:rFonts w:eastAsiaTheme="minorEastAsia" w:cstheme="minorHAnsi"/>
        </w:rPr>
        <w:t xml:space="preserve"> or separated hydrogen is compressed</w:t>
      </w:r>
      <w:r w:rsidR="003300CB">
        <w:rPr>
          <w:rFonts w:eastAsiaTheme="minorEastAsia" w:cstheme="minorHAnsi"/>
        </w:rPr>
        <w:t xml:space="preserve"> to 700 bar,</w:t>
      </w:r>
      <w:r w:rsidR="00F70863">
        <w:rPr>
          <w:rFonts w:eastAsiaTheme="minorEastAsia" w:cstheme="minorHAnsi"/>
        </w:rPr>
        <w:t xml:space="preserve"> intercooling is used to reduce the amount of power used by the compressors.</w:t>
      </w:r>
      <w:r w:rsidR="00FA49E9">
        <w:rPr>
          <w:rFonts w:eastAsiaTheme="minorEastAsia" w:cstheme="minorHAnsi"/>
        </w:rPr>
        <w:t xml:space="preserve">  </w:t>
      </w:r>
      <w:r w:rsidR="005D006C">
        <w:rPr>
          <w:rFonts w:eastAsiaTheme="minorEastAsia" w:cstheme="minorHAnsi"/>
        </w:rPr>
        <w:t xml:space="preserve">To simulate the effect of intercooling during compression, </w:t>
      </w:r>
      <w:r w:rsidR="003533FC">
        <w:rPr>
          <w:rFonts w:eastAsiaTheme="minorEastAsia" w:cstheme="minorHAnsi"/>
        </w:rPr>
        <w:t xml:space="preserve">compression is calculated over three stages with cooling to </w:t>
      </w:r>
      <w:r w:rsidR="00516A51">
        <w:rPr>
          <w:rFonts w:eastAsiaTheme="minorEastAsia" w:cstheme="minorHAnsi"/>
        </w:rPr>
        <w:t>373K occurring between each stage.</w:t>
      </w:r>
      <w:r w:rsidR="008A386A">
        <w:rPr>
          <w:rFonts w:eastAsiaTheme="minorEastAsia" w:cstheme="minorHAnsi"/>
        </w:rPr>
        <w:t xml:space="preserve">  This approximates the use of </w:t>
      </w:r>
      <w:r w:rsidR="002B5103">
        <w:rPr>
          <w:rFonts w:eastAsiaTheme="minorEastAsia" w:cstheme="minorHAnsi"/>
        </w:rPr>
        <w:t>liquid water as a coolant.</w:t>
      </w:r>
    </w:p>
    <w:p w14:paraId="40856003" w14:textId="77777777" w:rsidR="00453DF5" w:rsidRPr="00131FAB" w:rsidRDefault="00453DF5" w:rsidP="00DD062B">
      <w:pPr>
        <w:pStyle w:val="Heading3"/>
      </w:pPr>
      <w:bookmarkStart w:id="33" w:name="_Toc520888139"/>
      <w:r w:rsidRPr="00131FAB">
        <w:t>Turbine</w:t>
      </w:r>
      <w:bookmarkEnd w:id="33"/>
    </w:p>
    <w:p w14:paraId="57C11806" w14:textId="3D101FBE" w:rsidR="00453DF5" w:rsidRDefault="00453DF5" w:rsidP="00453DF5">
      <w:pPr>
        <w:spacing w:line="480" w:lineRule="auto"/>
        <w:ind w:firstLine="720"/>
        <w:rPr>
          <w:rFonts w:cstheme="minorHAnsi"/>
        </w:rPr>
      </w:pPr>
      <w:r w:rsidRPr="0049163F">
        <w:rPr>
          <w:rFonts w:eastAsiaTheme="minorEastAsia" w:cstheme="minorHAnsi"/>
        </w:rPr>
        <w:t xml:space="preserve">Turbines are used by both modes of the reSOFC system to convert waste heat into electrical power.  This increases the efficiency of the system by decreasing the net electrical power used by the balance of plant.  </w:t>
      </w:r>
      <w:r w:rsidRPr="0049163F">
        <w:rPr>
          <w:rFonts w:cstheme="minorHAnsi"/>
        </w:rPr>
        <w:t>The turbine component model calculates the performance of a turbine assuming a</w:t>
      </w:r>
      <w:r>
        <w:rPr>
          <w:rFonts w:cstheme="minorHAnsi"/>
        </w:rPr>
        <w:t xml:space="preserve"> constant</w:t>
      </w:r>
      <w:r w:rsidRPr="0049163F">
        <w:rPr>
          <w:rFonts w:cstheme="minorHAnsi"/>
        </w:rPr>
        <w:t xml:space="preserve"> isentropic efficiency </w:t>
      </w:r>
      <w:r>
        <w:rPr>
          <w:rFonts w:cstheme="minorHAnsi"/>
        </w:rPr>
        <w:t>over</w:t>
      </w:r>
      <w:r w:rsidRPr="0049163F">
        <w:rPr>
          <w:rFonts w:cstheme="minorHAnsi"/>
        </w:rPr>
        <w:t xml:space="preserve"> all pressure ratios and mass flow rates.  Likewise, it is assumed that chemical species doesn’t impact the performance of the turbine.  The temperature of inlet gases after isentropic expansion is given by equation</w:t>
      </w:r>
      <w:r w:rsidR="00FF70E7">
        <w:rPr>
          <w:rFonts w:cstheme="minorHAnsi"/>
        </w:rPr>
        <w:t xml:space="preserve"> 4.34</w:t>
      </w:r>
      <w:r w:rsidRPr="0049163F">
        <w:rPr>
          <w:rFonts w:cstheme="minorHAnsi"/>
        </w:rPr>
        <w:t xml:space="preserve">.  The enthalpy of gases after exiting the turbine are given by equation </w:t>
      </w:r>
      <w:r w:rsidR="001451AC">
        <w:rPr>
          <w:rFonts w:cstheme="minorHAnsi"/>
        </w:rPr>
        <w:t>4.</w:t>
      </w:r>
      <w:r w:rsidR="00602462">
        <w:rPr>
          <w:rFonts w:cstheme="minorHAnsi"/>
        </w:rPr>
        <w:t>4</w:t>
      </w:r>
      <w:r w:rsidR="00527184">
        <w:rPr>
          <w:rFonts w:cstheme="minorHAnsi"/>
        </w:rPr>
        <w:t>3</w:t>
      </w:r>
      <w:r w:rsidRPr="0049163F">
        <w:rPr>
          <w:rFonts w:cstheme="minorHAnsi"/>
        </w:rPr>
        <w:t>.</w:t>
      </w:r>
    </w:p>
    <w:tbl>
      <w:tblPr>
        <w:tblStyle w:val="Thesis"/>
        <w:tblW w:w="5000" w:type="pct"/>
        <w:tblLook w:val="04A0" w:firstRow="1" w:lastRow="0" w:firstColumn="1" w:lastColumn="0" w:noHBand="0" w:noVBand="1"/>
      </w:tblPr>
      <w:tblGrid>
        <w:gridCol w:w="1013"/>
        <w:gridCol w:w="7333"/>
        <w:gridCol w:w="1014"/>
      </w:tblGrid>
      <w:tr w:rsidR="00924E5A" w:rsidRPr="00C5619C" w14:paraId="0466BAD2" w14:textId="77777777" w:rsidTr="000C0DDF">
        <w:trPr>
          <w:trHeight w:val="88"/>
        </w:trPr>
        <w:tc>
          <w:tcPr>
            <w:tcW w:w="1013" w:type="dxa"/>
          </w:tcPr>
          <w:p w14:paraId="246D4D74" w14:textId="77777777" w:rsidR="00924E5A" w:rsidRDefault="00924E5A" w:rsidP="00B51333">
            <w:pPr>
              <w:rPr>
                <w:rFonts w:cstheme="minorHAnsi"/>
              </w:rPr>
            </w:pPr>
          </w:p>
        </w:tc>
        <w:tc>
          <w:tcPr>
            <w:tcW w:w="7333" w:type="dxa"/>
            <w:noWrap/>
            <w:tcFitText/>
          </w:tcPr>
          <w:p w14:paraId="104125FF" w14:textId="4F35CAD8" w:rsidR="00924E5A" w:rsidRPr="000F5009" w:rsidRDefault="003F59A2" w:rsidP="00B51333">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2a</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2s</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η</m:t>
                    </m:r>
                  </m:e>
                  <m:sub>
                    <m:r>
                      <w:rPr>
                        <w:rFonts w:ascii="Cambria Math" w:eastAsiaTheme="minorEastAsia" w:hAnsi="Cambria Math" w:cstheme="minorHAnsi"/>
                      </w:rPr>
                      <m:t>Turbine</m:t>
                    </m:r>
                  </m:sub>
                </m:sSub>
              </m:oMath>
            </m:oMathPara>
          </w:p>
        </w:tc>
        <w:tc>
          <w:tcPr>
            <w:tcW w:w="1014" w:type="dxa"/>
          </w:tcPr>
          <w:p w14:paraId="2E5B6CB9" w14:textId="15DC65F8" w:rsidR="00924E5A" w:rsidRPr="00924E5A" w:rsidRDefault="00924E5A" w:rsidP="00B51333">
            <w:pPr>
              <w:jc w:val="right"/>
              <w:rPr>
                <w:rFonts w:eastAsiaTheme="minorEastAsia" w:cstheme="minorHAnsi"/>
                <w:b/>
              </w:rPr>
            </w:pPr>
            <w:r w:rsidRPr="00924E5A">
              <w:rPr>
                <w:rFonts w:eastAsiaTheme="minorEastAsia" w:cstheme="minorHAnsi"/>
              </w:rPr>
              <w:t>(4.4</w:t>
            </w:r>
            <w:r w:rsidR="00527184">
              <w:rPr>
                <w:rFonts w:eastAsiaTheme="minorEastAsia" w:cstheme="minorHAnsi"/>
              </w:rPr>
              <w:t>3</w:t>
            </w:r>
            <w:r w:rsidRPr="00924E5A">
              <w:rPr>
                <w:rFonts w:eastAsiaTheme="minorEastAsia" w:cstheme="minorHAnsi"/>
              </w:rPr>
              <w:t>)</w:t>
            </w:r>
          </w:p>
        </w:tc>
      </w:tr>
    </w:tbl>
    <w:p w14:paraId="5781223F" w14:textId="1DD87227" w:rsidR="00453DF5" w:rsidRDefault="00453DF5" w:rsidP="00453DF5">
      <w:pPr>
        <w:spacing w:line="480" w:lineRule="auto"/>
        <w:rPr>
          <w:rFonts w:eastAsiaTheme="minorEastAsia" w:cstheme="minorHAnsi"/>
        </w:rPr>
      </w:pPr>
      <w:r w:rsidRPr="0049163F">
        <w:rPr>
          <w:rFonts w:eastAsiaTheme="minorEastAsia" w:cstheme="minorHAnsi"/>
        </w:rP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2s</m:t>
            </m:r>
          </m:sub>
        </m:sSub>
      </m:oMath>
      <w:r w:rsidRPr="0049163F">
        <w:rPr>
          <w:rFonts w:eastAsiaTheme="minorEastAsia" w:cstheme="minorHAnsi"/>
        </w:rPr>
        <w:t xml:space="preserve"> is the enthalpy of the gases exiting the turbine assuming purely isentropic expansion and </w:t>
      </w:r>
      <m:oMath>
        <m:sSub>
          <m:sSubPr>
            <m:ctrlPr>
              <w:rPr>
                <w:rFonts w:ascii="Cambria Math" w:eastAsiaTheme="minorEastAsia" w:hAnsi="Cambria Math" w:cstheme="minorHAnsi"/>
                <w:i/>
              </w:rPr>
            </m:ctrlPr>
          </m:sSubPr>
          <m:e>
            <m:r>
              <w:rPr>
                <w:rFonts w:ascii="Cambria Math" w:eastAsiaTheme="minorEastAsia" w:hAnsi="Cambria Math" w:cstheme="minorHAnsi"/>
              </w:rPr>
              <m:t>η</m:t>
            </m:r>
          </m:e>
          <m:sub>
            <m:r>
              <w:rPr>
                <w:rFonts w:ascii="Cambria Math" w:eastAsiaTheme="minorEastAsia" w:hAnsi="Cambria Math" w:cstheme="minorHAnsi"/>
              </w:rPr>
              <m:t>Turbine</m:t>
            </m:r>
          </m:sub>
        </m:sSub>
      </m:oMath>
      <w:r w:rsidRPr="0049163F">
        <w:rPr>
          <w:rFonts w:eastAsiaTheme="minorEastAsia" w:cstheme="minorHAnsi"/>
        </w:rPr>
        <w:t xml:space="preserve"> is the isentropic efficiency of the turbine.  The work extracted from the gas flowing through the turbine is described by equation </w:t>
      </w:r>
      <w:r w:rsidR="001451AC">
        <w:rPr>
          <w:rFonts w:eastAsiaTheme="minorEastAsia" w:cstheme="minorHAnsi"/>
        </w:rPr>
        <w:t>4.</w:t>
      </w:r>
      <w:r w:rsidR="00602462">
        <w:rPr>
          <w:rFonts w:eastAsiaTheme="minorEastAsia" w:cstheme="minorHAnsi"/>
        </w:rPr>
        <w:t>4</w:t>
      </w:r>
      <w:r w:rsidR="00527184">
        <w:rPr>
          <w:rFonts w:eastAsiaTheme="minorEastAsia" w:cstheme="minorHAnsi"/>
        </w:rPr>
        <w:t>4</w:t>
      </w:r>
      <w:r w:rsidRPr="0049163F">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924E5A" w:rsidRPr="00C5619C" w14:paraId="663F6BEC" w14:textId="77777777" w:rsidTr="000C0DDF">
        <w:trPr>
          <w:trHeight w:val="88"/>
        </w:trPr>
        <w:tc>
          <w:tcPr>
            <w:tcW w:w="1013" w:type="dxa"/>
          </w:tcPr>
          <w:p w14:paraId="52566F97" w14:textId="77777777" w:rsidR="00924E5A" w:rsidRDefault="00924E5A" w:rsidP="00B51333">
            <w:pPr>
              <w:rPr>
                <w:rFonts w:cstheme="minorHAnsi"/>
              </w:rPr>
            </w:pPr>
          </w:p>
        </w:tc>
        <w:tc>
          <w:tcPr>
            <w:tcW w:w="7333" w:type="dxa"/>
            <w:noWrap/>
            <w:tcFitText/>
          </w:tcPr>
          <w:p w14:paraId="5903E36C" w14:textId="231CBBDB" w:rsidR="00924E5A" w:rsidRPr="000F5009" w:rsidRDefault="003F59A2" w:rsidP="00B51333">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Turbine</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2a</m:t>
                    </m:r>
                  </m:sub>
                </m:sSub>
              </m:oMath>
            </m:oMathPara>
          </w:p>
        </w:tc>
        <w:tc>
          <w:tcPr>
            <w:tcW w:w="1014" w:type="dxa"/>
          </w:tcPr>
          <w:p w14:paraId="053891D6" w14:textId="7F6535A5" w:rsidR="00924E5A" w:rsidRPr="006F334D" w:rsidRDefault="00924E5A" w:rsidP="00B51333">
            <w:pPr>
              <w:jc w:val="right"/>
              <w:rPr>
                <w:rFonts w:eastAsiaTheme="minorEastAsia" w:cstheme="minorHAnsi"/>
                <w:b/>
              </w:rPr>
            </w:pPr>
            <w:r w:rsidRPr="006F334D">
              <w:rPr>
                <w:rFonts w:eastAsiaTheme="minorEastAsia" w:cstheme="minorHAnsi"/>
              </w:rPr>
              <w:t>(4.4</w:t>
            </w:r>
            <w:r w:rsidR="00527184">
              <w:rPr>
                <w:rFonts w:eastAsiaTheme="minorEastAsia" w:cstheme="minorHAnsi"/>
              </w:rPr>
              <w:t>4</w:t>
            </w:r>
            <w:r w:rsidRPr="006F334D">
              <w:rPr>
                <w:rFonts w:eastAsiaTheme="minorEastAsia" w:cstheme="minorHAnsi"/>
              </w:rPr>
              <w:t>)</w:t>
            </w:r>
          </w:p>
        </w:tc>
      </w:tr>
    </w:tbl>
    <w:p w14:paraId="2993070E" w14:textId="77777777" w:rsidR="00453DF5" w:rsidRPr="0049163F" w:rsidRDefault="00453DF5" w:rsidP="00453DF5">
      <w:pPr>
        <w:spacing w:line="480" w:lineRule="auto"/>
        <w:rPr>
          <w:rFonts w:eastAsiaTheme="minorEastAsia" w:cstheme="minorHAnsi"/>
        </w:rPr>
      </w:pPr>
      <w:r w:rsidRPr="0049163F">
        <w:rPr>
          <w:rFonts w:eastAsiaTheme="minorEastAsia" w:cstheme="minorHAnsi"/>
        </w:rPr>
        <w:t>Finally, the temperature of the gases as they exit the turbine is given by equation 4 from the compressor component model section.  The turbine is assumed to have a maximum turbine inlet temperature of 1200K.</w:t>
      </w:r>
    </w:p>
    <w:p w14:paraId="58B8F29C" w14:textId="77777777" w:rsidR="005D2F0A" w:rsidRPr="00131FAB" w:rsidRDefault="005D2F0A" w:rsidP="00DD062B">
      <w:pPr>
        <w:pStyle w:val="Heading3"/>
      </w:pPr>
      <w:bookmarkStart w:id="34" w:name="_Toc520888140"/>
      <w:r w:rsidRPr="00131FAB">
        <w:t>Evaporator</w:t>
      </w:r>
      <w:bookmarkEnd w:id="34"/>
    </w:p>
    <w:p w14:paraId="4A4023E9" w14:textId="5CE61626" w:rsidR="005D2F0A" w:rsidRDefault="005D2F0A" w:rsidP="005D2F0A">
      <w:pPr>
        <w:spacing w:line="480" w:lineRule="auto"/>
        <w:rPr>
          <w:rFonts w:eastAsiaTheme="minorEastAsia" w:cstheme="minorHAnsi"/>
        </w:rPr>
      </w:pPr>
      <w:r w:rsidRPr="0049163F">
        <w:rPr>
          <w:rFonts w:eastAsiaTheme="minorEastAsia" w:cstheme="minorHAnsi"/>
        </w:rPr>
        <w:tab/>
        <w:t xml:space="preserve">In electrolysis cell mode, the reSOFC system must convert stored liquid water into steam.  To meet this need, an evaporator component model is used.  The evaporator component model calculates the amount of heat needed to boil liquid water into steam based on the chemical reaction for boiling, given by equation </w:t>
      </w:r>
      <w:r w:rsidR="007D271B">
        <w:rPr>
          <w:rFonts w:eastAsiaTheme="minorEastAsia" w:cstheme="minorHAnsi"/>
        </w:rPr>
        <w:t>4.4</w:t>
      </w:r>
      <w:r w:rsidR="00527184">
        <w:rPr>
          <w:rFonts w:eastAsiaTheme="minorEastAsia" w:cstheme="minorHAnsi"/>
        </w:rPr>
        <w:t>5</w:t>
      </w:r>
      <w:r w:rsidRPr="0049163F">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6F334D" w:rsidRPr="00C5619C" w14:paraId="3D36B581" w14:textId="77777777" w:rsidTr="000C0DDF">
        <w:trPr>
          <w:trHeight w:val="88"/>
        </w:trPr>
        <w:tc>
          <w:tcPr>
            <w:tcW w:w="1013" w:type="dxa"/>
          </w:tcPr>
          <w:p w14:paraId="573C88EC" w14:textId="77777777" w:rsidR="006F334D" w:rsidRDefault="006F334D" w:rsidP="00B51333">
            <w:pPr>
              <w:rPr>
                <w:rFonts w:cstheme="minorHAnsi"/>
              </w:rPr>
            </w:pPr>
          </w:p>
        </w:tc>
        <w:tc>
          <w:tcPr>
            <w:tcW w:w="7333" w:type="dxa"/>
            <w:noWrap/>
            <w:tcFitText/>
          </w:tcPr>
          <w:p w14:paraId="485DB1EE" w14:textId="31008867" w:rsidR="006F334D" w:rsidRPr="000F5009" w:rsidRDefault="003F59A2" w:rsidP="00B51333">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sub>
                </m:sSub>
                <m:sSub>
                  <m:sSubPr>
                    <m:ctrlPr>
                      <w:rPr>
                        <w:rFonts w:ascii="Cambria Math" w:eastAsiaTheme="minorEastAsia" w:hAnsi="Cambria Math" w:cstheme="minorHAnsi"/>
                        <w:i/>
                      </w:rPr>
                    </m:ctrlPr>
                  </m:sSubPr>
                  <m:e>
                    <m:r>
                      <w:rPr>
                        <w:rFonts w:ascii="Cambria Math" w:eastAsiaTheme="minorEastAsia" w:hAnsi="Cambria Math" w:cstheme="minorHAnsi"/>
                      </w:rPr>
                      <m:t>O</m:t>
                    </m:r>
                  </m:e>
                  <m:sub>
                    <m:r>
                      <w:rPr>
                        <w:rFonts w:ascii="Cambria Math" w:eastAsiaTheme="minorEastAsia" w:hAnsi="Cambria Math" w:cstheme="minorHAnsi"/>
                      </w:rPr>
                      <m:t>(l)</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sub>
                </m:sSub>
                <m:sSub>
                  <m:sSubPr>
                    <m:ctrlPr>
                      <w:rPr>
                        <w:rFonts w:ascii="Cambria Math" w:eastAsiaTheme="minorEastAsia" w:hAnsi="Cambria Math" w:cstheme="minorHAnsi"/>
                        <w:i/>
                      </w:rPr>
                    </m:ctrlPr>
                  </m:sSubPr>
                  <m:e>
                    <m:r>
                      <w:rPr>
                        <w:rFonts w:ascii="Cambria Math" w:eastAsiaTheme="minorEastAsia" w:hAnsi="Cambria Math" w:cstheme="minorHAnsi"/>
                      </w:rPr>
                      <m:t>O</m:t>
                    </m:r>
                  </m:e>
                  <m:sub>
                    <m:r>
                      <w:rPr>
                        <w:rFonts w:ascii="Cambria Math" w:eastAsiaTheme="minorEastAsia" w:hAnsi="Cambria Math" w:cstheme="minorHAnsi"/>
                      </w:rPr>
                      <m:t>(g)</m:t>
                    </m:r>
                  </m:sub>
                </m:sSub>
                <m:r>
                  <w:rPr>
                    <w:rFonts w:ascii="Cambria Math" w:eastAsiaTheme="minorEastAsia" w:hAnsi="Cambria Math" w:cstheme="minorHAnsi"/>
                  </w:rPr>
                  <m:t>,  ∆</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vap</m:t>
                    </m:r>
                  </m:sub>
                </m:sSub>
                <m:r>
                  <w:rPr>
                    <w:rFonts w:ascii="Cambria Math" w:eastAsiaTheme="minorEastAsia" w:hAnsi="Cambria Math" w:cstheme="minorHAnsi"/>
                  </w:rPr>
                  <m:t>=40KJ/mol</m:t>
                </m:r>
              </m:oMath>
            </m:oMathPara>
          </w:p>
        </w:tc>
        <w:tc>
          <w:tcPr>
            <w:tcW w:w="1014" w:type="dxa"/>
          </w:tcPr>
          <w:p w14:paraId="4D7FDC64" w14:textId="6A4F71C6" w:rsidR="006F334D" w:rsidRPr="006F334D" w:rsidRDefault="006F334D" w:rsidP="00B51333">
            <w:pPr>
              <w:jc w:val="right"/>
              <w:rPr>
                <w:rFonts w:eastAsiaTheme="minorEastAsia" w:cstheme="minorHAnsi"/>
                <w:b/>
              </w:rPr>
            </w:pPr>
            <w:r w:rsidRPr="006F334D">
              <w:rPr>
                <w:rFonts w:eastAsiaTheme="minorEastAsia" w:cstheme="minorHAnsi"/>
              </w:rPr>
              <w:t>(4.4</w:t>
            </w:r>
            <w:r w:rsidR="00527184">
              <w:rPr>
                <w:rFonts w:eastAsiaTheme="minorEastAsia" w:cstheme="minorHAnsi"/>
              </w:rPr>
              <w:t>5</w:t>
            </w:r>
            <w:r w:rsidRPr="006F334D">
              <w:rPr>
                <w:rFonts w:eastAsiaTheme="minorEastAsia" w:cstheme="minorHAnsi"/>
              </w:rPr>
              <w:t>)</w:t>
            </w:r>
          </w:p>
        </w:tc>
      </w:tr>
    </w:tbl>
    <w:p w14:paraId="57AF9F9A" w14:textId="309EA683" w:rsidR="005D2F0A" w:rsidRPr="0049163F" w:rsidRDefault="005D2F0A" w:rsidP="005D2F0A">
      <w:pPr>
        <w:spacing w:line="480" w:lineRule="auto"/>
        <w:rPr>
          <w:rFonts w:eastAsiaTheme="minorEastAsia" w:cstheme="minorHAnsi"/>
        </w:rPr>
      </w:pPr>
      <w:r w:rsidRPr="0049163F">
        <w:rPr>
          <w:rFonts w:eastAsiaTheme="minorEastAsia" w:cstheme="minorHAnsi"/>
        </w:rPr>
        <w:t xml:space="preserve">Where </w:t>
      </w:r>
      <m:oMath>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vap</m:t>
            </m:r>
          </m:sub>
        </m:sSub>
      </m:oMath>
      <w:r w:rsidRPr="0049163F">
        <w:rPr>
          <w:rFonts w:eastAsiaTheme="minorEastAsia" w:cstheme="minorHAnsi"/>
        </w:rPr>
        <w:t xml:space="preserve"> is the heat of vaporization for water.</w:t>
      </w:r>
      <w:r w:rsidR="003F5B90">
        <w:rPr>
          <w:rFonts w:eastAsiaTheme="minorEastAsia" w:cstheme="minorHAnsi"/>
        </w:rPr>
        <w:t xml:space="preserve">  The energy required to boil </w:t>
      </w:r>
      <w:r w:rsidR="00987A2B">
        <w:rPr>
          <w:rFonts w:eastAsiaTheme="minorEastAsia" w:cstheme="minorHAnsi"/>
        </w:rPr>
        <w:t>liquid water is either supplied by the waste heat from other components or through joule heating.</w:t>
      </w:r>
    </w:p>
    <w:p w14:paraId="4DB02C0B" w14:textId="77777777" w:rsidR="00C15271" w:rsidRPr="00131FAB" w:rsidRDefault="00C15271" w:rsidP="00DD062B">
      <w:pPr>
        <w:pStyle w:val="Heading3"/>
      </w:pPr>
      <w:bookmarkStart w:id="35" w:name="_Toc520888141"/>
      <w:r w:rsidRPr="00131FAB">
        <w:t>Condenser</w:t>
      </w:r>
      <w:bookmarkEnd w:id="35"/>
    </w:p>
    <w:p w14:paraId="3EFE656A" w14:textId="74F5CC6E" w:rsidR="00453DF5" w:rsidRDefault="00C15271" w:rsidP="00020FF9">
      <w:pPr>
        <w:spacing w:line="480" w:lineRule="auto"/>
        <w:rPr>
          <w:rFonts w:eastAsiaTheme="minorEastAsia" w:cstheme="minorHAnsi"/>
        </w:rPr>
      </w:pPr>
      <w:r w:rsidRPr="0049163F">
        <w:rPr>
          <w:rFonts w:eastAsiaTheme="minorEastAsia" w:cstheme="minorHAnsi"/>
        </w:rPr>
        <w:tab/>
        <w:t>In both electrolysis cell mode and fuel cell mode, the reSOFC system must remove water from the exhaust.</w:t>
      </w:r>
      <w:r w:rsidR="001C3E02">
        <w:rPr>
          <w:rFonts w:eastAsiaTheme="minorEastAsia" w:cstheme="minorHAnsi"/>
        </w:rPr>
        <w:t xml:space="preserve">  The is accomplished by cooling exhaust gases to below the </w:t>
      </w:r>
      <w:r w:rsidR="00144F59">
        <w:rPr>
          <w:rFonts w:eastAsiaTheme="minorEastAsia" w:cstheme="minorHAnsi"/>
        </w:rPr>
        <w:t xml:space="preserve">dew </w:t>
      </w:r>
      <w:r w:rsidR="001C3E02">
        <w:rPr>
          <w:rFonts w:eastAsiaTheme="minorEastAsia" w:cstheme="minorHAnsi"/>
        </w:rPr>
        <w:t>point of water</w:t>
      </w:r>
      <w:r w:rsidR="00F87A59">
        <w:rPr>
          <w:rFonts w:eastAsiaTheme="minorEastAsia" w:cstheme="minorHAnsi"/>
        </w:rPr>
        <w:t>, which may be possible through expelling waste heat into the water reservoir</w:t>
      </w:r>
      <w:r w:rsidR="001C3E02">
        <w:rPr>
          <w:rFonts w:eastAsiaTheme="minorEastAsia" w:cstheme="minorHAnsi"/>
        </w:rPr>
        <w:t>.</w:t>
      </w:r>
      <w:r w:rsidRPr="0049163F">
        <w:rPr>
          <w:rFonts w:eastAsiaTheme="minorEastAsia" w:cstheme="minorHAnsi"/>
        </w:rPr>
        <w:t xml:space="preserve">  </w:t>
      </w:r>
      <w:r w:rsidR="00144F59">
        <w:rPr>
          <w:rFonts w:eastAsiaTheme="minorEastAsia" w:cstheme="minorHAnsi"/>
        </w:rPr>
        <w:t>By removing water from the product stream</w:t>
      </w:r>
      <w:r w:rsidR="00D230D2">
        <w:rPr>
          <w:rFonts w:eastAsiaTheme="minorEastAsia" w:cstheme="minorHAnsi"/>
        </w:rPr>
        <w:t xml:space="preserve"> in electrolysis cell mode</w:t>
      </w:r>
      <w:r w:rsidR="00144F59">
        <w:rPr>
          <w:rFonts w:eastAsiaTheme="minorEastAsia" w:cstheme="minorHAnsi"/>
        </w:rPr>
        <w:t xml:space="preserve">, the reactant stream in </w:t>
      </w:r>
      <w:r w:rsidR="00D230D2">
        <w:rPr>
          <w:rFonts w:eastAsiaTheme="minorEastAsia" w:cstheme="minorHAnsi"/>
        </w:rPr>
        <w:t xml:space="preserve">fuel cell mode contains a higher concentration of methane and avoids the logistical issues of trying to </w:t>
      </w:r>
      <w:r w:rsidR="00D230D2">
        <w:rPr>
          <w:rFonts w:eastAsiaTheme="minorEastAsia" w:cstheme="minorHAnsi"/>
        </w:rPr>
        <w:lastRenderedPageBreak/>
        <w:t>store steam in underground storage caverns</w:t>
      </w:r>
      <w:r w:rsidRPr="0049163F">
        <w:rPr>
          <w:rFonts w:eastAsiaTheme="minorEastAsia" w:cstheme="minorHAnsi"/>
        </w:rPr>
        <w:t>.</w:t>
      </w:r>
      <w:r w:rsidR="00D230D2">
        <w:rPr>
          <w:rFonts w:eastAsiaTheme="minorEastAsia" w:cstheme="minorHAnsi"/>
        </w:rPr>
        <w:t xml:space="preserve">  This results in a higher molar fraction of hydrogen due to the steam reformation reaction.</w:t>
      </w:r>
      <w:r w:rsidRPr="0049163F">
        <w:rPr>
          <w:rFonts w:eastAsiaTheme="minorEastAsia" w:cstheme="minorHAnsi"/>
        </w:rPr>
        <w:t xml:space="preserve">  The condenser component model assumes that 100% of steam in the exhaust stream can be separated from </w:t>
      </w:r>
      <m:oMath>
        <m:sSub>
          <m:sSubPr>
            <m:ctrlPr>
              <w:rPr>
                <w:rFonts w:ascii="Cambria Math" w:eastAsiaTheme="minorEastAsia" w:hAnsi="Cambria Math" w:cstheme="minorHAnsi"/>
                <w:i/>
              </w:rPr>
            </m:ctrlPr>
          </m:sSubPr>
          <m:e>
            <m:r>
              <w:rPr>
                <w:rFonts w:ascii="Cambria Math" w:eastAsiaTheme="minorEastAsia" w:hAnsi="Cambria Math" w:cstheme="minorHAnsi"/>
              </w:rPr>
              <m:t>CO</m:t>
            </m:r>
          </m:e>
          <m:sub>
            <m:r>
              <w:rPr>
                <w:rFonts w:ascii="Cambria Math" w:eastAsiaTheme="minorEastAsia" w:hAnsi="Cambria Math" w:cstheme="minorHAnsi"/>
              </w:rPr>
              <m:t>2</m:t>
            </m:r>
          </m:sub>
        </m:sSub>
      </m:oMath>
      <w:r w:rsidRPr="0049163F">
        <w:rPr>
          <w:rFonts w:eastAsiaTheme="minorEastAsia" w:cstheme="minorHAnsi"/>
        </w:rPr>
        <w:t xml:space="preserve"> in fuel cell mode and </w:t>
      </w:r>
      <m:oMath>
        <m:sSub>
          <m:sSubPr>
            <m:ctrlPr>
              <w:rPr>
                <w:rFonts w:ascii="Cambria Math" w:eastAsiaTheme="minorEastAsia" w:hAnsi="Cambria Math" w:cstheme="minorHAnsi"/>
                <w:i/>
              </w:rPr>
            </m:ctrlPr>
          </m:sSubPr>
          <m:e>
            <m:r>
              <w:rPr>
                <w:rFonts w:ascii="Cambria Math" w:eastAsiaTheme="minorEastAsia" w:hAnsi="Cambria Math" w:cstheme="minorHAnsi"/>
              </w:rPr>
              <m:t>CH</m:t>
            </m:r>
          </m:e>
          <m:sub>
            <m:r>
              <w:rPr>
                <w:rFonts w:ascii="Cambria Math" w:eastAsiaTheme="minorEastAsia" w:hAnsi="Cambria Math" w:cstheme="minorHAnsi"/>
              </w:rPr>
              <m:t>4</m:t>
            </m:r>
          </m:sub>
        </m:sSub>
      </m:oMath>
      <w:r w:rsidRPr="0049163F">
        <w:rPr>
          <w:rFonts w:eastAsiaTheme="minorEastAsia" w:cstheme="minorHAnsi"/>
        </w:rPr>
        <w:t xml:space="preserve"> in electrolysis cell mode.  </w:t>
      </w:r>
      <w:r w:rsidR="00A854A2">
        <w:rPr>
          <w:rFonts w:eastAsiaTheme="minorEastAsia" w:cstheme="minorHAnsi"/>
        </w:rPr>
        <w:t>Electrical power use from cooling fans</w:t>
      </w:r>
      <w:r w:rsidR="00FC4C47">
        <w:rPr>
          <w:rFonts w:eastAsiaTheme="minorEastAsia" w:cstheme="minorHAnsi"/>
        </w:rPr>
        <w:t xml:space="preserve"> and pumps</w:t>
      </w:r>
      <w:r w:rsidR="00A854A2">
        <w:rPr>
          <w:rFonts w:eastAsiaTheme="minorEastAsia" w:cstheme="minorHAnsi"/>
        </w:rPr>
        <w:t xml:space="preserve"> </w:t>
      </w:r>
      <w:r w:rsidR="00F87A59">
        <w:rPr>
          <w:rFonts w:eastAsiaTheme="minorEastAsia" w:cstheme="minorHAnsi"/>
        </w:rPr>
        <w:t>are</w:t>
      </w:r>
      <w:r w:rsidR="00A854A2">
        <w:rPr>
          <w:rFonts w:eastAsiaTheme="minorEastAsia" w:cstheme="minorHAnsi"/>
        </w:rPr>
        <w:t xml:space="preserve"> assumed to be negligibl</w:t>
      </w:r>
      <w:r w:rsidR="00F87A59">
        <w:rPr>
          <w:rFonts w:eastAsiaTheme="minorEastAsia" w:cstheme="minorHAnsi"/>
        </w:rPr>
        <w:t>e</w:t>
      </w:r>
      <w:r w:rsidRPr="0049163F">
        <w:rPr>
          <w:rFonts w:eastAsiaTheme="minorEastAsia" w:cstheme="minorHAnsi"/>
        </w:rPr>
        <w:t>.</w:t>
      </w:r>
    </w:p>
    <w:p w14:paraId="7C61EBDD" w14:textId="77777777" w:rsidR="008B0CC2" w:rsidRPr="00131FAB" w:rsidRDefault="008B0CC2" w:rsidP="00DD062B">
      <w:pPr>
        <w:pStyle w:val="Heading3"/>
      </w:pPr>
      <w:bookmarkStart w:id="36" w:name="_Toc520888142"/>
      <w:r w:rsidRPr="00131FAB">
        <w:t>Oxidizer</w:t>
      </w:r>
      <w:bookmarkEnd w:id="36"/>
    </w:p>
    <w:p w14:paraId="53A27A31" w14:textId="006B310A" w:rsidR="008B0CC2" w:rsidRDefault="008B0CC2" w:rsidP="008B0CC2">
      <w:pPr>
        <w:spacing w:line="480" w:lineRule="auto"/>
        <w:rPr>
          <w:rFonts w:eastAsiaTheme="minorEastAsia" w:cstheme="minorHAnsi"/>
        </w:rPr>
      </w:pPr>
      <w:r w:rsidRPr="0049163F">
        <w:rPr>
          <w:rFonts w:cstheme="minorHAnsi"/>
        </w:rPr>
        <w:tab/>
        <w:t>Despite</w:t>
      </w:r>
      <w:r w:rsidR="00865A23">
        <w:rPr>
          <w:rFonts w:cstheme="minorHAnsi"/>
        </w:rPr>
        <w:t xml:space="preserve"> the use of</w:t>
      </w:r>
      <w:r w:rsidRPr="0049163F">
        <w:rPr>
          <w:rFonts w:cstheme="minorHAnsi"/>
        </w:rPr>
        <w:t xml:space="preserve"> anode </w:t>
      </w:r>
      <w:r w:rsidR="00660770">
        <w:rPr>
          <w:rFonts w:cstheme="minorHAnsi"/>
        </w:rPr>
        <w:t>off-gas recirculation</w:t>
      </w:r>
      <w:r w:rsidRPr="0049163F">
        <w:rPr>
          <w:rFonts w:cstheme="minorHAnsi"/>
        </w:rPr>
        <w:t>, unutilized fuel</w:t>
      </w:r>
      <w:r w:rsidR="00660770">
        <w:rPr>
          <w:rFonts w:cstheme="minorHAnsi"/>
        </w:rPr>
        <w:t xml:space="preserve"> remains</w:t>
      </w:r>
      <w:r w:rsidRPr="0049163F">
        <w:rPr>
          <w:rFonts w:cstheme="minorHAnsi"/>
        </w:rPr>
        <w:t xml:space="preserve"> in the reSOFC exhaust.  Due to the low concentration of fuel spe</w:t>
      </w:r>
      <w:r w:rsidR="00865A23">
        <w:rPr>
          <w:rFonts w:cstheme="minorHAnsi"/>
        </w:rPr>
        <w:t xml:space="preserve">cies in the exhaust stream, an oxidizer </w:t>
      </w:r>
      <w:r w:rsidR="00E73859">
        <w:rPr>
          <w:rFonts w:cstheme="minorHAnsi"/>
        </w:rPr>
        <w:t xml:space="preserve">is </w:t>
      </w:r>
      <w:r w:rsidR="00865A23">
        <w:rPr>
          <w:rFonts w:cstheme="minorHAnsi"/>
        </w:rPr>
        <w:t xml:space="preserve">used </w:t>
      </w:r>
      <w:r w:rsidR="00E73859">
        <w:rPr>
          <w:rFonts w:cstheme="minorHAnsi"/>
        </w:rPr>
        <w:t>instead of a mor</w:t>
      </w:r>
      <w:r w:rsidR="00221068">
        <w:rPr>
          <w:rFonts w:cstheme="minorHAnsi"/>
        </w:rPr>
        <w:t>e</w:t>
      </w:r>
      <w:r w:rsidR="00E73859">
        <w:rPr>
          <w:rFonts w:cstheme="minorHAnsi"/>
        </w:rPr>
        <w:t xml:space="preserve"> conventional</w:t>
      </w:r>
      <w:r w:rsidR="00865A23">
        <w:rPr>
          <w:rFonts w:cstheme="minorHAnsi"/>
        </w:rPr>
        <w:t xml:space="preserve"> </w:t>
      </w:r>
      <w:r w:rsidR="00F64280">
        <w:rPr>
          <w:rFonts w:cstheme="minorHAnsi"/>
        </w:rPr>
        <w:t>combustor</w:t>
      </w:r>
      <w:r w:rsidRPr="0049163F">
        <w:rPr>
          <w:rFonts w:cstheme="minorHAnsi"/>
        </w:rPr>
        <w:t>.</w:t>
      </w:r>
      <w:r w:rsidR="00F64280">
        <w:rPr>
          <w:rFonts w:cstheme="minorHAnsi"/>
        </w:rPr>
        <w:t xml:space="preserve">  The oxidizer model calculates the outlet temperature</w:t>
      </w:r>
      <w:r w:rsidR="00B03CA2">
        <w:rPr>
          <w:rFonts w:cstheme="minorHAnsi"/>
        </w:rPr>
        <w:t xml:space="preserve"> and amount of oxygen required</w:t>
      </w:r>
      <w:r w:rsidR="00F64280">
        <w:rPr>
          <w:rFonts w:cstheme="minorHAnsi"/>
        </w:rPr>
        <w:t xml:space="preserve"> assuming</w:t>
      </w:r>
      <w:r w:rsidRPr="0049163F">
        <w:rPr>
          <w:rFonts w:cstheme="minorHAnsi"/>
        </w:rPr>
        <w:t xml:space="preserve"> </w:t>
      </w:r>
      <w:r w:rsidR="00F64280">
        <w:rPr>
          <w:rFonts w:cstheme="minorHAnsi"/>
        </w:rPr>
        <w:t>complete</w:t>
      </w:r>
      <w:r w:rsidRPr="0049163F">
        <w:rPr>
          <w:rFonts w:cstheme="minorHAnsi"/>
        </w:rPr>
        <w:t xml:space="preserve"> combust</w:t>
      </w:r>
      <w:r w:rsidR="00F64280">
        <w:rPr>
          <w:rFonts w:cstheme="minorHAnsi"/>
        </w:rPr>
        <w:t>ion of</w:t>
      </w:r>
      <w:r w:rsidRPr="0049163F">
        <w:rPr>
          <w:rFonts w:cstheme="minorHAnsi"/>
        </w:rPr>
        <w:t xml:space="preserve"> fuel species, including </w:t>
      </w:r>
      <m:oMath>
        <m:sSub>
          <m:sSubPr>
            <m:ctrlPr>
              <w:rPr>
                <w:rFonts w:ascii="Cambria Math" w:eastAsiaTheme="minorEastAsia" w:hAnsi="Cambria Math" w:cstheme="minorHAnsi"/>
                <w:i/>
              </w:rPr>
            </m:ctrlPr>
          </m:sSubPr>
          <m:e>
            <m:r>
              <w:rPr>
                <w:rFonts w:ascii="Cambria Math" w:eastAsiaTheme="minorEastAsia" w:hAnsi="Cambria Math" w:cstheme="minorHAnsi"/>
              </w:rPr>
              <m:t>CH</m:t>
            </m:r>
          </m:e>
          <m:sub>
            <m:r>
              <w:rPr>
                <w:rFonts w:ascii="Cambria Math" w:eastAsiaTheme="minorEastAsia" w:hAnsi="Cambria Math" w:cstheme="minorHAnsi"/>
              </w:rPr>
              <m:t>4</m:t>
            </m:r>
          </m:sub>
        </m:sSub>
      </m:oMath>
      <w:r w:rsidRPr="0049163F">
        <w:rPr>
          <w:rFonts w:eastAsiaTheme="minorEastAsia" w:cstheme="minorHAnsi"/>
        </w:rPr>
        <w:t xml:space="preserve">, </w:t>
      </w:r>
      <m:oMath>
        <m:r>
          <w:rPr>
            <w:rFonts w:ascii="Cambria Math" w:eastAsiaTheme="minorEastAsia" w:hAnsi="Cambria Math" w:cstheme="minorHAnsi"/>
          </w:rPr>
          <m:t>CO</m:t>
        </m:r>
      </m:oMath>
      <w:r w:rsidRPr="0049163F">
        <w:rPr>
          <w:rFonts w:eastAsiaTheme="minorEastAsia" w:cstheme="minorHAns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sub>
        </m:sSub>
      </m:oMath>
      <w:r w:rsidRPr="0049163F">
        <w:rPr>
          <w:rFonts w:eastAsiaTheme="minorEastAsia" w:cstheme="minorHAnsi"/>
        </w:rPr>
        <w:t xml:space="preserve">.  The combustion reactions for these chemicals are given by equation </w:t>
      </w:r>
      <w:r w:rsidR="00EA4091">
        <w:rPr>
          <w:rFonts w:eastAsiaTheme="minorEastAsia" w:cstheme="minorHAnsi"/>
        </w:rPr>
        <w:t>4.4</w:t>
      </w:r>
      <w:r w:rsidR="00527184">
        <w:rPr>
          <w:rFonts w:eastAsiaTheme="minorEastAsia" w:cstheme="minorHAnsi"/>
        </w:rPr>
        <w:t>6</w:t>
      </w:r>
      <w:r w:rsidRPr="0049163F">
        <w:rPr>
          <w:rFonts w:eastAsiaTheme="minorEastAsia" w:cstheme="minorHAnsi"/>
        </w:rPr>
        <w:t>-</w:t>
      </w:r>
      <w:r w:rsidR="00EA4091">
        <w:rPr>
          <w:rFonts w:eastAsiaTheme="minorEastAsia" w:cstheme="minorHAnsi"/>
        </w:rPr>
        <w:t>4.4</w:t>
      </w:r>
      <w:r w:rsidR="00527184">
        <w:rPr>
          <w:rFonts w:eastAsiaTheme="minorEastAsia" w:cstheme="minorHAnsi"/>
        </w:rPr>
        <w:t>8</w:t>
      </w:r>
      <w:r w:rsidRPr="0049163F">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F11CD6" w:rsidRPr="00C5619C" w14:paraId="0838EF66" w14:textId="77777777" w:rsidTr="000C0DDF">
        <w:trPr>
          <w:trHeight w:val="88"/>
        </w:trPr>
        <w:tc>
          <w:tcPr>
            <w:tcW w:w="1013" w:type="dxa"/>
          </w:tcPr>
          <w:p w14:paraId="10322F87" w14:textId="77777777" w:rsidR="00F11CD6" w:rsidRDefault="00F11CD6" w:rsidP="00B51333">
            <w:pPr>
              <w:rPr>
                <w:rFonts w:cstheme="minorHAnsi"/>
              </w:rPr>
            </w:pPr>
          </w:p>
        </w:tc>
        <w:tc>
          <w:tcPr>
            <w:tcW w:w="7333" w:type="dxa"/>
            <w:noWrap/>
            <w:tcFitText/>
          </w:tcPr>
          <w:p w14:paraId="70561200" w14:textId="55F29331" w:rsidR="00F11CD6" w:rsidRPr="000F5009" w:rsidRDefault="003F59A2" w:rsidP="00B51333">
            <w:pPr>
              <w:rPr>
                <w:rFonts w:ascii="Calibri" w:eastAsia="Calibri" w:hAnsi="Calibri" w:cs="Calibri"/>
                <w:i/>
              </w:rPr>
            </w:pPr>
            <m:oMathPara>
              <m:oMath>
                <m:sSub>
                  <m:sSubPr>
                    <m:ctrlPr>
                      <w:rPr>
                        <w:rFonts w:ascii="Cambria Math" w:hAnsi="Cambria Math" w:cstheme="minorHAnsi"/>
                        <w:i/>
                      </w:rPr>
                    </m:ctrlPr>
                  </m:sSubPr>
                  <m:e>
                    <m:r>
                      <w:rPr>
                        <w:rFonts w:ascii="Cambria Math" w:hAnsi="Cambria Math" w:cstheme="minorHAnsi"/>
                      </w:rPr>
                      <m:t>CH</m:t>
                    </m:r>
                  </m:e>
                  <m:sub>
                    <m:r>
                      <w:rPr>
                        <w:rFonts w:ascii="Cambria Math" w:hAnsi="Cambria Math" w:cstheme="minorHAnsi"/>
                      </w:rPr>
                      <m:t>4</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2O</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2H</m:t>
                    </m:r>
                  </m:e>
                  <m:sub>
                    <m:r>
                      <w:rPr>
                        <w:rFonts w:ascii="Cambria Math" w:hAnsi="Cambria Math" w:cstheme="minorHAnsi"/>
                      </w:rPr>
                      <m:t>2</m:t>
                    </m:r>
                  </m:sub>
                </m:sSub>
                <m:r>
                  <w:rPr>
                    <w:rFonts w:ascii="Cambria Math" w:hAnsi="Cambria Math" w:cstheme="minorHAnsi"/>
                  </w:rPr>
                  <m:t>O+</m:t>
                </m:r>
                <m:sSub>
                  <m:sSubPr>
                    <m:ctrlPr>
                      <w:rPr>
                        <w:rFonts w:ascii="Cambria Math" w:hAnsi="Cambria Math" w:cstheme="minorHAnsi"/>
                        <w:i/>
                      </w:rPr>
                    </m:ctrlPr>
                  </m:sSubPr>
                  <m:e>
                    <m:r>
                      <w:rPr>
                        <w:rFonts w:ascii="Cambria Math" w:hAnsi="Cambria Math" w:cstheme="minorHAnsi"/>
                      </w:rPr>
                      <m:t>CO</m:t>
                    </m:r>
                  </m:e>
                  <m:sub>
                    <m:r>
                      <w:rPr>
                        <w:rFonts w:ascii="Cambria Math" w:hAnsi="Cambria Math" w:cstheme="minorHAnsi"/>
                      </w:rPr>
                      <m:t>2</m:t>
                    </m:r>
                  </m:sub>
                </m:sSub>
                <m:r>
                  <w:rPr>
                    <w:rFonts w:ascii="Cambria Math" w:hAnsi="Cambria Math" w:cstheme="minorHAnsi"/>
                  </w:rPr>
                  <m:t xml:space="preserve">,  </m:t>
                </m:r>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CH4</m:t>
                    </m:r>
                  </m:sub>
                </m:sSub>
                <m:r>
                  <w:rPr>
                    <w:rFonts w:ascii="Cambria Math" w:eastAsiaTheme="minorEastAsia" w:hAnsi="Cambria Math" w:cstheme="minorHAnsi"/>
                  </w:rPr>
                  <m:t>=-802KJ/mol</m:t>
                </m:r>
              </m:oMath>
            </m:oMathPara>
          </w:p>
        </w:tc>
        <w:tc>
          <w:tcPr>
            <w:tcW w:w="1014" w:type="dxa"/>
          </w:tcPr>
          <w:p w14:paraId="30FD808A" w14:textId="0FA694EB" w:rsidR="00F11CD6" w:rsidRPr="006F334D" w:rsidRDefault="00F11CD6" w:rsidP="00B51333">
            <w:pPr>
              <w:jc w:val="right"/>
              <w:rPr>
                <w:rFonts w:eastAsiaTheme="minorEastAsia" w:cstheme="minorHAnsi"/>
                <w:b/>
              </w:rPr>
            </w:pPr>
            <w:r w:rsidRPr="006F334D">
              <w:rPr>
                <w:rFonts w:eastAsiaTheme="minorEastAsia" w:cstheme="minorHAnsi"/>
              </w:rPr>
              <w:t>(4.4</w:t>
            </w:r>
            <w:r w:rsidR="00527184">
              <w:rPr>
                <w:rFonts w:eastAsiaTheme="minorEastAsia" w:cstheme="minorHAnsi"/>
              </w:rPr>
              <w:t>6</w:t>
            </w:r>
            <w:r w:rsidRPr="006F334D">
              <w:rPr>
                <w:rFonts w:eastAsiaTheme="minorEastAsia" w:cstheme="minorHAnsi"/>
              </w:rPr>
              <w:t>)</w:t>
            </w:r>
          </w:p>
        </w:tc>
      </w:tr>
      <w:tr w:rsidR="00F11CD6" w:rsidRPr="00C5619C" w14:paraId="1EA50EF4" w14:textId="77777777" w:rsidTr="000C0DDF">
        <w:trPr>
          <w:trHeight w:val="88"/>
        </w:trPr>
        <w:tc>
          <w:tcPr>
            <w:tcW w:w="1013" w:type="dxa"/>
          </w:tcPr>
          <w:p w14:paraId="0B44D78D" w14:textId="77777777" w:rsidR="00F11CD6" w:rsidRDefault="00F11CD6" w:rsidP="00B51333">
            <w:pPr>
              <w:rPr>
                <w:rFonts w:cstheme="minorHAnsi"/>
              </w:rPr>
            </w:pPr>
          </w:p>
        </w:tc>
        <w:tc>
          <w:tcPr>
            <w:tcW w:w="7333" w:type="dxa"/>
            <w:noWrap/>
            <w:tcFitText/>
          </w:tcPr>
          <w:p w14:paraId="6B0DF83D" w14:textId="5605B230" w:rsidR="00F11CD6" w:rsidRPr="006E2677" w:rsidRDefault="004D0D3F" w:rsidP="00B51333">
            <w:pPr>
              <w:rPr>
                <w:rFonts w:ascii="Calibri" w:eastAsia="Calibri" w:hAnsi="Calibri" w:cs="Calibri"/>
                <w:b/>
                <w:i/>
              </w:rPr>
            </w:pPr>
            <m:oMathPara>
              <m:oMath>
                <m:r>
                  <w:rPr>
                    <w:rFonts w:ascii="Cambria Math" w:hAnsi="Cambria Math" w:cstheme="minorHAnsi"/>
                  </w:rPr>
                  <m:t>CO+</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CO</m:t>
                    </m:r>
                  </m:e>
                  <m:sub>
                    <m:r>
                      <w:rPr>
                        <w:rFonts w:ascii="Cambria Math" w:hAnsi="Cambria Math" w:cstheme="minorHAnsi"/>
                      </w:rPr>
                      <m:t>2</m:t>
                    </m:r>
                  </m:sub>
                </m:sSub>
                <m:r>
                  <w:rPr>
                    <w:rFonts w:ascii="Cambria Math" w:hAnsi="Cambria Math" w:cstheme="minorHAnsi"/>
                  </w:rPr>
                  <m:t xml:space="preserve">,  </m:t>
                </m:r>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CO</m:t>
                    </m:r>
                  </m:sub>
                </m:sSub>
                <m:r>
                  <w:rPr>
                    <w:rFonts w:ascii="Cambria Math" w:eastAsiaTheme="minorEastAsia" w:hAnsi="Cambria Math" w:cstheme="minorHAnsi"/>
                  </w:rPr>
                  <m:t>=-283KJ/mol</m:t>
                </m:r>
              </m:oMath>
            </m:oMathPara>
          </w:p>
        </w:tc>
        <w:tc>
          <w:tcPr>
            <w:tcW w:w="1014" w:type="dxa"/>
          </w:tcPr>
          <w:p w14:paraId="11F928F6" w14:textId="4C0FFD88" w:rsidR="00F11CD6" w:rsidRPr="004D0D3F" w:rsidRDefault="00F11CD6" w:rsidP="00B51333">
            <w:pPr>
              <w:jc w:val="right"/>
              <w:rPr>
                <w:rFonts w:eastAsiaTheme="minorEastAsia" w:cstheme="minorHAnsi"/>
              </w:rPr>
            </w:pPr>
            <w:r w:rsidRPr="004D0D3F">
              <w:rPr>
                <w:rFonts w:eastAsiaTheme="minorEastAsia" w:cstheme="minorHAnsi"/>
              </w:rPr>
              <w:t>(4.4</w:t>
            </w:r>
            <w:r w:rsidR="00527184">
              <w:rPr>
                <w:rFonts w:eastAsiaTheme="minorEastAsia" w:cstheme="minorHAnsi"/>
              </w:rPr>
              <w:t>7</w:t>
            </w:r>
            <w:r w:rsidRPr="004D0D3F">
              <w:rPr>
                <w:rFonts w:eastAsiaTheme="minorEastAsia" w:cstheme="minorHAnsi"/>
              </w:rPr>
              <w:t>)</w:t>
            </w:r>
          </w:p>
        </w:tc>
      </w:tr>
      <w:tr w:rsidR="00F11CD6" w:rsidRPr="00C5619C" w14:paraId="6E2D7255" w14:textId="77777777" w:rsidTr="000C0DDF">
        <w:trPr>
          <w:trHeight w:val="88"/>
        </w:trPr>
        <w:tc>
          <w:tcPr>
            <w:tcW w:w="1013" w:type="dxa"/>
          </w:tcPr>
          <w:p w14:paraId="3D3B7936" w14:textId="77777777" w:rsidR="00F11CD6" w:rsidRDefault="00F11CD6" w:rsidP="00B51333">
            <w:pPr>
              <w:rPr>
                <w:rFonts w:cstheme="minorHAnsi"/>
              </w:rPr>
            </w:pPr>
          </w:p>
        </w:tc>
        <w:tc>
          <w:tcPr>
            <w:tcW w:w="7333" w:type="dxa"/>
            <w:noWrap/>
            <w:tcFitText/>
          </w:tcPr>
          <w:p w14:paraId="2DA5ECE7" w14:textId="3391D127" w:rsidR="00F11CD6" w:rsidRPr="006E2677" w:rsidRDefault="003F59A2" w:rsidP="00B51333">
            <w:pPr>
              <w:rPr>
                <w:rFonts w:ascii="Calibri" w:eastAsia="Calibri" w:hAnsi="Calibri" w:cs="Calibri"/>
                <w:b/>
                <w:i/>
              </w:rPr>
            </w:pPr>
            <m:oMathPara>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O</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2</m:t>
                    </m:r>
                  </m:sub>
                </m:sSub>
                <m:r>
                  <w:rPr>
                    <w:rFonts w:ascii="Cambria Math" w:hAnsi="Cambria Math" w:cstheme="minorHAnsi"/>
                  </w:rPr>
                  <m:t xml:space="preserve">O,  </m:t>
                </m:r>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H2</m:t>
                    </m:r>
                  </m:sub>
                </m:sSub>
                <m:r>
                  <w:rPr>
                    <w:rFonts w:ascii="Cambria Math" w:eastAsiaTheme="minorEastAsia" w:hAnsi="Cambria Math" w:cstheme="minorHAnsi"/>
                  </w:rPr>
                  <m:t>=-247KJ/mol</m:t>
                </m:r>
              </m:oMath>
            </m:oMathPara>
          </w:p>
        </w:tc>
        <w:tc>
          <w:tcPr>
            <w:tcW w:w="1014" w:type="dxa"/>
          </w:tcPr>
          <w:p w14:paraId="517E1D0E" w14:textId="2CE13671" w:rsidR="00F11CD6" w:rsidRPr="004D0D3F" w:rsidRDefault="00F11CD6" w:rsidP="00B51333">
            <w:pPr>
              <w:jc w:val="right"/>
              <w:rPr>
                <w:rFonts w:eastAsiaTheme="minorEastAsia" w:cstheme="minorHAnsi"/>
              </w:rPr>
            </w:pPr>
            <w:r w:rsidRPr="004D0D3F">
              <w:rPr>
                <w:rFonts w:eastAsiaTheme="minorEastAsia" w:cstheme="minorHAnsi"/>
              </w:rPr>
              <w:t>(4.4</w:t>
            </w:r>
            <w:r w:rsidR="00527184">
              <w:rPr>
                <w:rFonts w:eastAsiaTheme="minorEastAsia" w:cstheme="minorHAnsi"/>
              </w:rPr>
              <w:t>8</w:t>
            </w:r>
            <w:r w:rsidRPr="004D0D3F">
              <w:rPr>
                <w:rFonts w:eastAsiaTheme="minorEastAsia" w:cstheme="minorHAnsi"/>
              </w:rPr>
              <w:t>)</w:t>
            </w:r>
          </w:p>
        </w:tc>
      </w:tr>
    </w:tbl>
    <w:p w14:paraId="030CF2BF" w14:textId="2800FCF0" w:rsidR="00242C1A" w:rsidRDefault="008B0CC2" w:rsidP="008B0CC2">
      <w:pPr>
        <w:spacing w:line="480" w:lineRule="auto"/>
        <w:rPr>
          <w:rFonts w:eastAsiaTheme="minorEastAsia" w:cstheme="minorHAnsi"/>
        </w:rPr>
      </w:pPr>
      <w:r w:rsidRPr="0049163F">
        <w:rPr>
          <w:rFonts w:eastAsiaTheme="minorEastAsia" w:cstheme="minorHAnsi"/>
        </w:rPr>
        <w:t xml:space="preserve">Where </w:t>
      </w:r>
      <m:oMath>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CH4</m:t>
            </m:r>
          </m:sub>
        </m:sSub>
      </m:oMath>
      <w:r w:rsidRPr="0049163F">
        <w:rPr>
          <w:rFonts w:eastAsiaTheme="minorEastAsia" w:cstheme="minorHAnsi"/>
        </w:rPr>
        <w:t xml:space="preserve"> is the heat of reaction for the combustion of </w:t>
      </w:r>
      <m:oMath>
        <m:sSub>
          <m:sSubPr>
            <m:ctrlPr>
              <w:rPr>
                <w:rFonts w:ascii="Cambria Math" w:eastAsiaTheme="minorEastAsia" w:hAnsi="Cambria Math" w:cstheme="minorHAnsi"/>
                <w:i/>
              </w:rPr>
            </m:ctrlPr>
          </m:sSubPr>
          <m:e>
            <m:r>
              <w:rPr>
                <w:rFonts w:ascii="Cambria Math" w:eastAsiaTheme="minorEastAsia" w:hAnsi="Cambria Math" w:cstheme="minorHAnsi"/>
              </w:rPr>
              <m:t>CH</m:t>
            </m:r>
          </m:e>
          <m:sub>
            <m:r>
              <w:rPr>
                <w:rFonts w:ascii="Cambria Math" w:eastAsiaTheme="minorEastAsia" w:hAnsi="Cambria Math" w:cstheme="minorHAnsi"/>
              </w:rPr>
              <m:t>4</m:t>
            </m:r>
          </m:sub>
        </m:sSub>
      </m:oMath>
      <w:r w:rsidRPr="0049163F">
        <w:rPr>
          <w:rFonts w:eastAsiaTheme="minorEastAsia" w:cstheme="minorHAnsi"/>
        </w:rPr>
        <w:t>.</w:t>
      </w:r>
      <w:r w:rsidR="00A127D9">
        <w:rPr>
          <w:rFonts w:eastAsiaTheme="minorEastAsia" w:cstheme="minorHAnsi"/>
        </w:rPr>
        <w:t xml:space="preserve">  The enthalpies of these reactions are given by table 4.2.</w:t>
      </w:r>
      <w:r w:rsidRPr="0049163F">
        <w:rPr>
          <w:rFonts w:eastAsiaTheme="minorEastAsia" w:cstheme="minorHAnsi"/>
        </w:rPr>
        <w:t xml:space="preserve">  </w:t>
      </w:r>
      <w:r w:rsidR="00242C1A">
        <w:rPr>
          <w:rFonts w:eastAsiaTheme="minorEastAsia" w:cstheme="minorHAnsi"/>
        </w:rPr>
        <w:t>The required flow rate of oxygen is shown by equation 4.4</w:t>
      </w:r>
      <w:r w:rsidR="00527184">
        <w:rPr>
          <w:rFonts w:eastAsiaTheme="minorEastAsia" w:cstheme="minorHAnsi"/>
        </w:rPr>
        <w:t>9</w:t>
      </w:r>
      <w:r w:rsidR="00242C1A">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0132C1" w:rsidRPr="00C5619C" w14:paraId="42630BF8" w14:textId="77777777" w:rsidTr="000C0DDF">
        <w:trPr>
          <w:trHeight w:val="88"/>
        </w:trPr>
        <w:tc>
          <w:tcPr>
            <w:tcW w:w="1013" w:type="dxa"/>
          </w:tcPr>
          <w:p w14:paraId="142F1C84" w14:textId="77777777" w:rsidR="000132C1" w:rsidRDefault="000132C1" w:rsidP="00B51333">
            <w:pPr>
              <w:rPr>
                <w:rFonts w:cstheme="minorHAnsi"/>
              </w:rPr>
            </w:pPr>
          </w:p>
        </w:tc>
        <w:tc>
          <w:tcPr>
            <w:tcW w:w="7333" w:type="dxa"/>
            <w:noWrap/>
            <w:tcFitText/>
          </w:tcPr>
          <w:p w14:paraId="6E65B80F" w14:textId="1F41474E" w:rsidR="000132C1" w:rsidRPr="000F5009" w:rsidRDefault="003F59A2" w:rsidP="00B51333">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Inlet</m:t>
                    </m:r>
                  </m:e>
                  <m:sub>
                    <m:r>
                      <w:rPr>
                        <w:rFonts w:ascii="Cambria Math" w:eastAsiaTheme="minorEastAsia" w:hAnsi="Cambria Math" w:cstheme="minorHAnsi"/>
                      </w:rPr>
                      <m:t>O2</m:t>
                    </m:r>
                  </m:sub>
                </m:sSub>
                <m:r>
                  <w:rPr>
                    <w:rFonts w:ascii="Cambria Math" w:eastAsiaTheme="minorEastAsia" w:hAnsi="Cambria Math" w:cstheme="minorHAnsi"/>
                  </w:rPr>
                  <m:t>=2</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CH4</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CO</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H2</m:t>
                    </m:r>
                  </m:sub>
                </m:sSub>
              </m:oMath>
            </m:oMathPara>
          </w:p>
        </w:tc>
        <w:tc>
          <w:tcPr>
            <w:tcW w:w="1014" w:type="dxa"/>
          </w:tcPr>
          <w:p w14:paraId="4F531BEC" w14:textId="60F52EF9" w:rsidR="000132C1" w:rsidRPr="00B41D61" w:rsidRDefault="00B41D61" w:rsidP="00B51333">
            <w:pPr>
              <w:jc w:val="right"/>
              <w:rPr>
                <w:rFonts w:eastAsiaTheme="minorEastAsia" w:cstheme="minorHAnsi"/>
                <w:b/>
              </w:rPr>
            </w:pPr>
            <w:r w:rsidRPr="00B41D61">
              <w:rPr>
                <w:rFonts w:eastAsiaTheme="minorEastAsia" w:cstheme="minorHAnsi"/>
              </w:rPr>
              <w:t>(4.4</w:t>
            </w:r>
            <w:r w:rsidR="00527184">
              <w:rPr>
                <w:rFonts w:eastAsiaTheme="minorEastAsia" w:cstheme="minorHAnsi"/>
              </w:rPr>
              <w:t>9</w:t>
            </w:r>
            <w:r w:rsidRPr="00B41D61">
              <w:rPr>
                <w:rFonts w:eastAsiaTheme="minorEastAsia" w:cstheme="minorHAnsi"/>
              </w:rPr>
              <w:t>)</w:t>
            </w:r>
          </w:p>
        </w:tc>
      </w:tr>
    </w:tbl>
    <w:p w14:paraId="1192F803" w14:textId="65B18A19" w:rsidR="008B0CC2" w:rsidRDefault="00EE03C2" w:rsidP="008B0CC2">
      <w:pPr>
        <w:spacing w:line="480" w:lineRule="auto"/>
        <w:rPr>
          <w:rFonts w:eastAsiaTheme="minorEastAsia" w:cstheme="minorHAnsi"/>
        </w:rPr>
      </w:pPr>
      <w:r>
        <w:rPr>
          <w:rFonts w:eastAsiaTheme="minorEastAsia" w:cstheme="minorHAnsi"/>
        </w:rP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CH4</m:t>
            </m:r>
          </m:sub>
        </m:sSub>
      </m:oMath>
      <w:r>
        <w:rPr>
          <w:rFonts w:eastAsiaTheme="minorEastAsia" w:cstheme="minorHAnsi"/>
        </w:rPr>
        <w:t xml:space="preserve">is the rate of the methane combustion reaction,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CO</m:t>
            </m:r>
          </m:sub>
        </m:sSub>
      </m:oMath>
      <w:r>
        <w:rPr>
          <w:rFonts w:eastAsiaTheme="minorEastAsia" w:cstheme="minorHAnsi"/>
        </w:rPr>
        <w:t xml:space="preserve"> is the rate of the </w:t>
      </w:r>
      <w:r w:rsidR="000C63A3">
        <w:rPr>
          <w:rFonts w:eastAsiaTheme="minorEastAsia" w:cstheme="minorHAnsi"/>
        </w:rPr>
        <w:t xml:space="preserve">CO combustion reaction, and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H2</m:t>
            </m:r>
          </m:sub>
        </m:sSub>
      </m:oMath>
      <w:r w:rsidR="000C63A3">
        <w:rPr>
          <w:rFonts w:eastAsiaTheme="minorEastAsia" w:cstheme="minorHAnsi"/>
        </w:rPr>
        <w:t xml:space="preserve"> is the rate of the hydrogen combustion reaction.</w:t>
      </w:r>
      <w:r>
        <w:rPr>
          <w:rFonts w:eastAsiaTheme="minorEastAsia" w:cstheme="minorHAnsi"/>
        </w:rPr>
        <w:t xml:space="preserve">  </w:t>
      </w:r>
      <w:r w:rsidR="008B0CC2" w:rsidRPr="0049163F">
        <w:rPr>
          <w:rFonts w:eastAsiaTheme="minorEastAsia" w:cstheme="minorHAnsi"/>
        </w:rPr>
        <w:t>The net heat generated by the oxidizer is given by equation 4</w:t>
      </w:r>
      <w:r w:rsidR="00D94CB4">
        <w:rPr>
          <w:rFonts w:eastAsiaTheme="minorEastAsia" w:cstheme="minorHAnsi"/>
        </w:rPr>
        <w:t>.</w:t>
      </w:r>
      <w:r w:rsidR="00527184">
        <w:rPr>
          <w:rFonts w:eastAsiaTheme="minorEastAsia" w:cstheme="minorHAnsi"/>
        </w:rPr>
        <w:t>50</w:t>
      </w:r>
      <w:r w:rsidR="008B0CC2" w:rsidRPr="0049163F">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1F4737" w:rsidRPr="00C5619C" w14:paraId="54FD31D8" w14:textId="77777777" w:rsidTr="000C0DDF">
        <w:trPr>
          <w:trHeight w:val="88"/>
        </w:trPr>
        <w:tc>
          <w:tcPr>
            <w:tcW w:w="1013" w:type="dxa"/>
          </w:tcPr>
          <w:p w14:paraId="795ADFFC" w14:textId="77777777" w:rsidR="001F4737" w:rsidRDefault="001F4737" w:rsidP="00B51333">
            <w:pPr>
              <w:rPr>
                <w:rFonts w:cstheme="minorHAnsi"/>
              </w:rPr>
            </w:pPr>
          </w:p>
        </w:tc>
        <w:tc>
          <w:tcPr>
            <w:tcW w:w="7333" w:type="dxa"/>
            <w:noWrap/>
            <w:tcFitText/>
          </w:tcPr>
          <w:p w14:paraId="2E4FBA16" w14:textId="53456C47" w:rsidR="001F4737" w:rsidRPr="000F5009" w:rsidRDefault="003F59A2" w:rsidP="00B51333">
            <w:pPr>
              <w:rPr>
                <w:rFonts w:ascii="Calibri" w:eastAsia="Calibri" w:hAnsi="Calibri" w:cs="Calibri"/>
                <w:i/>
              </w:rPr>
            </w:pPr>
            <m:oMathPara>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Oxidizer</m:t>
                    </m:r>
                  </m:sub>
                </m:sSub>
                <m:r>
                  <w:rPr>
                    <w:rFonts w:ascii="Cambria Math" w:hAnsi="Cambria Math" w:cstheme="minorHAnsi"/>
                  </w:rPr>
                  <m:t>=</m:t>
                </m:r>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CH4</m:t>
                    </m:r>
                  </m:sub>
                </m:sSub>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CH4</m:t>
                    </m:r>
                  </m:sub>
                </m:sSub>
                <m:r>
                  <w:rPr>
                    <w:rFonts w:ascii="Cambria Math" w:hAnsi="Cambria Math" w:cstheme="minorHAnsi"/>
                  </w:rPr>
                  <m:t>+</m:t>
                </m:r>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CO</m:t>
                    </m:r>
                  </m:sub>
                </m:sSub>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CO</m:t>
                    </m:r>
                  </m:sub>
                </m:sSub>
                <m:r>
                  <w:rPr>
                    <w:rFonts w:ascii="Cambria Math" w:hAnsi="Cambria Math" w:cstheme="minorHAnsi"/>
                  </w:rPr>
                  <m:t>+</m:t>
                </m:r>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H2</m:t>
                    </m:r>
                  </m:sub>
                </m:sSub>
                <m:sSub>
                  <m:sSubPr>
                    <m:ctrlPr>
                      <w:rPr>
                        <w:rFonts w:ascii="Cambria Math" w:hAnsi="Cambria Math"/>
                      </w:rPr>
                    </m:ctrlPr>
                  </m:sSubPr>
                  <m:e>
                    <m:r>
                      <w:rPr>
                        <w:rFonts w:ascii="Cambria Math" w:hAnsi="Cambria Math"/>
                      </w:rPr>
                      <m:t>R</m:t>
                    </m:r>
                  </m:e>
                  <m:sub>
                    <m:r>
                      <w:rPr>
                        <w:rFonts w:ascii="Cambria Math" w:hAnsi="Cambria Math"/>
                      </w:rPr>
                      <m:t>H2</m:t>
                    </m:r>
                  </m:sub>
                </m:sSub>
              </m:oMath>
            </m:oMathPara>
          </w:p>
        </w:tc>
        <w:tc>
          <w:tcPr>
            <w:tcW w:w="1014" w:type="dxa"/>
          </w:tcPr>
          <w:p w14:paraId="43A2BB6E" w14:textId="50B4FC92" w:rsidR="001F4737" w:rsidRPr="001F4737" w:rsidRDefault="001F4737" w:rsidP="00B51333">
            <w:pPr>
              <w:jc w:val="right"/>
              <w:rPr>
                <w:rFonts w:eastAsiaTheme="minorEastAsia" w:cstheme="minorHAnsi"/>
                <w:b/>
              </w:rPr>
            </w:pPr>
            <w:r w:rsidRPr="001F4737">
              <w:rPr>
                <w:rFonts w:eastAsiaTheme="minorEastAsia" w:cstheme="minorHAnsi"/>
              </w:rPr>
              <w:t>(4.</w:t>
            </w:r>
            <w:r w:rsidR="00527184">
              <w:rPr>
                <w:rFonts w:eastAsiaTheme="minorEastAsia" w:cstheme="minorHAnsi"/>
              </w:rPr>
              <w:t>50</w:t>
            </w:r>
            <w:r w:rsidRPr="001F4737">
              <w:rPr>
                <w:rFonts w:eastAsiaTheme="minorEastAsia" w:cstheme="minorHAnsi"/>
              </w:rPr>
              <w:t>)</w:t>
            </w:r>
          </w:p>
        </w:tc>
      </w:tr>
    </w:tbl>
    <w:p w14:paraId="37FA9BBF" w14:textId="1CD90B12" w:rsidR="00C05173" w:rsidRDefault="00B03CA2" w:rsidP="00020FF9">
      <w:pPr>
        <w:spacing w:line="480" w:lineRule="auto"/>
        <w:rPr>
          <w:rFonts w:eastAsiaTheme="minorEastAsia" w:cstheme="minorHAnsi"/>
        </w:rPr>
      </w:pPr>
      <w:r>
        <w:rPr>
          <w:rFonts w:eastAsiaTheme="minorEastAsia" w:cstheme="minorHAnsi"/>
        </w:rPr>
        <w:lastRenderedPageBreak/>
        <w:t>From this, the outlet temperature is calculated and shown by equation 4.</w:t>
      </w:r>
      <w:r w:rsidR="00AF77D1">
        <w:rPr>
          <w:rFonts w:eastAsiaTheme="minorEastAsia" w:cstheme="minorHAnsi"/>
        </w:rPr>
        <w:t>5</w:t>
      </w:r>
      <w:r w:rsidR="00527184">
        <w:rPr>
          <w:rFonts w:eastAsiaTheme="minorEastAsia" w:cstheme="minorHAnsi"/>
        </w:rPr>
        <w:t>1</w:t>
      </w:r>
      <w:r>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720A55" w:rsidRPr="00C5619C" w14:paraId="0B00FB7D" w14:textId="77777777" w:rsidTr="000C0DDF">
        <w:trPr>
          <w:trHeight w:val="88"/>
        </w:trPr>
        <w:tc>
          <w:tcPr>
            <w:tcW w:w="1013" w:type="dxa"/>
          </w:tcPr>
          <w:p w14:paraId="7C7A32C5" w14:textId="77777777" w:rsidR="00720A55" w:rsidRDefault="00720A55" w:rsidP="00B51333">
            <w:pPr>
              <w:rPr>
                <w:rFonts w:cstheme="minorHAnsi"/>
              </w:rPr>
            </w:pPr>
          </w:p>
        </w:tc>
        <w:tc>
          <w:tcPr>
            <w:tcW w:w="7333" w:type="dxa"/>
            <w:noWrap/>
            <w:tcFitText/>
          </w:tcPr>
          <w:p w14:paraId="76FA9C96" w14:textId="2BF9A045" w:rsidR="00720A55" w:rsidRPr="000F5009" w:rsidRDefault="003F59A2" w:rsidP="00B51333">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Outlet</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Inlet</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Oxydizer</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p</m:t>
                        </m:r>
                      </m:sub>
                    </m:sSub>
                    <m:r>
                      <w:rPr>
                        <w:rFonts w:ascii="Cambria Math" w:eastAsiaTheme="minorEastAsia" w:hAnsi="Cambria Math" w:cstheme="minorHAnsi"/>
                      </w:rPr>
                      <m:t>N</m:t>
                    </m:r>
                  </m:den>
                </m:f>
              </m:oMath>
            </m:oMathPara>
          </w:p>
        </w:tc>
        <w:tc>
          <w:tcPr>
            <w:tcW w:w="1014" w:type="dxa"/>
          </w:tcPr>
          <w:p w14:paraId="07560B6D" w14:textId="5323C72C" w:rsidR="00720A55" w:rsidRPr="00720A55" w:rsidRDefault="00720A55" w:rsidP="00B51333">
            <w:pPr>
              <w:jc w:val="right"/>
              <w:rPr>
                <w:rFonts w:eastAsiaTheme="minorEastAsia" w:cstheme="minorHAnsi"/>
                <w:b/>
              </w:rPr>
            </w:pPr>
            <w:r w:rsidRPr="00720A55">
              <w:rPr>
                <w:rFonts w:eastAsiaTheme="minorEastAsia" w:cstheme="minorHAnsi"/>
              </w:rPr>
              <w:t>(4.</w:t>
            </w:r>
            <w:r w:rsidR="00AF77D1">
              <w:rPr>
                <w:rFonts w:eastAsiaTheme="minorEastAsia" w:cstheme="minorHAnsi"/>
              </w:rPr>
              <w:t>5</w:t>
            </w:r>
            <w:r w:rsidR="00527184">
              <w:rPr>
                <w:rFonts w:eastAsiaTheme="minorEastAsia" w:cstheme="minorHAnsi"/>
              </w:rPr>
              <w:t>1</w:t>
            </w:r>
            <w:r w:rsidRPr="00720A55">
              <w:rPr>
                <w:rFonts w:eastAsiaTheme="minorEastAsia" w:cstheme="minorHAnsi"/>
              </w:rPr>
              <w:t>)</w:t>
            </w:r>
          </w:p>
        </w:tc>
      </w:tr>
    </w:tbl>
    <w:p w14:paraId="75A400E2" w14:textId="46629FDD" w:rsidR="00F534F2" w:rsidRPr="00AA025C" w:rsidRDefault="000C63A3" w:rsidP="00F534F2">
      <w:pPr>
        <w:spacing w:line="480" w:lineRule="auto"/>
        <w:rPr>
          <w:rFonts w:eastAsiaTheme="minorEastAsia" w:cstheme="minorHAnsi"/>
        </w:rPr>
      </w:pPr>
      <w:r>
        <w:rPr>
          <w:rFonts w:eastAsiaTheme="minorEastAsia" w:cstheme="minorHAnsi"/>
        </w:rP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p</m:t>
            </m:r>
          </m:sub>
        </m:sSub>
      </m:oMath>
      <w:r>
        <w:rPr>
          <w:rFonts w:eastAsiaTheme="minorEastAsia" w:cstheme="minorHAnsi"/>
        </w:rPr>
        <w:t xml:space="preserve"> is the specific heat </w:t>
      </w:r>
      <w:r w:rsidR="00A50E05">
        <w:rPr>
          <w:rFonts w:eastAsiaTheme="minorEastAsia" w:cstheme="minorHAnsi"/>
        </w:rPr>
        <w:t xml:space="preserve">of the inlet stream at the inlet temperature and </w:t>
      </w:r>
      <m:oMath>
        <m:r>
          <w:rPr>
            <w:rFonts w:ascii="Cambria Math" w:eastAsiaTheme="minorEastAsia" w:hAnsi="Cambria Math" w:cstheme="minorHAnsi"/>
          </w:rPr>
          <m:t>N</m:t>
        </m:r>
      </m:oMath>
      <w:r w:rsidR="00A50E05">
        <w:rPr>
          <w:rFonts w:eastAsiaTheme="minorEastAsia" w:cstheme="minorHAnsi"/>
        </w:rPr>
        <w:t xml:space="preserve"> is the molar flow rate.</w:t>
      </w:r>
    </w:p>
    <w:p w14:paraId="2FC2C4AE" w14:textId="77777777" w:rsidR="00F534F2" w:rsidRPr="00131FAB" w:rsidRDefault="00F534F2" w:rsidP="00DD062B">
      <w:pPr>
        <w:pStyle w:val="Heading3"/>
      </w:pPr>
      <w:bookmarkStart w:id="37" w:name="_Toc520888143"/>
      <w:r w:rsidRPr="00131FAB">
        <w:t>HTM Component Model</w:t>
      </w:r>
      <w:bookmarkEnd w:id="37"/>
    </w:p>
    <w:p w14:paraId="5E001450" w14:textId="7B461267" w:rsidR="00F534F2" w:rsidRPr="00AA025C" w:rsidRDefault="00F534F2" w:rsidP="00F534F2">
      <w:pPr>
        <w:spacing w:line="480" w:lineRule="auto"/>
        <w:ind w:firstLine="720"/>
        <w:rPr>
          <w:rFonts w:eastAsiaTheme="minorEastAsia" w:cstheme="minorHAnsi"/>
        </w:rPr>
      </w:pPr>
      <w:r w:rsidRPr="00AA025C">
        <w:rPr>
          <w:rFonts w:eastAsiaTheme="minorEastAsia" w:cstheme="minorHAnsi"/>
        </w:rPr>
        <w:t xml:space="preserve">To test the potential effectiveness of this </w:t>
      </w:r>
      <w:r w:rsidR="001A7574">
        <w:rPr>
          <w:rFonts w:eastAsiaTheme="minorEastAsia" w:cstheme="minorHAnsi"/>
        </w:rPr>
        <w:t>hydrogen recovery through the use of an HTM</w:t>
      </w:r>
      <w:r w:rsidRPr="00AA025C">
        <w:rPr>
          <w:rFonts w:eastAsiaTheme="minorEastAsia" w:cstheme="minorHAnsi"/>
        </w:rPr>
        <w:t xml:space="preserve">, an HTM component model function was created and the efficiency of the reSOFC system in fuel cell mode was found over a range of HTM pressure differences.  Given the high operating temperature of the reSOFC and benefits of maintaining high hydrogen purity, a high temperature HTM material with high </w:t>
      </w:r>
      <m:oMath>
        <m:sSub>
          <m:sSubPr>
            <m:ctrlPr>
              <w:rPr>
                <w:rFonts w:ascii="Cambria Math" w:hAnsi="Cambria Math" w:cstheme="minorHAnsi"/>
              </w:rPr>
            </m:ctrlPr>
          </m:sSubPr>
          <m:e>
            <m:r>
              <w:rPr>
                <w:rFonts w:ascii="Cambria Math" w:hAnsi="Cambria Math" w:cstheme="minorHAnsi"/>
              </w:rPr>
              <m:t>H</m:t>
            </m:r>
          </m:e>
          <m:sub>
            <m:r>
              <w:rPr>
                <w:rFonts w:ascii="Cambria Math" w:hAnsi="Cambria Math" w:cstheme="minorHAnsi"/>
              </w:rPr>
              <m:t>2</m:t>
            </m:r>
          </m:sub>
        </m:sSub>
      </m:oMath>
      <w:r w:rsidRPr="00AA025C">
        <w:rPr>
          <w:rFonts w:cstheme="minorHAnsi"/>
        </w:rPr>
        <w:t>/</w:t>
      </w:r>
      <m:oMath>
        <m:sSub>
          <m:sSubPr>
            <m:ctrlPr>
              <w:rPr>
                <w:rFonts w:ascii="Cambria Math" w:hAnsi="Cambria Math" w:cstheme="minorHAnsi"/>
              </w:rPr>
            </m:ctrlPr>
          </m:sSubPr>
          <m:e>
            <m:r>
              <w:rPr>
                <w:rFonts w:ascii="Cambria Math" w:hAnsi="Cambria Math" w:cstheme="minorHAnsi"/>
              </w:rPr>
              <m:t>N</m:t>
            </m:r>
          </m:e>
          <m:sub>
            <m:r>
              <w:rPr>
                <w:rFonts w:ascii="Cambria Math" w:hAnsi="Cambria Math" w:cstheme="minorHAnsi"/>
              </w:rPr>
              <m:t>2</m:t>
            </m:r>
          </m:sub>
        </m:sSub>
      </m:oMath>
      <w:r w:rsidRPr="00AA025C">
        <w:rPr>
          <w:rFonts w:cstheme="minorHAnsi"/>
        </w:rPr>
        <w:t xml:space="preserve"> selectivity</w:t>
      </w:r>
      <w:r w:rsidRPr="00AA025C">
        <w:rPr>
          <w:rFonts w:eastAsiaTheme="minorEastAsia" w:cstheme="minorHAnsi"/>
        </w:rPr>
        <w:t xml:space="preserve"> was chosen.</w:t>
      </w:r>
      <w:r w:rsidR="001B1D75">
        <w:rPr>
          <w:rFonts w:eastAsiaTheme="minorEastAsia" w:cstheme="minorHAnsi"/>
        </w:rPr>
        <w:t xml:space="preserve">  This model assumes that the inlet stream spends enough time in the HTM to reach equilibrium.</w:t>
      </w:r>
      <w:r w:rsidRPr="00AA025C">
        <w:rPr>
          <w:rFonts w:eastAsiaTheme="minorEastAsia" w:cstheme="minorHAnsi"/>
        </w:rPr>
        <w:t xml:space="preserve">  For the operating conditions of the reSOFC, this would be consistent with a dense ceramic HTM</w:t>
      </w:r>
      <w:sdt>
        <w:sdtPr>
          <w:rPr>
            <w:rFonts w:eastAsiaTheme="minorEastAsia" w:cstheme="minorHAnsi"/>
          </w:rPr>
          <w:id w:val="998617480"/>
          <w:citation/>
        </w:sdtPr>
        <w:sdtEndPr/>
        <w:sdtContent>
          <w:r w:rsidR="00006907">
            <w:rPr>
              <w:rFonts w:eastAsiaTheme="minorEastAsia" w:cstheme="minorHAnsi"/>
            </w:rPr>
            <w:fldChar w:fldCharType="begin"/>
          </w:r>
          <w:r w:rsidR="00006907">
            <w:rPr>
              <w:rFonts w:eastAsiaTheme="minorEastAsia" w:cstheme="minorHAnsi"/>
            </w:rPr>
            <w:instrText xml:space="preserve"> CITATION SAd06 \l 1033 </w:instrText>
          </w:r>
          <w:r w:rsidR="00006907">
            <w:rPr>
              <w:rFonts w:eastAsiaTheme="minorEastAsia" w:cstheme="minorHAnsi"/>
            </w:rPr>
            <w:fldChar w:fldCharType="separate"/>
          </w:r>
          <w:r w:rsidR="002B6137">
            <w:rPr>
              <w:rFonts w:eastAsiaTheme="minorEastAsia" w:cstheme="minorHAnsi"/>
              <w:noProof/>
            </w:rPr>
            <w:t xml:space="preserve"> </w:t>
          </w:r>
          <w:r w:rsidR="002B6137" w:rsidRPr="002B6137">
            <w:rPr>
              <w:rFonts w:eastAsiaTheme="minorEastAsia" w:cstheme="minorHAnsi"/>
              <w:noProof/>
            </w:rPr>
            <w:t>[41]</w:t>
          </w:r>
          <w:r w:rsidR="00006907">
            <w:rPr>
              <w:rFonts w:eastAsiaTheme="minorEastAsia" w:cstheme="minorHAnsi"/>
            </w:rPr>
            <w:fldChar w:fldCharType="end"/>
          </w:r>
        </w:sdtContent>
      </w:sdt>
      <w:r w:rsidRPr="00AA025C">
        <w:rPr>
          <w:rFonts w:eastAsiaTheme="minorEastAsia" w:cstheme="minorHAnsi"/>
        </w:rPr>
        <w:t xml:space="preserve">.  In this model it is assumed that the HTM has an </w:t>
      </w:r>
      <m:oMath>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sub>
        </m:sSub>
      </m:oMath>
      <w:r w:rsidRPr="00AA025C">
        <w:rPr>
          <w:rFonts w:cstheme="minorHAnsi"/>
        </w:rPr>
        <w:t>/</w:t>
      </w:r>
      <m:oMath>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2</m:t>
            </m:r>
          </m:sub>
        </m:sSub>
      </m:oMath>
      <w:r w:rsidRPr="00AA025C">
        <w:rPr>
          <w:rFonts w:eastAsiaTheme="minorEastAsia" w:cstheme="minorHAnsi"/>
        </w:rPr>
        <w:t xml:space="preserve"> selectivity of 5000 at a temperature of 923K.  Additionally, it is assumed that the </w:t>
      </w:r>
      <m:oMath>
        <m:sSub>
          <m:sSubPr>
            <m:ctrlPr>
              <w:rPr>
                <w:rFonts w:ascii="Cambria Math" w:hAnsi="Cambria Math" w:cstheme="minorHAnsi"/>
              </w:rPr>
            </m:ctrlPr>
          </m:sSubPr>
          <m:e>
            <m:r>
              <w:rPr>
                <w:rFonts w:ascii="Cambria Math" w:hAnsi="Cambria Math" w:cstheme="minorHAnsi"/>
              </w:rPr>
              <m:t>H</m:t>
            </m:r>
          </m:e>
          <m:sub>
            <m:r>
              <w:rPr>
                <w:rFonts w:ascii="Cambria Math" w:hAnsi="Cambria Math" w:cstheme="minorHAnsi"/>
              </w:rPr>
              <m:t>2</m:t>
            </m:r>
          </m:sub>
        </m:sSub>
      </m:oMath>
      <w:r w:rsidRPr="00AA025C">
        <w:rPr>
          <w:rFonts w:cstheme="minorHAnsi"/>
        </w:rPr>
        <w:t>/</w:t>
      </w:r>
      <m:oMath>
        <m:sSub>
          <m:sSubPr>
            <m:ctrlPr>
              <w:rPr>
                <w:rFonts w:ascii="Cambria Math" w:hAnsi="Cambria Math" w:cstheme="minorHAnsi"/>
              </w:rPr>
            </m:ctrlPr>
          </m:sSubPr>
          <m:e>
            <m:r>
              <w:rPr>
                <w:rFonts w:ascii="Cambria Math" w:hAnsi="Cambria Math" w:cstheme="minorHAnsi"/>
              </w:rPr>
              <m:t>N</m:t>
            </m:r>
          </m:e>
          <m:sub>
            <m:r>
              <w:rPr>
                <w:rFonts w:ascii="Cambria Math" w:hAnsi="Cambria Math" w:cstheme="minorHAnsi"/>
              </w:rPr>
              <m:t>2</m:t>
            </m:r>
          </m:sub>
        </m:sSub>
      </m:oMath>
      <w:r w:rsidRPr="00AA025C">
        <w:rPr>
          <w:rFonts w:eastAsiaTheme="minorEastAsia" w:cstheme="minorHAnsi"/>
        </w:rPr>
        <w:t xml:space="preserve"> selectivity can be applied to all species in the reSOFC exhaust.</w:t>
      </w:r>
    </w:p>
    <w:p w14:paraId="44181761" w14:textId="01631588" w:rsidR="00F534F2" w:rsidRDefault="00F534F2" w:rsidP="00F534F2">
      <w:pPr>
        <w:spacing w:line="480" w:lineRule="auto"/>
        <w:ind w:firstLine="720"/>
        <w:rPr>
          <w:rFonts w:eastAsiaTheme="minorEastAsia" w:cstheme="minorHAnsi"/>
        </w:rPr>
      </w:pPr>
      <w:r w:rsidRPr="00AA025C">
        <w:rPr>
          <w:rFonts w:eastAsiaTheme="minorEastAsia" w:cstheme="minorHAnsi"/>
        </w:rPr>
        <w:t xml:space="preserve">The flow rate across the membrane is found by finding the flow rate that would achieve an equal partial pressure of hydrogen on both sides of the membrane.  Due to the known ratio of hydrogen to contaminants that cross the HTM, the partial pressure of hydrogen is known on both sides of the HTM.  The partial pressure of hydrogen on the other side of the HTM is found using equation </w:t>
      </w:r>
      <w:r w:rsidR="00504F5C">
        <w:rPr>
          <w:rFonts w:eastAsiaTheme="minorEastAsia" w:cstheme="minorHAnsi"/>
        </w:rPr>
        <w:t>4.</w:t>
      </w:r>
      <w:r w:rsidR="00AF77D1">
        <w:rPr>
          <w:rFonts w:eastAsiaTheme="minorEastAsia" w:cstheme="minorHAnsi"/>
        </w:rPr>
        <w:t>5</w:t>
      </w:r>
      <w:r w:rsidR="00527184">
        <w:rPr>
          <w:rFonts w:eastAsiaTheme="minorEastAsia" w:cstheme="minorHAnsi"/>
        </w:rPr>
        <w:t>2</w:t>
      </w:r>
      <w:r w:rsidRPr="00AA025C">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8753A4" w:rsidRPr="00C5619C" w14:paraId="0A4CD938" w14:textId="77777777" w:rsidTr="000C0DDF">
        <w:trPr>
          <w:trHeight w:val="88"/>
        </w:trPr>
        <w:tc>
          <w:tcPr>
            <w:tcW w:w="1013" w:type="dxa"/>
          </w:tcPr>
          <w:p w14:paraId="1A8291C8" w14:textId="77777777" w:rsidR="008753A4" w:rsidRDefault="008753A4" w:rsidP="00B51333">
            <w:pPr>
              <w:rPr>
                <w:rFonts w:cstheme="minorHAnsi"/>
              </w:rPr>
            </w:pPr>
          </w:p>
        </w:tc>
        <w:tc>
          <w:tcPr>
            <w:tcW w:w="7333" w:type="dxa"/>
            <w:noWrap/>
            <w:tcFitText/>
          </w:tcPr>
          <w:p w14:paraId="1E1F6666" w14:textId="558E8E4B" w:rsidR="008753A4" w:rsidRPr="000F5009" w:rsidRDefault="003F59A2" w:rsidP="00B51333">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p</m:t>
                    </m:r>
                  </m:e>
                  <m:sub>
                    <m:sSub>
                      <m:sSubPr>
                        <m:ctrlPr>
                          <w:rPr>
                            <w:rFonts w:ascii="Cambria Math" w:eastAsiaTheme="minorEastAsia" w:hAnsi="Cambria Math" w:cstheme="minorHAnsi"/>
                            <w:i/>
                          </w:rPr>
                        </m:ctrlPr>
                      </m:sSubPr>
                      <m:e>
                        <m:r>
                          <w:rPr>
                            <w:rFonts w:ascii="Cambria Math" w:eastAsiaTheme="minorEastAsia" w:hAnsi="Cambria Math" w:cstheme="minorHAnsi"/>
                          </w:rPr>
                          <m:t>HTM</m:t>
                        </m:r>
                      </m:e>
                      <m:sub>
                        <m:r>
                          <w:rPr>
                            <w:rFonts w:ascii="Cambria Math" w:eastAsiaTheme="minorEastAsia" w:hAnsi="Cambria Math" w:cstheme="minorHAnsi"/>
                          </w:rPr>
                          <m:t>H2</m:t>
                        </m:r>
                      </m:sub>
                    </m:sSub>
                  </m:sub>
                </m:sSub>
                <m:r>
                  <w:rPr>
                    <w:rFonts w:ascii="Cambria Math" w:eastAsiaTheme="minorEastAsia" w:hAnsi="Cambria Math" w:cstheme="minorHAnsi"/>
                  </w:rPr>
                  <m:t xml:space="preserve">= </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α</m:t>
                        </m:r>
                      </m:e>
                      <m:sub>
                        <m:f>
                          <m:fPr>
                            <m:ctrlPr>
                              <w:rPr>
                                <w:rFonts w:ascii="Cambria Math" w:eastAsiaTheme="minorEastAsia" w:hAnsi="Cambria Math" w:cstheme="minorHAnsi"/>
                                <w:i/>
                              </w:rPr>
                            </m:ctrlPr>
                          </m:fPr>
                          <m:num>
                            <m:r>
                              <w:rPr>
                                <w:rFonts w:ascii="Cambria Math" w:eastAsiaTheme="minorEastAsia" w:hAnsi="Cambria Math" w:cstheme="minorHAnsi"/>
                              </w:rPr>
                              <m:t>H2</m:t>
                            </m:r>
                          </m:num>
                          <m:den>
                            <m:r>
                              <w:rPr>
                                <w:rFonts w:ascii="Cambria Math" w:eastAsiaTheme="minorEastAsia" w:hAnsi="Cambria Math" w:cstheme="minorHAnsi"/>
                              </w:rPr>
                              <m:t>N2</m:t>
                            </m:r>
                          </m:den>
                        </m:f>
                      </m:sub>
                    </m:sSub>
                  </m:num>
                  <m:den>
                    <m:sSub>
                      <m:sSubPr>
                        <m:ctrlPr>
                          <w:rPr>
                            <w:rFonts w:ascii="Cambria Math" w:eastAsiaTheme="minorEastAsia" w:hAnsi="Cambria Math" w:cstheme="minorHAnsi"/>
                            <w:i/>
                          </w:rPr>
                        </m:ctrlPr>
                      </m:sSubPr>
                      <m:e>
                        <m:r>
                          <w:rPr>
                            <w:rFonts w:ascii="Cambria Math" w:eastAsiaTheme="minorEastAsia" w:hAnsi="Cambria Math" w:cstheme="minorHAnsi"/>
                          </w:rPr>
                          <m:t>α</m:t>
                        </m:r>
                      </m:e>
                      <m:sub>
                        <m:f>
                          <m:fPr>
                            <m:ctrlPr>
                              <w:rPr>
                                <w:rFonts w:ascii="Cambria Math" w:eastAsiaTheme="minorEastAsia" w:hAnsi="Cambria Math" w:cstheme="minorHAnsi"/>
                                <w:i/>
                              </w:rPr>
                            </m:ctrlPr>
                          </m:fPr>
                          <m:num>
                            <m:r>
                              <w:rPr>
                                <w:rFonts w:ascii="Cambria Math" w:eastAsiaTheme="minorEastAsia" w:hAnsi="Cambria Math" w:cstheme="minorHAnsi"/>
                              </w:rPr>
                              <m:t>H2</m:t>
                            </m:r>
                          </m:num>
                          <m:den>
                            <m:r>
                              <w:rPr>
                                <w:rFonts w:ascii="Cambria Math" w:eastAsiaTheme="minorEastAsia" w:hAnsi="Cambria Math" w:cstheme="minorHAnsi"/>
                              </w:rPr>
                              <m:t>N2</m:t>
                            </m:r>
                          </m:den>
                        </m:f>
                      </m:sub>
                    </m:sSub>
                    <m:r>
                      <w:rPr>
                        <w:rFonts w:ascii="Cambria Math" w:eastAsiaTheme="minorEastAsia" w:hAnsi="Cambria Math" w:cstheme="minorHAnsi"/>
                      </w:rPr>
                      <m:t>+1</m:t>
                    </m:r>
                  </m:den>
                </m:f>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HTM</m:t>
                    </m:r>
                  </m:sub>
                </m:sSub>
              </m:oMath>
            </m:oMathPara>
          </w:p>
        </w:tc>
        <w:tc>
          <w:tcPr>
            <w:tcW w:w="1014" w:type="dxa"/>
          </w:tcPr>
          <w:p w14:paraId="35A80822" w14:textId="4618C08D" w:rsidR="008753A4" w:rsidRPr="008753A4" w:rsidRDefault="008753A4" w:rsidP="00B51333">
            <w:pPr>
              <w:jc w:val="right"/>
              <w:rPr>
                <w:rFonts w:eastAsiaTheme="minorEastAsia" w:cstheme="minorHAnsi"/>
                <w:b/>
              </w:rPr>
            </w:pPr>
            <w:r w:rsidRPr="008753A4">
              <w:rPr>
                <w:rFonts w:eastAsiaTheme="minorEastAsia" w:cstheme="minorHAnsi"/>
              </w:rPr>
              <w:t>(4.</w:t>
            </w:r>
            <w:r w:rsidR="00AF77D1">
              <w:rPr>
                <w:rFonts w:eastAsiaTheme="minorEastAsia" w:cstheme="minorHAnsi"/>
              </w:rPr>
              <w:t>5</w:t>
            </w:r>
            <w:r w:rsidR="00527184">
              <w:rPr>
                <w:rFonts w:eastAsiaTheme="minorEastAsia" w:cstheme="minorHAnsi"/>
              </w:rPr>
              <w:t>2</w:t>
            </w:r>
            <w:r w:rsidRPr="008753A4">
              <w:rPr>
                <w:rFonts w:eastAsiaTheme="minorEastAsia" w:cstheme="minorHAnsi"/>
              </w:rPr>
              <w:t>)</w:t>
            </w:r>
          </w:p>
        </w:tc>
      </w:tr>
    </w:tbl>
    <w:p w14:paraId="6F09C662" w14:textId="1319EC7E" w:rsidR="00F534F2" w:rsidRDefault="00F534F2" w:rsidP="00F534F2">
      <w:pPr>
        <w:spacing w:line="480" w:lineRule="auto"/>
        <w:rPr>
          <w:rFonts w:eastAsiaTheme="minorEastAsia" w:cstheme="minorHAnsi"/>
        </w:rPr>
      </w:pPr>
      <w:r w:rsidRPr="00AA025C">
        <w:rPr>
          <w:rFonts w:eastAsiaTheme="minorEastAsia" w:cstheme="minorHAnsi"/>
        </w:rP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HTM</m:t>
            </m:r>
          </m:sub>
        </m:sSub>
      </m:oMath>
      <w:r w:rsidRPr="00AA025C">
        <w:rPr>
          <w:rFonts w:eastAsiaTheme="minorEastAsia" w:cstheme="minorHAnsi"/>
        </w:rPr>
        <w:t xml:space="preserve"> is the pressure in the hydrogen </w:t>
      </w:r>
      <w:r w:rsidR="00EC5FDE">
        <w:rPr>
          <w:rFonts w:eastAsiaTheme="minorEastAsia" w:cstheme="minorHAnsi"/>
        </w:rPr>
        <w:t>permeate</w:t>
      </w:r>
      <w:r w:rsidRPr="00AA025C">
        <w:rPr>
          <w:rFonts w:eastAsiaTheme="minorEastAsia" w:cstheme="minorHAnsi"/>
        </w:rPr>
        <w:t xml:space="preserve"> stream of the HTM, also called the HTM pressure in this thesis.  The partial pressure of hydrogen at the outlet</w:t>
      </w:r>
      <w:r w:rsidR="00981742">
        <w:rPr>
          <w:rFonts w:eastAsiaTheme="minorEastAsia" w:cstheme="minorHAnsi"/>
        </w:rPr>
        <w:t xml:space="preserve"> of the retentate stream</w:t>
      </w:r>
      <w:r w:rsidRPr="00AA025C">
        <w:rPr>
          <w:rFonts w:eastAsiaTheme="minorEastAsia" w:cstheme="minorHAnsi"/>
        </w:rPr>
        <w:t xml:space="preserve"> must be equal to the partial pressure of hydrogen in the </w:t>
      </w:r>
      <w:r w:rsidR="00DB441C">
        <w:rPr>
          <w:rFonts w:eastAsiaTheme="minorEastAsia" w:cstheme="minorHAnsi"/>
        </w:rPr>
        <w:t>permeate</w:t>
      </w:r>
      <w:r w:rsidRPr="00AA025C">
        <w:rPr>
          <w:rFonts w:eastAsiaTheme="minorEastAsia" w:cstheme="minorHAnsi"/>
        </w:rPr>
        <w:t xml:space="preserve"> stream of the HTM</w:t>
      </w:r>
      <w:r w:rsidR="005D1549">
        <w:rPr>
          <w:rFonts w:eastAsiaTheme="minorEastAsia" w:cstheme="minorHAnsi"/>
        </w:rPr>
        <w:t>, shown by equation 4.5</w:t>
      </w:r>
      <w:r w:rsidR="00527184">
        <w:rPr>
          <w:rFonts w:eastAsiaTheme="minorEastAsia" w:cstheme="minorHAnsi"/>
        </w:rPr>
        <w:t>3</w:t>
      </w:r>
      <w:r w:rsidRPr="00AA025C">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8753A4" w:rsidRPr="00C5619C" w14:paraId="2402250A" w14:textId="77777777" w:rsidTr="000C0DDF">
        <w:trPr>
          <w:trHeight w:val="88"/>
        </w:trPr>
        <w:tc>
          <w:tcPr>
            <w:tcW w:w="1013" w:type="dxa"/>
          </w:tcPr>
          <w:p w14:paraId="530D290E" w14:textId="77777777" w:rsidR="008753A4" w:rsidRDefault="008753A4" w:rsidP="00B51333">
            <w:pPr>
              <w:rPr>
                <w:rFonts w:cstheme="minorHAnsi"/>
              </w:rPr>
            </w:pPr>
          </w:p>
        </w:tc>
        <w:tc>
          <w:tcPr>
            <w:tcW w:w="7333" w:type="dxa"/>
            <w:noWrap/>
            <w:tcFitText/>
          </w:tcPr>
          <w:p w14:paraId="3AECE018" w14:textId="541774FD" w:rsidR="008753A4" w:rsidRPr="000F5009" w:rsidRDefault="003F59A2" w:rsidP="00B51333">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p</m:t>
                    </m:r>
                  </m:e>
                  <m:sub>
                    <m:sSub>
                      <m:sSubPr>
                        <m:ctrlPr>
                          <w:rPr>
                            <w:rFonts w:ascii="Cambria Math" w:eastAsiaTheme="minorEastAsia" w:hAnsi="Cambria Math" w:cstheme="minorHAnsi"/>
                            <w:i/>
                          </w:rPr>
                        </m:ctrlPr>
                      </m:sSubPr>
                      <m:e>
                        <m:r>
                          <w:rPr>
                            <w:rFonts w:ascii="Cambria Math" w:eastAsiaTheme="minorEastAsia" w:hAnsi="Cambria Math" w:cstheme="minorHAnsi"/>
                          </w:rPr>
                          <m:t>Outlet</m:t>
                        </m:r>
                      </m:e>
                      <m:sub>
                        <m:r>
                          <w:rPr>
                            <w:rFonts w:ascii="Cambria Math" w:eastAsiaTheme="minorEastAsia" w:hAnsi="Cambria Math" w:cstheme="minorHAnsi"/>
                          </w:rPr>
                          <m:t>H2</m:t>
                        </m:r>
                      </m:sub>
                    </m:sSub>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p</m:t>
                    </m:r>
                  </m:e>
                  <m:sub>
                    <m:sSub>
                      <m:sSubPr>
                        <m:ctrlPr>
                          <w:rPr>
                            <w:rFonts w:ascii="Cambria Math" w:eastAsiaTheme="minorEastAsia" w:hAnsi="Cambria Math" w:cstheme="minorHAnsi"/>
                            <w:i/>
                          </w:rPr>
                        </m:ctrlPr>
                      </m:sSubPr>
                      <m:e>
                        <m:r>
                          <w:rPr>
                            <w:rFonts w:ascii="Cambria Math" w:eastAsiaTheme="minorEastAsia" w:hAnsi="Cambria Math" w:cstheme="minorHAnsi"/>
                          </w:rPr>
                          <m:t>HTM</m:t>
                        </m:r>
                      </m:e>
                      <m:sub>
                        <m:r>
                          <w:rPr>
                            <w:rFonts w:ascii="Cambria Math" w:eastAsiaTheme="minorEastAsia" w:hAnsi="Cambria Math" w:cstheme="minorHAnsi"/>
                          </w:rPr>
                          <m:t>H2</m:t>
                        </m:r>
                      </m:sub>
                    </m:sSub>
                  </m:sub>
                </m:sSub>
              </m:oMath>
            </m:oMathPara>
          </w:p>
        </w:tc>
        <w:tc>
          <w:tcPr>
            <w:tcW w:w="1014" w:type="dxa"/>
          </w:tcPr>
          <w:p w14:paraId="2C5DC2AD" w14:textId="5E8B5BAB" w:rsidR="008753A4" w:rsidRPr="008753A4" w:rsidRDefault="008753A4" w:rsidP="00B51333">
            <w:pPr>
              <w:jc w:val="right"/>
              <w:rPr>
                <w:rFonts w:eastAsiaTheme="minorEastAsia" w:cstheme="minorHAnsi"/>
                <w:b/>
              </w:rPr>
            </w:pPr>
            <w:r w:rsidRPr="008753A4">
              <w:rPr>
                <w:rFonts w:eastAsiaTheme="minorEastAsia" w:cstheme="minorHAnsi"/>
              </w:rPr>
              <w:t>(4.</w:t>
            </w:r>
            <w:r w:rsidR="005D30D5">
              <w:rPr>
                <w:rFonts w:eastAsiaTheme="minorEastAsia" w:cstheme="minorHAnsi"/>
              </w:rPr>
              <w:t>5</w:t>
            </w:r>
            <w:r w:rsidR="00527184">
              <w:rPr>
                <w:rFonts w:eastAsiaTheme="minorEastAsia" w:cstheme="minorHAnsi"/>
              </w:rPr>
              <w:t>3</w:t>
            </w:r>
            <w:r w:rsidRPr="008753A4">
              <w:rPr>
                <w:rFonts w:eastAsiaTheme="minorEastAsia" w:cstheme="minorHAnsi"/>
              </w:rPr>
              <w:t>)</w:t>
            </w:r>
          </w:p>
        </w:tc>
      </w:tr>
    </w:tbl>
    <w:p w14:paraId="2BB36BC3" w14:textId="31C66B03" w:rsidR="00F534F2" w:rsidRDefault="00F534F2" w:rsidP="00F534F2">
      <w:pPr>
        <w:spacing w:line="480" w:lineRule="auto"/>
        <w:rPr>
          <w:rFonts w:eastAsiaTheme="minorEastAsia" w:cstheme="minorHAnsi"/>
        </w:rPr>
      </w:pPr>
      <w:r w:rsidRPr="00AA025C">
        <w:rPr>
          <w:rFonts w:eastAsiaTheme="minorEastAsia" w:cstheme="minorHAnsi"/>
        </w:rPr>
        <w:t xml:space="preserve">The flow rate of hydrogen across the membrane can then be found with equation </w:t>
      </w:r>
      <w:r w:rsidR="00BB4B93">
        <w:rPr>
          <w:rFonts w:eastAsiaTheme="minorEastAsia" w:cstheme="minorHAnsi"/>
        </w:rPr>
        <w:t>4.</w:t>
      </w:r>
      <w:r w:rsidR="005D1549">
        <w:rPr>
          <w:rFonts w:eastAsiaTheme="minorEastAsia" w:cstheme="minorHAnsi"/>
        </w:rPr>
        <w:t>5</w:t>
      </w:r>
      <w:r w:rsidR="00527184">
        <w:rPr>
          <w:rFonts w:eastAsiaTheme="minorEastAsia" w:cstheme="minorHAnsi"/>
        </w:rPr>
        <w:t>4</w:t>
      </w:r>
      <w:r w:rsidRPr="00AA025C">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CA31B5" w:rsidRPr="00C5619C" w14:paraId="0F942BAC" w14:textId="77777777" w:rsidTr="000C0DDF">
        <w:trPr>
          <w:trHeight w:val="88"/>
        </w:trPr>
        <w:tc>
          <w:tcPr>
            <w:tcW w:w="1013" w:type="dxa"/>
          </w:tcPr>
          <w:p w14:paraId="351E2B17" w14:textId="77777777" w:rsidR="00CA31B5" w:rsidRDefault="00CA31B5" w:rsidP="00B51333">
            <w:pPr>
              <w:rPr>
                <w:rFonts w:cstheme="minorHAnsi"/>
              </w:rPr>
            </w:pPr>
          </w:p>
        </w:tc>
        <w:tc>
          <w:tcPr>
            <w:tcW w:w="7333" w:type="dxa"/>
            <w:noWrap/>
            <w:tcFitText/>
          </w:tcPr>
          <w:p w14:paraId="6167D7A3" w14:textId="46960632" w:rsidR="00CA31B5" w:rsidRPr="000F5009" w:rsidRDefault="003F59A2" w:rsidP="00B51333">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Flow</m:t>
                    </m:r>
                  </m:e>
                  <m:sub>
                    <m:r>
                      <w:rPr>
                        <w:rFonts w:ascii="Cambria Math" w:eastAsiaTheme="minorEastAsia" w:hAnsi="Cambria Math" w:cstheme="minorHAnsi"/>
                      </w:rPr>
                      <m:t>H2</m:t>
                    </m:r>
                  </m:sub>
                </m:sSub>
                <m:r>
                  <w:rPr>
                    <w:rFonts w:ascii="Cambria Math" w:eastAsiaTheme="minorEastAsia" w:hAnsi="Cambria Math" w:cstheme="minorHAnsi"/>
                  </w:rPr>
                  <m:t>=A∙</m:t>
                </m:r>
                <m:f>
                  <m:fPr>
                    <m:ctrlPr>
                      <w:rPr>
                        <w:rFonts w:ascii="Cambria Math" w:eastAsiaTheme="minorEastAsia" w:hAnsi="Cambria Math" w:cstheme="minorHAnsi"/>
                        <w:i/>
                      </w:rPr>
                    </m:ctrlPr>
                  </m:fPr>
                  <m:num>
                    <m:f>
                      <m:fPr>
                        <m:ctrlPr>
                          <w:rPr>
                            <w:rFonts w:ascii="Cambria Math" w:eastAsiaTheme="minorEastAsia" w:hAnsi="Cambria Math" w:cstheme="minorHAnsi"/>
                            <w:i/>
                          </w:rPr>
                        </m:ctrlPr>
                      </m:fPr>
                      <m:num>
                        <m:r>
                          <w:rPr>
                            <w:rFonts w:ascii="Cambria Math" w:eastAsiaTheme="minorEastAsia" w:hAnsi="Cambria Math" w:cstheme="minorHAnsi"/>
                          </w:rPr>
                          <m:t>P</m:t>
                        </m:r>
                      </m:num>
                      <m:den>
                        <m:sSub>
                          <m:sSubPr>
                            <m:ctrlPr>
                              <w:rPr>
                                <w:rFonts w:ascii="Cambria Math" w:eastAsiaTheme="minorEastAsia" w:hAnsi="Cambria Math" w:cstheme="minorHAnsi"/>
                                <w:i/>
                              </w:rPr>
                            </m:ctrlPr>
                          </m:sSubPr>
                          <m:e>
                            <m:r>
                              <w:rPr>
                                <w:rFonts w:ascii="Cambria Math" w:eastAsiaTheme="minorEastAsia" w:hAnsi="Cambria Math" w:cstheme="minorHAnsi"/>
                              </w:rPr>
                              <m:t>p</m:t>
                            </m:r>
                          </m:e>
                          <m:sub>
                            <m:sSub>
                              <m:sSubPr>
                                <m:ctrlPr>
                                  <w:rPr>
                                    <w:rFonts w:ascii="Cambria Math" w:eastAsiaTheme="minorEastAsia" w:hAnsi="Cambria Math" w:cstheme="minorHAnsi"/>
                                    <w:i/>
                                  </w:rPr>
                                </m:ctrlPr>
                              </m:sSubPr>
                              <m:e>
                                <m:r>
                                  <w:rPr>
                                    <w:rFonts w:ascii="Cambria Math" w:eastAsiaTheme="minorEastAsia" w:hAnsi="Cambria Math" w:cstheme="minorHAnsi"/>
                                  </w:rPr>
                                  <m:t>HTM</m:t>
                                </m:r>
                              </m:e>
                              <m:sub>
                                <m:r>
                                  <w:rPr>
                                    <w:rFonts w:ascii="Cambria Math" w:eastAsiaTheme="minorEastAsia" w:hAnsi="Cambria Math" w:cstheme="minorHAnsi"/>
                                  </w:rPr>
                                  <m:t>H2</m:t>
                                </m:r>
                              </m:sub>
                            </m:sSub>
                          </m:sub>
                        </m:sSub>
                      </m:den>
                    </m:f>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Inlet</m:t>
                        </m:r>
                      </m:e>
                      <m:sub>
                        <m:r>
                          <w:rPr>
                            <w:rFonts w:ascii="Cambria Math" w:eastAsiaTheme="minorEastAsia" w:hAnsi="Cambria Math" w:cstheme="minorHAnsi"/>
                          </w:rPr>
                          <m:t>H2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Inlet</m:t>
                        </m:r>
                      </m:e>
                      <m:sub>
                        <m:r>
                          <w:rPr>
                            <w:rFonts w:ascii="Cambria Math" w:eastAsiaTheme="minorEastAsia" w:hAnsi="Cambria Math" w:cstheme="minorHAnsi"/>
                          </w:rPr>
                          <m:t>Total</m:t>
                        </m:r>
                      </m:sub>
                    </m:sSub>
                  </m:num>
                  <m:den>
                    <m:f>
                      <m:fPr>
                        <m:ctrlPr>
                          <w:rPr>
                            <w:rFonts w:ascii="Cambria Math" w:eastAsiaTheme="minorEastAsia" w:hAnsi="Cambria Math" w:cstheme="minorHAnsi"/>
                            <w:i/>
                          </w:rPr>
                        </m:ctrlPr>
                      </m:fPr>
                      <m:num>
                        <m:r>
                          <w:rPr>
                            <w:rFonts w:ascii="Cambria Math" w:eastAsiaTheme="minorEastAsia" w:hAnsi="Cambria Math" w:cstheme="minorHAnsi"/>
                          </w:rPr>
                          <m:t>P</m:t>
                        </m:r>
                      </m:num>
                      <m:den>
                        <m:sSub>
                          <m:sSubPr>
                            <m:ctrlPr>
                              <w:rPr>
                                <w:rFonts w:ascii="Cambria Math" w:eastAsiaTheme="minorEastAsia" w:hAnsi="Cambria Math" w:cstheme="minorHAnsi"/>
                                <w:i/>
                              </w:rPr>
                            </m:ctrlPr>
                          </m:sSubPr>
                          <m:e>
                            <m:r>
                              <w:rPr>
                                <w:rFonts w:ascii="Cambria Math" w:eastAsiaTheme="minorEastAsia" w:hAnsi="Cambria Math" w:cstheme="minorHAnsi"/>
                              </w:rPr>
                              <m:t>p</m:t>
                            </m:r>
                          </m:e>
                          <m:sub>
                            <m:sSub>
                              <m:sSubPr>
                                <m:ctrlPr>
                                  <w:rPr>
                                    <w:rFonts w:ascii="Cambria Math" w:eastAsiaTheme="minorEastAsia" w:hAnsi="Cambria Math" w:cstheme="minorHAnsi"/>
                                    <w:i/>
                                  </w:rPr>
                                </m:ctrlPr>
                              </m:sSubPr>
                              <m:e>
                                <m:r>
                                  <w:rPr>
                                    <w:rFonts w:ascii="Cambria Math" w:eastAsiaTheme="minorEastAsia" w:hAnsi="Cambria Math" w:cstheme="minorHAnsi"/>
                                  </w:rPr>
                                  <m:t>HTM</m:t>
                                </m:r>
                              </m:e>
                              <m:sub>
                                <m:r>
                                  <w:rPr>
                                    <w:rFonts w:ascii="Cambria Math" w:eastAsiaTheme="minorEastAsia" w:hAnsi="Cambria Math" w:cstheme="minorHAnsi"/>
                                  </w:rPr>
                                  <m:t>H2</m:t>
                                </m:r>
                              </m:sub>
                            </m:sSub>
                          </m:sub>
                        </m:sSub>
                      </m:den>
                    </m:f>
                    <m:r>
                      <w:rPr>
                        <w:rFonts w:ascii="Cambria Math" w:eastAsiaTheme="minorEastAsia" w:hAnsi="Cambria Math" w:cstheme="minorHAnsi"/>
                      </w:rPr>
                      <m:t>-1</m:t>
                    </m:r>
                  </m:den>
                </m:f>
              </m:oMath>
            </m:oMathPara>
          </w:p>
        </w:tc>
        <w:tc>
          <w:tcPr>
            <w:tcW w:w="1014" w:type="dxa"/>
          </w:tcPr>
          <w:p w14:paraId="67C87096" w14:textId="4F133B43" w:rsidR="00CA31B5" w:rsidRPr="008753A4" w:rsidRDefault="00CA31B5" w:rsidP="00B51333">
            <w:pPr>
              <w:jc w:val="right"/>
              <w:rPr>
                <w:rFonts w:eastAsiaTheme="minorEastAsia" w:cstheme="minorHAnsi"/>
                <w:b/>
              </w:rPr>
            </w:pPr>
            <w:r w:rsidRPr="008753A4">
              <w:rPr>
                <w:rFonts w:eastAsiaTheme="minorEastAsia" w:cstheme="minorHAnsi"/>
              </w:rPr>
              <w:t>(4.</w:t>
            </w:r>
            <w:r>
              <w:rPr>
                <w:rFonts w:eastAsiaTheme="minorEastAsia" w:cstheme="minorHAnsi"/>
              </w:rPr>
              <w:t>5</w:t>
            </w:r>
            <w:r w:rsidR="00527184">
              <w:rPr>
                <w:rFonts w:eastAsiaTheme="minorEastAsia" w:cstheme="minorHAnsi"/>
              </w:rPr>
              <w:t>4</w:t>
            </w:r>
            <w:r w:rsidRPr="008753A4">
              <w:rPr>
                <w:rFonts w:eastAsiaTheme="minorEastAsia" w:cstheme="minorHAnsi"/>
              </w:rPr>
              <w:t>)</w:t>
            </w:r>
          </w:p>
        </w:tc>
      </w:tr>
    </w:tbl>
    <w:p w14:paraId="521C1BD7" w14:textId="2671B70C" w:rsidR="00F534F2" w:rsidRDefault="00F534F2" w:rsidP="00704F80">
      <w:pPr>
        <w:spacing w:line="480" w:lineRule="auto"/>
        <w:rPr>
          <w:rFonts w:eastAsiaTheme="minorEastAsia" w:cstheme="minorHAnsi"/>
        </w:rPr>
      </w:pPr>
      <w:r w:rsidRPr="00AA025C">
        <w:rPr>
          <w:rFonts w:eastAsiaTheme="minorEastAsia" w:cstheme="minorHAnsi"/>
        </w:rPr>
        <w:t>Where</w:t>
      </w:r>
      <w:r w:rsidR="00B05911">
        <w:rPr>
          <w:rFonts w:eastAsiaTheme="minorEastAsia" w:cstheme="minorHAnsi"/>
        </w:rPr>
        <w:t xml:space="preserve"> </w:t>
      </w:r>
      <m:oMath>
        <m:r>
          <w:rPr>
            <w:rFonts w:ascii="Cambria Math" w:eastAsiaTheme="minorEastAsia" w:hAnsi="Cambria Math" w:cstheme="minorHAnsi"/>
          </w:rPr>
          <m:t>P</m:t>
        </m:r>
      </m:oMath>
      <w:r w:rsidR="002D04F3">
        <w:rPr>
          <w:rFonts w:eastAsiaTheme="minorEastAsia" w:cstheme="minorHAnsi"/>
        </w:rPr>
        <w:t xml:space="preserve"> </w:t>
      </w:r>
      <w:r w:rsidR="003516C0">
        <w:rPr>
          <w:rFonts w:eastAsiaTheme="minorEastAsia" w:cstheme="minorHAnsi"/>
        </w:rPr>
        <w:t xml:space="preserve">is the pressure on the feed side of the HTM, </w:t>
      </w:r>
      <m:oMath>
        <m:sSub>
          <m:sSubPr>
            <m:ctrlPr>
              <w:rPr>
                <w:rFonts w:ascii="Cambria Math" w:eastAsiaTheme="minorEastAsia" w:hAnsi="Cambria Math" w:cstheme="minorHAnsi"/>
                <w:i/>
              </w:rPr>
            </m:ctrlPr>
          </m:sSubPr>
          <m:e>
            <m:r>
              <w:rPr>
                <w:rFonts w:ascii="Cambria Math" w:eastAsiaTheme="minorEastAsia" w:hAnsi="Cambria Math" w:cstheme="minorHAnsi"/>
              </w:rPr>
              <m:t>Inlet</m:t>
            </m:r>
          </m:e>
          <m:sub>
            <m:r>
              <w:rPr>
                <w:rFonts w:ascii="Cambria Math" w:eastAsiaTheme="minorEastAsia" w:hAnsi="Cambria Math" w:cstheme="minorHAnsi"/>
              </w:rPr>
              <m:t>H2</m:t>
            </m:r>
          </m:sub>
        </m:sSub>
      </m:oMath>
      <w:r w:rsidR="003516C0">
        <w:rPr>
          <w:rFonts w:eastAsiaTheme="minorEastAsia" w:cstheme="minorHAnsi"/>
        </w:rPr>
        <w:t xml:space="preserve"> </w:t>
      </w:r>
      <w:r w:rsidR="002D04F3">
        <w:rPr>
          <w:rFonts w:eastAsiaTheme="minorEastAsia" w:cstheme="minorHAnsi"/>
        </w:rPr>
        <w:t xml:space="preserve">is the flow rate of hydrogen </w:t>
      </w:r>
      <w:r w:rsidR="00B05911">
        <w:rPr>
          <w:rFonts w:eastAsiaTheme="minorEastAsia" w:cstheme="minorHAnsi"/>
        </w:rPr>
        <w:t>in the feed stream</w:t>
      </w:r>
      <w:r w:rsidR="002D04F3">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Inlet</m:t>
            </m:r>
          </m:e>
          <m:sub>
            <m:r>
              <w:rPr>
                <w:rFonts w:ascii="Cambria Math" w:eastAsiaTheme="minorEastAsia" w:hAnsi="Cambria Math" w:cstheme="minorHAnsi"/>
              </w:rPr>
              <m:t>Total</m:t>
            </m:r>
          </m:sub>
        </m:sSub>
      </m:oMath>
      <w:r w:rsidR="002D04F3">
        <w:rPr>
          <w:rFonts w:eastAsiaTheme="minorEastAsia" w:cstheme="minorHAnsi"/>
        </w:rPr>
        <w:t xml:space="preserve"> is the total molar flow rate </w:t>
      </w:r>
      <w:r w:rsidR="00B05911">
        <w:rPr>
          <w:rFonts w:eastAsiaTheme="minorEastAsia" w:cstheme="minorHAnsi"/>
        </w:rPr>
        <w:t>in the feed stream</w:t>
      </w:r>
      <w:r w:rsidR="002D04F3">
        <w:rPr>
          <w:rFonts w:eastAsiaTheme="minorEastAsia" w:cstheme="minorHAnsi"/>
        </w:rPr>
        <w:t>,</w:t>
      </w:r>
      <w:r w:rsidR="00B2645E">
        <w:rPr>
          <w:rFonts w:eastAsiaTheme="minorEastAsia" w:cstheme="minorHAnsi"/>
        </w:rPr>
        <w:t xml:space="preserve"> and</w:t>
      </w:r>
      <w:r w:rsidRPr="00AA025C">
        <w:rPr>
          <w:rFonts w:eastAsiaTheme="minorEastAsia" w:cstheme="minorHAnsi"/>
        </w:rPr>
        <w:t xml:space="preserve"> </w:t>
      </w:r>
      <m:oMath>
        <m:r>
          <w:rPr>
            <w:rFonts w:ascii="Cambria Math" w:eastAsiaTheme="minorEastAsia" w:hAnsi="Cambria Math" w:cstheme="minorHAnsi"/>
          </w:rPr>
          <m:t>A</m:t>
        </m:r>
      </m:oMath>
      <w:r w:rsidRPr="00AA025C">
        <w:rPr>
          <w:rFonts w:eastAsiaTheme="minorEastAsia" w:cstheme="minorHAnsi"/>
        </w:rPr>
        <w:t xml:space="preserve"> is the proportion of the actual flow to the ideal maximum flow, assumed to be 0.5 in this model.  The flow of contaminants, meaning species other than hydrogen, across the HTM is given by equation 4</w:t>
      </w:r>
      <w:r w:rsidR="00BB4B93">
        <w:rPr>
          <w:rFonts w:eastAsiaTheme="minorEastAsia" w:cstheme="minorHAnsi"/>
        </w:rPr>
        <w:t>.5</w:t>
      </w:r>
      <w:r w:rsidR="00527184">
        <w:rPr>
          <w:rFonts w:eastAsiaTheme="minorEastAsia" w:cstheme="minorHAnsi"/>
        </w:rPr>
        <w:t>5</w:t>
      </w:r>
      <w:r w:rsidRPr="00AA025C">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CA31B5" w:rsidRPr="00C5619C" w14:paraId="174F0E79" w14:textId="77777777" w:rsidTr="000C0DDF">
        <w:trPr>
          <w:trHeight w:val="88"/>
        </w:trPr>
        <w:tc>
          <w:tcPr>
            <w:tcW w:w="1013" w:type="dxa"/>
          </w:tcPr>
          <w:p w14:paraId="3B84BCE4" w14:textId="77777777" w:rsidR="00CA31B5" w:rsidRDefault="00CA31B5" w:rsidP="00B51333">
            <w:pPr>
              <w:rPr>
                <w:rFonts w:cstheme="minorHAnsi"/>
              </w:rPr>
            </w:pPr>
          </w:p>
        </w:tc>
        <w:tc>
          <w:tcPr>
            <w:tcW w:w="7333" w:type="dxa"/>
            <w:noWrap/>
            <w:tcFitText/>
          </w:tcPr>
          <w:p w14:paraId="6E4F4427" w14:textId="0B4A028B" w:rsidR="00CA31B5" w:rsidRPr="000F5009" w:rsidRDefault="003F59A2" w:rsidP="00B51333">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Flow</m:t>
                    </m:r>
                  </m:e>
                  <m:sub>
                    <m:r>
                      <w:rPr>
                        <w:rFonts w:ascii="Cambria Math" w:eastAsiaTheme="minorEastAsia" w:hAnsi="Cambria Math" w:cstheme="minorHAnsi"/>
                      </w:rPr>
                      <m:t>Contaminants</m:t>
                    </m:r>
                  </m:sub>
                </m:sSub>
                <m:r>
                  <w:rPr>
                    <w:rFonts w:ascii="Cambria Math" w:eastAsiaTheme="minorEastAsia" w:hAnsi="Cambria Math" w:cstheme="minorHAnsi"/>
                  </w:rPr>
                  <m:t xml:space="preserve">= </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Flow</m:t>
                        </m:r>
                      </m:e>
                      <m:sub>
                        <m:r>
                          <w:rPr>
                            <w:rFonts w:ascii="Cambria Math" w:eastAsiaTheme="minorEastAsia" w:hAnsi="Cambria Math" w:cstheme="minorHAnsi"/>
                          </w:rPr>
                          <m:t>H2</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α</m:t>
                        </m:r>
                      </m:e>
                      <m:sub>
                        <m:f>
                          <m:fPr>
                            <m:ctrlPr>
                              <w:rPr>
                                <w:rFonts w:ascii="Cambria Math" w:eastAsiaTheme="minorEastAsia" w:hAnsi="Cambria Math" w:cstheme="minorHAnsi"/>
                                <w:i/>
                              </w:rPr>
                            </m:ctrlPr>
                          </m:fPr>
                          <m:num>
                            <m:r>
                              <w:rPr>
                                <w:rFonts w:ascii="Cambria Math" w:eastAsiaTheme="minorEastAsia" w:hAnsi="Cambria Math" w:cstheme="minorHAnsi"/>
                              </w:rPr>
                              <m:t>H2</m:t>
                            </m:r>
                          </m:num>
                          <m:den>
                            <m:r>
                              <w:rPr>
                                <w:rFonts w:ascii="Cambria Math" w:eastAsiaTheme="minorEastAsia" w:hAnsi="Cambria Math" w:cstheme="minorHAnsi"/>
                              </w:rPr>
                              <m:t>N2</m:t>
                            </m:r>
                          </m:den>
                        </m:f>
                      </m:sub>
                    </m:sSub>
                  </m:den>
                </m:f>
              </m:oMath>
            </m:oMathPara>
          </w:p>
        </w:tc>
        <w:tc>
          <w:tcPr>
            <w:tcW w:w="1014" w:type="dxa"/>
          </w:tcPr>
          <w:p w14:paraId="71F67763" w14:textId="46D9256F" w:rsidR="00CA31B5" w:rsidRPr="00CA31B5" w:rsidRDefault="00CA31B5" w:rsidP="00B51333">
            <w:pPr>
              <w:jc w:val="right"/>
              <w:rPr>
                <w:rFonts w:eastAsiaTheme="minorEastAsia" w:cstheme="minorHAnsi"/>
                <w:b/>
              </w:rPr>
            </w:pPr>
            <w:r w:rsidRPr="00CA31B5">
              <w:rPr>
                <w:rFonts w:eastAsiaTheme="minorEastAsia" w:cstheme="minorHAnsi"/>
              </w:rPr>
              <w:t>(4.5</w:t>
            </w:r>
            <w:r w:rsidR="00527184">
              <w:rPr>
                <w:rFonts w:eastAsiaTheme="minorEastAsia" w:cstheme="minorHAnsi"/>
              </w:rPr>
              <w:t>5</w:t>
            </w:r>
            <w:r w:rsidRPr="00CA31B5">
              <w:rPr>
                <w:rFonts w:eastAsiaTheme="minorEastAsia" w:cstheme="minorHAnsi"/>
              </w:rPr>
              <w:t>)</w:t>
            </w:r>
          </w:p>
        </w:tc>
      </w:tr>
    </w:tbl>
    <w:p w14:paraId="63BD70FA" w14:textId="39D30FB9" w:rsidR="00F534F2" w:rsidRDefault="00647E11" w:rsidP="00020FF9">
      <w:pPr>
        <w:spacing w:line="480" w:lineRule="auto"/>
        <w:rPr>
          <w:rFonts w:eastAsiaTheme="minorEastAsia" w:cstheme="minorHAnsi"/>
        </w:rPr>
      </w:pPr>
      <w:r>
        <w:rPr>
          <w:rFonts w:eastAsiaTheme="minorEastAsia" w:cstheme="minorHAnsi"/>
        </w:rPr>
        <w:t xml:space="preserve">Using the assumed selectivity, the </w:t>
      </w:r>
      <w:r w:rsidR="0047266C">
        <w:rPr>
          <w:rFonts w:eastAsiaTheme="minorEastAsia" w:cstheme="minorHAnsi"/>
        </w:rPr>
        <w:t xml:space="preserve">HTM </w:t>
      </w:r>
      <w:r w:rsidR="00B2645E">
        <w:rPr>
          <w:rFonts w:eastAsiaTheme="minorEastAsia" w:cstheme="minorHAnsi"/>
        </w:rPr>
        <w:t>can</w:t>
      </w:r>
      <w:r w:rsidR="0047266C">
        <w:rPr>
          <w:rFonts w:eastAsiaTheme="minorEastAsia" w:cstheme="minorHAnsi"/>
        </w:rPr>
        <w:t xml:space="preserve"> produce hydrogen at a purity consistent with </w:t>
      </w:r>
      <w:r w:rsidR="00FE0EA7">
        <w:rPr>
          <w:rFonts w:eastAsiaTheme="minorEastAsia" w:cstheme="minorHAnsi"/>
        </w:rPr>
        <w:t>use by PEM fuel cells</w:t>
      </w:r>
      <w:sdt>
        <w:sdtPr>
          <w:rPr>
            <w:rFonts w:eastAsiaTheme="minorEastAsia" w:cstheme="minorHAnsi"/>
          </w:rPr>
          <w:id w:val="1115493519"/>
          <w:citation/>
        </w:sdtPr>
        <w:sdtEndPr/>
        <w:sdtContent>
          <w:r w:rsidR="002752D8">
            <w:rPr>
              <w:rFonts w:eastAsiaTheme="minorEastAsia" w:cstheme="minorHAnsi"/>
            </w:rPr>
            <w:fldChar w:fldCharType="begin"/>
          </w:r>
          <w:r w:rsidR="002752D8">
            <w:rPr>
              <w:rFonts w:eastAsiaTheme="minorEastAsia" w:cstheme="minorHAnsi"/>
            </w:rPr>
            <w:instrText xml:space="preserve"> CITATION JOh16 \l 1033 </w:instrText>
          </w:r>
          <w:r w:rsidR="002752D8">
            <w:rPr>
              <w:rFonts w:eastAsiaTheme="minorEastAsia" w:cstheme="minorHAnsi"/>
            </w:rPr>
            <w:fldChar w:fldCharType="separate"/>
          </w:r>
          <w:r w:rsidR="002B6137">
            <w:rPr>
              <w:rFonts w:eastAsiaTheme="minorEastAsia" w:cstheme="minorHAnsi"/>
              <w:noProof/>
            </w:rPr>
            <w:t xml:space="preserve"> </w:t>
          </w:r>
          <w:r w:rsidR="002B6137" w:rsidRPr="002B6137">
            <w:rPr>
              <w:rFonts w:eastAsiaTheme="minorEastAsia" w:cstheme="minorHAnsi"/>
              <w:noProof/>
            </w:rPr>
            <w:t>[70]</w:t>
          </w:r>
          <w:r w:rsidR="002752D8">
            <w:rPr>
              <w:rFonts w:eastAsiaTheme="minorEastAsia" w:cstheme="minorHAnsi"/>
            </w:rPr>
            <w:fldChar w:fldCharType="end"/>
          </w:r>
        </w:sdtContent>
      </w:sdt>
      <w:r w:rsidR="002752D8">
        <w:rPr>
          <w:rFonts w:eastAsiaTheme="minorEastAsia" w:cstheme="minorHAnsi"/>
        </w:rPr>
        <w:t>.</w:t>
      </w:r>
    </w:p>
    <w:p w14:paraId="5446AC39" w14:textId="74FDEB6A" w:rsidR="00D832FE" w:rsidRPr="00C84731" w:rsidRDefault="00D832FE" w:rsidP="00DD062B">
      <w:pPr>
        <w:pStyle w:val="Heading3"/>
      </w:pPr>
      <w:bookmarkStart w:id="38" w:name="_Toc520888144"/>
      <w:r w:rsidRPr="00C84731">
        <w:lastRenderedPageBreak/>
        <w:t>Model Parameter</w:t>
      </w:r>
      <w:r w:rsidR="00DB4D71" w:rsidRPr="00C84731">
        <w:t>s</w:t>
      </w:r>
      <w:bookmarkEnd w:id="38"/>
    </w:p>
    <w:p w14:paraId="5947D872" w14:textId="43F4FE1E" w:rsidR="00D832FE" w:rsidRDefault="00D832FE" w:rsidP="00020FF9">
      <w:pPr>
        <w:spacing w:line="480" w:lineRule="auto"/>
        <w:rPr>
          <w:rFonts w:eastAsiaTheme="minorEastAsia" w:cstheme="minorHAnsi"/>
        </w:rPr>
      </w:pPr>
      <w:r>
        <w:rPr>
          <w:rFonts w:eastAsiaTheme="minorEastAsia" w:cstheme="minorHAnsi"/>
        </w:rPr>
        <w:tab/>
        <w:t>To obtain</w:t>
      </w:r>
      <w:r w:rsidR="00E37254">
        <w:rPr>
          <w:rFonts w:eastAsiaTheme="minorEastAsia" w:cstheme="minorHAnsi"/>
        </w:rPr>
        <w:t xml:space="preserve"> </w:t>
      </w:r>
      <w:r w:rsidR="0014074C">
        <w:rPr>
          <w:rFonts w:eastAsiaTheme="minorEastAsia" w:cstheme="minorHAnsi"/>
        </w:rPr>
        <w:t>a</w:t>
      </w:r>
      <w:r w:rsidR="00325951">
        <w:rPr>
          <w:rFonts w:eastAsiaTheme="minorEastAsia" w:cstheme="minorHAnsi"/>
        </w:rPr>
        <w:t>ccurate results with the reSOFC system model described in section 4 of this thesis,</w:t>
      </w:r>
      <w:r w:rsidR="00B1453F">
        <w:rPr>
          <w:rFonts w:eastAsiaTheme="minorEastAsia" w:cstheme="minorHAnsi"/>
        </w:rPr>
        <w:t xml:space="preserve"> the value of parameters used by the system model are selected from the literature</w:t>
      </w:r>
      <w:r w:rsidR="00DB4D71">
        <w:rPr>
          <w:rFonts w:eastAsiaTheme="minorEastAsia" w:cstheme="minorHAnsi"/>
        </w:rPr>
        <w:t xml:space="preserve"> and shown in table </w:t>
      </w:r>
      <w:r w:rsidR="00EF4D7B">
        <w:rPr>
          <w:rFonts w:eastAsiaTheme="minorEastAsia" w:cstheme="minorHAnsi"/>
        </w:rPr>
        <w:t>4.</w:t>
      </w:r>
      <w:r w:rsidR="00DB4D71">
        <w:rPr>
          <w:rFonts w:eastAsiaTheme="minorEastAsia" w:cstheme="minorHAnsi"/>
        </w:rPr>
        <w:t>1.</w:t>
      </w:r>
    </w:p>
    <w:p w14:paraId="3CB837F2" w14:textId="797F06B6" w:rsidR="00381281" w:rsidRPr="00E562D0" w:rsidRDefault="00381281" w:rsidP="000634E9">
      <w:pPr>
        <w:spacing w:line="240" w:lineRule="auto"/>
        <w:jc w:val="center"/>
        <w:rPr>
          <w:rFonts w:eastAsiaTheme="minorEastAsia" w:cstheme="minorHAnsi"/>
          <w:b/>
          <w:i/>
        </w:rPr>
      </w:pPr>
      <w:r w:rsidRPr="00E562D0">
        <w:rPr>
          <w:rFonts w:eastAsiaTheme="minorEastAsia" w:cstheme="minorHAnsi"/>
          <w:b/>
          <w:i/>
        </w:rPr>
        <w:t>Table 4.1:</w:t>
      </w:r>
      <w:r w:rsidR="00327218" w:rsidRPr="00E562D0">
        <w:rPr>
          <w:rFonts w:eastAsiaTheme="minorEastAsia" w:cstheme="minorHAnsi"/>
          <w:b/>
          <w:i/>
        </w:rPr>
        <w:t xml:space="preserve"> List of</w:t>
      </w:r>
      <w:r w:rsidR="00116548">
        <w:rPr>
          <w:rFonts w:eastAsiaTheme="minorEastAsia" w:cstheme="minorHAnsi"/>
          <w:b/>
          <w:i/>
        </w:rPr>
        <w:t xml:space="preserve"> Component</w:t>
      </w:r>
      <w:r w:rsidR="00327218" w:rsidRPr="00E562D0">
        <w:rPr>
          <w:rFonts w:eastAsiaTheme="minorEastAsia" w:cstheme="minorHAnsi"/>
          <w:b/>
          <w:i/>
        </w:rPr>
        <w:t xml:space="preserve"> </w:t>
      </w:r>
      <w:r w:rsidR="00E562D0" w:rsidRPr="00E562D0">
        <w:rPr>
          <w:rFonts w:eastAsiaTheme="minorEastAsia" w:cstheme="minorHAnsi"/>
          <w:b/>
          <w:i/>
        </w:rPr>
        <w:t>Parameters Used by System Model</w:t>
      </w:r>
      <w:r w:rsidRPr="00E562D0">
        <w:rPr>
          <w:rFonts w:eastAsiaTheme="minorEastAsia" w:cstheme="minorHAnsi"/>
          <w:b/>
          <w:i/>
        </w:rPr>
        <w:t xml:space="preserve"> </w:t>
      </w:r>
    </w:p>
    <w:tbl>
      <w:tblPr>
        <w:tblStyle w:val="TableGrid"/>
        <w:tblW w:w="0" w:type="auto"/>
        <w:jc w:val="center"/>
        <w:tblLayout w:type="fixed"/>
        <w:tblLook w:val="04A0" w:firstRow="1" w:lastRow="0" w:firstColumn="1" w:lastColumn="0" w:noHBand="0" w:noVBand="1"/>
      </w:tblPr>
      <w:tblGrid>
        <w:gridCol w:w="2315"/>
        <w:gridCol w:w="2046"/>
      </w:tblGrid>
      <w:tr w:rsidR="00326F75" w:rsidRPr="00D06DDD" w14:paraId="03A0B41B" w14:textId="77777777" w:rsidTr="004F203E">
        <w:trPr>
          <w:gridAfter w:val="1"/>
          <w:wAfter w:w="2046" w:type="dxa"/>
          <w:trHeight w:val="82"/>
          <w:jc w:val="center"/>
        </w:trPr>
        <w:tc>
          <w:tcPr>
            <w:tcW w:w="2315" w:type="dxa"/>
          </w:tcPr>
          <w:p w14:paraId="3F75C97B" w14:textId="111BEBFB" w:rsidR="00326F75" w:rsidRPr="00D06DDD" w:rsidRDefault="00327218" w:rsidP="00327218">
            <w:pPr>
              <w:jc w:val="center"/>
              <w:rPr>
                <w:sz w:val="20"/>
                <w:szCs w:val="24"/>
              </w:rPr>
            </w:pPr>
            <w:r>
              <w:rPr>
                <w:sz w:val="20"/>
                <w:szCs w:val="24"/>
              </w:rPr>
              <w:t>Design</w:t>
            </w:r>
            <w:r w:rsidR="00326F75">
              <w:rPr>
                <w:sz w:val="20"/>
                <w:szCs w:val="24"/>
              </w:rPr>
              <w:t xml:space="preserve"> Parameter</w:t>
            </w:r>
          </w:p>
        </w:tc>
      </w:tr>
      <w:tr w:rsidR="00326F75" w:rsidRPr="00D06DDD" w14:paraId="5F3C50AD" w14:textId="77777777" w:rsidTr="004F203E">
        <w:trPr>
          <w:trHeight w:val="114"/>
          <w:jc w:val="center"/>
        </w:trPr>
        <w:tc>
          <w:tcPr>
            <w:tcW w:w="2315" w:type="dxa"/>
          </w:tcPr>
          <w:p w14:paraId="72400412" w14:textId="7008BACD" w:rsidR="00326F75" w:rsidRPr="00704F80" w:rsidRDefault="00326F75" w:rsidP="00BB186B">
            <w:pPr>
              <w:jc w:val="both"/>
              <w:rPr>
                <w:szCs w:val="24"/>
              </w:rPr>
            </w:pPr>
            <w:r w:rsidRPr="00704F80">
              <w:rPr>
                <w:szCs w:val="24"/>
              </w:rPr>
              <w:t>Stack ASR</w:t>
            </w:r>
          </w:p>
        </w:tc>
        <w:tc>
          <w:tcPr>
            <w:tcW w:w="2046" w:type="dxa"/>
          </w:tcPr>
          <w:p w14:paraId="1CE91882" w14:textId="1085DAAD" w:rsidR="00326F75" w:rsidRPr="00D06DDD" w:rsidRDefault="00326F75" w:rsidP="005B2ECA">
            <w:pPr>
              <w:jc w:val="both"/>
              <w:rPr>
                <w:sz w:val="20"/>
                <w:szCs w:val="24"/>
              </w:rPr>
            </w:pPr>
            <w:r>
              <w:rPr>
                <w:sz w:val="20"/>
                <w:szCs w:val="24"/>
              </w:rPr>
              <w:t>0</w:t>
            </w:r>
            <w:r w:rsidRPr="00D06DDD">
              <w:rPr>
                <w:sz w:val="20"/>
                <w:szCs w:val="24"/>
              </w:rPr>
              <w:t>.</w:t>
            </w:r>
            <w:r>
              <w:rPr>
                <w:sz w:val="20"/>
                <w:szCs w:val="24"/>
              </w:rPr>
              <w:t>31</w:t>
            </w:r>
            <w:r w:rsidRPr="00D06DDD">
              <w:rPr>
                <w:rFonts w:cs="Times New Roman"/>
              </w:rPr>
              <w:t xml:space="preserve"> Ω</w:t>
            </w:r>
            <w:r>
              <w:rPr>
                <w:rFonts w:cs="Times New Roman"/>
              </w:rPr>
              <w:t>/</w:t>
            </w:r>
            <m:oMath>
              <m:sSup>
                <m:sSupPr>
                  <m:ctrlPr>
                    <w:rPr>
                      <w:rFonts w:ascii="Cambria Math" w:hAnsi="Cambria Math"/>
                      <w:i/>
                    </w:rPr>
                  </m:ctrlPr>
                </m:sSupPr>
                <m:e>
                  <m:r>
                    <w:rPr>
                      <w:rFonts w:ascii="Cambria Math" w:hAnsi="Cambria Math"/>
                    </w:rPr>
                    <m:t>cm</m:t>
                  </m:r>
                </m:e>
                <m:sup>
                  <m:r>
                    <w:rPr>
                      <w:rFonts w:ascii="Cambria Math" w:hAnsi="Cambria Math"/>
                    </w:rPr>
                    <m:t>2</m:t>
                  </m:r>
                </m:sup>
              </m:sSup>
            </m:oMath>
            <w:sdt>
              <w:sdtPr>
                <w:rPr>
                  <w:sz w:val="20"/>
                  <w:szCs w:val="24"/>
                </w:rPr>
                <w:id w:val="1969004760"/>
                <w:citation/>
              </w:sdtPr>
              <w:sdtEndPr/>
              <w:sdtContent>
                <w:r>
                  <w:rPr>
                    <w:sz w:val="20"/>
                    <w:szCs w:val="24"/>
                  </w:rPr>
                  <w:fldChar w:fldCharType="begin"/>
                </w:r>
                <w:r>
                  <w:rPr>
                    <w:sz w:val="20"/>
                    <w:szCs w:val="24"/>
                  </w:rPr>
                  <w:instrText xml:space="preserve"> CITATION ZGa14 \l 1033 </w:instrText>
                </w:r>
                <w:r>
                  <w:rPr>
                    <w:sz w:val="20"/>
                    <w:szCs w:val="24"/>
                  </w:rPr>
                  <w:fldChar w:fldCharType="separate"/>
                </w:r>
                <w:r w:rsidR="002B6137">
                  <w:rPr>
                    <w:noProof/>
                    <w:sz w:val="20"/>
                    <w:szCs w:val="24"/>
                  </w:rPr>
                  <w:t xml:space="preserve"> </w:t>
                </w:r>
                <w:r w:rsidR="002B6137" w:rsidRPr="002B6137">
                  <w:rPr>
                    <w:noProof/>
                    <w:sz w:val="20"/>
                    <w:szCs w:val="24"/>
                  </w:rPr>
                  <w:t>[71]</w:t>
                </w:r>
                <w:r>
                  <w:rPr>
                    <w:sz w:val="20"/>
                    <w:szCs w:val="24"/>
                  </w:rPr>
                  <w:fldChar w:fldCharType="end"/>
                </w:r>
              </w:sdtContent>
            </w:sdt>
            <w:sdt>
              <w:sdtPr>
                <w:rPr>
                  <w:sz w:val="20"/>
                  <w:szCs w:val="24"/>
                </w:rPr>
                <w:id w:val="-232470391"/>
                <w:citation/>
              </w:sdtPr>
              <w:sdtEndPr/>
              <w:sdtContent>
                <w:r>
                  <w:rPr>
                    <w:sz w:val="20"/>
                    <w:szCs w:val="24"/>
                  </w:rPr>
                  <w:fldChar w:fldCharType="begin"/>
                </w:r>
                <w:r>
                  <w:rPr>
                    <w:sz w:val="20"/>
                    <w:szCs w:val="24"/>
                  </w:rPr>
                  <w:instrText xml:space="preserve"> CITATION PKa14 \l 1033 </w:instrText>
                </w:r>
                <w:r>
                  <w:rPr>
                    <w:sz w:val="20"/>
                    <w:szCs w:val="24"/>
                  </w:rPr>
                  <w:fldChar w:fldCharType="separate"/>
                </w:r>
                <w:r w:rsidR="002B6137">
                  <w:rPr>
                    <w:noProof/>
                    <w:sz w:val="20"/>
                    <w:szCs w:val="24"/>
                  </w:rPr>
                  <w:t xml:space="preserve"> </w:t>
                </w:r>
                <w:r w:rsidR="002B6137" w:rsidRPr="002B6137">
                  <w:rPr>
                    <w:noProof/>
                    <w:sz w:val="20"/>
                    <w:szCs w:val="24"/>
                  </w:rPr>
                  <w:t>[72]</w:t>
                </w:r>
                <w:r>
                  <w:rPr>
                    <w:sz w:val="20"/>
                    <w:szCs w:val="24"/>
                  </w:rPr>
                  <w:fldChar w:fldCharType="end"/>
                </w:r>
              </w:sdtContent>
            </w:sdt>
          </w:p>
        </w:tc>
      </w:tr>
      <w:tr w:rsidR="00326F75" w:rsidRPr="00D06DDD" w14:paraId="4F4B6B5C" w14:textId="77777777" w:rsidTr="004F203E">
        <w:trPr>
          <w:trHeight w:val="96"/>
          <w:jc w:val="center"/>
        </w:trPr>
        <w:tc>
          <w:tcPr>
            <w:tcW w:w="2315" w:type="dxa"/>
          </w:tcPr>
          <w:p w14:paraId="53A74B0E" w14:textId="4B8BDA92" w:rsidR="00326F75" w:rsidRPr="00704F80" w:rsidRDefault="00326F75" w:rsidP="00BB186B">
            <w:pPr>
              <w:jc w:val="both"/>
              <w:rPr>
                <w:szCs w:val="24"/>
              </w:rPr>
            </w:pPr>
            <w:r w:rsidRPr="00704F80">
              <w:rPr>
                <w:szCs w:val="24"/>
              </w:rPr>
              <w:t>Tortuosity</w:t>
            </w:r>
          </w:p>
        </w:tc>
        <w:tc>
          <w:tcPr>
            <w:tcW w:w="2046" w:type="dxa"/>
          </w:tcPr>
          <w:p w14:paraId="53F73F7C" w14:textId="352CE0C5" w:rsidR="00326F75" w:rsidRDefault="00326F75" w:rsidP="00704F80">
            <w:pPr>
              <w:jc w:val="right"/>
              <w:rPr>
                <w:sz w:val="20"/>
                <w:szCs w:val="24"/>
              </w:rPr>
            </w:pPr>
            <w:r>
              <w:rPr>
                <w:sz w:val="20"/>
                <w:szCs w:val="24"/>
              </w:rPr>
              <w:t>3</w:t>
            </w:r>
            <w:sdt>
              <w:sdtPr>
                <w:rPr>
                  <w:sz w:val="20"/>
                  <w:szCs w:val="24"/>
                </w:rPr>
                <w:id w:val="-1893567990"/>
                <w:citation/>
              </w:sdtPr>
              <w:sdtEndPr/>
              <w:sdtContent>
                <w:r>
                  <w:rPr>
                    <w:sz w:val="20"/>
                    <w:szCs w:val="24"/>
                  </w:rPr>
                  <w:fldChar w:fldCharType="begin"/>
                </w:r>
                <w:r>
                  <w:rPr>
                    <w:sz w:val="20"/>
                    <w:szCs w:val="24"/>
                  </w:rPr>
                  <w:instrText xml:space="preserve"> CITATION CHW15 \l 1033 </w:instrText>
                </w:r>
                <w:r>
                  <w:rPr>
                    <w:sz w:val="20"/>
                    <w:szCs w:val="24"/>
                  </w:rPr>
                  <w:fldChar w:fldCharType="separate"/>
                </w:r>
                <w:r w:rsidR="002B6137">
                  <w:rPr>
                    <w:noProof/>
                    <w:sz w:val="20"/>
                    <w:szCs w:val="24"/>
                  </w:rPr>
                  <w:t xml:space="preserve"> </w:t>
                </w:r>
                <w:r w:rsidR="002B6137" w:rsidRPr="002B6137">
                  <w:rPr>
                    <w:noProof/>
                    <w:sz w:val="20"/>
                    <w:szCs w:val="24"/>
                  </w:rPr>
                  <w:t>[73]</w:t>
                </w:r>
                <w:r>
                  <w:rPr>
                    <w:sz w:val="20"/>
                    <w:szCs w:val="24"/>
                  </w:rPr>
                  <w:fldChar w:fldCharType="end"/>
                </w:r>
              </w:sdtContent>
            </w:sdt>
          </w:p>
        </w:tc>
      </w:tr>
      <w:tr w:rsidR="00326F75" w:rsidRPr="00D06DDD" w14:paraId="77AD5610" w14:textId="77777777" w:rsidTr="004F203E">
        <w:trPr>
          <w:trHeight w:val="96"/>
          <w:jc w:val="center"/>
        </w:trPr>
        <w:tc>
          <w:tcPr>
            <w:tcW w:w="2315" w:type="dxa"/>
          </w:tcPr>
          <w:p w14:paraId="664D5671" w14:textId="22ADA429" w:rsidR="00326F75" w:rsidRPr="00704F80" w:rsidRDefault="00326F75" w:rsidP="00BB186B">
            <w:pPr>
              <w:jc w:val="both"/>
              <w:rPr>
                <w:szCs w:val="24"/>
              </w:rPr>
            </w:pPr>
            <w:r w:rsidRPr="00704F80">
              <w:rPr>
                <w:szCs w:val="24"/>
              </w:rPr>
              <w:t>Material Porosity</w:t>
            </w:r>
          </w:p>
        </w:tc>
        <w:tc>
          <w:tcPr>
            <w:tcW w:w="2046" w:type="dxa"/>
          </w:tcPr>
          <w:p w14:paraId="3FFA12BB" w14:textId="302387BC" w:rsidR="00326F75" w:rsidRDefault="00326F75" w:rsidP="00704F80">
            <w:pPr>
              <w:jc w:val="right"/>
              <w:rPr>
                <w:sz w:val="20"/>
                <w:szCs w:val="24"/>
              </w:rPr>
            </w:pPr>
            <w:r>
              <w:rPr>
                <w:sz w:val="20"/>
                <w:szCs w:val="24"/>
              </w:rPr>
              <w:t>26%</w:t>
            </w:r>
            <w:sdt>
              <w:sdtPr>
                <w:rPr>
                  <w:sz w:val="20"/>
                  <w:szCs w:val="24"/>
                </w:rPr>
                <w:id w:val="-474599597"/>
                <w:citation/>
              </w:sdtPr>
              <w:sdtEndPr/>
              <w:sdtContent>
                <w:r>
                  <w:rPr>
                    <w:sz w:val="20"/>
                    <w:szCs w:val="24"/>
                  </w:rPr>
                  <w:fldChar w:fldCharType="begin"/>
                </w:r>
                <w:r>
                  <w:rPr>
                    <w:sz w:val="20"/>
                    <w:szCs w:val="24"/>
                  </w:rPr>
                  <w:instrText xml:space="preserve"> CITATION CHW15 \l 1033 </w:instrText>
                </w:r>
                <w:r>
                  <w:rPr>
                    <w:sz w:val="20"/>
                    <w:szCs w:val="24"/>
                  </w:rPr>
                  <w:fldChar w:fldCharType="separate"/>
                </w:r>
                <w:r w:rsidR="002B6137">
                  <w:rPr>
                    <w:noProof/>
                    <w:sz w:val="20"/>
                    <w:szCs w:val="24"/>
                  </w:rPr>
                  <w:t xml:space="preserve"> </w:t>
                </w:r>
                <w:r w:rsidR="002B6137" w:rsidRPr="002B6137">
                  <w:rPr>
                    <w:noProof/>
                    <w:sz w:val="20"/>
                    <w:szCs w:val="24"/>
                  </w:rPr>
                  <w:t>[73]</w:t>
                </w:r>
                <w:r>
                  <w:rPr>
                    <w:sz w:val="20"/>
                    <w:szCs w:val="24"/>
                  </w:rPr>
                  <w:fldChar w:fldCharType="end"/>
                </w:r>
              </w:sdtContent>
            </w:sdt>
          </w:p>
        </w:tc>
      </w:tr>
      <w:tr w:rsidR="00326F75" w:rsidRPr="00D06DDD" w14:paraId="0C2868A0" w14:textId="77777777" w:rsidTr="004F203E">
        <w:trPr>
          <w:trHeight w:val="96"/>
          <w:jc w:val="center"/>
        </w:trPr>
        <w:tc>
          <w:tcPr>
            <w:tcW w:w="2315" w:type="dxa"/>
          </w:tcPr>
          <w:p w14:paraId="27EFD9FC" w14:textId="65908DBC" w:rsidR="00326F75" w:rsidRPr="00704F80" w:rsidRDefault="00326F75" w:rsidP="00BB186B">
            <w:pPr>
              <w:jc w:val="both"/>
              <w:rPr>
                <w:szCs w:val="24"/>
              </w:rPr>
            </w:pPr>
            <w:r w:rsidRPr="00704F80">
              <w:rPr>
                <w:szCs w:val="24"/>
              </w:rPr>
              <w:t>Turbine Efficiency</w:t>
            </w:r>
          </w:p>
        </w:tc>
        <w:tc>
          <w:tcPr>
            <w:tcW w:w="2046" w:type="dxa"/>
          </w:tcPr>
          <w:p w14:paraId="378A69EB" w14:textId="17D0F1BB" w:rsidR="00326F75" w:rsidRPr="00D06DDD" w:rsidRDefault="00326F75" w:rsidP="00704F80">
            <w:pPr>
              <w:jc w:val="right"/>
              <w:rPr>
                <w:sz w:val="20"/>
                <w:szCs w:val="24"/>
              </w:rPr>
            </w:pPr>
            <w:r>
              <w:rPr>
                <w:sz w:val="20"/>
                <w:szCs w:val="24"/>
              </w:rPr>
              <w:t>88%</w:t>
            </w:r>
            <w:sdt>
              <w:sdtPr>
                <w:rPr>
                  <w:sz w:val="20"/>
                  <w:szCs w:val="24"/>
                </w:rPr>
                <w:id w:val="1467551966"/>
                <w:citation/>
              </w:sdtPr>
              <w:sdtEndPr/>
              <w:sdtContent>
                <w:r>
                  <w:rPr>
                    <w:sz w:val="20"/>
                    <w:szCs w:val="24"/>
                  </w:rPr>
                  <w:fldChar w:fldCharType="begin"/>
                </w:r>
                <w:r>
                  <w:rPr>
                    <w:sz w:val="20"/>
                    <w:szCs w:val="24"/>
                  </w:rPr>
                  <w:instrText xml:space="preserve"> CITATION HMK07 \l 1033 </w:instrText>
                </w:r>
                <w:r>
                  <w:rPr>
                    <w:sz w:val="20"/>
                    <w:szCs w:val="24"/>
                  </w:rPr>
                  <w:fldChar w:fldCharType="separate"/>
                </w:r>
                <w:r w:rsidR="002B6137">
                  <w:rPr>
                    <w:noProof/>
                    <w:sz w:val="20"/>
                    <w:szCs w:val="24"/>
                  </w:rPr>
                  <w:t xml:space="preserve"> </w:t>
                </w:r>
                <w:r w:rsidR="002B6137" w:rsidRPr="002B6137">
                  <w:rPr>
                    <w:noProof/>
                    <w:sz w:val="20"/>
                    <w:szCs w:val="24"/>
                  </w:rPr>
                  <w:t>[74]</w:t>
                </w:r>
                <w:r>
                  <w:rPr>
                    <w:sz w:val="20"/>
                    <w:szCs w:val="24"/>
                  </w:rPr>
                  <w:fldChar w:fldCharType="end"/>
                </w:r>
              </w:sdtContent>
            </w:sdt>
          </w:p>
        </w:tc>
      </w:tr>
      <w:tr w:rsidR="00326F75" w:rsidRPr="00D06DDD" w14:paraId="2D09CD88" w14:textId="77777777" w:rsidTr="004F203E">
        <w:trPr>
          <w:trHeight w:val="207"/>
          <w:jc w:val="center"/>
        </w:trPr>
        <w:tc>
          <w:tcPr>
            <w:tcW w:w="2315" w:type="dxa"/>
          </w:tcPr>
          <w:p w14:paraId="054275D4" w14:textId="3DECB60C" w:rsidR="00326F75" w:rsidRPr="00704F80" w:rsidRDefault="00326F75" w:rsidP="00BB186B">
            <w:pPr>
              <w:jc w:val="both"/>
              <w:rPr>
                <w:szCs w:val="24"/>
              </w:rPr>
            </w:pPr>
            <w:r w:rsidRPr="00704F80">
              <w:rPr>
                <w:szCs w:val="24"/>
              </w:rPr>
              <w:t>Compressor Efficiency</w:t>
            </w:r>
          </w:p>
        </w:tc>
        <w:tc>
          <w:tcPr>
            <w:tcW w:w="2046" w:type="dxa"/>
          </w:tcPr>
          <w:p w14:paraId="61AF063A" w14:textId="19428D93" w:rsidR="00326F75" w:rsidRPr="00D06DDD" w:rsidRDefault="00326F75" w:rsidP="00704F80">
            <w:pPr>
              <w:jc w:val="right"/>
              <w:rPr>
                <w:sz w:val="20"/>
                <w:szCs w:val="24"/>
              </w:rPr>
            </w:pPr>
            <w:r>
              <w:rPr>
                <w:sz w:val="20"/>
                <w:szCs w:val="24"/>
              </w:rPr>
              <w:t>80%</w:t>
            </w:r>
            <w:sdt>
              <w:sdtPr>
                <w:rPr>
                  <w:sz w:val="20"/>
                  <w:szCs w:val="24"/>
                </w:rPr>
                <w:id w:val="-1973742274"/>
                <w:citation/>
              </w:sdtPr>
              <w:sdtEndPr/>
              <w:sdtContent>
                <w:r>
                  <w:rPr>
                    <w:sz w:val="20"/>
                    <w:szCs w:val="24"/>
                  </w:rPr>
                  <w:fldChar w:fldCharType="begin"/>
                </w:r>
                <w:r>
                  <w:rPr>
                    <w:sz w:val="20"/>
                    <w:szCs w:val="24"/>
                  </w:rPr>
                  <w:instrText xml:space="preserve"> CITATION HMK07 \l 1033 </w:instrText>
                </w:r>
                <w:r>
                  <w:rPr>
                    <w:sz w:val="20"/>
                    <w:szCs w:val="24"/>
                  </w:rPr>
                  <w:fldChar w:fldCharType="separate"/>
                </w:r>
                <w:r w:rsidR="002B6137">
                  <w:rPr>
                    <w:noProof/>
                    <w:sz w:val="20"/>
                    <w:szCs w:val="24"/>
                  </w:rPr>
                  <w:t xml:space="preserve"> </w:t>
                </w:r>
                <w:r w:rsidR="002B6137" w:rsidRPr="002B6137">
                  <w:rPr>
                    <w:noProof/>
                    <w:sz w:val="20"/>
                    <w:szCs w:val="24"/>
                  </w:rPr>
                  <w:t>[74]</w:t>
                </w:r>
                <w:r>
                  <w:rPr>
                    <w:sz w:val="20"/>
                    <w:szCs w:val="24"/>
                  </w:rPr>
                  <w:fldChar w:fldCharType="end"/>
                </w:r>
              </w:sdtContent>
            </w:sdt>
          </w:p>
        </w:tc>
      </w:tr>
      <w:tr w:rsidR="00326F75" w:rsidRPr="00D06DDD" w14:paraId="2C19762B" w14:textId="77777777" w:rsidTr="004F203E">
        <w:trPr>
          <w:trHeight w:val="133"/>
          <w:jc w:val="center"/>
        </w:trPr>
        <w:tc>
          <w:tcPr>
            <w:tcW w:w="2315" w:type="dxa"/>
          </w:tcPr>
          <w:p w14:paraId="6C1EB54B" w14:textId="7D15BDF9" w:rsidR="00326F75" w:rsidRPr="00704F80" w:rsidRDefault="00326F75" w:rsidP="00BB186B">
            <w:pPr>
              <w:jc w:val="both"/>
              <w:rPr>
                <w:szCs w:val="24"/>
              </w:rPr>
            </w:pPr>
            <w:r w:rsidRPr="00704F80">
              <w:rPr>
                <w:szCs w:val="24"/>
              </w:rPr>
              <w:t xml:space="preserve">AC-DC Conversion  </w:t>
            </w:r>
          </w:p>
        </w:tc>
        <w:tc>
          <w:tcPr>
            <w:tcW w:w="2046" w:type="dxa"/>
          </w:tcPr>
          <w:p w14:paraId="711DE4BF" w14:textId="337C69FC" w:rsidR="00326F75" w:rsidRPr="00D06DDD" w:rsidRDefault="00326F75" w:rsidP="00704F80">
            <w:pPr>
              <w:jc w:val="right"/>
              <w:rPr>
                <w:sz w:val="20"/>
                <w:szCs w:val="24"/>
              </w:rPr>
            </w:pPr>
            <w:r>
              <w:rPr>
                <w:sz w:val="20"/>
                <w:szCs w:val="24"/>
              </w:rPr>
              <w:t>98%</w:t>
            </w:r>
            <w:sdt>
              <w:sdtPr>
                <w:rPr>
                  <w:sz w:val="20"/>
                  <w:szCs w:val="24"/>
                </w:rPr>
                <w:id w:val="-1703018536"/>
                <w:citation/>
              </w:sdtPr>
              <w:sdtEndPr/>
              <w:sdtContent>
                <w:r>
                  <w:rPr>
                    <w:sz w:val="20"/>
                    <w:szCs w:val="24"/>
                  </w:rPr>
                  <w:fldChar w:fldCharType="begin"/>
                </w:r>
                <w:r>
                  <w:rPr>
                    <w:sz w:val="20"/>
                    <w:szCs w:val="24"/>
                  </w:rPr>
                  <w:instrText xml:space="preserve"> CITATION GSa15 \l 1033 </w:instrText>
                </w:r>
                <w:r>
                  <w:rPr>
                    <w:sz w:val="20"/>
                    <w:szCs w:val="24"/>
                  </w:rPr>
                  <w:fldChar w:fldCharType="separate"/>
                </w:r>
                <w:r w:rsidR="002B6137">
                  <w:rPr>
                    <w:noProof/>
                    <w:sz w:val="20"/>
                    <w:szCs w:val="24"/>
                  </w:rPr>
                  <w:t xml:space="preserve"> </w:t>
                </w:r>
                <w:r w:rsidR="002B6137" w:rsidRPr="002B6137">
                  <w:rPr>
                    <w:noProof/>
                    <w:sz w:val="20"/>
                    <w:szCs w:val="24"/>
                  </w:rPr>
                  <w:t>[75]</w:t>
                </w:r>
                <w:r>
                  <w:rPr>
                    <w:sz w:val="20"/>
                    <w:szCs w:val="24"/>
                  </w:rPr>
                  <w:fldChar w:fldCharType="end"/>
                </w:r>
              </w:sdtContent>
            </w:sdt>
          </w:p>
        </w:tc>
      </w:tr>
      <w:tr w:rsidR="00326F75" w:rsidRPr="00D06DDD" w14:paraId="20846E26" w14:textId="77777777" w:rsidTr="004F203E">
        <w:trPr>
          <w:trHeight w:val="263"/>
          <w:jc w:val="center"/>
        </w:trPr>
        <w:tc>
          <w:tcPr>
            <w:tcW w:w="2315" w:type="dxa"/>
          </w:tcPr>
          <w:p w14:paraId="589990AF" w14:textId="5B932E67" w:rsidR="00326F75" w:rsidRPr="00704F80" w:rsidRDefault="0094485A" w:rsidP="00704F80">
            <w:pPr>
              <w:rPr>
                <w:szCs w:val="24"/>
              </w:rPr>
            </w:pPr>
            <w:r w:rsidRPr="00704F80">
              <w:rPr>
                <w:szCs w:val="24"/>
              </w:rPr>
              <w:t xml:space="preserve">Maximum </w:t>
            </w:r>
            <w:r w:rsidR="00326F75" w:rsidRPr="00704F80">
              <w:rPr>
                <w:szCs w:val="24"/>
              </w:rPr>
              <w:t>Turbine Inlet Temp</w:t>
            </w:r>
            <w:r w:rsidRPr="00704F80">
              <w:rPr>
                <w:szCs w:val="24"/>
              </w:rPr>
              <w:t>erature</w:t>
            </w:r>
          </w:p>
        </w:tc>
        <w:tc>
          <w:tcPr>
            <w:tcW w:w="2046" w:type="dxa"/>
          </w:tcPr>
          <w:p w14:paraId="165075B3" w14:textId="4A73C19F" w:rsidR="00326F75" w:rsidRPr="00D06DDD" w:rsidRDefault="00326F75" w:rsidP="00704F80">
            <w:pPr>
              <w:jc w:val="right"/>
              <w:rPr>
                <w:sz w:val="20"/>
                <w:szCs w:val="24"/>
              </w:rPr>
            </w:pPr>
            <w:r w:rsidRPr="00D06DDD">
              <w:rPr>
                <w:sz w:val="20"/>
                <w:szCs w:val="24"/>
              </w:rPr>
              <w:t>1200</w:t>
            </w:r>
            <w:r>
              <w:rPr>
                <w:sz w:val="20"/>
                <w:szCs w:val="24"/>
              </w:rPr>
              <w:t>K</w:t>
            </w:r>
            <w:sdt>
              <w:sdtPr>
                <w:rPr>
                  <w:sz w:val="20"/>
                  <w:szCs w:val="24"/>
                </w:rPr>
                <w:id w:val="-1114747089"/>
                <w:citation/>
              </w:sdtPr>
              <w:sdtEndPr/>
              <w:sdtContent>
                <w:r>
                  <w:rPr>
                    <w:sz w:val="20"/>
                    <w:szCs w:val="24"/>
                  </w:rPr>
                  <w:fldChar w:fldCharType="begin"/>
                </w:r>
                <w:r>
                  <w:rPr>
                    <w:sz w:val="20"/>
                    <w:szCs w:val="24"/>
                  </w:rPr>
                  <w:instrText xml:space="preserve"> CITATION DBe99 \l 1033 </w:instrText>
                </w:r>
                <w:r>
                  <w:rPr>
                    <w:sz w:val="20"/>
                    <w:szCs w:val="24"/>
                  </w:rPr>
                  <w:fldChar w:fldCharType="separate"/>
                </w:r>
                <w:r w:rsidR="002B6137">
                  <w:rPr>
                    <w:noProof/>
                    <w:sz w:val="20"/>
                    <w:szCs w:val="24"/>
                  </w:rPr>
                  <w:t xml:space="preserve"> </w:t>
                </w:r>
                <w:r w:rsidR="002B6137" w:rsidRPr="002B6137">
                  <w:rPr>
                    <w:noProof/>
                    <w:sz w:val="20"/>
                    <w:szCs w:val="24"/>
                  </w:rPr>
                  <w:t>[76]</w:t>
                </w:r>
                <w:r>
                  <w:rPr>
                    <w:sz w:val="20"/>
                    <w:szCs w:val="24"/>
                  </w:rPr>
                  <w:fldChar w:fldCharType="end"/>
                </w:r>
              </w:sdtContent>
            </w:sdt>
          </w:p>
        </w:tc>
      </w:tr>
      <w:tr w:rsidR="00326F75" w:rsidRPr="00D06DDD" w14:paraId="6016E5F5" w14:textId="77777777" w:rsidTr="004F203E">
        <w:trPr>
          <w:trHeight w:val="68"/>
          <w:jc w:val="center"/>
        </w:trPr>
        <w:tc>
          <w:tcPr>
            <w:tcW w:w="2315" w:type="dxa"/>
          </w:tcPr>
          <w:p w14:paraId="173877EE" w14:textId="65402FC5" w:rsidR="00326F75" w:rsidRPr="00D06DDD" w:rsidRDefault="00326F75" w:rsidP="00BB186B">
            <w:pPr>
              <w:jc w:val="both"/>
              <w:rPr>
                <w:rFonts w:cs="Times New Roman"/>
              </w:rPr>
            </w:pPr>
            <w:r>
              <w:rPr>
                <w:rFonts w:cs="Times New Roman"/>
              </w:rPr>
              <w:t>HTM Selectivity</w:t>
            </w:r>
          </w:p>
        </w:tc>
        <w:tc>
          <w:tcPr>
            <w:tcW w:w="2046" w:type="dxa"/>
          </w:tcPr>
          <w:p w14:paraId="6C5DA885" w14:textId="43970A21" w:rsidR="00326F75" w:rsidRPr="00D06DDD" w:rsidRDefault="00326F75" w:rsidP="00704F80">
            <w:pPr>
              <w:jc w:val="right"/>
              <w:rPr>
                <w:sz w:val="20"/>
                <w:szCs w:val="24"/>
              </w:rPr>
            </w:pPr>
            <w:r>
              <w:rPr>
                <w:sz w:val="20"/>
                <w:szCs w:val="24"/>
              </w:rPr>
              <w:t>5000</w:t>
            </w:r>
            <m:oMath>
              <m:f>
                <m:fPr>
                  <m:ctrlPr>
                    <w:rPr>
                      <w:rFonts w:ascii="Cambria Math" w:eastAsiaTheme="minorEastAsia" w:hAnsi="Cambria Math" w:cstheme="minorHAnsi"/>
                      <w:i/>
                    </w:rPr>
                  </m:ctrlPr>
                </m:fPr>
                <m:num>
                  <m:r>
                    <w:rPr>
                      <w:rFonts w:ascii="Cambria Math" w:eastAsiaTheme="minorEastAsia" w:hAnsi="Cambria Math" w:cstheme="minorHAnsi"/>
                    </w:rPr>
                    <m:t>H2</m:t>
                  </m:r>
                </m:num>
                <m:den>
                  <m:r>
                    <w:rPr>
                      <w:rFonts w:ascii="Cambria Math" w:eastAsiaTheme="minorEastAsia" w:hAnsi="Cambria Math" w:cstheme="minorHAnsi"/>
                    </w:rPr>
                    <m:t>N2</m:t>
                  </m:r>
                </m:den>
              </m:f>
            </m:oMath>
            <w:sdt>
              <w:sdtPr>
                <w:rPr>
                  <w:sz w:val="20"/>
                  <w:szCs w:val="24"/>
                </w:rPr>
                <w:id w:val="-1244879543"/>
                <w:citation/>
              </w:sdtPr>
              <w:sdtEndPr/>
              <w:sdtContent>
                <w:r>
                  <w:rPr>
                    <w:sz w:val="20"/>
                    <w:szCs w:val="24"/>
                  </w:rPr>
                  <w:fldChar w:fldCharType="begin"/>
                </w:r>
                <w:r>
                  <w:rPr>
                    <w:sz w:val="20"/>
                    <w:szCs w:val="24"/>
                  </w:rPr>
                  <w:instrText xml:space="preserve"> CITATION SAd06 \l 1033 </w:instrText>
                </w:r>
                <w:r>
                  <w:rPr>
                    <w:sz w:val="20"/>
                    <w:szCs w:val="24"/>
                  </w:rPr>
                  <w:fldChar w:fldCharType="separate"/>
                </w:r>
                <w:r w:rsidR="002B6137">
                  <w:rPr>
                    <w:noProof/>
                    <w:sz w:val="20"/>
                    <w:szCs w:val="24"/>
                  </w:rPr>
                  <w:t xml:space="preserve"> </w:t>
                </w:r>
                <w:r w:rsidR="002B6137" w:rsidRPr="002B6137">
                  <w:rPr>
                    <w:noProof/>
                    <w:sz w:val="20"/>
                    <w:szCs w:val="24"/>
                  </w:rPr>
                  <w:t>[41]</w:t>
                </w:r>
                <w:r>
                  <w:rPr>
                    <w:sz w:val="20"/>
                    <w:szCs w:val="24"/>
                  </w:rPr>
                  <w:fldChar w:fldCharType="end"/>
                </w:r>
              </w:sdtContent>
            </w:sdt>
          </w:p>
        </w:tc>
      </w:tr>
      <w:tr w:rsidR="003F4F11" w:rsidRPr="00D06DDD" w14:paraId="37E7FDED" w14:textId="77777777" w:rsidTr="004F203E">
        <w:trPr>
          <w:trHeight w:val="68"/>
          <w:jc w:val="center"/>
        </w:trPr>
        <w:tc>
          <w:tcPr>
            <w:tcW w:w="2315" w:type="dxa"/>
          </w:tcPr>
          <w:p w14:paraId="0E818612" w14:textId="6FC79A91" w:rsidR="003F4F11" w:rsidRDefault="003F4F11" w:rsidP="00BB186B">
            <w:pPr>
              <w:jc w:val="both"/>
              <w:rPr>
                <w:rFonts w:cs="Times New Roman"/>
              </w:rPr>
            </w:pPr>
            <w:r>
              <w:rPr>
                <w:rFonts w:cs="Times New Roman"/>
              </w:rPr>
              <w:t>Recirculation Rate</w:t>
            </w:r>
          </w:p>
        </w:tc>
        <w:tc>
          <w:tcPr>
            <w:tcW w:w="2046" w:type="dxa"/>
          </w:tcPr>
          <w:p w14:paraId="1A011DFC" w14:textId="49B58E8F" w:rsidR="003F4F11" w:rsidRDefault="003F4F11">
            <w:pPr>
              <w:jc w:val="right"/>
              <w:rPr>
                <w:sz w:val="20"/>
                <w:szCs w:val="24"/>
              </w:rPr>
            </w:pPr>
            <w:r>
              <w:rPr>
                <w:sz w:val="20"/>
                <w:szCs w:val="24"/>
              </w:rPr>
              <w:t>75%</w:t>
            </w:r>
          </w:p>
        </w:tc>
      </w:tr>
      <w:tr w:rsidR="00B43299" w:rsidRPr="00D06DDD" w14:paraId="4527A222" w14:textId="77777777" w:rsidTr="004F203E">
        <w:trPr>
          <w:trHeight w:val="68"/>
          <w:jc w:val="center"/>
        </w:trPr>
        <w:tc>
          <w:tcPr>
            <w:tcW w:w="2315" w:type="dxa"/>
          </w:tcPr>
          <w:p w14:paraId="7767D7E3" w14:textId="0E4ABA16" w:rsidR="00B43299" w:rsidRPr="005B2ECA" w:rsidRDefault="00B43299" w:rsidP="00BB186B">
            <w:pPr>
              <w:jc w:val="both"/>
              <w:rPr>
                <w:rFonts w:cs="Times New Roman"/>
              </w:rPr>
            </w:pPr>
            <m:oMathPara>
              <m:oMathParaPr>
                <m:jc m:val="left"/>
              </m:oMathParaPr>
              <m:oMath>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SR</m:t>
                    </m:r>
                  </m:sub>
                </m:sSub>
              </m:oMath>
            </m:oMathPara>
          </w:p>
        </w:tc>
        <w:tc>
          <w:tcPr>
            <w:tcW w:w="2046" w:type="dxa"/>
          </w:tcPr>
          <w:p w14:paraId="65D20571" w14:textId="788A487D" w:rsidR="00B43299" w:rsidRPr="00CC10C1" w:rsidRDefault="00B43299" w:rsidP="00704F80">
            <w:pPr>
              <w:jc w:val="right"/>
              <w:rPr>
                <w:rFonts w:cs="Times New Roman"/>
                <w:sz w:val="20"/>
                <w:szCs w:val="24"/>
              </w:rPr>
            </w:pPr>
            <m:oMathPara>
              <m:oMathParaPr>
                <m:jc m:val="right"/>
              </m:oMathParaPr>
              <m:oMath>
                <m:r>
                  <w:rPr>
                    <w:rFonts w:ascii="Cambria Math" w:eastAsiaTheme="minorEastAsia" w:hAnsi="Cambria Math" w:cs="Times New Roman"/>
                  </w:rPr>
                  <m:t>206 KJ/mol</m:t>
                </m:r>
              </m:oMath>
            </m:oMathPara>
          </w:p>
        </w:tc>
      </w:tr>
      <w:tr w:rsidR="00B43299" w:rsidRPr="00D06DDD" w14:paraId="10F19CCB" w14:textId="77777777" w:rsidTr="004F203E">
        <w:trPr>
          <w:trHeight w:val="68"/>
          <w:jc w:val="center"/>
        </w:trPr>
        <w:tc>
          <w:tcPr>
            <w:tcW w:w="2315" w:type="dxa"/>
          </w:tcPr>
          <w:p w14:paraId="11E3D35C" w14:textId="1E085CB8" w:rsidR="00B43299" w:rsidRPr="005B2ECA" w:rsidRDefault="00B43299" w:rsidP="00BB186B">
            <w:pPr>
              <w:jc w:val="both"/>
              <w:rPr>
                <w:rFonts w:cs="Times New Roman"/>
              </w:rPr>
            </w:pPr>
            <m:oMathPara>
              <m:oMathParaPr>
                <m:jc m:val="left"/>
              </m:oMathParaPr>
              <m:oMath>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H2</m:t>
                    </m:r>
                  </m:sub>
                </m:sSub>
              </m:oMath>
            </m:oMathPara>
          </w:p>
        </w:tc>
        <w:tc>
          <w:tcPr>
            <w:tcW w:w="2046" w:type="dxa"/>
          </w:tcPr>
          <w:p w14:paraId="6C30386D" w14:textId="737BE611" w:rsidR="00B43299" w:rsidRDefault="00B43299" w:rsidP="00704F80">
            <w:pPr>
              <w:jc w:val="right"/>
              <w:rPr>
                <w:sz w:val="20"/>
                <w:szCs w:val="24"/>
              </w:rPr>
            </w:pPr>
            <w:r>
              <w:rPr>
                <w:rFonts w:eastAsiaTheme="minorEastAsia" w:cs="Times New Roman"/>
              </w:rPr>
              <w:t>-</w:t>
            </w:r>
            <m:oMath>
              <m:r>
                <w:rPr>
                  <w:rFonts w:ascii="Cambria Math" w:eastAsiaTheme="minorEastAsia" w:hAnsi="Cambria Math" w:cstheme="minorHAnsi"/>
                </w:rPr>
                <m:t>247KJ/mol</m:t>
              </m:r>
            </m:oMath>
          </w:p>
        </w:tc>
      </w:tr>
      <w:tr w:rsidR="00B43299" w:rsidRPr="00D06DDD" w14:paraId="0467F3E7" w14:textId="77777777" w:rsidTr="004F203E">
        <w:trPr>
          <w:trHeight w:val="68"/>
          <w:jc w:val="center"/>
        </w:trPr>
        <w:tc>
          <w:tcPr>
            <w:tcW w:w="2315" w:type="dxa"/>
          </w:tcPr>
          <w:p w14:paraId="69F9AA93" w14:textId="4702C31C" w:rsidR="00B43299" w:rsidRPr="005B2ECA" w:rsidRDefault="00B43299" w:rsidP="00BB186B">
            <w:pPr>
              <w:jc w:val="both"/>
              <w:rPr>
                <w:rFonts w:cs="Times New Roman"/>
              </w:rPr>
            </w:pPr>
            <m:oMathPara>
              <m:oMathParaPr>
                <m:jc m:val="left"/>
              </m:oMathParaPr>
              <m:oMath>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CD</m:t>
                    </m:r>
                  </m:sub>
                </m:sSub>
              </m:oMath>
            </m:oMathPara>
          </w:p>
        </w:tc>
        <w:tc>
          <w:tcPr>
            <w:tcW w:w="2046" w:type="dxa"/>
          </w:tcPr>
          <w:p w14:paraId="2A11B560" w14:textId="416AAD47" w:rsidR="00B43299" w:rsidRPr="00B43299" w:rsidRDefault="00B43299" w:rsidP="00704F80">
            <w:pPr>
              <w:jc w:val="right"/>
              <w:rPr>
                <w:sz w:val="20"/>
                <w:szCs w:val="24"/>
              </w:rPr>
            </w:pPr>
            <m:oMathPara>
              <m:oMathParaPr>
                <m:jc m:val="right"/>
              </m:oMathParaPr>
              <m:oMath>
                <m:r>
                  <w:rPr>
                    <w:rFonts w:ascii="Cambria Math" w:eastAsiaTheme="minorEastAsia" w:hAnsi="Cambria Math" w:cstheme="minorHAnsi"/>
                  </w:rPr>
                  <m:t>791 KJ/mol</m:t>
                </m:r>
              </m:oMath>
            </m:oMathPara>
          </w:p>
        </w:tc>
      </w:tr>
      <w:tr w:rsidR="00B43299" w:rsidRPr="00D06DDD" w14:paraId="4BFF71F0" w14:textId="77777777" w:rsidTr="004F203E">
        <w:trPr>
          <w:trHeight w:val="68"/>
          <w:jc w:val="center"/>
        </w:trPr>
        <w:tc>
          <w:tcPr>
            <w:tcW w:w="2315" w:type="dxa"/>
          </w:tcPr>
          <w:p w14:paraId="52E53CC2" w14:textId="2077195F" w:rsidR="00B43299" w:rsidRPr="005B2ECA" w:rsidRDefault="00B43299" w:rsidP="00BB186B">
            <w:pPr>
              <w:jc w:val="both"/>
              <w:rPr>
                <w:rFonts w:cs="Times New Roman"/>
              </w:rPr>
            </w:pPr>
            <m:oMathPara>
              <m:oMathParaPr>
                <m:jc m:val="left"/>
              </m:oMathParaPr>
              <m:oMath>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WGS</m:t>
                    </m:r>
                  </m:sub>
                </m:sSub>
              </m:oMath>
            </m:oMathPara>
          </w:p>
        </w:tc>
        <w:tc>
          <w:tcPr>
            <w:tcW w:w="2046" w:type="dxa"/>
          </w:tcPr>
          <w:p w14:paraId="3F58C80D" w14:textId="0772984F" w:rsidR="00B43299" w:rsidRPr="00B43299" w:rsidRDefault="00B43299" w:rsidP="00704F80">
            <w:pPr>
              <w:jc w:val="right"/>
              <w:rPr>
                <w:sz w:val="20"/>
                <w:szCs w:val="24"/>
              </w:rPr>
            </w:pPr>
            <m:oMathPara>
              <m:oMathParaPr>
                <m:jc m:val="right"/>
              </m:oMathParaPr>
              <m:oMath>
                <m:r>
                  <w:rPr>
                    <w:rFonts w:ascii="Cambria Math" w:eastAsiaTheme="minorEastAsia" w:hAnsi="Cambria Math" w:cstheme="minorHAnsi"/>
                  </w:rPr>
                  <m:t>-41 KJ/mol</m:t>
                </m:r>
              </m:oMath>
            </m:oMathPara>
          </w:p>
        </w:tc>
      </w:tr>
      <w:tr w:rsidR="00B43299" w:rsidRPr="00D06DDD" w14:paraId="2D0215AF" w14:textId="77777777" w:rsidTr="004F203E">
        <w:trPr>
          <w:trHeight w:val="68"/>
          <w:jc w:val="center"/>
        </w:trPr>
        <w:tc>
          <w:tcPr>
            <w:tcW w:w="2315" w:type="dxa"/>
          </w:tcPr>
          <w:p w14:paraId="2C341D9D" w14:textId="79B69AAA" w:rsidR="00B43299" w:rsidRPr="005B2ECA" w:rsidRDefault="00B43299" w:rsidP="00BB186B">
            <w:pPr>
              <w:jc w:val="both"/>
              <w:rPr>
                <w:rFonts w:cs="Times New Roman"/>
              </w:rPr>
            </w:pPr>
            <m:oMathPara>
              <m:oMathParaPr>
                <m:jc m:val="left"/>
              </m:oMathParaPr>
              <m:oMath>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CH4</m:t>
                    </m:r>
                  </m:sub>
                </m:sSub>
              </m:oMath>
            </m:oMathPara>
          </w:p>
        </w:tc>
        <w:tc>
          <w:tcPr>
            <w:tcW w:w="2046" w:type="dxa"/>
          </w:tcPr>
          <w:p w14:paraId="6660DCC3" w14:textId="04AFDABD" w:rsidR="00B43299" w:rsidRPr="00B43299" w:rsidRDefault="00B43299" w:rsidP="00BB186B">
            <w:pPr>
              <w:jc w:val="both"/>
              <w:rPr>
                <w:sz w:val="20"/>
                <w:szCs w:val="24"/>
              </w:rPr>
            </w:pPr>
            <m:oMathPara>
              <m:oMathParaPr>
                <m:jc m:val="right"/>
              </m:oMathParaPr>
              <m:oMath>
                <m:r>
                  <w:rPr>
                    <w:rFonts w:ascii="Cambria Math" w:eastAsiaTheme="minorEastAsia" w:hAnsi="Cambria Math" w:cstheme="minorHAnsi"/>
                  </w:rPr>
                  <m:t>-802KJ/mol</m:t>
                </m:r>
              </m:oMath>
            </m:oMathPara>
          </w:p>
        </w:tc>
      </w:tr>
      <w:tr w:rsidR="00B43299" w:rsidRPr="00D06DDD" w14:paraId="1A22C05F" w14:textId="77777777" w:rsidTr="004F203E">
        <w:trPr>
          <w:trHeight w:val="68"/>
          <w:jc w:val="center"/>
        </w:trPr>
        <w:tc>
          <w:tcPr>
            <w:tcW w:w="2315" w:type="dxa"/>
          </w:tcPr>
          <w:p w14:paraId="4C1D533F" w14:textId="175EEE3A" w:rsidR="00B43299" w:rsidRPr="005B2ECA" w:rsidRDefault="00F66A30" w:rsidP="00BB186B">
            <w:pPr>
              <w:jc w:val="both"/>
              <w:rPr>
                <w:rFonts w:cs="Times New Roman"/>
              </w:rPr>
            </w:pPr>
            <m:oMathPara>
              <m:oMathParaPr>
                <m:jc m:val="left"/>
              </m:oMathParaPr>
              <m:oMath>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vap</m:t>
                    </m:r>
                  </m:sub>
                </m:sSub>
              </m:oMath>
            </m:oMathPara>
          </w:p>
        </w:tc>
        <w:tc>
          <w:tcPr>
            <w:tcW w:w="2046" w:type="dxa"/>
          </w:tcPr>
          <w:p w14:paraId="1C0F8309" w14:textId="201DA151" w:rsidR="00B43299" w:rsidRPr="00F66A30" w:rsidRDefault="00F66A30" w:rsidP="00704F80">
            <w:pPr>
              <w:jc w:val="right"/>
              <w:rPr>
                <w:sz w:val="20"/>
                <w:szCs w:val="24"/>
              </w:rPr>
            </w:pPr>
            <m:oMathPara>
              <m:oMathParaPr>
                <m:jc m:val="right"/>
              </m:oMathParaPr>
              <m:oMath>
                <m:r>
                  <w:rPr>
                    <w:rFonts w:ascii="Cambria Math" w:eastAsiaTheme="minorEastAsia" w:hAnsi="Cambria Math" w:cstheme="minorHAnsi"/>
                  </w:rPr>
                  <m:t>40KJ/mol</m:t>
                </m:r>
              </m:oMath>
            </m:oMathPara>
          </w:p>
        </w:tc>
      </w:tr>
      <w:tr w:rsidR="00B43299" w:rsidRPr="00D06DDD" w14:paraId="5317A717" w14:textId="77777777" w:rsidTr="004F203E">
        <w:trPr>
          <w:trHeight w:val="68"/>
          <w:jc w:val="center"/>
        </w:trPr>
        <w:tc>
          <w:tcPr>
            <w:tcW w:w="2315" w:type="dxa"/>
          </w:tcPr>
          <w:p w14:paraId="3F1453CA" w14:textId="56605769" w:rsidR="00B43299" w:rsidRPr="005B2ECA" w:rsidRDefault="00F66A30" w:rsidP="00BB186B">
            <w:pPr>
              <w:jc w:val="both"/>
              <w:rPr>
                <w:rFonts w:cs="Times New Roman"/>
              </w:rPr>
            </w:pPr>
            <m:oMathPara>
              <m:oMathParaPr>
                <m:jc m:val="left"/>
              </m:oMathParaPr>
              <m:oMath>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CO</m:t>
                    </m:r>
                  </m:sub>
                </m:sSub>
              </m:oMath>
            </m:oMathPara>
          </w:p>
        </w:tc>
        <w:tc>
          <w:tcPr>
            <w:tcW w:w="2046" w:type="dxa"/>
          </w:tcPr>
          <w:p w14:paraId="09DF3597" w14:textId="1E1AB6A1" w:rsidR="00B43299" w:rsidRPr="00F66A30" w:rsidRDefault="00476CB1" w:rsidP="00BB186B">
            <w:pPr>
              <w:jc w:val="both"/>
              <w:rPr>
                <w:sz w:val="20"/>
                <w:szCs w:val="24"/>
              </w:rPr>
            </w:pPr>
            <m:oMathPara>
              <m:oMathParaPr>
                <m:jc m:val="right"/>
              </m:oMathParaPr>
              <m:oMath>
                <m:r>
                  <w:rPr>
                    <w:rFonts w:ascii="Cambria Math" w:eastAsiaTheme="minorEastAsia" w:hAnsi="Cambria Math" w:cstheme="minorHAnsi"/>
                  </w:rPr>
                  <m:t>-283KJ/mol</m:t>
                </m:r>
              </m:oMath>
            </m:oMathPara>
          </w:p>
        </w:tc>
      </w:tr>
      <w:tr w:rsidR="00B43299" w:rsidRPr="00D06DDD" w14:paraId="176FFAE2" w14:textId="77777777" w:rsidTr="004F203E">
        <w:trPr>
          <w:trHeight w:val="68"/>
          <w:jc w:val="center"/>
        </w:trPr>
        <w:tc>
          <w:tcPr>
            <w:tcW w:w="2315" w:type="dxa"/>
          </w:tcPr>
          <w:p w14:paraId="30234A62" w14:textId="7CD809EE" w:rsidR="00B43299" w:rsidRPr="005B2ECA" w:rsidRDefault="00184369" w:rsidP="00BB186B">
            <w:pPr>
              <w:jc w:val="both"/>
              <w:rPr>
                <w:rFonts w:eastAsia="Calibri" w:cs="Times New Roman"/>
              </w:rPr>
            </w:pPr>
            <w:r>
              <w:rPr>
                <w:rFonts w:eastAsia="Calibri" w:cs="Times New Roman"/>
              </w:rPr>
              <w:t>reSOFC Temperature</w:t>
            </w:r>
          </w:p>
        </w:tc>
        <w:tc>
          <w:tcPr>
            <w:tcW w:w="2046" w:type="dxa"/>
          </w:tcPr>
          <w:p w14:paraId="54E95BB4" w14:textId="39BF38DD" w:rsidR="00B43299" w:rsidRPr="005B2ECA" w:rsidRDefault="00184369" w:rsidP="00704F80">
            <w:pPr>
              <w:jc w:val="right"/>
              <w:rPr>
                <w:rFonts w:eastAsia="Calibri" w:cs="Times New Roman"/>
              </w:rPr>
            </w:pPr>
            <w:r>
              <w:rPr>
                <w:rFonts w:eastAsia="Calibri" w:cs="Times New Roman"/>
              </w:rPr>
              <w:t>923K</w:t>
            </w:r>
          </w:p>
        </w:tc>
      </w:tr>
      <w:tr w:rsidR="00B43299" w:rsidRPr="00D06DDD" w14:paraId="0499C43C" w14:textId="77777777" w:rsidTr="004F203E">
        <w:trPr>
          <w:trHeight w:val="68"/>
          <w:jc w:val="center"/>
        </w:trPr>
        <w:tc>
          <w:tcPr>
            <w:tcW w:w="2315" w:type="dxa"/>
          </w:tcPr>
          <w:p w14:paraId="2BCED177" w14:textId="47B7D835" w:rsidR="00B43299" w:rsidRPr="005B2ECA" w:rsidRDefault="00184369" w:rsidP="00BB186B">
            <w:pPr>
              <w:jc w:val="both"/>
              <w:rPr>
                <w:rFonts w:eastAsia="Calibri" w:cs="Times New Roman"/>
              </w:rPr>
            </w:pPr>
            <w:r>
              <w:rPr>
                <w:rFonts w:eastAsia="Calibri" w:cs="Times New Roman"/>
              </w:rPr>
              <w:t>reSOFC Pressure</w:t>
            </w:r>
          </w:p>
        </w:tc>
        <w:tc>
          <w:tcPr>
            <w:tcW w:w="2046" w:type="dxa"/>
          </w:tcPr>
          <w:p w14:paraId="38468645" w14:textId="33EBD64F" w:rsidR="00B43299" w:rsidRPr="005B2ECA" w:rsidRDefault="00184369" w:rsidP="00704F80">
            <w:pPr>
              <w:jc w:val="right"/>
              <w:rPr>
                <w:rFonts w:eastAsia="Calibri" w:cs="Times New Roman"/>
              </w:rPr>
            </w:pPr>
            <w:r>
              <w:rPr>
                <w:rFonts w:eastAsia="Calibri" w:cs="Times New Roman"/>
              </w:rPr>
              <w:t>20 bar</w:t>
            </w:r>
          </w:p>
        </w:tc>
      </w:tr>
      <w:tr w:rsidR="00184369" w:rsidRPr="00D06DDD" w14:paraId="76F275AF" w14:textId="77777777" w:rsidTr="004F203E">
        <w:trPr>
          <w:trHeight w:val="68"/>
          <w:jc w:val="center"/>
        </w:trPr>
        <w:tc>
          <w:tcPr>
            <w:tcW w:w="2315" w:type="dxa"/>
          </w:tcPr>
          <w:p w14:paraId="7E8CB9ED" w14:textId="02E07861" w:rsidR="00184369" w:rsidRDefault="00184369" w:rsidP="00704F80">
            <w:pPr>
              <w:rPr>
                <w:rFonts w:eastAsia="Calibri" w:cs="Times New Roman"/>
              </w:rPr>
            </w:pPr>
            <w:r>
              <w:rPr>
                <w:rFonts w:eastAsia="Calibri" w:cs="Times New Roman"/>
              </w:rPr>
              <w:t>Water Reservoir Temperature</w:t>
            </w:r>
          </w:p>
        </w:tc>
        <w:tc>
          <w:tcPr>
            <w:tcW w:w="2046" w:type="dxa"/>
          </w:tcPr>
          <w:p w14:paraId="77C5B660" w14:textId="11613CF1" w:rsidR="00184369" w:rsidRDefault="00184369" w:rsidP="00184369">
            <w:pPr>
              <w:jc w:val="right"/>
              <w:rPr>
                <w:rFonts w:eastAsia="Calibri" w:cs="Times New Roman"/>
              </w:rPr>
            </w:pPr>
            <w:r>
              <w:rPr>
                <w:rFonts w:eastAsia="Calibri" w:cs="Times New Roman"/>
              </w:rPr>
              <w:t>298K</w:t>
            </w:r>
          </w:p>
        </w:tc>
      </w:tr>
      <w:tr w:rsidR="00B43299" w:rsidRPr="00D06DDD" w14:paraId="425D3697" w14:textId="77777777" w:rsidTr="004F203E">
        <w:trPr>
          <w:trHeight w:val="68"/>
          <w:jc w:val="center"/>
        </w:trPr>
        <w:tc>
          <w:tcPr>
            <w:tcW w:w="2315" w:type="dxa"/>
          </w:tcPr>
          <w:p w14:paraId="0B142CC9" w14:textId="13FA1000" w:rsidR="00B43299" w:rsidRDefault="00184369" w:rsidP="00704F80">
            <w:pPr>
              <w:rPr>
                <w:rFonts w:eastAsia="Calibri" w:cs="Times New Roman"/>
              </w:rPr>
            </w:pPr>
            <w:r>
              <w:rPr>
                <w:rFonts w:eastAsia="Calibri" w:cs="Times New Roman"/>
              </w:rPr>
              <w:t>Underground Storage Temperature</w:t>
            </w:r>
          </w:p>
        </w:tc>
        <w:tc>
          <w:tcPr>
            <w:tcW w:w="2046" w:type="dxa"/>
          </w:tcPr>
          <w:p w14:paraId="2006DD1C" w14:textId="1F46006A" w:rsidR="00B43299" w:rsidRDefault="00184369" w:rsidP="00704F80">
            <w:pPr>
              <w:jc w:val="right"/>
              <w:rPr>
                <w:rFonts w:eastAsia="Calibri" w:cs="Times New Roman"/>
              </w:rPr>
            </w:pPr>
            <w:r>
              <w:rPr>
                <w:rFonts w:eastAsia="Calibri" w:cs="Times New Roman"/>
              </w:rPr>
              <w:t>333K</w:t>
            </w:r>
          </w:p>
        </w:tc>
      </w:tr>
      <w:tr w:rsidR="00184369" w:rsidRPr="00D06DDD" w14:paraId="01C66F91" w14:textId="77777777" w:rsidTr="004F203E">
        <w:trPr>
          <w:trHeight w:val="68"/>
          <w:jc w:val="center"/>
        </w:trPr>
        <w:tc>
          <w:tcPr>
            <w:tcW w:w="2315" w:type="dxa"/>
          </w:tcPr>
          <w:p w14:paraId="6ECB9CDC" w14:textId="2ED444E9" w:rsidR="00184369" w:rsidRDefault="00184369" w:rsidP="00184369">
            <w:pPr>
              <w:rPr>
                <w:rFonts w:eastAsia="Calibri" w:cs="Times New Roman"/>
              </w:rPr>
            </w:pPr>
            <w:r>
              <w:rPr>
                <w:rFonts w:eastAsia="Calibri" w:cs="Times New Roman"/>
              </w:rPr>
              <w:t>Underground Storage Pressure</w:t>
            </w:r>
          </w:p>
        </w:tc>
        <w:tc>
          <w:tcPr>
            <w:tcW w:w="2046" w:type="dxa"/>
          </w:tcPr>
          <w:p w14:paraId="144DA52D" w14:textId="1AFD6A60" w:rsidR="00184369" w:rsidRDefault="00184369" w:rsidP="00184369">
            <w:pPr>
              <w:jc w:val="right"/>
              <w:rPr>
                <w:rFonts w:eastAsia="Calibri" w:cs="Times New Roman"/>
              </w:rPr>
            </w:pPr>
            <w:r>
              <w:rPr>
                <w:rFonts w:eastAsia="Calibri" w:cs="Times New Roman"/>
              </w:rPr>
              <w:t>160 bar</w:t>
            </w:r>
          </w:p>
        </w:tc>
      </w:tr>
      <w:tr w:rsidR="00476CB1" w:rsidRPr="00D06DDD" w14:paraId="231BC7D4" w14:textId="77777777" w:rsidTr="004F203E">
        <w:trPr>
          <w:trHeight w:val="68"/>
          <w:jc w:val="center"/>
        </w:trPr>
        <w:tc>
          <w:tcPr>
            <w:tcW w:w="2315" w:type="dxa"/>
          </w:tcPr>
          <w:p w14:paraId="09BDE2C2" w14:textId="2F05FD97" w:rsidR="00476CB1" w:rsidRDefault="00476CB1" w:rsidP="00184369">
            <w:pPr>
              <w:rPr>
                <w:rFonts w:eastAsia="Calibri" w:cs="Times New Roman"/>
              </w:rPr>
            </w:pPr>
            <w:r>
              <w:rPr>
                <w:rFonts w:eastAsia="Calibri" w:cs="Times New Roman"/>
              </w:rPr>
              <w:t>Hydrogen Storage Temperature</w:t>
            </w:r>
          </w:p>
        </w:tc>
        <w:tc>
          <w:tcPr>
            <w:tcW w:w="2046" w:type="dxa"/>
          </w:tcPr>
          <w:p w14:paraId="54B0F109" w14:textId="4E324B0E" w:rsidR="00476CB1" w:rsidRDefault="00476CB1" w:rsidP="00184369">
            <w:pPr>
              <w:jc w:val="right"/>
              <w:rPr>
                <w:rFonts w:eastAsia="Calibri" w:cs="Times New Roman"/>
              </w:rPr>
            </w:pPr>
            <w:r>
              <w:rPr>
                <w:rFonts w:eastAsia="Calibri" w:cs="Times New Roman"/>
              </w:rPr>
              <w:t>298K</w:t>
            </w:r>
          </w:p>
        </w:tc>
      </w:tr>
      <w:tr w:rsidR="00476CB1" w:rsidRPr="00D06DDD" w14:paraId="3BADEE36" w14:textId="77777777" w:rsidTr="004F203E">
        <w:trPr>
          <w:trHeight w:val="68"/>
          <w:jc w:val="center"/>
        </w:trPr>
        <w:tc>
          <w:tcPr>
            <w:tcW w:w="2315" w:type="dxa"/>
          </w:tcPr>
          <w:p w14:paraId="36356EAA" w14:textId="77F05C26" w:rsidR="00476CB1" w:rsidRDefault="00476CB1" w:rsidP="00184369">
            <w:pPr>
              <w:rPr>
                <w:rFonts w:eastAsia="Calibri" w:cs="Times New Roman"/>
              </w:rPr>
            </w:pPr>
            <w:r>
              <w:rPr>
                <w:rFonts w:eastAsia="Calibri" w:cs="Times New Roman"/>
              </w:rPr>
              <w:t>Hydrogen Storage Pressure</w:t>
            </w:r>
          </w:p>
        </w:tc>
        <w:tc>
          <w:tcPr>
            <w:tcW w:w="2046" w:type="dxa"/>
          </w:tcPr>
          <w:p w14:paraId="3AE343D4" w14:textId="7CEF082B" w:rsidR="00476CB1" w:rsidRDefault="00476CB1" w:rsidP="00184369">
            <w:pPr>
              <w:jc w:val="right"/>
              <w:rPr>
                <w:rFonts w:eastAsia="Calibri" w:cs="Times New Roman"/>
              </w:rPr>
            </w:pPr>
            <w:r>
              <w:rPr>
                <w:rFonts w:eastAsia="Calibri" w:cs="Times New Roman"/>
              </w:rPr>
              <w:t>700 bar</w:t>
            </w:r>
          </w:p>
        </w:tc>
      </w:tr>
    </w:tbl>
    <w:p w14:paraId="2BDBBB4E" w14:textId="77777777" w:rsidR="005F0225" w:rsidRDefault="005F0225" w:rsidP="005F0225"/>
    <w:p w14:paraId="4FFE5C51" w14:textId="166CD1E5" w:rsidR="005F0225" w:rsidRDefault="005F0225" w:rsidP="00E92535">
      <w:pPr>
        <w:pStyle w:val="Heading2"/>
      </w:pPr>
      <w:bookmarkStart w:id="39" w:name="_Toc520888145"/>
      <w:r>
        <w:lastRenderedPageBreak/>
        <w:t>Carbon Deposition Boundary Limitations</w:t>
      </w:r>
      <w:bookmarkEnd w:id="39"/>
    </w:p>
    <w:p w14:paraId="0B7138DB" w14:textId="02B39FDE" w:rsidR="00562ADC" w:rsidRDefault="005F0225" w:rsidP="0022271B">
      <w:pPr>
        <w:spacing w:line="480" w:lineRule="auto"/>
      </w:pPr>
      <w:r>
        <w:tab/>
        <w:t>To achieve a high rate of internal methanation, the carbon deposition boundary was used as an upper limit on the ratio of hydrogen and oxygen to carbon within the reSOFC.  This was done by varying the amount of CO2 fed into the reSOFC at a single pass steam utilization of 77% and selecting a composition that resulted in a high amount of methanation while still maintaining a</w:t>
      </w:r>
      <w:r w:rsidR="003F4F11">
        <w:t>n arbitrary</w:t>
      </w:r>
      <w:r>
        <w:t xml:space="preserve"> margin of safety between the operating point and the carbon deposition region.  Using this method, a molar fraction of 37% methane was achieved when using 0.286 moles of CO2 for every mole of steam in the inlet stream.  This creates an outlet composition consisting of 7</w:t>
      </w:r>
      <w:r w:rsidR="00D04B83">
        <w:t>9</w:t>
      </w:r>
      <w:r>
        <w:t>% hydrogen, 1</w:t>
      </w:r>
      <w:r w:rsidR="00D04B83">
        <w:t>0</w:t>
      </w:r>
      <w:r>
        <w:t>% oxygen, and 11% carbon.</w:t>
      </w:r>
      <w:r w:rsidR="003F4F11">
        <w:t xml:space="preserve">  While further optimizations may be possible, this was found to be satisfactory for the purposes of this thesis.</w:t>
      </w:r>
      <w:r>
        <w:t xml:space="preserve">  Using figure </w:t>
      </w:r>
      <w:r w:rsidR="00A003F5">
        <w:t>2.2</w:t>
      </w:r>
      <w:r>
        <w:t xml:space="preserve">, it can be seen that this does not cross the carbon deposition boundary at </w:t>
      </w:r>
      <m:oMath>
        <m:r>
          <w:rPr>
            <w:rFonts w:ascii="Cambria Math" w:hAnsi="Cambria Math"/>
          </w:rPr>
          <m:t>600℃</m:t>
        </m:r>
      </m:oMath>
      <w:r>
        <w:rPr>
          <w:rFonts w:eastAsiaTheme="minorEastAsia"/>
        </w:rPr>
        <w:t xml:space="preserve"> or </w:t>
      </w:r>
      <m:oMath>
        <m:r>
          <w:rPr>
            <w:rFonts w:ascii="Cambria Math" w:eastAsiaTheme="minorEastAsia" w:hAnsi="Cambria Math"/>
          </w:rPr>
          <m:t>800℃</m:t>
        </m:r>
      </m:oMath>
      <w:r>
        <w:t xml:space="preserve">.  This is consistent with the results and methodology of existing literature on internal methanation within reSOFCs </w:t>
      </w:r>
      <w:sdt>
        <w:sdtPr>
          <w:id w:val="-1673178815"/>
          <w:citation/>
        </w:sdtPr>
        <w:sdtEndPr/>
        <w:sdtContent>
          <w:r>
            <w:fldChar w:fldCharType="begin"/>
          </w:r>
          <w:r>
            <w:instrText xml:space="preserve"> CITATION CHW16 \l 1033 </w:instrText>
          </w:r>
          <w:r>
            <w:fldChar w:fldCharType="separate"/>
          </w:r>
          <w:r w:rsidR="002B6137" w:rsidRPr="002B6137">
            <w:rPr>
              <w:noProof/>
            </w:rPr>
            <w:t>[37]</w:t>
          </w:r>
          <w:r>
            <w:fldChar w:fldCharType="end"/>
          </w:r>
        </w:sdtContent>
      </w:sdt>
      <w:r>
        <w:t>.</w:t>
      </w:r>
      <w:r w:rsidR="00CF34A8">
        <w:t xml:space="preserve">  </w:t>
      </w:r>
      <w:r>
        <w:t xml:space="preserve">To independently verify that this chosen operating point does not cross the carbon deposition boundary, the molar fraction of carbon </w:t>
      </w:r>
      <w:r w:rsidR="00F44D7C">
        <w:t xml:space="preserve">is calculated </w:t>
      </w:r>
      <w:r w:rsidR="007E7C76">
        <w:t>along</w:t>
      </w:r>
      <w:r w:rsidR="00F44D7C">
        <w:t xml:space="preserve"> the </w:t>
      </w:r>
      <w:r w:rsidR="004E333E">
        <w:t>anode in fuel cell mode and the cathode in electrolysis cell mode</w:t>
      </w:r>
      <w:r w:rsidR="007E7C76">
        <w:t>.</w:t>
      </w:r>
    </w:p>
    <w:p w14:paraId="51120492" w14:textId="77777777" w:rsidR="00604027" w:rsidRDefault="00604027" w:rsidP="0022271B">
      <w:pPr>
        <w:spacing w:line="480" w:lineRule="auto"/>
      </w:pPr>
    </w:p>
    <w:p w14:paraId="3F562625" w14:textId="583053F7" w:rsidR="00604027" w:rsidRDefault="00604027" w:rsidP="0022271B">
      <w:pPr>
        <w:spacing w:line="480" w:lineRule="auto"/>
        <w:sectPr w:rsidR="00604027" w:rsidSect="008A5E44">
          <w:pgSz w:w="12240" w:h="15840"/>
          <w:pgMar w:top="1440" w:right="1440" w:bottom="1872" w:left="1440" w:header="720" w:footer="720" w:gutter="0"/>
          <w:cols w:space="720"/>
          <w:docGrid w:linePitch="360"/>
        </w:sectPr>
      </w:pPr>
    </w:p>
    <w:p w14:paraId="50689394" w14:textId="7CFD0138" w:rsidR="00C60008" w:rsidRDefault="00604027" w:rsidP="00D942B7">
      <w:pPr>
        <w:pStyle w:val="Heading1"/>
      </w:pPr>
      <w:bookmarkStart w:id="40" w:name="_Toc520888146"/>
      <w:r>
        <w:lastRenderedPageBreak/>
        <w:t>reSOFC System Model Results</w:t>
      </w:r>
      <w:bookmarkEnd w:id="40"/>
    </w:p>
    <w:p w14:paraId="63402FEF" w14:textId="307F3332" w:rsidR="00754D0D" w:rsidRPr="00754D0D" w:rsidRDefault="00754D0D" w:rsidP="00754D0D">
      <w:pPr>
        <w:spacing w:line="480" w:lineRule="auto"/>
        <w:ind w:firstLine="720"/>
      </w:pPr>
      <w:r w:rsidRPr="00CB6F3A">
        <w:rPr>
          <w:rFonts w:cstheme="minorHAnsi"/>
        </w:rPr>
        <w:t>Here, the performance of a reSOFC using methane is compared to a reSOFC</w:t>
      </w:r>
      <w:r w:rsidR="003F4F11">
        <w:rPr>
          <w:rFonts w:cstheme="minorHAnsi"/>
        </w:rPr>
        <w:t xml:space="preserve"> with the same configuration</w:t>
      </w:r>
      <w:r w:rsidRPr="00CB6F3A">
        <w:rPr>
          <w:rFonts w:cstheme="minorHAnsi"/>
        </w:rPr>
        <w:t xml:space="preserve"> using hydrogen.  The model for the reSOFC and the calculations used to maintain chemical equilibrium are described in the </w:t>
      </w:r>
      <w:r w:rsidR="003F4F11">
        <w:rPr>
          <w:rFonts w:cstheme="minorHAnsi"/>
        </w:rPr>
        <w:t>chapter 4</w:t>
      </w:r>
      <w:r w:rsidRPr="00CB6F3A">
        <w:rPr>
          <w:rFonts w:cstheme="minorHAnsi"/>
        </w:rPr>
        <w:t xml:space="preserve"> of this thesis.  </w:t>
      </w:r>
      <w:r w:rsidR="003F4F11">
        <w:rPr>
          <w:rFonts w:cstheme="minorHAnsi"/>
        </w:rPr>
        <w:t>In this section, a hydrogen-based reSOFC and a methane-based reSOFC are compared at const</w:t>
      </w:r>
      <w:r w:rsidR="004166FF">
        <w:rPr>
          <w:rFonts w:cstheme="minorHAnsi"/>
        </w:rPr>
        <w:t xml:space="preserve">ant reactant flow rates to characterize </w:t>
      </w:r>
      <w:r w:rsidR="008418C3">
        <w:rPr>
          <w:rFonts w:cstheme="minorHAnsi"/>
        </w:rPr>
        <w:t>cell</w:t>
      </w:r>
      <w:r w:rsidR="004166FF">
        <w:rPr>
          <w:rFonts w:cstheme="minorHAnsi"/>
        </w:rPr>
        <w:t xml:space="preserve"> performance over a range of utilization rates.  This shows how the performance of each system changes in relation to each other with the choice of utilization rates in fuel cell mode and electrolysis cell mode.  Additionally, the performance of each system is compared over a range of reactant flow rates when using utilization rates that are typical of real solid oxide cell systems.  This allows for characterization of the performance of each system</w:t>
      </w:r>
      <w:r w:rsidR="008418C3">
        <w:rPr>
          <w:rFonts w:cstheme="minorHAnsi"/>
        </w:rPr>
        <w:t xml:space="preserve"> under conditions that are more similar to a real use case</w:t>
      </w:r>
      <w:r w:rsidR="004166FF">
        <w:rPr>
          <w:rFonts w:cstheme="minorHAnsi"/>
        </w:rPr>
        <w:t xml:space="preserve">.  </w:t>
      </w:r>
      <w:r w:rsidR="004F211E">
        <w:rPr>
          <w:rFonts w:cstheme="minorHAnsi"/>
        </w:rPr>
        <w:t>Significant differences in system performance exist d</w:t>
      </w:r>
      <w:r>
        <w:rPr>
          <w:rFonts w:cstheme="minorHAnsi"/>
        </w:rPr>
        <w:t xml:space="preserve">ue to differences in the </w:t>
      </w:r>
      <w:r w:rsidR="00BC045D">
        <w:rPr>
          <w:rFonts w:cstheme="minorHAnsi"/>
        </w:rPr>
        <w:t>enthalpy of reaction of methane and hydrogen</w:t>
      </w:r>
      <w:r w:rsidR="004166FF">
        <w:rPr>
          <w:rFonts w:cstheme="minorHAnsi"/>
        </w:rPr>
        <w:t xml:space="preserve"> and</w:t>
      </w:r>
      <w:r w:rsidR="004F211E">
        <w:rPr>
          <w:rFonts w:cstheme="minorHAnsi"/>
        </w:rPr>
        <w:t xml:space="preserve"> the</w:t>
      </w:r>
      <w:r w:rsidR="004166FF">
        <w:rPr>
          <w:rFonts w:cstheme="minorHAnsi"/>
        </w:rPr>
        <w:t xml:space="preserve"> chemical composition within</w:t>
      </w:r>
      <w:r w:rsidR="004F211E">
        <w:rPr>
          <w:rFonts w:cstheme="minorHAnsi"/>
        </w:rPr>
        <w:t xml:space="preserve"> the reSOFC in</w:t>
      </w:r>
      <w:r w:rsidR="004166FF">
        <w:rPr>
          <w:rFonts w:cstheme="minorHAnsi"/>
        </w:rPr>
        <w:t xml:space="preserve"> each system</w:t>
      </w:r>
      <w:r w:rsidR="00B40847">
        <w:rPr>
          <w:rFonts w:cstheme="minorHAnsi"/>
        </w:rPr>
        <w:t>.</w:t>
      </w:r>
    </w:p>
    <w:p w14:paraId="039CBD02" w14:textId="10503380" w:rsidR="001B3515" w:rsidRDefault="006970EB" w:rsidP="005245F2">
      <w:pPr>
        <w:pStyle w:val="Heading2"/>
      </w:pPr>
      <w:bookmarkStart w:id="41" w:name="_Toc520888147"/>
      <w:r>
        <w:t>Cell Model Results</w:t>
      </w:r>
      <w:bookmarkEnd w:id="41"/>
    </w:p>
    <w:p w14:paraId="159FAE56" w14:textId="19FA3906" w:rsidR="003E7CDD" w:rsidRDefault="003E7CDD" w:rsidP="00FF4E95">
      <w:pPr>
        <w:spacing w:line="480" w:lineRule="auto"/>
        <w:ind w:firstLine="720"/>
        <w:rPr>
          <w:rFonts w:cstheme="minorHAnsi"/>
        </w:rPr>
      </w:pPr>
      <w:r w:rsidRPr="00CB6F3A">
        <w:rPr>
          <w:rFonts w:cstheme="minorHAnsi"/>
        </w:rPr>
        <w:t>In this comparison, the reSOFC has a constant reactant flow rate and a varied utilization while maintaining a 75% exhaust recirculation rate.</w:t>
      </w:r>
      <w:r w:rsidR="00630808">
        <w:rPr>
          <w:rFonts w:cstheme="minorHAnsi"/>
        </w:rPr>
        <w:t xml:space="preserve">  </w:t>
      </w:r>
      <w:r w:rsidR="00E30BA3">
        <w:rPr>
          <w:rFonts w:cstheme="minorHAnsi"/>
        </w:rPr>
        <w:t>Reactants</w:t>
      </w:r>
      <w:r w:rsidR="00756E92">
        <w:rPr>
          <w:rFonts w:cstheme="minorHAnsi"/>
        </w:rPr>
        <w:t xml:space="preserve"> are re</w:t>
      </w:r>
      <w:r w:rsidR="00757188">
        <w:rPr>
          <w:rFonts w:cstheme="minorHAnsi"/>
        </w:rPr>
        <w:t>circulated in order to increase the S2C ratio within the</w:t>
      </w:r>
      <w:r w:rsidR="00B20362">
        <w:rPr>
          <w:rFonts w:cstheme="minorHAnsi"/>
        </w:rPr>
        <w:t xml:space="preserve"> methane-based</w:t>
      </w:r>
      <w:r w:rsidR="00757188">
        <w:rPr>
          <w:rFonts w:cstheme="minorHAnsi"/>
        </w:rPr>
        <w:t xml:space="preserve"> reSOFC</w:t>
      </w:r>
      <w:r w:rsidR="00CE3EC0">
        <w:rPr>
          <w:rFonts w:cstheme="minorHAnsi"/>
        </w:rPr>
        <w:t xml:space="preserve"> and reduce the amount of </w:t>
      </w:r>
      <w:r w:rsidR="00B059CE">
        <w:rPr>
          <w:rFonts w:cstheme="minorHAnsi"/>
        </w:rPr>
        <w:t>unused fuel that leaves the anode recirculation loop</w:t>
      </w:r>
      <w:r w:rsidR="00757188">
        <w:rPr>
          <w:rFonts w:cstheme="minorHAnsi"/>
        </w:rPr>
        <w:t xml:space="preserve">.  While </w:t>
      </w:r>
      <w:r w:rsidR="00DB49FD">
        <w:rPr>
          <w:rFonts w:cstheme="minorHAnsi"/>
        </w:rPr>
        <w:t xml:space="preserve">carbon </w:t>
      </w:r>
      <w:r w:rsidR="0095688A">
        <w:rPr>
          <w:rFonts w:cstheme="minorHAnsi"/>
        </w:rPr>
        <w:t>deposition-based</w:t>
      </w:r>
      <w:r w:rsidR="00DB49FD">
        <w:rPr>
          <w:rFonts w:cstheme="minorHAnsi"/>
        </w:rPr>
        <w:t xml:space="preserve"> degradation is not a concern in the hydrogen-based </w:t>
      </w:r>
      <w:r w:rsidR="008418C3">
        <w:rPr>
          <w:rFonts w:cstheme="minorHAnsi"/>
        </w:rPr>
        <w:t>reSOFC</w:t>
      </w:r>
      <w:r w:rsidR="00DB49FD">
        <w:rPr>
          <w:rFonts w:cstheme="minorHAnsi"/>
        </w:rPr>
        <w:t>,</w:t>
      </w:r>
      <w:r w:rsidR="008418C3">
        <w:rPr>
          <w:rFonts w:cstheme="minorHAnsi"/>
        </w:rPr>
        <w:t xml:space="preserve"> exhaust recirculation has been found to result in</w:t>
      </w:r>
      <w:r w:rsidR="007172BF">
        <w:rPr>
          <w:rFonts w:cstheme="minorHAnsi"/>
        </w:rPr>
        <w:t xml:space="preserve"> an increase in the</w:t>
      </w:r>
      <w:r w:rsidR="008418C3">
        <w:rPr>
          <w:rFonts w:cstheme="minorHAnsi"/>
        </w:rPr>
        <w:t xml:space="preserve"> electrical efficiency </w:t>
      </w:r>
      <w:r w:rsidR="007172BF">
        <w:rPr>
          <w:rFonts w:cstheme="minorHAnsi"/>
        </w:rPr>
        <w:t>of</w:t>
      </w:r>
      <w:r w:rsidR="008418C3">
        <w:rPr>
          <w:rFonts w:cstheme="minorHAnsi"/>
        </w:rPr>
        <w:t xml:space="preserve"> </w:t>
      </w:r>
      <w:r w:rsidR="007172BF">
        <w:rPr>
          <w:rFonts w:cstheme="minorHAnsi"/>
        </w:rPr>
        <w:t xml:space="preserve">a hydrogen-based reSOFC system </w:t>
      </w:r>
      <w:sdt>
        <w:sdtPr>
          <w:rPr>
            <w:rFonts w:cstheme="minorHAnsi"/>
          </w:rPr>
          <w:id w:val="-854958029"/>
          <w:citation/>
        </w:sdtPr>
        <w:sdtEndPr/>
        <w:sdtContent>
          <w:r w:rsidR="007172BF">
            <w:rPr>
              <w:rFonts w:cstheme="minorHAnsi"/>
            </w:rPr>
            <w:fldChar w:fldCharType="begin"/>
          </w:r>
          <w:r w:rsidR="007172BF">
            <w:rPr>
              <w:rFonts w:cstheme="minorHAnsi"/>
            </w:rPr>
            <w:instrText xml:space="preserve"> CITATION Pet16 \l 1033 </w:instrText>
          </w:r>
          <w:r w:rsidR="007172BF">
            <w:rPr>
              <w:rFonts w:cstheme="minorHAnsi"/>
            </w:rPr>
            <w:fldChar w:fldCharType="separate"/>
          </w:r>
          <w:r w:rsidR="002B6137" w:rsidRPr="002B6137">
            <w:rPr>
              <w:rFonts w:cstheme="minorHAnsi"/>
              <w:noProof/>
            </w:rPr>
            <w:t>[77]</w:t>
          </w:r>
          <w:r w:rsidR="007172BF">
            <w:rPr>
              <w:rFonts w:cstheme="minorHAnsi"/>
            </w:rPr>
            <w:fldChar w:fldCharType="end"/>
          </w:r>
        </w:sdtContent>
      </w:sdt>
      <w:r w:rsidR="007172BF">
        <w:rPr>
          <w:rFonts w:cstheme="minorHAnsi"/>
        </w:rPr>
        <w:t xml:space="preserve">. </w:t>
      </w:r>
      <w:r w:rsidR="00DB49FD">
        <w:rPr>
          <w:rFonts w:cstheme="minorHAnsi"/>
        </w:rPr>
        <w:t xml:space="preserve"> </w:t>
      </w:r>
      <w:r w:rsidR="008418C3">
        <w:rPr>
          <w:rFonts w:cstheme="minorHAnsi"/>
        </w:rPr>
        <w:t>In this thesis,</w:t>
      </w:r>
      <w:r w:rsidR="003B5F8C">
        <w:rPr>
          <w:rFonts w:cstheme="minorHAnsi"/>
        </w:rPr>
        <w:t xml:space="preserve"> exhaust recirculation</w:t>
      </w:r>
      <w:r w:rsidR="008418C3">
        <w:rPr>
          <w:rFonts w:cstheme="minorHAnsi"/>
        </w:rPr>
        <w:t xml:space="preserve"> is used</w:t>
      </w:r>
      <w:r w:rsidR="0057632C">
        <w:rPr>
          <w:rFonts w:cstheme="minorHAnsi"/>
        </w:rPr>
        <w:t xml:space="preserve"> at the same rate</w:t>
      </w:r>
      <w:r w:rsidR="008418C3">
        <w:rPr>
          <w:rFonts w:cstheme="minorHAnsi"/>
        </w:rPr>
        <w:t xml:space="preserve"> in both systems and</w:t>
      </w:r>
      <w:r w:rsidR="00506F71">
        <w:rPr>
          <w:rFonts w:cstheme="minorHAnsi"/>
        </w:rPr>
        <w:t xml:space="preserve"> allow</w:t>
      </w:r>
      <w:r w:rsidR="008418C3">
        <w:rPr>
          <w:rFonts w:cstheme="minorHAnsi"/>
        </w:rPr>
        <w:t>s</w:t>
      </w:r>
      <w:r w:rsidR="00506F71">
        <w:rPr>
          <w:rFonts w:cstheme="minorHAnsi"/>
        </w:rPr>
        <w:t xml:space="preserve"> for</w:t>
      </w:r>
      <w:r w:rsidR="008B6100">
        <w:rPr>
          <w:rFonts w:cstheme="minorHAnsi"/>
        </w:rPr>
        <w:t xml:space="preserve"> a more</w:t>
      </w:r>
      <w:r w:rsidR="00506F71">
        <w:rPr>
          <w:rFonts w:cstheme="minorHAnsi"/>
        </w:rPr>
        <w:t xml:space="preserve"> direct comparison between the two systems</w:t>
      </w:r>
      <w:r w:rsidR="00962C42">
        <w:rPr>
          <w:rFonts w:cstheme="minorHAnsi"/>
        </w:rPr>
        <w:t xml:space="preserve"> because the configuration of components within each </w:t>
      </w:r>
      <w:r w:rsidR="00962C42">
        <w:rPr>
          <w:rFonts w:cstheme="minorHAnsi"/>
        </w:rPr>
        <w:lastRenderedPageBreak/>
        <w:t xml:space="preserve">system </w:t>
      </w:r>
      <w:r w:rsidR="003F4635">
        <w:rPr>
          <w:rFonts w:cstheme="minorHAnsi"/>
        </w:rPr>
        <w:t>is</w:t>
      </w:r>
      <w:r w:rsidR="00962C42">
        <w:rPr>
          <w:rFonts w:cstheme="minorHAnsi"/>
        </w:rPr>
        <w:t xml:space="preserve"> the same</w:t>
      </w:r>
      <w:r w:rsidR="00AB4C63">
        <w:rPr>
          <w:rFonts w:cstheme="minorHAnsi"/>
        </w:rPr>
        <w:t>.</w:t>
      </w:r>
      <w:r w:rsidR="0057632C">
        <w:rPr>
          <w:rFonts w:cstheme="minorHAnsi"/>
        </w:rPr>
        <w:t xml:space="preserve"> </w:t>
      </w:r>
      <w:r w:rsidRPr="00CB6F3A">
        <w:rPr>
          <w:rFonts w:cstheme="minorHAnsi"/>
        </w:rPr>
        <w:t xml:space="preserve"> The reSOFC is operated at 923K for both the methane-based system and the hydrogen-based system.  The hydrogen-based reSOFC is operated at pressure of 1 bar and 20 bar to show the effect of increased pressure on reSOFC performance.  Due to the limitations in operating conditions imposed by the carbon deposition boundary, the effect of pressurization on the efficiency </w:t>
      </w:r>
      <w:r w:rsidR="005176EF">
        <w:rPr>
          <w:rFonts w:cstheme="minorHAnsi"/>
        </w:rPr>
        <w:t xml:space="preserve">is not tested and </w:t>
      </w:r>
      <w:r w:rsidRPr="00CB6F3A">
        <w:rPr>
          <w:rFonts w:cstheme="minorHAnsi"/>
        </w:rPr>
        <w:t>the methane-based reSOFC is</w:t>
      </w:r>
      <w:r w:rsidR="005176EF">
        <w:rPr>
          <w:rFonts w:cstheme="minorHAnsi"/>
        </w:rPr>
        <w:t xml:space="preserve"> only</w:t>
      </w:r>
      <w:r w:rsidRPr="00CB6F3A">
        <w:rPr>
          <w:rFonts w:cstheme="minorHAnsi"/>
        </w:rPr>
        <w:t xml:space="preserve"> operated at a pressure of 20 bar.</w:t>
      </w:r>
      <w:r w:rsidR="00C25F0F">
        <w:rPr>
          <w:rFonts w:cstheme="minorHAnsi"/>
        </w:rPr>
        <w:t xml:space="preserve">  Operation at lower pressures would result in operating closer to the carbon deposition boundary</w:t>
      </w:r>
      <w:r w:rsidR="004166FF">
        <w:rPr>
          <w:rFonts w:cstheme="minorHAnsi"/>
        </w:rPr>
        <w:t xml:space="preserve"> and change the chemical favorability of the methanation and steam reformation reactions in ways that would inhibit the thermal management of the system</w:t>
      </w:r>
      <w:r w:rsidR="00C25F0F">
        <w:rPr>
          <w:rFonts w:cstheme="minorHAnsi"/>
        </w:rPr>
        <w:t>.</w:t>
      </w:r>
      <w:r w:rsidR="00F139E6">
        <w:rPr>
          <w:rFonts w:cstheme="minorHAnsi"/>
        </w:rPr>
        <w:t xml:space="preserve">  In fuel cell mode, decreased pressure would cause an increase in the rate of methane reformation and create undesirable thermal gradients.  In electrolysis cell mode, decreased pressure would decrease the molar fraction of methane in the exhaust stream.</w:t>
      </w:r>
    </w:p>
    <w:p w14:paraId="35342DB8" w14:textId="55D075E1" w:rsidR="005E67A5" w:rsidRPr="005E67A5" w:rsidRDefault="005E67A5" w:rsidP="00F70648">
      <w:pPr>
        <w:pStyle w:val="Heading3"/>
      </w:pPr>
      <w:bookmarkStart w:id="42" w:name="_Toc520888148"/>
      <w:r>
        <w:t xml:space="preserve">Fuel Cell </w:t>
      </w:r>
      <w:r w:rsidRPr="00F70648">
        <w:t>Mode</w:t>
      </w:r>
      <w:bookmarkEnd w:id="42"/>
    </w:p>
    <w:p w14:paraId="09C145C3" w14:textId="6D5CC4F2" w:rsidR="00036D8E" w:rsidRDefault="00E54887" w:rsidP="00FF4E95">
      <w:pPr>
        <w:spacing w:line="480" w:lineRule="auto"/>
        <w:ind w:firstLine="720"/>
        <w:rPr>
          <w:rFonts w:cstheme="minorHAnsi"/>
        </w:rPr>
      </w:pPr>
      <w:r w:rsidRPr="00CB6F3A">
        <w:rPr>
          <w:rFonts w:cstheme="minorHAnsi"/>
        </w:rPr>
        <w:t xml:space="preserve">In fuel cell mode, results are found for an inlet flow rate of </w:t>
      </w:r>
      <m:oMath>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Mols</m:t>
            </m:r>
          </m:num>
          <m:den>
            <m:r>
              <w:rPr>
                <w:rFonts w:ascii="Cambria Math" w:hAnsi="Cambria Math" w:cstheme="minorHAnsi"/>
              </w:rPr>
              <m:t>Sec</m:t>
            </m:r>
          </m:den>
        </m:f>
      </m:oMath>
      <w:r>
        <w:rPr>
          <w:rFonts w:eastAsiaTheme="minorEastAsia" w:cstheme="minorHAnsi"/>
        </w:rPr>
        <w:t xml:space="preserve"> </w:t>
      </w:r>
      <w:r w:rsidRPr="00CB6F3A">
        <w:rPr>
          <w:rFonts w:eastAsiaTheme="minorEastAsia" w:cstheme="minorHAnsi"/>
        </w:rPr>
        <w:t>of methane</w:t>
      </w:r>
      <w:r>
        <w:rPr>
          <w:rFonts w:eastAsiaTheme="minorEastAsia" w:cstheme="minorHAnsi"/>
        </w:rPr>
        <w:t xml:space="preserve"> per </w:t>
      </w:r>
      <m:oMath>
        <m:sSup>
          <m:sSupPr>
            <m:ctrlPr>
              <w:rPr>
                <w:rFonts w:ascii="Cambria Math" w:eastAsiaTheme="minorEastAsia" w:hAnsi="Cambria Math" w:cstheme="minorHAnsi"/>
                <w:i/>
              </w:rPr>
            </m:ctrlPr>
          </m:sSupPr>
          <m:e>
            <m:r>
              <w:rPr>
                <w:rFonts w:ascii="Cambria Math" w:eastAsiaTheme="minorEastAsia" w:hAnsi="Cambria Math" w:cstheme="minorHAnsi"/>
              </w:rPr>
              <m:t>cm</m:t>
            </m:r>
          </m:e>
          <m:sup>
            <m:r>
              <w:rPr>
                <w:rFonts w:ascii="Cambria Math" w:eastAsiaTheme="minorEastAsia" w:hAnsi="Cambria Math" w:cstheme="minorHAnsi"/>
              </w:rPr>
              <m:t>2</m:t>
            </m:r>
          </m:sup>
        </m:sSup>
      </m:oMath>
      <w:r>
        <w:rPr>
          <w:rFonts w:eastAsiaTheme="minorEastAsia" w:cstheme="minorHAnsi"/>
        </w:rPr>
        <w:t xml:space="preserve"> of active area</w:t>
      </w:r>
      <w:r w:rsidRPr="00CB6F3A">
        <w:rPr>
          <w:rFonts w:eastAsiaTheme="minorEastAsia" w:cstheme="minorHAnsi"/>
        </w:rPr>
        <w:t xml:space="preserve"> , </w:t>
      </w:r>
      <w:r w:rsidR="00591085">
        <w:rPr>
          <w:rFonts w:eastAsiaTheme="minorEastAsia" w:cstheme="minorHAnsi"/>
        </w:rPr>
        <w:t>and</w:t>
      </w:r>
      <w:r w:rsidRPr="00CB6F3A">
        <w:rPr>
          <w:rFonts w:eastAsiaTheme="minorEastAsia" w:cstheme="minorHAnsi"/>
        </w:rPr>
        <w:t xml:space="preserve"> a </w:t>
      </w:r>
      <m:oMath>
        <m:r>
          <w:rPr>
            <w:rFonts w:ascii="Cambria Math" w:hAnsi="Cambria Math" w:cstheme="minorHAnsi"/>
          </w:rPr>
          <m:t>4</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Mols</m:t>
            </m:r>
          </m:num>
          <m:den>
            <m:r>
              <w:rPr>
                <w:rFonts w:ascii="Cambria Math" w:hAnsi="Cambria Math" w:cstheme="minorHAnsi"/>
              </w:rPr>
              <m:t>Sec</m:t>
            </m:r>
          </m:den>
        </m:f>
      </m:oMath>
      <w:r>
        <w:rPr>
          <w:rFonts w:eastAsiaTheme="minorEastAsia" w:cstheme="minorHAnsi"/>
        </w:rPr>
        <w:t xml:space="preserve"> </w:t>
      </w:r>
      <w:r w:rsidRPr="00CB6F3A">
        <w:rPr>
          <w:rFonts w:cstheme="minorHAnsi"/>
        </w:rPr>
        <w:t>inlet flow rate of hydrogen</w:t>
      </w:r>
      <w:r>
        <w:rPr>
          <w:rFonts w:cstheme="minorHAnsi"/>
        </w:rPr>
        <w:t xml:space="preserve"> </w:t>
      </w:r>
      <w:r>
        <w:rPr>
          <w:rFonts w:eastAsiaTheme="minorEastAsia" w:cstheme="minorHAnsi"/>
        </w:rPr>
        <w:t xml:space="preserve">per </w:t>
      </w:r>
      <m:oMath>
        <m:sSup>
          <m:sSupPr>
            <m:ctrlPr>
              <w:rPr>
                <w:rFonts w:ascii="Cambria Math" w:eastAsiaTheme="minorEastAsia" w:hAnsi="Cambria Math" w:cstheme="minorHAnsi"/>
                <w:i/>
              </w:rPr>
            </m:ctrlPr>
          </m:sSupPr>
          <m:e>
            <m:r>
              <w:rPr>
                <w:rFonts w:ascii="Cambria Math" w:eastAsiaTheme="minorEastAsia" w:hAnsi="Cambria Math" w:cstheme="minorHAnsi"/>
              </w:rPr>
              <m:t>cm</m:t>
            </m:r>
          </m:e>
          <m:sup>
            <m:r>
              <w:rPr>
                <w:rFonts w:ascii="Cambria Math" w:eastAsiaTheme="minorEastAsia" w:hAnsi="Cambria Math" w:cstheme="minorHAnsi"/>
              </w:rPr>
              <m:t>2</m:t>
            </m:r>
          </m:sup>
        </m:sSup>
      </m:oMath>
      <w:r>
        <w:rPr>
          <w:rFonts w:eastAsiaTheme="minorEastAsia" w:cstheme="minorHAnsi"/>
        </w:rPr>
        <w:t xml:space="preserve"> of active area</w:t>
      </w:r>
      <w:r w:rsidRPr="00CB6F3A">
        <w:rPr>
          <w:rFonts w:cstheme="minorHAnsi"/>
        </w:rPr>
        <w:t xml:space="preserve"> in the hydrogen-based reSOFC.  This difference in flow rates accounts for the effective flow rate of hydrogen into the methane-based reSOFC assuming 100% conversion of methane to hydrogen through the steam reformation reaction and water-gas shift reaction.</w:t>
      </w:r>
      <w:r w:rsidR="00962C42">
        <w:rPr>
          <w:rFonts w:cstheme="minorHAnsi"/>
        </w:rPr>
        <w:t xml:space="preserve">  This results in a higher enthalpy change within the hydrogen-based </w:t>
      </w:r>
      <w:r w:rsidR="00F139E6">
        <w:rPr>
          <w:rFonts w:cstheme="minorHAnsi"/>
        </w:rPr>
        <w:t>reSOFC but</w:t>
      </w:r>
      <w:r w:rsidR="00962C42">
        <w:rPr>
          <w:rFonts w:cstheme="minorHAnsi"/>
        </w:rPr>
        <w:t xml:space="preserve"> allows for comparison</w:t>
      </w:r>
      <w:r w:rsidR="00F139E6">
        <w:rPr>
          <w:rFonts w:cstheme="minorHAnsi"/>
        </w:rPr>
        <w:t xml:space="preserve"> of the systems</w:t>
      </w:r>
      <w:r w:rsidR="00962C42">
        <w:rPr>
          <w:rFonts w:cstheme="minorHAnsi"/>
        </w:rPr>
        <w:t xml:space="preserve"> at the same current density.</w:t>
      </w:r>
      <w:r w:rsidR="00F139E6">
        <w:rPr>
          <w:rFonts w:cstheme="minorHAnsi"/>
        </w:rPr>
        <w:t xml:space="preserve">  This means that resistive losses are the same for both systems at the same current density.</w:t>
      </w:r>
      <w:r w:rsidR="003536FD">
        <w:rPr>
          <w:rFonts w:cstheme="minorHAnsi"/>
        </w:rPr>
        <w:t xml:space="preserve"> </w:t>
      </w:r>
      <w:r w:rsidR="003536FD" w:rsidRPr="003536FD">
        <w:rPr>
          <w:rFonts w:cstheme="minorHAnsi"/>
        </w:rPr>
        <w:t xml:space="preserve"> </w:t>
      </w:r>
      <w:r w:rsidR="00D174FC">
        <w:rPr>
          <w:rFonts w:cstheme="minorHAnsi"/>
        </w:rPr>
        <w:t xml:space="preserve">Figure </w:t>
      </w:r>
      <w:r w:rsidR="005340DC">
        <w:rPr>
          <w:rFonts w:cstheme="minorHAnsi"/>
        </w:rPr>
        <w:t>5</w:t>
      </w:r>
      <w:r w:rsidR="00C66671">
        <w:rPr>
          <w:rFonts w:cstheme="minorHAnsi"/>
        </w:rPr>
        <w:t>.</w:t>
      </w:r>
      <w:r w:rsidR="005340DC">
        <w:rPr>
          <w:rFonts w:cstheme="minorHAnsi"/>
        </w:rPr>
        <w:t>1</w:t>
      </w:r>
      <w:r w:rsidR="00C66671">
        <w:rPr>
          <w:rFonts w:cstheme="minorHAnsi"/>
        </w:rPr>
        <w:t xml:space="preserve"> </w:t>
      </w:r>
      <w:r w:rsidR="00360325">
        <w:rPr>
          <w:rFonts w:cstheme="minorHAnsi"/>
        </w:rPr>
        <w:t xml:space="preserve">shows the </w:t>
      </w:r>
      <w:r w:rsidR="0050474B">
        <w:rPr>
          <w:rFonts w:cstheme="minorHAnsi"/>
        </w:rPr>
        <w:t>operating voltage of the reSOFC</w:t>
      </w:r>
      <w:r w:rsidR="00C66671">
        <w:rPr>
          <w:rFonts w:cstheme="minorHAnsi"/>
        </w:rPr>
        <w:t xml:space="preserve"> </w:t>
      </w:r>
      <w:r w:rsidR="0050474B">
        <w:rPr>
          <w:rFonts w:cstheme="minorHAnsi"/>
        </w:rPr>
        <w:t>with</w:t>
      </w:r>
      <w:r w:rsidR="00C66671">
        <w:rPr>
          <w:rFonts w:cstheme="minorHAnsi"/>
        </w:rPr>
        <w:t xml:space="preserve"> </w:t>
      </w:r>
      <w:r w:rsidR="0050474B">
        <w:rPr>
          <w:rFonts w:cstheme="minorHAnsi"/>
        </w:rPr>
        <w:t>n</w:t>
      </w:r>
      <w:r w:rsidR="002F5019">
        <w:rPr>
          <w:rFonts w:cstheme="minorHAnsi"/>
        </w:rPr>
        <w:t>et</w:t>
      </w:r>
      <w:r w:rsidR="00237A44">
        <w:rPr>
          <w:rFonts w:cstheme="minorHAnsi"/>
        </w:rPr>
        <w:t xml:space="preserve"> fuel utilization rates </w:t>
      </w:r>
      <w:r w:rsidR="0050474B">
        <w:rPr>
          <w:rFonts w:cstheme="minorHAnsi"/>
        </w:rPr>
        <w:t xml:space="preserve">between </w:t>
      </w:r>
      <w:r w:rsidR="002F5019">
        <w:rPr>
          <w:rFonts w:cstheme="minorHAnsi"/>
        </w:rPr>
        <w:t>1</w:t>
      </w:r>
      <w:r w:rsidR="003536FD" w:rsidRPr="00CB6F3A">
        <w:rPr>
          <w:rFonts w:cstheme="minorHAnsi"/>
        </w:rPr>
        <w:t>% to 99.</w:t>
      </w:r>
      <w:r w:rsidR="002F5019">
        <w:rPr>
          <w:rFonts w:cstheme="minorHAnsi"/>
        </w:rPr>
        <w:t>75</w:t>
      </w:r>
      <w:r w:rsidR="003536FD" w:rsidRPr="00CB6F3A">
        <w:rPr>
          <w:rFonts w:cstheme="minorHAnsi"/>
        </w:rPr>
        <w:t>%</w:t>
      </w:r>
      <w:r w:rsidR="002F5019">
        <w:rPr>
          <w:rFonts w:cstheme="minorHAnsi"/>
        </w:rPr>
        <w:t xml:space="preserve"> </w:t>
      </w:r>
      <w:r w:rsidR="0050474B">
        <w:rPr>
          <w:rFonts w:cstheme="minorHAnsi"/>
        </w:rPr>
        <w:t>using a constant fuel flow rate</w:t>
      </w:r>
      <w:r w:rsidR="003540D7">
        <w:rPr>
          <w:rFonts w:cstheme="minorHAnsi"/>
        </w:rPr>
        <w:t xml:space="preserve"> for </w:t>
      </w:r>
      <w:r w:rsidR="00902987">
        <w:rPr>
          <w:rFonts w:cstheme="minorHAnsi"/>
        </w:rPr>
        <w:t>systems using pressurized hydrogen, unpressurized hydrogen, and pressurized CH4</w:t>
      </w:r>
      <w:r w:rsidR="003536FD" w:rsidRPr="00CB6F3A">
        <w:rPr>
          <w:rFonts w:cstheme="minorHAnsi"/>
        </w:rPr>
        <w:t>.</w:t>
      </w:r>
      <w:r w:rsidR="009B61B8">
        <w:rPr>
          <w:rFonts w:cstheme="minorHAnsi"/>
        </w:rPr>
        <w:t xml:space="preserve">  Changes in the voltage </w:t>
      </w:r>
      <w:r w:rsidR="009B61B8">
        <w:rPr>
          <w:rFonts w:cstheme="minorHAnsi"/>
        </w:rPr>
        <w:lastRenderedPageBreak/>
        <w:t xml:space="preserve">with </w:t>
      </w:r>
      <w:r w:rsidR="00293A76">
        <w:rPr>
          <w:rFonts w:cstheme="minorHAnsi"/>
        </w:rPr>
        <w:t>increased current density are the result of a combination of resistance-based losses and changes in the chemical composition within the reSOFC.</w:t>
      </w:r>
    </w:p>
    <w:p w14:paraId="7B09BAA3" w14:textId="77777777" w:rsidR="00A93B9E" w:rsidRDefault="0042485F" w:rsidP="00A93B9E">
      <w:pPr>
        <w:keepNext/>
        <w:spacing w:line="480" w:lineRule="auto"/>
        <w:jc w:val="center"/>
      </w:pPr>
      <w:r>
        <w:rPr>
          <w:noProof/>
        </w:rPr>
        <w:drawing>
          <wp:inline distT="0" distB="0" distL="0" distR="0" wp14:anchorId="3FFA0D5D" wp14:editId="217F0DC0">
            <wp:extent cx="4845050" cy="363378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tive Voltage vs current.jpg"/>
                    <pic:cNvPicPr/>
                  </pic:nvPicPr>
                  <pic:blipFill>
                    <a:blip r:embed="rId22">
                      <a:extLst>
                        <a:ext uri="{28A0092B-C50C-407E-A947-70E740481C1C}">
                          <a14:useLocalDpi xmlns:a14="http://schemas.microsoft.com/office/drawing/2010/main" val="0"/>
                        </a:ext>
                      </a:extLst>
                    </a:blip>
                    <a:stretch>
                      <a:fillRect/>
                    </a:stretch>
                  </pic:blipFill>
                  <pic:spPr>
                    <a:xfrm>
                      <a:off x="0" y="0"/>
                      <a:ext cx="4850029" cy="3637522"/>
                    </a:xfrm>
                    <a:prstGeom prst="rect">
                      <a:avLst/>
                    </a:prstGeom>
                  </pic:spPr>
                </pic:pic>
              </a:graphicData>
            </a:graphic>
          </wp:inline>
        </w:drawing>
      </w:r>
    </w:p>
    <w:p w14:paraId="7E1AC455" w14:textId="7E24C33F" w:rsidR="00CA76C7" w:rsidRDefault="00A93B9E" w:rsidP="00A93B9E">
      <w:pPr>
        <w:pStyle w:val="Caption"/>
        <w:jc w:val="center"/>
      </w:pPr>
      <w:bookmarkStart w:id="43" w:name="_Toc516353316"/>
      <w:bookmarkStart w:id="44" w:name="_Toc520888752"/>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5</w:t>
      </w:r>
      <w:r w:rsidR="00964660">
        <w:rPr>
          <w:noProof/>
        </w:rPr>
        <w:fldChar w:fldCharType="end"/>
      </w:r>
      <w:r w:rsidR="00B20F6A">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1</w:t>
      </w:r>
      <w:r w:rsidR="00964660">
        <w:rPr>
          <w:noProof/>
        </w:rPr>
        <w:fldChar w:fldCharType="end"/>
      </w:r>
      <w:r>
        <w:t xml:space="preserve">: </w:t>
      </w:r>
      <w:r w:rsidRPr="00674C56">
        <w:t>reSOFC Voltages in Fuel Cell Mode.</w:t>
      </w:r>
      <w:bookmarkEnd w:id="43"/>
      <w:bookmarkEnd w:id="44"/>
    </w:p>
    <w:p w14:paraId="69C53636" w14:textId="2D3EF080" w:rsidR="00FF4E95" w:rsidRDefault="00833B26" w:rsidP="00FF4E95">
      <w:pPr>
        <w:spacing w:line="480" w:lineRule="auto"/>
        <w:ind w:firstLine="720"/>
      </w:pPr>
      <w:r>
        <w:t>The difference</w:t>
      </w:r>
      <w:r w:rsidR="00A07B4B">
        <w:t xml:space="preserve"> in voltage</w:t>
      </w:r>
      <w:r>
        <w:t xml:space="preserve"> between the pressurized hydrogen and unpressurized hydrogen </w:t>
      </w:r>
      <w:r w:rsidR="007E36F2">
        <w:t xml:space="preserve">in figure </w:t>
      </w:r>
      <w:r w:rsidR="005D0260">
        <w:t>5.</w:t>
      </w:r>
      <w:r w:rsidR="00072760">
        <w:t>1</w:t>
      </w:r>
      <w:r w:rsidR="007E36F2">
        <w:t xml:space="preserve"> can be attri</w:t>
      </w:r>
      <w:r w:rsidR="0063457F">
        <w:t xml:space="preserve">buted to </w:t>
      </w:r>
      <w:r w:rsidR="00DF0646">
        <w:t>differences in the Nernst voltage, shown by equation 4.21.</w:t>
      </w:r>
      <w:r w:rsidR="00F8705B">
        <w:t xml:space="preserve">  Due to the properties of the natural logarithm when species concentrations</w:t>
      </w:r>
      <w:r w:rsidR="00907324">
        <w:t xml:space="preserve"> and operating temperatures</w:t>
      </w:r>
      <w:r w:rsidR="00F8705B">
        <w:t xml:space="preserve"> are the same, </w:t>
      </w:r>
      <w:r w:rsidR="004A43AC">
        <w:t>the effect of differences in pressure can be separated into a constant factor:</w:t>
      </w:r>
    </w:p>
    <w:tbl>
      <w:tblPr>
        <w:tblStyle w:val="Thesis"/>
        <w:tblW w:w="5000" w:type="pct"/>
        <w:tblLook w:val="04A0" w:firstRow="1" w:lastRow="0" w:firstColumn="1" w:lastColumn="0" w:noHBand="0" w:noVBand="1"/>
      </w:tblPr>
      <w:tblGrid>
        <w:gridCol w:w="1013"/>
        <w:gridCol w:w="7333"/>
        <w:gridCol w:w="1014"/>
      </w:tblGrid>
      <w:tr w:rsidR="004A43AC" w:rsidRPr="00C5619C" w14:paraId="4D4A8188" w14:textId="77777777" w:rsidTr="000C0DDF">
        <w:trPr>
          <w:trHeight w:val="88"/>
        </w:trPr>
        <w:tc>
          <w:tcPr>
            <w:tcW w:w="1013" w:type="dxa"/>
          </w:tcPr>
          <w:p w14:paraId="2A3596D9" w14:textId="77777777" w:rsidR="004A43AC" w:rsidRDefault="004A43AC" w:rsidP="00B51333">
            <w:pPr>
              <w:rPr>
                <w:rFonts w:cstheme="minorHAnsi"/>
              </w:rPr>
            </w:pPr>
          </w:p>
        </w:tc>
        <w:tc>
          <w:tcPr>
            <w:tcW w:w="7333" w:type="dxa"/>
            <w:noWrap/>
            <w:tcFitText/>
          </w:tcPr>
          <w:p w14:paraId="64E8C2E5" w14:textId="17A6D7EF" w:rsidR="004A43AC" w:rsidRPr="000F5009" w:rsidRDefault="003F59A2" w:rsidP="00B51333">
            <w:pPr>
              <w:rPr>
                <w:rFonts w:ascii="Calibri" w:eastAsia="Calibri" w:hAnsi="Calibri" w:cs="Calibr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Pressure</m:t>
                    </m:r>
                  </m:sub>
                </m:sSub>
                <m:r>
                  <w:rPr>
                    <w:rFonts w:ascii="Cambria Math" w:eastAsiaTheme="minorEastAsia" w:hAnsi="Cambria Math" w:cstheme="minorHAnsi"/>
                  </w:rPr>
                  <m:t>=</m:t>
                </m:r>
                <m:f>
                  <m:fPr>
                    <m:ctrlPr>
                      <w:rPr>
                        <w:rFonts w:ascii="Cambria Math" w:eastAsia="Calibri" w:hAnsi="Cambria Math" w:cs="Calibri"/>
                        <w:i/>
                      </w:rPr>
                    </m:ctrlPr>
                  </m:fPr>
                  <m:num>
                    <m:r>
                      <w:rPr>
                        <w:rFonts w:ascii="Cambria Math" w:eastAsia="Calibri" w:hAnsi="Cambria Math" w:cs="Calibri"/>
                      </w:rPr>
                      <m:t>RT</m:t>
                    </m:r>
                  </m:num>
                  <m:den>
                    <m:r>
                      <w:rPr>
                        <w:rFonts w:ascii="Cambria Math" w:eastAsia="Calibri" w:hAnsi="Cambria Math" w:cs="Calibri"/>
                      </w:rPr>
                      <m:t>4F</m:t>
                    </m:r>
                  </m:den>
                </m:f>
                <m:func>
                  <m:funcPr>
                    <m:ctrlPr>
                      <w:rPr>
                        <w:rFonts w:ascii="Cambria Math" w:eastAsia="Calibri" w:hAnsi="Cambria Math" w:cs="Calibri"/>
                        <w:i/>
                      </w:rPr>
                    </m:ctrlPr>
                  </m:funcPr>
                  <m:fName>
                    <m:r>
                      <m:rPr>
                        <m:sty m:val="p"/>
                      </m:rPr>
                      <w:rPr>
                        <w:rFonts w:ascii="Cambria Math" w:eastAsia="Calibri" w:hAnsi="Cambria Math" w:cs="Calibri"/>
                      </w:rPr>
                      <m:t>ln</m:t>
                    </m:r>
                  </m:fName>
                  <m:e>
                    <m:f>
                      <m:fPr>
                        <m:ctrlPr>
                          <w:rPr>
                            <w:rFonts w:ascii="Cambria Math" w:eastAsia="Calibri" w:hAnsi="Cambria Math" w:cs="Calibri"/>
                            <w:i/>
                          </w:rPr>
                        </m:ctrlPr>
                      </m:fPr>
                      <m:num>
                        <m:sSub>
                          <m:sSubPr>
                            <m:ctrlPr>
                              <w:rPr>
                                <w:rFonts w:ascii="Cambria Math" w:eastAsia="Calibri" w:hAnsi="Cambria Math" w:cs="Calibri"/>
                                <w:i/>
                              </w:rPr>
                            </m:ctrlPr>
                          </m:sSubPr>
                          <m:e>
                            <m:r>
                              <w:rPr>
                                <w:rFonts w:ascii="Cambria Math" w:eastAsia="Calibri" w:hAnsi="Cambria Math" w:cs="Calibri"/>
                              </w:rPr>
                              <m:t>P</m:t>
                            </m:r>
                          </m:e>
                          <m:sub>
                            <m:r>
                              <w:rPr>
                                <w:rFonts w:ascii="Cambria Math" w:eastAsia="Calibri" w:hAnsi="Cambria Math" w:cs="Calibri"/>
                              </w:rPr>
                              <m:t>2</m:t>
                            </m:r>
                          </m:sub>
                        </m:sSub>
                      </m:num>
                      <m:den>
                        <m:sSub>
                          <m:sSubPr>
                            <m:ctrlPr>
                              <w:rPr>
                                <w:rFonts w:ascii="Cambria Math" w:eastAsia="Calibri" w:hAnsi="Cambria Math" w:cs="Calibri"/>
                                <w:i/>
                              </w:rPr>
                            </m:ctrlPr>
                          </m:sSubPr>
                          <m:e>
                            <m:r>
                              <w:rPr>
                                <w:rFonts w:ascii="Cambria Math" w:eastAsia="Calibri" w:hAnsi="Cambria Math" w:cs="Calibri"/>
                              </w:rPr>
                              <m:t>P</m:t>
                            </m:r>
                          </m:e>
                          <m:sub>
                            <m:r>
                              <w:rPr>
                                <w:rFonts w:ascii="Cambria Math" w:eastAsia="Calibri" w:hAnsi="Cambria Math" w:cs="Calibri"/>
                              </w:rPr>
                              <m:t>1</m:t>
                            </m:r>
                          </m:sub>
                        </m:sSub>
                      </m:den>
                    </m:f>
                  </m:e>
                </m:func>
              </m:oMath>
            </m:oMathPara>
          </w:p>
        </w:tc>
        <w:tc>
          <w:tcPr>
            <w:tcW w:w="1014" w:type="dxa"/>
          </w:tcPr>
          <w:p w14:paraId="5089B0A5" w14:textId="14E9DBAD" w:rsidR="004A43AC" w:rsidRPr="008753A4" w:rsidRDefault="004A43AC" w:rsidP="00B51333">
            <w:pPr>
              <w:jc w:val="right"/>
              <w:rPr>
                <w:rFonts w:eastAsiaTheme="minorEastAsia" w:cstheme="minorHAnsi"/>
                <w:b/>
              </w:rPr>
            </w:pPr>
            <w:r w:rsidRPr="008753A4">
              <w:rPr>
                <w:rFonts w:eastAsiaTheme="minorEastAsia" w:cstheme="minorHAnsi"/>
              </w:rPr>
              <w:t>(</w:t>
            </w:r>
            <w:r w:rsidR="00410741">
              <w:rPr>
                <w:rFonts w:eastAsiaTheme="minorEastAsia" w:cstheme="minorHAnsi"/>
              </w:rPr>
              <w:t>5.1</w:t>
            </w:r>
            <w:r w:rsidRPr="008753A4">
              <w:rPr>
                <w:rFonts w:eastAsiaTheme="minorEastAsia" w:cstheme="minorHAnsi"/>
              </w:rPr>
              <w:t>)</w:t>
            </w:r>
          </w:p>
        </w:tc>
      </w:tr>
    </w:tbl>
    <w:p w14:paraId="708DB4DA" w14:textId="77777777" w:rsidR="00F139E6" w:rsidRDefault="00907324" w:rsidP="00907324">
      <w:pPr>
        <w:spacing w:line="480" w:lineRule="auto"/>
      </w:pPr>
      <w:r>
        <w:t>This results in a constant voltage difference between the pressurized hydrogen-based system and the unpressurized hydrogen-based system.</w:t>
      </w:r>
      <w:r w:rsidR="0097101E">
        <w:t xml:space="preserve">  The difference between the </w:t>
      </w:r>
      <w:r w:rsidR="0020343E">
        <w:t xml:space="preserve">CH4-based system and the hydrogen-based system can be attributed to differences in the </w:t>
      </w:r>
      <w:r w:rsidR="000E251A">
        <w:t xml:space="preserve">chemical composition along </w:t>
      </w:r>
      <w:r w:rsidR="000E251A">
        <w:lastRenderedPageBreak/>
        <w:t>the</w:t>
      </w:r>
      <w:r w:rsidR="00D8065D">
        <w:t xml:space="preserve"> length of the</w:t>
      </w:r>
      <w:r w:rsidR="000E251A">
        <w:t xml:space="preserve"> reSOFC</w:t>
      </w:r>
      <w:r w:rsidR="00F24B93">
        <w:t xml:space="preserve">.  At low </w:t>
      </w:r>
      <w:r w:rsidR="00C80AF0">
        <w:t xml:space="preserve">fuel utilization rates, the </w:t>
      </w:r>
      <w:r w:rsidR="004B1EBD">
        <w:t xml:space="preserve">concentration of hydrogen is diluted by the presence of </w:t>
      </w:r>
      <w:r w:rsidR="009024AA">
        <w:t>CO, CO2, C</w:t>
      </w:r>
      <w:r w:rsidR="00FB6A86">
        <w:t>H4, and additional H2O.</w:t>
      </w:r>
      <w:r w:rsidR="00180339">
        <w:t xml:space="preserve">  This results in </w:t>
      </w:r>
      <w:r w:rsidR="00DD15AC">
        <w:t xml:space="preserve">the CH4-based system operating at a lower voltage </w:t>
      </w:r>
      <w:r w:rsidR="00AD3BE7">
        <w:t>compared to both the pressurized and unpressurized hydrogen-based systems.</w:t>
      </w:r>
    </w:p>
    <w:p w14:paraId="43F186E0" w14:textId="4F109C1D" w:rsidR="006137E1" w:rsidRDefault="00EB6177" w:rsidP="00704F80">
      <w:pPr>
        <w:spacing w:line="480" w:lineRule="auto"/>
        <w:ind w:firstLine="720"/>
      </w:pPr>
      <w:r>
        <w:t>While th</w:t>
      </w:r>
      <w:r w:rsidR="00031126">
        <w:t>e</w:t>
      </w:r>
      <w:r w:rsidR="00D46AA3">
        <w:t xml:space="preserve"> use of methane dilutes the amount of H2</w:t>
      </w:r>
      <w:r w:rsidR="001A6C03">
        <w:t xml:space="preserve"> at the reSOFC anode inlet</w:t>
      </w:r>
      <w:r w:rsidR="00031126">
        <w:t xml:space="preserve">, </w:t>
      </w:r>
      <w:r w:rsidR="00BE228D">
        <w:t xml:space="preserve">it also creates a more even distribution of hydrogen over the reSOFC.  </w:t>
      </w:r>
      <w:r w:rsidR="00A5555F">
        <w:t>At</w:t>
      </w:r>
      <w:r w:rsidR="007A2093">
        <w:t xml:space="preserve"> very</w:t>
      </w:r>
      <w:r w:rsidR="00A5555F">
        <w:t xml:space="preserve"> high fuel utilization rates</w:t>
      </w:r>
      <w:r w:rsidR="000B6BFA">
        <w:t xml:space="preserve">, </w:t>
      </w:r>
      <w:r w:rsidR="00687E97">
        <w:t>the steam reformation reaction</w:t>
      </w:r>
      <w:r w:rsidR="00F139E6">
        <w:t xml:space="preserve"> significantly</w:t>
      </w:r>
      <w:r w:rsidR="00687E97">
        <w:t xml:space="preserve"> reduces the amount of H2O present within the reSOFC and</w:t>
      </w:r>
      <w:r w:rsidR="00B40772">
        <w:t xml:space="preserve"> causes the</w:t>
      </w:r>
      <w:r w:rsidR="00236357">
        <w:t xml:space="preserve"> CH4-based reSOFC to operate at </w:t>
      </w:r>
      <w:r w:rsidR="006904B0">
        <w:t>higher voltages than the</w:t>
      </w:r>
      <w:r w:rsidR="0099069E">
        <w:t xml:space="preserve"> pressurized</w:t>
      </w:r>
      <w:r w:rsidR="006904B0">
        <w:t xml:space="preserve"> </w:t>
      </w:r>
      <w:r w:rsidR="00585372">
        <w:t>hydrogen-based reSOFC</w:t>
      </w:r>
      <w:r w:rsidR="0012671F">
        <w:t>.</w:t>
      </w:r>
      <w:r w:rsidR="005E4E6D">
        <w:t xml:space="preserve">  Assuming complete chemical conversion of methane, the net chemical reaction at a fuel utilization of 100% </w:t>
      </w:r>
      <w:r w:rsidR="00C25F0F">
        <w:t>is</w:t>
      </w:r>
      <w:r w:rsidR="005E4E6D">
        <w:t xml:space="preserve"> given by equation 5.2.</w:t>
      </w:r>
      <w:r w:rsidR="00C25F0F">
        <w:t xml:space="preserve">  The net chemical reaction is for a hydrogen-based reSOFC is given by equation 5.3.</w:t>
      </w:r>
      <w:r w:rsidR="006137E1">
        <w:t xml:space="preserve"> </w:t>
      </w:r>
    </w:p>
    <w:tbl>
      <w:tblPr>
        <w:tblStyle w:val="Thesis"/>
        <w:tblW w:w="5000" w:type="pct"/>
        <w:tblLook w:val="04A0" w:firstRow="1" w:lastRow="0" w:firstColumn="1" w:lastColumn="0" w:noHBand="0" w:noVBand="1"/>
      </w:tblPr>
      <w:tblGrid>
        <w:gridCol w:w="1013"/>
        <w:gridCol w:w="7333"/>
        <w:gridCol w:w="1014"/>
      </w:tblGrid>
      <w:tr w:rsidR="006137E1" w:rsidRPr="00C5619C" w14:paraId="32389038" w14:textId="77777777" w:rsidTr="003F4F11">
        <w:trPr>
          <w:trHeight w:val="88"/>
        </w:trPr>
        <w:tc>
          <w:tcPr>
            <w:tcW w:w="1013" w:type="dxa"/>
          </w:tcPr>
          <w:p w14:paraId="0866E3F3" w14:textId="77777777" w:rsidR="006137E1" w:rsidRDefault="006137E1" w:rsidP="003F4F11">
            <w:pPr>
              <w:rPr>
                <w:rFonts w:cstheme="minorHAnsi"/>
              </w:rPr>
            </w:pPr>
          </w:p>
        </w:tc>
        <w:tc>
          <w:tcPr>
            <w:tcW w:w="7333" w:type="dxa"/>
            <w:noWrap/>
            <w:tcFitText/>
          </w:tcPr>
          <w:p w14:paraId="6E43922A" w14:textId="51CB398C" w:rsidR="006137E1" w:rsidRPr="00256D85" w:rsidRDefault="003F59A2" w:rsidP="003F4F11">
            <w:pPr>
              <w:rPr>
                <w:rFonts w:ascii="Calibri" w:eastAsia="Calibri" w:hAnsi="Calibri" w:cs="Calibri"/>
                <w:b/>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CH</m:t>
                    </m:r>
                  </m:e>
                  <m:sub>
                    <m:r>
                      <w:rPr>
                        <w:rFonts w:ascii="Cambria Math" w:eastAsiaTheme="minorEastAsia" w:hAnsi="Cambria Math" w:cstheme="minorHAnsi"/>
                      </w:rPr>
                      <m:t>4</m:t>
                    </m:r>
                  </m:sub>
                </m:sSub>
                <m:r>
                  <w:rPr>
                    <w:rFonts w:ascii="Cambria Math" w:eastAsiaTheme="minorEastAsia" w:hAnsi="Cambria Math" w:cstheme="minorHAnsi"/>
                  </w:rPr>
                  <m:t xml:space="preserve">+ </m:t>
                </m:r>
                <m:r>
                  <m:rPr>
                    <m:sty m:val="p"/>
                  </m:rPr>
                  <w:rPr>
                    <w:rFonts w:ascii="Cambria Math" w:hAnsi="Cambria Math" w:cstheme="minorHAnsi"/>
                  </w:rPr>
                  <m:t>2</m:t>
                </m:r>
                <m:sSub>
                  <m:sSubPr>
                    <m:ctrlPr>
                      <w:rPr>
                        <w:rFonts w:ascii="Cambria Math" w:hAnsi="Cambria Math" w:cstheme="minorHAnsi"/>
                      </w:rPr>
                    </m:ctrlPr>
                  </m:sSubPr>
                  <m:e>
                    <m:r>
                      <w:rPr>
                        <w:rFonts w:ascii="Cambria Math" w:hAnsi="Cambria Math" w:cstheme="minorHAnsi"/>
                      </w:rPr>
                      <m:t>O</m:t>
                    </m:r>
                  </m:e>
                  <m:sub>
                    <m:r>
                      <w:rPr>
                        <w:rFonts w:ascii="Cambria Math" w:hAnsi="Cambria Math" w:cstheme="minorHAnsi"/>
                      </w:rPr>
                      <m:t>2</m:t>
                    </m:r>
                  </m:sub>
                </m:sSub>
                <m:r>
                  <w:rPr>
                    <w:rFonts w:ascii="Cambria Math"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2H</m:t>
                    </m:r>
                  </m:e>
                  <m:sub>
                    <m:r>
                      <w:rPr>
                        <w:rFonts w:ascii="Cambria Math" w:eastAsiaTheme="minorEastAsia" w:hAnsi="Cambria Math" w:cstheme="minorHAnsi"/>
                      </w:rPr>
                      <m:t>2</m:t>
                    </m:r>
                  </m:sub>
                </m:sSub>
                <m:r>
                  <w:rPr>
                    <w:rFonts w:ascii="Cambria Math" w:eastAsiaTheme="minorEastAsia" w:hAnsi="Cambria Math" w:cstheme="minorHAnsi"/>
                  </w:rPr>
                  <m:t>O+</m:t>
                </m:r>
                <m:sSub>
                  <m:sSubPr>
                    <m:ctrlPr>
                      <w:rPr>
                        <w:rFonts w:ascii="Cambria Math" w:eastAsiaTheme="minorEastAsia" w:hAnsi="Cambria Math" w:cstheme="minorHAnsi"/>
                        <w:i/>
                      </w:rPr>
                    </m:ctrlPr>
                  </m:sSubPr>
                  <m:e>
                    <m:r>
                      <w:rPr>
                        <w:rFonts w:ascii="Cambria Math" w:eastAsiaTheme="minorEastAsia" w:hAnsi="Cambria Math" w:cstheme="minorHAnsi"/>
                      </w:rPr>
                      <m:t>CO</m:t>
                    </m:r>
                  </m:e>
                  <m:sub>
                    <m:r>
                      <w:rPr>
                        <w:rFonts w:ascii="Cambria Math" w:eastAsiaTheme="minorEastAsia" w:hAnsi="Cambria Math" w:cstheme="minorHAnsi"/>
                      </w:rPr>
                      <m:t>2</m:t>
                    </m:r>
                  </m:sub>
                </m:sSub>
              </m:oMath>
            </m:oMathPara>
          </w:p>
        </w:tc>
        <w:tc>
          <w:tcPr>
            <w:tcW w:w="1014" w:type="dxa"/>
          </w:tcPr>
          <w:p w14:paraId="314B5640" w14:textId="4AC36A53" w:rsidR="006137E1" w:rsidRPr="00160273" w:rsidRDefault="006137E1" w:rsidP="003F4F11">
            <w:pPr>
              <w:jc w:val="right"/>
              <w:rPr>
                <w:rFonts w:eastAsiaTheme="minorEastAsia" w:cstheme="minorHAnsi"/>
                <w:b/>
              </w:rPr>
            </w:pPr>
            <w:r w:rsidRPr="006C455B">
              <w:rPr>
                <w:rFonts w:eastAsiaTheme="minorEastAsia" w:cstheme="minorHAnsi"/>
              </w:rPr>
              <w:t>(</w:t>
            </w:r>
            <w:r>
              <w:rPr>
                <w:rFonts w:eastAsiaTheme="minorEastAsia" w:cstheme="minorHAnsi"/>
              </w:rPr>
              <w:t>5</w:t>
            </w:r>
            <w:r w:rsidRPr="006C455B">
              <w:rPr>
                <w:rFonts w:eastAsiaTheme="minorEastAsia" w:cstheme="minorHAnsi"/>
              </w:rPr>
              <w:t>.</w:t>
            </w:r>
            <w:r w:rsidR="00C25F0F">
              <w:rPr>
                <w:rFonts w:eastAsiaTheme="minorEastAsia" w:cstheme="minorHAnsi"/>
              </w:rPr>
              <w:t>2</w:t>
            </w:r>
            <w:r>
              <w:rPr>
                <w:rFonts w:eastAsiaTheme="minorEastAsia" w:cstheme="minorHAnsi"/>
              </w:rPr>
              <w:t>)</w:t>
            </w:r>
          </w:p>
        </w:tc>
      </w:tr>
      <w:tr w:rsidR="00C25F0F" w:rsidRPr="00C5619C" w14:paraId="4B82AC81" w14:textId="77777777" w:rsidTr="003F4F11">
        <w:trPr>
          <w:trHeight w:val="88"/>
        </w:trPr>
        <w:tc>
          <w:tcPr>
            <w:tcW w:w="1013" w:type="dxa"/>
          </w:tcPr>
          <w:p w14:paraId="28C38726" w14:textId="77777777" w:rsidR="00C25F0F" w:rsidRDefault="00C25F0F" w:rsidP="003F4F11">
            <w:pPr>
              <w:rPr>
                <w:rFonts w:cstheme="minorHAnsi"/>
              </w:rPr>
            </w:pPr>
          </w:p>
        </w:tc>
        <w:tc>
          <w:tcPr>
            <w:tcW w:w="7333" w:type="dxa"/>
            <w:noWrap/>
            <w:tcFitText/>
          </w:tcPr>
          <w:p w14:paraId="7024791F" w14:textId="0BEAF965" w:rsidR="00C25F0F" w:rsidRPr="000A7733" w:rsidRDefault="00C25F0F" w:rsidP="003F4F11">
            <w:pPr>
              <w:rPr>
                <w:rFonts w:eastAsia="Calibri" w:cs="Calibri"/>
              </w:rPr>
            </w:pPr>
            <m:oMathPara>
              <m:oMath>
                <m:r>
                  <w:rPr>
                    <w:rFonts w:ascii="Cambria Math" w:eastAsiaTheme="minorEastAsia" w:hAnsi="Cambria Math" w:cstheme="minorHAnsi"/>
                  </w:rPr>
                  <m:t>4</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2</m:t>
                    </m:r>
                  </m:sub>
                </m:sSub>
                <m:r>
                  <w:rPr>
                    <w:rFonts w:ascii="Cambria Math" w:eastAsiaTheme="minorEastAsia" w:hAnsi="Cambria Math" w:cstheme="minorHAnsi"/>
                  </w:rPr>
                  <m:t xml:space="preserve">+ </m:t>
                </m:r>
                <m:r>
                  <m:rPr>
                    <m:sty m:val="p"/>
                  </m:rPr>
                  <w:rPr>
                    <w:rFonts w:ascii="Cambria Math" w:hAnsi="Cambria Math" w:cstheme="minorHAnsi"/>
                  </w:rPr>
                  <m:t>2</m:t>
                </m:r>
                <m:sSub>
                  <m:sSubPr>
                    <m:ctrlPr>
                      <w:rPr>
                        <w:rFonts w:ascii="Cambria Math" w:hAnsi="Cambria Math" w:cstheme="minorHAnsi"/>
                      </w:rPr>
                    </m:ctrlPr>
                  </m:sSubPr>
                  <m:e>
                    <m:r>
                      <w:rPr>
                        <w:rFonts w:ascii="Cambria Math" w:hAnsi="Cambria Math" w:cstheme="minorHAnsi"/>
                      </w:rPr>
                      <m:t>O</m:t>
                    </m:r>
                  </m:e>
                  <m:sub>
                    <m:r>
                      <w:rPr>
                        <w:rFonts w:ascii="Cambria Math" w:hAnsi="Cambria Math" w:cstheme="minorHAnsi"/>
                      </w:rPr>
                      <m:t>2</m:t>
                    </m:r>
                  </m:sub>
                </m:sSub>
                <m:r>
                  <w:rPr>
                    <w:rFonts w:ascii="Cambria Math"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4H</m:t>
                    </m:r>
                  </m:e>
                  <m:sub>
                    <m:r>
                      <w:rPr>
                        <w:rFonts w:ascii="Cambria Math" w:eastAsiaTheme="minorEastAsia" w:hAnsi="Cambria Math" w:cstheme="minorHAnsi"/>
                      </w:rPr>
                      <m:t>2</m:t>
                    </m:r>
                  </m:sub>
                </m:sSub>
                <m:r>
                  <w:rPr>
                    <w:rFonts w:ascii="Cambria Math" w:eastAsiaTheme="minorEastAsia" w:hAnsi="Cambria Math" w:cstheme="minorHAnsi"/>
                  </w:rPr>
                  <m:t>O</m:t>
                </m:r>
              </m:oMath>
            </m:oMathPara>
          </w:p>
        </w:tc>
        <w:tc>
          <w:tcPr>
            <w:tcW w:w="1014" w:type="dxa"/>
          </w:tcPr>
          <w:p w14:paraId="42477C91" w14:textId="4483AE74" w:rsidR="00C25F0F" w:rsidRPr="006C455B" w:rsidRDefault="00C25F0F" w:rsidP="003F4F11">
            <w:pPr>
              <w:jc w:val="right"/>
              <w:rPr>
                <w:rFonts w:eastAsiaTheme="minorEastAsia" w:cstheme="minorHAnsi"/>
              </w:rPr>
            </w:pPr>
            <w:r w:rsidRPr="006C455B">
              <w:rPr>
                <w:rFonts w:eastAsiaTheme="minorEastAsia" w:cstheme="minorHAnsi"/>
              </w:rPr>
              <w:t>(</w:t>
            </w:r>
            <w:r>
              <w:rPr>
                <w:rFonts w:eastAsiaTheme="minorEastAsia" w:cstheme="minorHAnsi"/>
              </w:rPr>
              <w:t>5</w:t>
            </w:r>
            <w:r w:rsidRPr="006C455B">
              <w:rPr>
                <w:rFonts w:eastAsiaTheme="minorEastAsia" w:cstheme="minorHAnsi"/>
              </w:rPr>
              <w:t>.</w:t>
            </w:r>
            <w:r>
              <w:rPr>
                <w:rFonts w:eastAsiaTheme="minorEastAsia" w:cstheme="minorHAnsi"/>
              </w:rPr>
              <w:t>3)</w:t>
            </w:r>
          </w:p>
        </w:tc>
      </w:tr>
    </w:tbl>
    <w:p w14:paraId="095AC41C" w14:textId="77777777" w:rsidR="00CE074D" w:rsidRDefault="006137E1" w:rsidP="00CE074D">
      <w:pPr>
        <w:spacing w:line="480" w:lineRule="auto"/>
        <w:ind w:firstLine="720"/>
      </w:pPr>
      <w:r>
        <w:t>The difference between equation 5.2 and 5.3</w:t>
      </w:r>
      <w:r w:rsidR="00C25F0F">
        <w:t xml:space="preserve"> </w:t>
      </w:r>
      <w:r>
        <w:t>result</w:t>
      </w:r>
      <w:r w:rsidR="00C25F0F">
        <w:t>s</w:t>
      </w:r>
      <w:r>
        <w:t xml:space="preserve"> in a difference in the concentration of H2O between a hydrogen-based reSOFC and methane-based reSOFC at the same fuel utilization rate.  This </w:t>
      </w:r>
      <w:r w:rsidR="00C25F0F">
        <w:t>results in a higher Nernst voltage in the methane-based reSOFC at high fuel utilization rate</w:t>
      </w:r>
      <w:r w:rsidR="00F139E6">
        <w:t>s using equation 4.21</w:t>
      </w:r>
      <w:r>
        <w:t>.</w:t>
      </w:r>
      <w:r w:rsidR="00CE074D">
        <w:t xml:space="preserve">  This can be seen in figure 5.2, calculated at a single pass fuel utilization of 95%.  The figure on the left shows a hydrogen-based system and the figure on the right shows the CH4-based system.</w:t>
      </w:r>
    </w:p>
    <w:p w14:paraId="2BBBD907" w14:textId="57D45F59" w:rsidR="006137E1" w:rsidRDefault="006137E1" w:rsidP="006137E1">
      <w:pPr>
        <w:spacing w:line="480" w:lineRule="auto"/>
      </w:pPr>
    </w:p>
    <w:p w14:paraId="7251B198" w14:textId="77777777" w:rsidR="00CE074D" w:rsidRDefault="00CE074D" w:rsidP="006137E1">
      <w:pPr>
        <w:spacing w:line="480" w:lineRule="auto"/>
      </w:pPr>
    </w:p>
    <w:p w14:paraId="53199E90" w14:textId="3FE9877C" w:rsidR="00A93B9E" w:rsidRDefault="008A4D56" w:rsidP="00704F80">
      <w:pPr>
        <w:spacing w:line="480" w:lineRule="auto"/>
        <w:jc w:val="center"/>
      </w:pPr>
      <w:r>
        <w:rPr>
          <w:noProof/>
        </w:rPr>
        <w:lastRenderedPageBreak/>
        <w:drawing>
          <wp:inline distT="0" distB="0" distL="0" distR="0" wp14:anchorId="0E6C6C77" wp14:editId="4877824F">
            <wp:extent cx="3000888" cy="22508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lar Fraction, Hydroge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6474" cy="2307521"/>
                    </a:xfrm>
                    <a:prstGeom prst="rect">
                      <a:avLst/>
                    </a:prstGeom>
                  </pic:spPr>
                </pic:pic>
              </a:graphicData>
            </a:graphic>
          </wp:inline>
        </w:drawing>
      </w:r>
      <w:r>
        <w:rPr>
          <w:noProof/>
        </w:rPr>
        <w:drawing>
          <wp:inline distT="0" distB="0" distL="0" distR="0" wp14:anchorId="5C3EE762" wp14:editId="3920A5B4">
            <wp:extent cx="2912060" cy="2183738"/>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lar Fraction, Methan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50798" cy="2287777"/>
                    </a:xfrm>
                    <a:prstGeom prst="rect">
                      <a:avLst/>
                    </a:prstGeom>
                  </pic:spPr>
                </pic:pic>
              </a:graphicData>
            </a:graphic>
          </wp:inline>
        </w:drawing>
      </w:r>
    </w:p>
    <w:p w14:paraId="7F84C7E5" w14:textId="6A9C421C" w:rsidR="008A4D56" w:rsidRDefault="00A93B9E" w:rsidP="00A93B9E">
      <w:pPr>
        <w:pStyle w:val="Caption"/>
        <w:jc w:val="center"/>
      </w:pPr>
      <w:bookmarkStart w:id="45" w:name="_Toc516353317"/>
      <w:bookmarkStart w:id="46" w:name="_Toc520888753"/>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5</w:t>
      </w:r>
      <w:r w:rsidR="00964660">
        <w:rPr>
          <w:noProof/>
        </w:rPr>
        <w:fldChar w:fldCharType="end"/>
      </w:r>
      <w:r w:rsidR="00B20F6A">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2</w:t>
      </w:r>
      <w:r w:rsidR="00964660">
        <w:rPr>
          <w:noProof/>
        </w:rPr>
        <w:fldChar w:fldCharType="end"/>
      </w:r>
      <w:r>
        <w:t xml:space="preserve">: </w:t>
      </w:r>
      <w:r w:rsidRPr="00605849">
        <w:t>Chemical Composition Along reSOFC in Fuel Cell Mode</w:t>
      </w:r>
      <w:r w:rsidR="00A61E89">
        <w:t xml:space="preserve"> at 95% Fuel Utilization</w:t>
      </w:r>
      <w:r w:rsidRPr="00605849">
        <w:t>.</w:t>
      </w:r>
      <w:bookmarkEnd w:id="45"/>
      <w:bookmarkEnd w:id="46"/>
    </w:p>
    <w:p w14:paraId="57766773" w14:textId="10663E2A" w:rsidR="00B97B59" w:rsidRDefault="00315558" w:rsidP="00704F80">
      <w:pPr>
        <w:spacing w:line="480" w:lineRule="auto"/>
        <w:ind w:firstLine="720"/>
      </w:pPr>
      <w:r>
        <w:t>When using CH4</w:t>
      </w:r>
      <w:r w:rsidR="00A61EE9">
        <w:t xml:space="preserve">, the molar fraction of hydrogen </w:t>
      </w:r>
      <w:r w:rsidR="0014179D">
        <w:t xml:space="preserve">gradually decreases until </w:t>
      </w:r>
      <w:r w:rsidR="00CE3131">
        <w:t xml:space="preserve">the methane is fully reformed.  When this occurs, </w:t>
      </w:r>
      <w:r w:rsidR="00B055F7">
        <w:t>the molar fraction of hydrogen decreases more quickly</w:t>
      </w:r>
      <w:r w:rsidR="00432FB1">
        <w:t>.</w:t>
      </w:r>
      <w:r w:rsidR="002568C3">
        <w:t xml:space="preserve">  Compared to </w:t>
      </w:r>
      <w:r w:rsidR="006B31AC">
        <w:t>using hydrogen</w:t>
      </w:r>
      <w:r w:rsidR="0009137E">
        <w:t>, the molar fraction of hydrogen</w:t>
      </w:r>
      <w:r w:rsidR="00056980">
        <w:t xml:space="preserve"> is lower </w:t>
      </w:r>
      <w:r>
        <w:t>when using CH4</w:t>
      </w:r>
      <w:r w:rsidR="00B03C2D">
        <w:t xml:space="preserve"> but also </w:t>
      </w:r>
      <w:r w:rsidR="00021E1D">
        <w:t>more consistent</w:t>
      </w:r>
      <w:r w:rsidR="00B03C2D">
        <w:t xml:space="preserve"> over the length of the reSOFC.</w:t>
      </w:r>
      <w:r w:rsidR="00CB3FCC">
        <w:t xml:space="preserve">  At the inlet,</w:t>
      </w:r>
      <w:r w:rsidR="005267E0">
        <w:t xml:space="preserve"> </w:t>
      </w:r>
      <w:r w:rsidR="00D81B93">
        <w:t>much of the fuel flowing into the reSOFC is in the form of CH4</w:t>
      </w:r>
      <w:r w:rsidR="005267E0">
        <w:t xml:space="preserve">.  At the outlet, </w:t>
      </w:r>
      <w:r w:rsidR="006626E6">
        <w:t>the molar fraction of CH4 and CO are close to zero</w:t>
      </w:r>
      <w:r w:rsidR="006A34AB">
        <w:t xml:space="preserve"> so the amount of hydrogen at the outlet of the reSOFC is roughly the same when using hydrogen or methane as fuel</w:t>
      </w:r>
      <w:r w:rsidR="00803CAD">
        <w:t>.</w:t>
      </w:r>
      <w:r w:rsidR="00FC4248">
        <w:t xml:space="preserve">  It is important to note that the </w:t>
      </w:r>
      <w:r w:rsidR="0044712E" w:rsidRPr="0044712E">
        <w:t xml:space="preserve">molar fraction of carbon of approximately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-39</m:t>
            </m:r>
          </m:sup>
        </m:sSup>
        <m:r>
          <w:rPr>
            <w:rFonts w:ascii="Cambria Math" w:hAnsi="Cambria Math"/>
          </w:rPr>
          <m:t>%</m:t>
        </m:r>
      </m:oMath>
      <w:r w:rsidR="0044712E" w:rsidRPr="0044712E">
        <w:rPr>
          <w:rFonts w:eastAsiaTheme="minorEastAsia"/>
        </w:rPr>
        <w:t>.  Th</w:t>
      </w:r>
      <w:r w:rsidR="00F8186F">
        <w:rPr>
          <w:rFonts w:eastAsiaTheme="minorEastAsia"/>
        </w:rPr>
        <w:t>e</w:t>
      </w:r>
      <w:r w:rsidR="0044712E" w:rsidRPr="0044712E">
        <w:rPr>
          <w:rFonts w:eastAsiaTheme="minorEastAsia"/>
        </w:rPr>
        <w:t xml:space="preserve"> low magnitude of this value suggests that the carbon deposition reaction is sufficiently unlikely as to not cause carbon deposition related degradation issues in </w:t>
      </w:r>
      <w:r w:rsidR="00F8186F">
        <w:rPr>
          <w:rFonts w:eastAsiaTheme="minorEastAsia"/>
        </w:rPr>
        <w:t>the described</w:t>
      </w:r>
      <w:r w:rsidR="0044712E" w:rsidRPr="0044712E">
        <w:rPr>
          <w:rFonts w:eastAsiaTheme="minorEastAsia"/>
        </w:rPr>
        <w:t xml:space="preserve"> methane-based reSOFC system during fuel cell mode.</w:t>
      </w:r>
    </w:p>
    <w:p w14:paraId="4A8E3D91" w14:textId="39CC98D9" w:rsidR="001E7962" w:rsidRDefault="00B05F67" w:rsidP="00B97B59">
      <w:pPr>
        <w:spacing w:line="480" w:lineRule="auto"/>
        <w:ind w:firstLine="720"/>
      </w:pPr>
      <w:r>
        <w:t xml:space="preserve">While the presence of </w:t>
      </w:r>
      <w:r w:rsidR="00774C03">
        <w:t>CO2, CH4, and CO in the reSOFC anod</w:t>
      </w:r>
      <w:r w:rsidR="009001C4">
        <w:t>e</w:t>
      </w:r>
      <w:r w:rsidR="00375E6E">
        <w:t xml:space="preserve"> imply that the </w:t>
      </w:r>
      <w:r w:rsidR="00CE074D">
        <w:t xml:space="preserve">molar fraction </w:t>
      </w:r>
      <w:r w:rsidR="00375E6E">
        <w:t xml:space="preserve">of hydrogen </w:t>
      </w:r>
      <w:r w:rsidR="00BE1AA3">
        <w:t>is</w:t>
      </w:r>
      <w:r w:rsidR="00CE074D">
        <w:t xml:space="preserve"> significantly</w:t>
      </w:r>
      <w:r w:rsidR="00375E6E">
        <w:t xml:space="preserve"> lower in the </w:t>
      </w:r>
      <w:r w:rsidR="00EF242B">
        <w:t>CH4-based reSOFC, the steam reformation</w:t>
      </w:r>
      <w:r w:rsidR="000C59C3">
        <w:t xml:space="preserve"> and water-gas shift</w:t>
      </w:r>
      <w:r w:rsidR="00EF242B">
        <w:t xml:space="preserve"> reac</w:t>
      </w:r>
      <w:r w:rsidR="0023671D">
        <w:t xml:space="preserve">tion </w:t>
      </w:r>
      <w:r w:rsidR="000C59C3">
        <w:t>reduce</w:t>
      </w:r>
      <w:r w:rsidR="00C227B4">
        <w:t xml:space="preserve"> </w:t>
      </w:r>
      <w:r w:rsidR="000C59C3">
        <w:t>the</w:t>
      </w:r>
      <w:r w:rsidR="00C227B4">
        <w:t xml:space="preserve"> amount of water present within the reSOFC anode</w:t>
      </w:r>
      <w:r w:rsidR="00BE1AA3">
        <w:t xml:space="preserve"> as suggested by equation 5.2 and 5.3</w:t>
      </w:r>
      <w:r w:rsidR="00C227B4">
        <w:t>.</w:t>
      </w:r>
      <w:r w:rsidR="00FC4552">
        <w:t xml:space="preserve">  </w:t>
      </w:r>
      <w:r w:rsidR="009A15A3">
        <w:t xml:space="preserve">Due to the presence of the molar fraction of H2O in </w:t>
      </w:r>
      <w:r w:rsidR="00DA1EEC">
        <w:t xml:space="preserve">equation </w:t>
      </w:r>
      <w:r w:rsidR="00DA1EEC">
        <w:lastRenderedPageBreak/>
        <w:t>4.21</w:t>
      </w:r>
      <w:r w:rsidR="00366A41">
        <w:t>,</w:t>
      </w:r>
      <w:r w:rsidR="00BE1AA3">
        <w:t xml:space="preserve"> this results in the methane-based reSOFC operating at a higher voltage</w:t>
      </w:r>
      <w:r w:rsidR="00CE074D">
        <w:t xml:space="preserve"> at very high fuel utilization rates</w:t>
      </w:r>
      <w:r w:rsidR="00CA60C0">
        <w:t>.</w:t>
      </w:r>
      <w:r w:rsidR="00B97B59">
        <w:t xml:space="preserve">  </w:t>
      </w:r>
      <w:r w:rsidR="006A40D0">
        <w:t xml:space="preserve">Additionally, the more even distribution of hydrogen results in a more even current distribution.  </w:t>
      </w:r>
      <w:r w:rsidR="001E7962">
        <w:t xml:space="preserve">While the </w:t>
      </w:r>
      <w:r w:rsidR="00976B22">
        <w:t>use of steam reformation has potential benefits, t</w:t>
      </w:r>
      <w:r w:rsidR="00BC5524">
        <w:t xml:space="preserve">he effect is highly dependent on the chosen operating conditions.  At 923K and 20 bar, </w:t>
      </w:r>
      <w:r w:rsidR="00303408">
        <w:t>methane is gradually reformed along the length of the reSOFC</w:t>
      </w:r>
      <w:r w:rsidR="003533B0">
        <w:t xml:space="preserve"> at high fuel utilization rates</w:t>
      </w:r>
      <w:r w:rsidR="00303408">
        <w:t xml:space="preserve">.  Increasing the temperature or decreasing the pressure would </w:t>
      </w:r>
      <w:r w:rsidR="002D67A6">
        <w:t xml:space="preserve">increase the rate of methane reformation </w:t>
      </w:r>
      <w:r w:rsidR="00E45D96">
        <w:t>over the indirect internal reformer, resulting in higher hydrogen concentrations near the anode inlet.</w:t>
      </w:r>
      <w:r w:rsidR="006A40D0">
        <w:t xml:space="preserve">  This would result in current d</w:t>
      </w:r>
      <w:r w:rsidR="00A619D0">
        <w:t xml:space="preserve">istributions more </w:t>
      </w:r>
      <w:r w:rsidR="00B97B59">
        <w:t>like</w:t>
      </w:r>
      <w:r w:rsidR="00A619D0">
        <w:t xml:space="preserve"> the hydrogen-based reSOFC</w:t>
      </w:r>
      <w:r w:rsidR="00A37DEB">
        <w:t xml:space="preserve"> and potentially </w:t>
      </w:r>
      <w:r w:rsidR="00AB45E1">
        <w:t>lead to steep temperature gradients and uneven current density distributions</w:t>
      </w:r>
      <w:sdt>
        <w:sdtPr>
          <w:id w:val="1948113973"/>
          <w:citation/>
        </w:sdtPr>
        <w:sdtEndPr/>
        <w:sdtContent>
          <w:r w:rsidR="004B32AA">
            <w:fldChar w:fldCharType="begin"/>
          </w:r>
          <w:r w:rsidR="004B32AA">
            <w:instrText xml:space="preserve"> CITATION Agu04 \l 1033 </w:instrText>
          </w:r>
          <w:r w:rsidR="004B32AA">
            <w:fldChar w:fldCharType="separate"/>
          </w:r>
          <w:r w:rsidR="002B6137">
            <w:rPr>
              <w:noProof/>
            </w:rPr>
            <w:t xml:space="preserve"> </w:t>
          </w:r>
          <w:r w:rsidR="002B6137" w:rsidRPr="002B6137">
            <w:rPr>
              <w:noProof/>
            </w:rPr>
            <w:t>[61]</w:t>
          </w:r>
          <w:r w:rsidR="004B32AA">
            <w:fldChar w:fldCharType="end"/>
          </w:r>
        </w:sdtContent>
      </w:sdt>
      <w:r w:rsidR="00A619D0">
        <w:t>.</w:t>
      </w:r>
    </w:p>
    <w:p w14:paraId="7B89A31C" w14:textId="62E5E8E4" w:rsidR="00CD08AD" w:rsidRDefault="00CE074D" w:rsidP="00B97B59">
      <w:pPr>
        <w:spacing w:line="480" w:lineRule="auto"/>
        <w:ind w:firstLine="720"/>
      </w:pPr>
      <w:r>
        <w:t>Due the chemical composition along the methane-based reSOFC changing with changes to the fuel utilization rate, the impact of reformation on the energy balance of the system changes with the fuel utilization rate</w:t>
      </w:r>
      <w:r w:rsidR="00C86A97">
        <w:t>.</w:t>
      </w:r>
      <w:r w:rsidR="00F23E7B">
        <w:t xml:space="preserve">  This results in a</w:t>
      </w:r>
      <w:r w:rsidR="00745EE6">
        <w:t xml:space="preserve"> </w:t>
      </w:r>
      <w:r w:rsidR="003C4226">
        <w:t>difference between the electrical efficiency of the hydrogen oxidation</w:t>
      </w:r>
      <w:r w:rsidR="006B4B74">
        <w:t>-</w:t>
      </w:r>
      <w:r w:rsidR="00BE1AA3">
        <w:t xml:space="preserve">reduction </w:t>
      </w:r>
      <w:r w:rsidR="003C4226">
        <w:t>reaction in the reSOFC</w:t>
      </w:r>
      <w:r w:rsidR="00FA4469">
        <w:t>, calculated with equation 4.3</w:t>
      </w:r>
      <w:r w:rsidR="00527184">
        <w:t>5</w:t>
      </w:r>
      <w:r w:rsidR="00FA4469">
        <w:t>,</w:t>
      </w:r>
      <w:r w:rsidR="003C4226">
        <w:t xml:space="preserve"> and the el</w:t>
      </w:r>
      <w:r w:rsidR="00CF494A">
        <w:t>ectrical efficiency of the</w:t>
      </w:r>
      <w:r w:rsidR="000E7728">
        <w:t xml:space="preserve"> conver</w:t>
      </w:r>
      <w:r w:rsidR="00CF494A">
        <w:t>sion of</w:t>
      </w:r>
      <w:r w:rsidR="000E7728">
        <w:t xml:space="preserve"> fuel into</w:t>
      </w:r>
      <w:r w:rsidR="00FA4469">
        <w:t xml:space="preserve"> electrical</w:t>
      </w:r>
      <w:r w:rsidR="000E7728">
        <w:t xml:space="preserve"> power</w:t>
      </w:r>
      <w:r w:rsidR="00FA4469">
        <w:t>, cal</w:t>
      </w:r>
      <w:r w:rsidR="00CF494A">
        <w:t>culated with equation 4.3</w:t>
      </w:r>
      <w:r w:rsidR="00527184">
        <w:t>7</w:t>
      </w:r>
      <w:r w:rsidR="003149B9">
        <w:t>, that changes with the fuel utilization rate</w:t>
      </w:r>
      <w:r w:rsidR="0010269B">
        <w:t>.</w:t>
      </w:r>
      <w:r w:rsidR="00B44F79">
        <w:t xml:space="preserve">  Figure 5.3 shows the electrical efficiency of the oxidation reaction</w:t>
      </w:r>
      <w:r w:rsidR="0077003F">
        <w:t xml:space="preserve"> </w:t>
      </w:r>
      <w:r w:rsidR="00B44F79">
        <w:t>and the electrical efficiency</w:t>
      </w:r>
      <w:r w:rsidR="0092722B">
        <w:t xml:space="preserve"> of the reSOFC with methane and hydrogen over a range of </w:t>
      </w:r>
      <w:r w:rsidR="000F5FC0">
        <w:t>fuel utilization rates</w:t>
      </w:r>
      <w:r w:rsidR="00B44F79">
        <w:t>.</w:t>
      </w:r>
    </w:p>
    <w:p w14:paraId="55713399" w14:textId="50168315" w:rsidR="002E29DC" w:rsidRDefault="0010269B" w:rsidP="003E5BBB">
      <w:pPr>
        <w:keepNext/>
        <w:spacing w:line="480" w:lineRule="auto"/>
        <w:jc w:val="center"/>
      </w:pPr>
      <w:r>
        <w:rPr>
          <w:noProof/>
        </w:rPr>
        <w:lastRenderedPageBreak/>
        <w:drawing>
          <wp:inline distT="0" distB="0" distL="0" distR="0" wp14:anchorId="2A6636DA" wp14:editId="6202B182">
            <wp:extent cx="4173647" cy="313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ative Net Cell Efficiency2 vs curren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89059" cy="3141794"/>
                    </a:xfrm>
                    <a:prstGeom prst="rect">
                      <a:avLst/>
                    </a:prstGeom>
                  </pic:spPr>
                </pic:pic>
              </a:graphicData>
            </a:graphic>
          </wp:inline>
        </w:drawing>
      </w:r>
    </w:p>
    <w:p w14:paraId="6582CF98" w14:textId="44E5FD35" w:rsidR="0010269B" w:rsidRDefault="002E29DC" w:rsidP="002E29DC">
      <w:pPr>
        <w:pStyle w:val="Caption"/>
        <w:jc w:val="center"/>
      </w:pPr>
      <w:bookmarkStart w:id="47" w:name="_Toc516353318"/>
      <w:bookmarkStart w:id="48" w:name="_Toc520888754"/>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5</w:t>
      </w:r>
      <w:r w:rsidR="00964660">
        <w:rPr>
          <w:noProof/>
        </w:rPr>
        <w:fldChar w:fldCharType="end"/>
      </w:r>
      <w:r w:rsidR="00B20F6A">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3</w:t>
      </w:r>
      <w:r w:rsidR="00964660">
        <w:rPr>
          <w:noProof/>
        </w:rPr>
        <w:fldChar w:fldCharType="end"/>
      </w:r>
      <w:r>
        <w:t>: Efficiency of the reSOFC</w:t>
      </w:r>
      <w:r w:rsidR="008C205D">
        <w:t xml:space="preserve"> in Fuel Cell Mode</w:t>
      </w:r>
      <w:r>
        <w:t>.</w:t>
      </w:r>
      <w:bookmarkEnd w:id="47"/>
      <w:bookmarkEnd w:id="48"/>
    </w:p>
    <w:p w14:paraId="65AC7678" w14:textId="77777777" w:rsidR="00A6159A" w:rsidRDefault="003149B9" w:rsidP="003149B9">
      <w:pPr>
        <w:spacing w:line="480" w:lineRule="auto"/>
        <w:ind w:firstLine="720"/>
      </w:pPr>
      <w:r>
        <w:t>As suggested by the voltage, shown in figure 5.</w:t>
      </w:r>
      <w:r w:rsidR="00595B2F">
        <w:t>1</w:t>
      </w:r>
      <w:r>
        <w:t>, the methane-based reSOFC is less efficient at most fuel utilization rates when the impact of reformation is neglected.  When the impact of reformation is included, the methane-based reSOFC is more efficient than the hydrogen-based reSOFC.  This is due to the energy content of methane combustion being 19% lower than</w:t>
      </w:r>
      <w:r w:rsidR="00595B2F">
        <w:t xml:space="preserve"> the combustion of</w:t>
      </w:r>
      <w:r>
        <w:t xml:space="preserve"> </w:t>
      </w:r>
      <w:r w:rsidR="00595B2F">
        <w:t>hydrogen that would be created by complete reformation.  The change in impact of the reformation reaction with fuel utilization rate can be attributed to differences in the chemical composition at the outlet of the reSOFC.</w:t>
      </w:r>
    </w:p>
    <w:p w14:paraId="0532507E" w14:textId="5F9DD055" w:rsidR="00A6159A" w:rsidRDefault="00595B2F" w:rsidP="00A6159A">
      <w:pPr>
        <w:spacing w:line="480" w:lineRule="auto"/>
        <w:ind w:firstLine="720"/>
      </w:pPr>
      <w:r>
        <w:t xml:space="preserve">At low fuel utilization rates, a significant amount of methane is reformed on the indirect internal reforming </w:t>
      </w:r>
      <w:r w:rsidR="00A6159A">
        <w:t>plate,</w:t>
      </w:r>
      <w:r>
        <w:t xml:space="preserve"> but hydrogen produced by the reaction is not used by the reSOFC.  This results in endothermic operation at low fuel utilization rates, causing a decrease in the oxidation-reduction reaction efficiency and an electrical efficiency of 100% for the reSOFC under thermoneutral operation.</w:t>
      </w:r>
      <w:r w:rsidR="00A6159A">
        <w:t xml:space="preserve">  Low fuel utilization rates like these are outside of typical values for </w:t>
      </w:r>
      <w:r w:rsidR="00A6159A">
        <w:lastRenderedPageBreak/>
        <w:t>fuel cells and do not reflect the performance of the system under normal conditions.</w:t>
      </w:r>
      <w:r>
        <w:t xml:space="preserve">  </w:t>
      </w:r>
      <w:r w:rsidR="00A6159A">
        <w:t>More hydrogen is used by the system at higher fuel utilization rates, driving the methanation reaction forward with direct internal reforming and generating additional heat from the increased rate of the oxidation-reduction reaction.  This results in a gradual decrease between the efficiency of the oxidation-reduction reaction and the electrical efficiency of the reSOFC at high fuel utilization rates.</w:t>
      </w:r>
    </w:p>
    <w:p w14:paraId="090563C8" w14:textId="1124AAC5" w:rsidR="008F4A35" w:rsidRDefault="008F4A35" w:rsidP="005E1E92">
      <w:pPr>
        <w:pStyle w:val="Heading3"/>
      </w:pPr>
      <w:bookmarkStart w:id="49" w:name="_Toc520888149"/>
      <w:r>
        <w:t xml:space="preserve">Electrolysis Cell </w:t>
      </w:r>
      <w:r w:rsidRPr="00F70648">
        <w:t>Mode</w:t>
      </w:r>
      <w:bookmarkEnd w:id="49"/>
    </w:p>
    <w:p w14:paraId="3F7FF006" w14:textId="263FC665" w:rsidR="002E4302" w:rsidRDefault="00414E32" w:rsidP="00414E32">
      <w:pPr>
        <w:spacing w:after="0" w:line="480" w:lineRule="auto"/>
        <w:ind w:firstLine="720"/>
      </w:pPr>
      <w:r>
        <w:t>In electrolysis cell mode, the operation of the system is affected by the creation of water</w:t>
      </w:r>
      <w:r w:rsidR="008F4A35">
        <w:t xml:space="preserve"> and removal of hydrogen</w:t>
      </w:r>
      <w:r>
        <w:t xml:space="preserve"> through the methanation and water-gas shift reactions in a methane-based reSOFC.</w:t>
      </w:r>
      <w:r w:rsidR="00D05AFC">
        <w:t xml:space="preserve">  This can be seen by the reverse reactions of equations 5.2 and 5.3.</w:t>
      </w:r>
      <w:r>
        <w:t xml:space="preserve">  </w:t>
      </w:r>
      <w:r w:rsidR="00D05AFC">
        <w:t xml:space="preserve">Since the methane-based reSOFC consumes </w:t>
      </w:r>
      <w:r w:rsidR="000D01A9">
        <w:t>50% less steam</w:t>
      </w:r>
      <w:r w:rsidR="00D05AFC">
        <w:t xml:space="preserve"> </w:t>
      </w:r>
      <w:r w:rsidR="000D01A9">
        <w:t>than</w:t>
      </w:r>
      <w:r w:rsidR="00D05AFC">
        <w:t xml:space="preserve"> the hydrogen-based reSOFC assuming complete methanation, the methane-based reSOFC can achieve the same current density at a lower steam utilization rate</w:t>
      </w:r>
      <w:r w:rsidR="005E1E92">
        <w:t xml:space="preserve"> due to the effects of off-gas recirculation</w:t>
      </w:r>
      <w:r w:rsidR="00D05AFC">
        <w:t>.</w:t>
      </w:r>
      <w:r w:rsidR="00E12998">
        <w:t xml:space="preserve"> </w:t>
      </w:r>
      <w:r w:rsidR="008A149D">
        <w:t xml:space="preserve"> While t</w:t>
      </w:r>
      <w:r w:rsidR="00677AD7">
        <w:t xml:space="preserve">his </w:t>
      </w:r>
      <w:r w:rsidR="000D01A9">
        <w:t>suggests that the flow rate of steam could be decreased in the methane-based reSOFC system, doing so would result in crossing the carbon deposition boundary</w:t>
      </w:r>
      <w:r w:rsidR="00E06F15">
        <w:t xml:space="preserve"> at high steam utilizations</w:t>
      </w:r>
      <w:r w:rsidR="000D01A9">
        <w:t>.</w:t>
      </w:r>
      <w:r w:rsidR="00D04B83">
        <w:t xml:space="preserve">  In effect, this means that a methane-based reSOFC is able to achieve higher current densities than a hydrogen-based reSOFC for the same reactant flow rate in electrolysis cell mode.</w:t>
      </w:r>
      <w:r w:rsidR="00CC10C1">
        <w:t xml:space="preserve">  Additionally, the net enthalpy change in the reactants necessitates operating at higher current densities in order to achieve the same rate of power storage.</w:t>
      </w:r>
    </w:p>
    <w:p w14:paraId="4F7BD693" w14:textId="5831B90B" w:rsidR="00414E32" w:rsidRDefault="0013025A" w:rsidP="00414E32">
      <w:pPr>
        <w:spacing w:after="0" w:line="480" w:lineRule="auto"/>
        <w:ind w:firstLine="720"/>
      </w:pPr>
      <w:r>
        <w:t xml:space="preserve">For this comparison between a hydrogen-based and methane-based system, the hydrogen-based </w:t>
      </w:r>
      <w:r w:rsidR="00912108">
        <w:t>system is operated at single pass steam utilization rates between 0.05% and 99.5% while the methane-based reSOFC is operated at single pass steam utilization rates between 0.05% and 77%, due to the limitations imposed by the carbon deposition region.</w:t>
      </w:r>
      <w:r w:rsidR="00340043">
        <w:t xml:space="preserve">  Both systems recirculate</w:t>
      </w:r>
      <w:r w:rsidR="00263D6D">
        <w:t xml:space="preserve"> </w:t>
      </w:r>
      <w:r w:rsidR="00263D6D">
        <w:lastRenderedPageBreak/>
        <w:t>75% of</w:t>
      </w:r>
      <w:r w:rsidR="00340043">
        <w:t xml:space="preserve"> </w:t>
      </w:r>
      <w:r w:rsidR="00AB13CB">
        <w:t>reactants</w:t>
      </w:r>
      <w:r w:rsidR="000D01A9">
        <w:t xml:space="preserve"> to reduce</w:t>
      </w:r>
      <w:r w:rsidR="005E1E92">
        <w:t xml:space="preserve"> parasitic losses to the balance of plant when using realistic steam utilization rates</w:t>
      </w:r>
      <w:r w:rsidR="00263D6D">
        <w:t>.</w:t>
      </w:r>
      <w:r w:rsidR="003B1059">
        <w:t xml:space="preserve">  </w:t>
      </w:r>
      <w:r w:rsidR="003B1059">
        <w:rPr>
          <w:rFonts w:eastAsiaTheme="minorEastAsia"/>
        </w:rPr>
        <w:t>Figure 5.4 shows the voltage of the CH4 and hydrogen-based reSOFC</w:t>
      </w:r>
      <w:r w:rsidR="005E1E92">
        <w:rPr>
          <w:rFonts w:eastAsiaTheme="minorEastAsia"/>
        </w:rPr>
        <w:t xml:space="preserve"> </w:t>
      </w:r>
      <w:r w:rsidR="003B1059">
        <w:rPr>
          <w:rFonts w:eastAsiaTheme="minorEastAsia"/>
        </w:rPr>
        <w:t xml:space="preserve">using an inlet flow of </w:t>
      </w:r>
      <m:oMath>
        <m:r>
          <w:rPr>
            <w:rFonts w:ascii="Cambria Math" w:eastAsiaTheme="minorEastAsia" w:hAnsi="Cambria Math"/>
          </w:rPr>
          <m:t>3</m:t>
        </m:r>
        <m:sSup>
          <m:sSupPr>
            <m:ctrlPr>
              <w:rPr>
                <w:rFonts w:ascii="Cambria Math" w:eastAsiaTheme="minorEastAsia" w:hAnsi="Cambria Math" w:cs="Times New Roman"/>
                <w:i/>
                <w:szCs w:val="24"/>
              </w:rPr>
            </m:ctrlPr>
          </m:sSupPr>
          <m:e>
            <m:r>
              <w:rPr>
                <w:rFonts w:ascii="Cambria Math" w:eastAsiaTheme="minorEastAsia" w:hAnsi="Cambria Math"/>
              </w:rPr>
              <m:t>×10</m:t>
            </m:r>
          </m:e>
          <m:sup>
            <m:r>
              <w:rPr>
                <w:rFonts w:ascii="Cambria Math" w:eastAsiaTheme="minorEastAsia" w:hAnsi="Cambria Math"/>
              </w:rPr>
              <m:t>-6</m:t>
            </m:r>
          </m:sup>
        </m:sSup>
        <m:f>
          <m:fPr>
            <m:ctrlPr>
              <w:rPr>
                <w:rFonts w:ascii="Cambria Math" w:hAnsi="Cambria Math" w:cs="Times New Roman"/>
                <w:i/>
                <w:szCs w:val="24"/>
              </w:rPr>
            </m:ctrlPr>
          </m:fPr>
          <m:num>
            <m:r>
              <w:rPr>
                <w:rFonts w:ascii="Cambria Math" w:hAnsi="Cambria Math"/>
              </w:rPr>
              <m:t>Mols</m:t>
            </m:r>
          </m:num>
          <m:den>
            <m:r>
              <w:rPr>
                <w:rFonts w:ascii="Cambria Math" w:hAnsi="Cambria Math"/>
              </w:rPr>
              <m:t>Sec</m:t>
            </m:r>
          </m:den>
        </m:f>
      </m:oMath>
      <w:r w:rsidR="003B1059">
        <w:rPr>
          <w:rFonts w:eastAsiaTheme="minorEastAsia"/>
        </w:rPr>
        <w:t xml:space="preserve"> </w:t>
      </w:r>
      <m:oMath>
        <m:sSub>
          <m:sSubPr>
            <m:ctrlPr>
              <w:rPr>
                <w:rFonts w:ascii="Cambria Math" w:hAnsi="Cambria Math" w:cs="Times New Roman"/>
                <w:i/>
                <w:szCs w:val="24"/>
              </w:rPr>
            </m:ctrlPr>
          </m:sSubPr>
          <m:e>
            <m:r>
              <w:rPr>
                <w:rFonts w:ascii="Cambria Math" w:hAnsi="Cambria Math"/>
              </w:rPr>
              <m:t>H</m:t>
            </m:r>
          </m:e>
          <m:sub>
            <m:r>
              <w:rPr>
                <w:rFonts w:ascii="Cambria Math" w:hAnsi="Cambria Math"/>
              </w:rPr>
              <m:t>2</m:t>
            </m:r>
          </m:sub>
        </m:sSub>
        <m:r>
          <w:rPr>
            <w:rFonts w:ascii="Cambria Math" w:hAnsi="Cambria Math"/>
          </w:rPr>
          <m:t>O</m:t>
        </m:r>
      </m:oMath>
      <w:r w:rsidR="003B1059">
        <w:rPr>
          <w:rFonts w:eastAsiaTheme="minorEastAsia"/>
        </w:rPr>
        <w:t xml:space="preserve"> into the methane-based reSOFC and hydrogen-based reSOFC</w:t>
      </w:r>
      <w:r w:rsidR="003B1059">
        <w:t>.</w:t>
      </w:r>
    </w:p>
    <w:p w14:paraId="28338203" w14:textId="77777777" w:rsidR="00A93B9E" w:rsidRDefault="00E74BE8" w:rsidP="00A93B9E">
      <w:pPr>
        <w:keepNext/>
        <w:spacing w:after="0" w:line="480" w:lineRule="auto"/>
        <w:jc w:val="center"/>
      </w:pPr>
      <w:r>
        <w:rPr>
          <w:rFonts w:cs="Times New Roman"/>
          <w:noProof/>
          <w:szCs w:val="24"/>
        </w:rPr>
        <w:drawing>
          <wp:inline distT="0" distB="0" distL="0" distR="0" wp14:anchorId="0161DF4B" wp14:editId="4DE282AC">
            <wp:extent cx="4555948" cy="34169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arative Voltage Curve.jpg"/>
                    <pic:cNvPicPr/>
                  </pic:nvPicPr>
                  <pic:blipFill>
                    <a:blip r:embed="rId26">
                      <a:extLst>
                        <a:ext uri="{28A0092B-C50C-407E-A947-70E740481C1C}">
                          <a14:useLocalDpi xmlns:a14="http://schemas.microsoft.com/office/drawing/2010/main" val="0"/>
                        </a:ext>
                      </a:extLst>
                    </a:blip>
                    <a:stretch>
                      <a:fillRect/>
                    </a:stretch>
                  </pic:blipFill>
                  <pic:spPr>
                    <a:xfrm>
                      <a:off x="0" y="0"/>
                      <a:ext cx="4606486" cy="3454866"/>
                    </a:xfrm>
                    <a:prstGeom prst="rect">
                      <a:avLst/>
                    </a:prstGeom>
                  </pic:spPr>
                </pic:pic>
              </a:graphicData>
            </a:graphic>
          </wp:inline>
        </w:drawing>
      </w:r>
    </w:p>
    <w:p w14:paraId="5E0AA112" w14:textId="2941A0FB" w:rsidR="008C71CF" w:rsidRDefault="00A93B9E" w:rsidP="00A93B9E">
      <w:pPr>
        <w:pStyle w:val="Caption"/>
        <w:jc w:val="center"/>
        <w:rPr>
          <w:rFonts w:cs="Times New Roman"/>
          <w:sz w:val="24"/>
          <w:szCs w:val="24"/>
        </w:rPr>
      </w:pPr>
      <w:bookmarkStart w:id="50" w:name="_Toc516353319"/>
      <w:bookmarkStart w:id="51" w:name="_Toc520888755"/>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5</w:t>
      </w:r>
      <w:r w:rsidR="00964660">
        <w:rPr>
          <w:noProof/>
        </w:rPr>
        <w:fldChar w:fldCharType="end"/>
      </w:r>
      <w:r w:rsidR="00B20F6A">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4</w:t>
      </w:r>
      <w:r w:rsidR="00964660">
        <w:rPr>
          <w:noProof/>
        </w:rPr>
        <w:fldChar w:fldCharType="end"/>
      </w:r>
      <w:r>
        <w:t xml:space="preserve">: </w:t>
      </w:r>
      <w:r w:rsidRPr="009541CB">
        <w:t>reSOFC Voltages in Electrolysis Cell Mode</w:t>
      </w:r>
      <w:r>
        <w:t>.</w:t>
      </w:r>
      <w:bookmarkEnd w:id="50"/>
      <w:bookmarkEnd w:id="51"/>
    </w:p>
    <w:p w14:paraId="3A29D8F1" w14:textId="47E986DC" w:rsidR="00585479" w:rsidRDefault="00852C7A" w:rsidP="00FC109A">
      <w:pPr>
        <w:spacing w:after="0" w:line="480" w:lineRule="auto"/>
        <w:ind w:firstLine="720"/>
      </w:pPr>
      <w:r>
        <w:t>Pressurization results in an increased voltage due to changes in the Nernst voltage for the hydrogen-based reSOFC</w:t>
      </w:r>
      <w:r w:rsidR="00BB100A">
        <w:t>, calculated by equation 5.1</w:t>
      </w:r>
      <w:r>
        <w:t xml:space="preserve">.  Compared to the hydrogen-based reSOFC, the methane-based reSOFC displays similar voltages at low steam utilizations and lower voltages at higher steam utilizations.  Again, this </w:t>
      </w:r>
      <w:r w:rsidR="00B07801">
        <w:t>difference between the voltage of the hydrogen-based reSOFC and the CH4-based reSOFC can be</w:t>
      </w:r>
      <w:r>
        <w:t xml:space="preserve"> attributed to differences in the chemical composition across the reSOFC.</w:t>
      </w:r>
      <w:r w:rsidR="003F0E6F">
        <w:t xml:space="preserve">  Compared to the hydrogen-based reSOFC, the CH4-based reSOFC has a lower molar fraction of hydrogen and an increased molar fraction of </w:t>
      </w:r>
      <w:r w:rsidR="00792755">
        <w:t>H2O due to the methanation and water-gas shift reaction</w:t>
      </w:r>
      <w:r w:rsidR="00733984">
        <w:t xml:space="preserve"> removing hydrogen and generating H2O in the reSOFC cathode</w:t>
      </w:r>
      <w:r w:rsidR="00792755">
        <w:t xml:space="preserve">.  At </w:t>
      </w:r>
      <w:r w:rsidR="009910B7">
        <w:lastRenderedPageBreak/>
        <w:t xml:space="preserve">very low steam utilization rates, the </w:t>
      </w:r>
      <w:r w:rsidR="00617645">
        <w:t xml:space="preserve">chemical composition within the CH4-based reSOFC is very similar to the </w:t>
      </w:r>
      <w:r w:rsidR="00615887">
        <w:t>hydrogen-based reSOFC.</w:t>
      </w:r>
      <w:r w:rsidR="00733984">
        <w:t xml:space="preserve">  Since the molar fraction of hydrogen is low, the methanation and water-gas shift reaction occur at a low rate.</w:t>
      </w:r>
      <w:r w:rsidR="00087052">
        <w:t xml:space="preserve">  This results in the CH4-based reSOFC and hydrogen-based reSOFC operating at similar voltages</w:t>
      </w:r>
      <w:r w:rsidR="00B878B6">
        <w:t xml:space="preserve"> at low steam utilizations</w:t>
      </w:r>
      <w:r w:rsidR="009F600E">
        <w:t>.</w:t>
      </w:r>
      <w:r w:rsidR="00615887">
        <w:t xml:space="preserve">  At higher steam utilizations, the</w:t>
      </w:r>
      <w:r w:rsidR="00B3192C">
        <w:t xml:space="preserve"> equilibrium composition within the CH4-based reSOFC contains </w:t>
      </w:r>
      <w:r w:rsidR="004A5971">
        <w:t xml:space="preserve">a significant amount of CH4, resulting in a higher molar fraction of H2O and a lower molar fraction of </w:t>
      </w:r>
      <w:r w:rsidR="00ED3F4E">
        <w:t>hydrogen</w:t>
      </w:r>
      <w:r w:rsidR="001E0AFF">
        <w:t>.</w:t>
      </w:r>
      <w:r w:rsidR="00ED3F4E">
        <w:t xml:space="preserve">  This results in a more even distribution of hydrogen along the CH4-based reSOFC </w:t>
      </w:r>
      <w:r w:rsidR="00697206">
        <w:t>and a lower voltage.</w:t>
      </w:r>
      <w:r w:rsidR="000F03FB">
        <w:t xml:space="preserve">  </w:t>
      </w:r>
      <w:r w:rsidR="000F03FB" w:rsidRPr="009B5E6F">
        <w:rPr>
          <w:rFonts w:cstheme="minorHAnsi"/>
        </w:rPr>
        <w:t xml:space="preserve">The differences </w:t>
      </w:r>
      <w:r w:rsidR="000F03FB">
        <w:rPr>
          <w:rFonts w:cstheme="minorHAnsi"/>
        </w:rPr>
        <w:t>in the chemical composition across the reSOFC between the CH4-based reSOFC and hydrogen-based reSOFC</w:t>
      </w:r>
      <w:r w:rsidR="00D60927">
        <w:rPr>
          <w:rFonts w:cstheme="minorHAnsi"/>
        </w:rPr>
        <w:t xml:space="preserve"> at a</w:t>
      </w:r>
      <w:r w:rsidR="00733984">
        <w:rPr>
          <w:rFonts w:cstheme="minorHAnsi"/>
        </w:rPr>
        <w:t xml:space="preserve"> single pass</w:t>
      </w:r>
      <w:r w:rsidR="00D60927">
        <w:rPr>
          <w:rFonts w:cstheme="minorHAnsi"/>
        </w:rPr>
        <w:t xml:space="preserve"> steam utilization of 77%</w:t>
      </w:r>
      <w:r w:rsidR="000F03FB">
        <w:rPr>
          <w:rFonts w:cstheme="minorHAnsi"/>
        </w:rPr>
        <w:t xml:space="preserve"> can be seen in figure 5.</w:t>
      </w:r>
      <w:r w:rsidR="00755515">
        <w:rPr>
          <w:rFonts w:cstheme="minorHAnsi"/>
        </w:rPr>
        <w:t>5</w:t>
      </w:r>
      <w:r w:rsidR="000F03FB">
        <w:rPr>
          <w:rFonts w:cstheme="minorHAnsi"/>
        </w:rPr>
        <w:t>.</w:t>
      </w:r>
      <w:r w:rsidR="00CE1D1A">
        <w:rPr>
          <w:rFonts w:cstheme="minorHAnsi"/>
        </w:rPr>
        <w:t xml:space="preserve">  The figure on the left shows the chemical composition for a hydrogen-based system and the figure on the right shows the chemical composition for a CH4-based system.  </w:t>
      </w:r>
    </w:p>
    <w:p w14:paraId="12C43F16" w14:textId="77777777" w:rsidR="0074028E" w:rsidRDefault="002262E4" w:rsidP="0074028E">
      <w:pPr>
        <w:keepNext/>
        <w:spacing w:after="0" w:line="480" w:lineRule="auto"/>
      </w:pPr>
      <w:r>
        <w:rPr>
          <w:noProof/>
        </w:rPr>
        <w:drawing>
          <wp:inline distT="0" distB="0" distL="0" distR="0" wp14:anchorId="4BB65A74" wp14:editId="708716F2">
            <wp:extent cx="2965837" cy="2179154"/>
            <wp:effectExtent l="0" t="0" r="6350" b="0"/>
            <wp:docPr id="11" name="Picture 1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71738" cy="2183490"/>
                    </a:xfrm>
                    <a:prstGeom prst="rect">
                      <a:avLst/>
                    </a:prstGeom>
                  </pic:spPr>
                </pic:pic>
              </a:graphicData>
            </a:graphic>
          </wp:inline>
        </w:drawing>
      </w:r>
      <w:r w:rsidR="00DE129B">
        <w:rPr>
          <w:noProof/>
        </w:rPr>
        <w:drawing>
          <wp:inline distT="0" distB="0" distL="0" distR="0" wp14:anchorId="777910B2" wp14:editId="62F29BDE">
            <wp:extent cx="2965836" cy="2181004"/>
            <wp:effectExtent l="0" t="0" r="635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13502" cy="2216057"/>
                    </a:xfrm>
                    <a:prstGeom prst="rect">
                      <a:avLst/>
                    </a:prstGeom>
                  </pic:spPr>
                </pic:pic>
              </a:graphicData>
            </a:graphic>
          </wp:inline>
        </w:drawing>
      </w:r>
    </w:p>
    <w:p w14:paraId="41B7FA09" w14:textId="66B6439F" w:rsidR="00FC109A" w:rsidRPr="00FC109A" w:rsidRDefault="0074028E" w:rsidP="0074028E">
      <w:pPr>
        <w:pStyle w:val="Caption"/>
        <w:jc w:val="center"/>
      </w:pPr>
      <w:bookmarkStart w:id="52" w:name="_Toc516353320"/>
      <w:bookmarkStart w:id="53" w:name="_Toc520888756"/>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5</w:t>
      </w:r>
      <w:r w:rsidR="00964660">
        <w:rPr>
          <w:noProof/>
        </w:rPr>
        <w:fldChar w:fldCharType="end"/>
      </w:r>
      <w:r w:rsidR="00B20F6A">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5</w:t>
      </w:r>
      <w:r w:rsidR="00964660">
        <w:rPr>
          <w:noProof/>
        </w:rPr>
        <w:fldChar w:fldCharType="end"/>
      </w:r>
      <w:r>
        <w:t xml:space="preserve">: </w:t>
      </w:r>
      <w:r w:rsidRPr="003511AC">
        <w:t>Molar Fractions Across reSOFC in Electrolysis Cell Mode.</w:t>
      </w:r>
      <w:bookmarkEnd w:id="52"/>
      <w:bookmarkEnd w:id="53"/>
    </w:p>
    <w:p w14:paraId="2278059F" w14:textId="74621CC5" w:rsidR="008F38A5" w:rsidRDefault="009B5E6F" w:rsidP="000C36A9">
      <w:pPr>
        <w:spacing w:line="480" w:lineRule="auto"/>
      </w:pPr>
      <w:r>
        <w:rPr>
          <w:rFonts w:cs="Times New Roman"/>
          <w:szCs w:val="24"/>
        </w:rPr>
        <w:tab/>
      </w:r>
      <w:r w:rsidR="00FD0E40">
        <w:rPr>
          <w:rFonts w:cstheme="minorHAnsi"/>
        </w:rPr>
        <w:t xml:space="preserve">  </w:t>
      </w:r>
      <w:r w:rsidR="000C36A9">
        <w:t xml:space="preserve">The methane-based reSOFC has a lower molar fraction of hydrogen and a higher molar fraction of water at all points along the reSOFC anode.  One thing to note is that the total flow rate </w:t>
      </w:r>
      <w:r w:rsidR="00733984">
        <w:t>decreases along the length of the reSOFC due to the methanation reaction</w:t>
      </w:r>
      <w:r w:rsidR="000C36A9">
        <w:t xml:space="preserve">.  That accounts for </w:t>
      </w:r>
      <w:r w:rsidR="000C36A9">
        <w:lastRenderedPageBreak/>
        <w:t xml:space="preserve">the seemingly greater increase in the molar fraction of methane than the corresponding decrease in the molar fraction of CO2 would suggest.  After the molar fraction of CO2 decreases to the point where methanation is no longer chemically favorable, the rate of methanation decreases and the molar fraction of hydrogen increases at a higher rate.  The rate of methanation is dependent on the operating temperature and pressure.  Lower operating temperatures and higher pressures would result in an increase in methanation in electrolysis cell </w:t>
      </w:r>
      <w:r w:rsidR="0099063E">
        <w:t>mode but</w:t>
      </w:r>
      <w:r w:rsidR="00645297">
        <w:t xml:space="preserve"> </w:t>
      </w:r>
      <w:r w:rsidR="0099063E">
        <w:t>also decrease the</w:t>
      </w:r>
      <w:r w:rsidR="00645297">
        <w:t xml:space="preserve"> rate of </w:t>
      </w:r>
      <w:r w:rsidR="0099063E">
        <w:t>reformation in fuel cell mode</w:t>
      </w:r>
      <w:r w:rsidR="000C36A9">
        <w:t>.</w:t>
      </w:r>
      <w:r w:rsidR="0090560E">
        <w:t xml:space="preserve">  The </w:t>
      </w:r>
      <w:r w:rsidR="0090560E" w:rsidRPr="0044712E">
        <w:t xml:space="preserve">molar fraction of carbon </w:t>
      </w:r>
      <w:r w:rsidR="007F3E39">
        <w:t xml:space="preserve">is </w:t>
      </w:r>
      <w:r w:rsidR="0090560E" w:rsidRPr="0044712E">
        <w:t xml:space="preserve">approximately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-39</m:t>
            </m:r>
          </m:sup>
        </m:sSup>
        <m:r>
          <w:rPr>
            <w:rFonts w:ascii="Cambria Math" w:hAnsi="Cambria Math"/>
          </w:rPr>
          <m:t>%</m:t>
        </m:r>
      </m:oMath>
      <w:r w:rsidR="0090560E">
        <w:rPr>
          <w:rFonts w:eastAsiaTheme="minorEastAsia"/>
        </w:rPr>
        <w:t xml:space="preserve"> </w:t>
      </w:r>
      <w:r w:rsidR="00B409D0">
        <w:rPr>
          <w:rFonts w:eastAsiaTheme="minorEastAsia"/>
        </w:rPr>
        <w:t>in the methane-based reSOFC</w:t>
      </w:r>
      <w:r w:rsidR="0090560E">
        <w:rPr>
          <w:rFonts w:eastAsiaTheme="minorEastAsia"/>
        </w:rPr>
        <w:t>, suggesting</w:t>
      </w:r>
      <w:r w:rsidR="0090560E" w:rsidRPr="0044712E">
        <w:rPr>
          <w:rFonts w:eastAsiaTheme="minorEastAsia"/>
        </w:rPr>
        <w:t xml:space="preserve"> that the carbon deposition reaction is sufficiently unlikely as to not cause carbon deposition related degradation issues in </w:t>
      </w:r>
      <w:r w:rsidR="0090560E">
        <w:rPr>
          <w:rFonts w:eastAsiaTheme="minorEastAsia"/>
        </w:rPr>
        <w:t>the described</w:t>
      </w:r>
      <w:r w:rsidR="0090560E" w:rsidRPr="0044712E">
        <w:rPr>
          <w:rFonts w:eastAsiaTheme="minorEastAsia"/>
        </w:rPr>
        <w:t xml:space="preserve"> methane-based reSOFC system during </w:t>
      </w:r>
      <w:r w:rsidR="00B409D0">
        <w:rPr>
          <w:rFonts w:eastAsiaTheme="minorEastAsia"/>
        </w:rPr>
        <w:t>electrolysis</w:t>
      </w:r>
      <w:r w:rsidR="0090560E" w:rsidRPr="0044712E">
        <w:rPr>
          <w:rFonts w:eastAsiaTheme="minorEastAsia"/>
        </w:rPr>
        <w:t xml:space="preserve"> cell mode</w:t>
      </w:r>
      <w:r w:rsidR="000F7001">
        <w:rPr>
          <w:rFonts w:eastAsiaTheme="minorEastAsia"/>
        </w:rPr>
        <w:t>.</w:t>
      </w:r>
    </w:p>
    <w:p w14:paraId="5EDCDA11" w14:textId="159ED8A4" w:rsidR="0011594E" w:rsidRPr="00DB54B7" w:rsidRDefault="005B72A3" w:rsidP="00DB54B7">
      <w:pPr>
        <w:spacing w:line="480" w:lineRule="auto"/>
        <w:ind w:firstLine="720"/>
      </w:pPr>
      <w:r>
        <w:t>In electrolysis cell mode</w:t>
      </w:r>
      <w:r w:rsidR="007F3E39">
        <w:t xml:space="preserve">, the efficiency of the system is </w:t>
      </w:r>
      <w:r w:rsidR="00A058F1">
        <w:t>affected</w:t>
      </w:r>
      <w:r w:rsidR="007F3E39">
        <w:t xml:space="preserve"> by the heat generated </w:t>
      </w:r>
      <w:r w:rsidR="00A058F1">
        <w:t>from the methanation reaction.  This thermal energy decreases the amount o</w:t>
      </w:r>
      <w:r w:rsidR="00DB54B7">
        <w:t xml:space="preserve">f electrical power needed for preheating of reSOFC inlets.  </w:t>
      </w:r>
      <w:r w:rsidR="005D0260">
        <w:t>The definition for the efficiency</w:t>
      </w:r>
      <w:r w:rsidR="00A73CA0">
        <w:t xml:space="preserve"> of the </w:t>
      </w:r>
      <w:r w:rsidR="0099063E">
        <w:t>solid oxide cell</w:t>
      </w:r>
      <w:r w:rsidR="005D0260">
        <w:t>, including electrical and thermal power, is given by equation 4.3</w:t>
      </w:r>
      <w:r w:rsidR="00527184">
        <w:t>6</w:t>
      </w:r>
      <w:r w:rsidR="005D0260">
        <w:t xml:space="preserve"> and 4.3</w:t>
      </w:r>
      <w:r w:rsidR="00527184">
        <w:t>8</w:t>
      </w:r>
      <w:r w:rsidR="005D0260">
        <w:t>.</w:t>
      </w:r>
      <w:r w:rsidR="004373C1">
        <w:t xml:space="preserve">  </w:t>
      </w:r>
      <w:r w:rsidR="004373C1">
        <w:rPr>
          <w:rFonts w:eastAsiaTheme="minorEastAsia"/>
        </w:rPr>
        <w:t>Th</w:t>
      </w:r>
      <w:r w:rsidR="0099063E">
        <w:rPr>
          <w:rFonts w:eastAsiaTheme="minorEastAsia"/>
        </w:rPr>
        <w:t>ese</w:t>
      </w:r>
      <w:r w:rsidR="004373C1">
        <w:rPr>
          <w:rFonts w:eastAsiaTheme="minorEastAsia"/>
        </w:rPr>
        <w:t xml:space="preserve"> definition</w:t>
      </w:r>
      <w:r w:rsidR="0099063E">
        <w:rPr>
          <w:rFonts w:eastAsiaTheme="minorEastAsia"/>
        </w:rPr>
        <w:t>s</w:t>
      </w:r>
      <w:r w:rsidR="004373C1">
        <w:rPr>
          <w:rFonts w:eastAsiaTheme="minorEastAsia"/>
        </w:rPr>
        <w:t xml:space="preserve"> assume that heating requirements from endothermic operation </w:t>
      </w:r>
      <w:r w:rsidR="0099063E">
        <w:rPr>
          <w:rFonts w:eastAsiaTheme="minorEastAsia"/>
        </w:rPr>
        <w:t>are</w:t>
      </w:r>
      <w:r w:rsidR="004373C1">
        <w:rPr>
          <w:rFonts w:eastAsiaTheme="minorEastAsia"/>
        </w:rPr>
        <w:t xml:space="preserve"> met through joule heating</w:t>
      </w:r>
      <w:r w:rsidR="00B54DE8">
        <w:rPr>
          <w:rFonts w:eastAsiaTheme="minorEastAsia"/>
        </w:rPr>
        <w:t>, but the oxidation-reduction efficiency neglects the reduction in the net enthalpy change from the methanation reaction.</w:t>
      </w:r>
      <w:r w:rsidR="00DB54B7">
        <w:rPr>
          <w:rFonts w:eastAsiaTheme="minorEastAsia"/>
        </w:rPr>
        <w:t xml:space="preserve">  </w:t>
      </w:r>
      <w:r w:rsidR="0099063E">
        <w:rPr>
          <w:rFonts w:eastAsiaTheme="minorEastAsia"/>
        </w:rPr>
        <w:t>A hydrogen-based reSOFC is compared to a methane-based reSOFC in electrolysis cell</w:t>
      </w:r>
      <w:r w:rsidR="00DB54B7">
        <w:rPr>
          <w:rFonts w:eastAsiaTheme="minorEastAsia"/>
        </w:rPr>
        <w:t xml:space="preserve"> </w:t>
      </w:r>
      <w:r w:rsidR="0099063E">
        <w:rPr>
          <w:rFonts w:eastAsiaTheme="minorEastAsia"/>
        </w:rPr>
        <w:t>in</w:t>
      </w:r>
      <w:r w:rsidR="00DB54B7">
        <w:rPr>
          <w:rFonts w:eastAsiaTheme="minorEastAsia"/>
        </w:rPr>
        <w:t xml:space="preserve"> figure 5.6 using the same parameters used to generate figure 5.4.</w:t>
      </w:r>
      <w:r w:rsidR="00C179F5">
        <w:rPr>
          <w:rFonts w:eastAsiaTheme="minorEastAsia"/>
        </w:rPr>
        <w:t xml:space="preserve">  Thermoneutral operation is achieved at the current densities where electrical efficiencies drop below 100%.</w:t>
      </w:r>
    </w:p>
    <w:p w14:paraId="0DB1F46F" w14:textId="77777777" w:rsidR="0074028E" w:rsidRDefault="009735C2" w:rsidP="0074028E">
      <w:pPr>
        <w:keepNext/>
        <w:spacing w:line="480" w:lineRule="auto"/>
        <w:jc w:val="center"/>
      </w:pPr>
      <w:r>
        <w:rPr>
          <w:noProof/>
        </w:rPr>
        <w:lastRenderedPageBreak/>
        <w:drawing>
          <wp:inline distT="0" distB="0" distL="0" distR="0" wp14:anchorId="26DFB9E8" wp14:editId="36390A9A">
            <wp:extent cx="4628726" cy="3471545"/>
            <wp:effectExtent l="0" t="0" r="635" b="0"/>
            <wp:docPr id="12" name="Picture 1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4628726" cy="3471545"/>
                    </a:xfrm>
                    <a:prstGeom prst="rect">
                      <a:avLst/>
                    </a:prstGeom>
                  </pic:spPr>
                </pic:pic>
              </a:graphicData>
            </a:graphic>
          </wp:inline>
        </w:drawing>
      </w:r>
    </w:p>
    <w:p w14:paraId="3EA20BD2" w14:textId="16FFDC93" w:rsidR="0035004B" w:rsidRPr="00CB614A" w:rsidRDefault="0074028E" w:rsidP="0074028E">
      <w:pPr>
        <w:pStyle w:val="Caption"/>
        <w:jc w:val="center"/>
        <w:rPr>
          <w:color w:val="auto"/>
        </w:rPr>
      </w:pPr>
      <w:bookmarkStart w:id="54" w:name="_Toc516353321"/>
      <w:bookmarkStart w:id="55" w:name="_Toc520888757"/>
      <w:r w:rsidRPr="00CB614A">
        <w:rPr>
          <w:color w:val="auto"/>
        </w:rPr>
        <w:t xml:space="preserve">Figure </w:t>
      </w:r>
      <w:r w:rsidR="00B20F6A" w:rsidRPr="00CB614A">
        <w:rPr>
          <w:color w:val="auto"/>
        </w:rPr>
        <w:fldChar w:fldCharType="begin"/>
      </w:r>
      <w:r w:rsidR="00B20F6A" w:rsidRPr="00CB614A">
        <w:rPr>
          <w:color w:val="auto"/>
        </w:rPr>
        <w:instrText xml:space="preserve"> STYLEREF 1 \s </w:instrText>
      </w:r>
      <w:r w:rsidR="00B20F6A" w:rsidRPr="00CB614A">
        <w:rPr>
          <w:color w:val="auto"/>
        </w:rPr>
        <w:fldChar w:fldCharType="separate"/>
      </w:r>
      <w:r w:rsidR="00110B7C">
        <w:rPr>
          <w:noProof/>
          <w:color w:val="auto"/>
        </w:rPr>
        <w:t>5</w:t>
      </w:r>
      <w:r w:rsidR="00B20F6A" w:rsidRPr="00CB614A">
        <w:rPr>
          <w:color w:val="auto"/>
        </w:rPr>
        <w:fldChar w:fldCharType="end"/>
      </w:r>
      <w:r w:rsidR="00B20F6A" w:rsidRPr="00CB614A">
        <w:rPr>
          <w:color w:val="auto"/>
        </w:rPr>
        <w:t>.</w:t>
      </w:r>
      <w:r w:rsidR="00B20F6A" w:rsidRPr="00CB614A">
        <w:rPr>
          <w:color w:val="auto"/>
        </w:rPr>
        <w:fldChar w:fldCharType="begin"/>
      </w:r>
      <w:r w:rsidR="00B20F6A" w:rsidRPr="00CB614A">
        <w:rPr>
          <w:color w:val="auto"/>
        </w:rPr>
        <w:instrText xml:space="preserve"> SEQ Figure \* ARABIC \s 1 </w:instrText>
      </w:r>
      <w:r w:rsidR="00B20F6A" w:rsidRPr="00CB614A">
        <w:rPr>
          <w:color w:val="auto"/>
        </w:rPr>
        <w:fldChar w:fldCharType="separate"/>
      </w:r>
      <w:r w:rsidR="00110B7C">
        <w:rPr>
          <w:noProof/>
          <w:color w:val="auto"/>
        </w:rPr>
        <w:t>6</w:t>
      </w:r>
      <w:r w:rsidR="00B20F6A" w:rsidRPr="00CB614A">
        <w:rPr>
          <w:color w:val="auto"/>
        </w:rPr>
        <w:fldChar w:fldCharType="end"/>
      </w:r>
      <w:r w:rsidRPr="00CB614A">
        <w:rPr>
          <w:color w:val="auto"/>
        </w:rPr>
        <w:t>: Efficiency of the reSOFC in Electrolysis Cell Mode.</w:t>
      </w:r>
      <w:bookmarkEnd w:id="54"/>
      <w:bookmarkEnd w:id="55"/>
    </w:p>
    <w:p w14:paraId="05A0A2CA" w14:textId="5B844316" w:rsidR="00C639AB" w:rsidRDefault="00370BBA" w:rsidP="00A278A8">
      <w:pPr>
        <w:spacing w:line="480" w:lineRule="auto"/>
        <w:ind w:firstLine="720"/>
        <w:rPr>
          <w:rFonts w:eastAsiaTheme="minorEastAsia" w:cstheme="minorHAnsi"/>
        </w:rPr>
      </w:pPr>
      <w:r>
        <w:rPr>
          <w:rFonts w:eastAsiaTheme="minorEastAsia"/>
        </w:rPr>
        <w:t xml:space="preserve">  At low steam utilizations, the</w:t>
      </w:r>
      <w:r w:rsidR="005E1C34">
        <w:rPr>
          <w:rFonts w:eastAsiaTheme="minorEastAsia"/>
        </w:rPr>
        <w:t xml:space="preserve"> oxidation-reduction reaction in the</w:t>
      </w:r>
      <w:r>
        <w:rPr>
          <w:rFonts w:eastAsiaTheme="minorEastAsia"/>
        </w:rPr>
        <w:t xml:space="preserve"> </w:t>
      </w:r>
      <w:r w:rsidR="00D13A00">
        <w:rPr>
          <w:rFonts w:eastAsiaTheme="minorEastAsia"/>
        </w:rPr>
        <w:t xml:space="preserve">CH4-based reSOFC has lower efficiency than </w:t>
      </w:r>
      <w:r w:rsidR="005E1C34">
        <w:rPr>
          <w:rFonts w:eastAsiaTheme="minorEastAsia"/>
        </w:rPr>
        <w:t>in the</w:t>
      </w:r>
      <w:r w:rsidR="00D13A00">
        <w:rPr>
          <w:rFonts w:eastAsiaTheme="minorEastAsia"/>
        </w:rPr>
        <w:t xml:space="preserve"> hydrogen-based reSOFC.</w:t>
      </w:r>
      <w:r w:rsidR="00C44A50">
        <w:rPr>
          <w:rFonts w:eastAsiaTheme="minorEastAsia"/>
        </w:rPr>
        <w:t xml:space="preserve">  This is due to hydrogen produced by the CH4-based reSOFC being used by the endothermic water-gas shift reaction to generate CO.</w:t>
      </w:r>
      <w:r w:rsidR="005D011C">
        <w:rPr>
          <w:rFonts w:eastAsiaTheme="minorEastAsia"/>
        </w:rPr>
        <w:t xml:space="preserve">  This increases the amount of heating needed </w:t>
      </w:r>
      <w:r w:rsidR="00946EAB">
        <w:rPr>
          <w:rFonts w:eastAsiaTheme="minorEastAsia"/>
        </w:rPr>
        <w:t>to</w:t>
      </w:r>
      <w:r w:rsidR="005D011C">
        <w:rPr>
          <w:rFonts w:eastAsiaTheme="minorEastAsia"/>
        </w:rPr>
        <w:t xml:space="preserve"> maintain thermoneutral operation</w:t>
      </w:r>
      <w:r w:rsidR="00F12391">
        <w:rPr>
          <w:rFonts w:eastAsiaTheme="minorEastAsia"/>
        </w:rPr>
        <w:t xml:space="preserve">, decreasing the </w:t>
      </w:r>
      <w:r w:rsidR="003E74F7">
        <w:rPr>
          <w:rFonts w:eastAsiaTheme="minorEastAsia"/>
        </w:rPr>
        <w:t>efficiency of the oxidation-reduction reaction</w:t>
      </w:r>
      <w:r w:rsidR="00B54DE8">
        <w:rPr>
          <w:rFonts w:eastAsiaTheme="minorEastAsia"/>
        </w:rPr>
        <w:t xml:space="preserve"> without impacting the electrical efficiency of the reSOFC</w:t>
      </w:r>
      <w:r w:rsidR="005D011C">
        <w:rPr>
          <w:rFonts w:eastAsiaTheme="minorEastAsia"/>
        </w:rPr>
        <w:t>.  At higher steam utilizations, the</w:t>
      </w:r>
      <w:r w:rsidR="00FF6568">
        <w:rPr>
          <w:rFonts w:eastAsiaTheme="minorEastAsia"/>
        </w:rPr>
        <w:t xml:space="preserve"> heat generated by the methanation reaction causes the oxidation-reduction reaction to have an</w:t>
      </w:r>
      <w:r w:rsidR="00136C45">
        <w:rPr>
          <w:rFonts w:eastAsiaTheme="minorEastAsia"/>
        </w:rPr>
        <w:t xml:space="preserve"> </w:t>
      </w:r>
      <w:r w:rsidR="00FF6568">
        <w:rPr>
          <w:rFonts w:eastAsiaTheme="minorEastAsia"/>
        </w:rPr>
        <w:t>efficiency over 100%</w:t>
      </w:r>
      <w:r w:rsidR="00946EAB">
        <w:rPr>
          <w:rFonts w:eastAsiaTheme="minorEastAsia"/>
        </w:rPr>
        <w:t>.</w:t>
      </w:r>
      <w:r w:rsidR="00961919">
        <w:t xml:space="preserve">  </w:t>
      </w:r>
      <w:r w:rsidR="00B9593C">
        <w:rPr>
          <w:rFonts w:eastAsiaTheme="minorEastAsia" w:cstheme="minorHAnsi"/>
        </w:rPr>
        <w:t>When</w:t>
      </w:r>
      <w:r w:rsidR="00B54DE8">
        <w:rPr>
          <w:rFonts w:eastAsiaTheme="minorEastAsia" w:cstheme="minorHAnsi"/>
        </w:rPr>
        <w:t xml:space="preserve"> thermoneutral operation of an</w:t>
      </w:r>
      <w:r w:rsidR="00B9593C">
        <w:rPr>
          <w:rFonts w:eastAsiaTheme="minorEastAsia" w:cstheme="minorHAnsi"/>
        </w:rPr>
        <w:t xml:space="preserve"> electrolysis cell is </w:t>
      </w:r>
      <w:r w:rsidR="00B54DE8">
        <w:rPr>
          <w:rFonts w:eastAsiaTheme="minorEastAsia" w:cstheme="minorHAnsi"/>
        </w:rPr>
        <w:t>maintained by the presence of</w:t>
      </w:r>
      <w:r w:rsidR="004E4000">
        <w:rPr>
          <w:rFonts w:eastAsiaTheme="minorEastAsia" w:cstheme="minorHAnsi"/>
        </w:rPr>
        <w:t xml:space="preserve"> additional heat sources, </w:t>
      </w:r>
      <w:r w:rsidR="00340C2C">
        <w:rPr>
          <w:rFonts w:eastAsiaTheme="minorEastAsia" w:cstheme="minorHAnsi"/>
        </w:rPr>
        <w:t>the</w:t>
      </w:r>
      <w:r w:rsidR="00B54DE8">
        <w:rPr>
          <w:rFonts w:eastAsiaTheme="minorEastAsia" w:cstheme="minorHAnsi"/>
        </w:rPr>
        <w:t xml:space="preserve"> </w:t>
      </w:r>
      <w:r w:rsidR="00340C2C">
        <w:rPr>
          <w:rFonts w:eastAsiaTheme="minorEastAsia" w:cstheme="minorHAnsi"/>
        </w:rPr>
        <w:t>efficiency of the oxidation-reduction reaction</w:t>
      </w:r>
      <w:r w:rsidR="004E4000">
        <w:rPr>
          <w:rFonts w:eastAsiaTheme="minorEastAsia" w:cstheme="minorHAnsi"/>
        </w:rPr>
        <w:t xml:space="preserve"> can exceed 100%.</w:t>
      </w:r>
      <w:r w:rsidR="00E17F83">
        <w:rPr>
          <w:rFonts w:eastAsiaTheme="minorEastAsia" w:cstheme="minorHAnsi"/>
        </w:rPr>
        <w:t xml:space="preserve"> </w:t>
      </w:r>
      <w:sdt>
        <w:sdtPr>
          <w:rPr>
            <w:rFonts w:eastAsiaTheme="minorEastAsia" w:cstheme="minorHAnsi"/>
          </w:rPr>
          <w:id w:val="2084174536"/>
          <w:citation/>
        </w:sdtPr>
        <w:sdtEndPr/>
        <w:sdtContent>
          <w:r w:rsidR="00E17F83">
            <w:rPr>
              <w:rFonts w:eastAsiaTheme="minorEastAsia" w:cstheme="minorHAnsi"/>
            </w:rPr>
            <w:fldChar w:fldCharType="begin"/>
          </w:r>
          <w:r w:rsidR="00E17F83">
            <w:rPr>
              <w:rFonts w:eastAsiaTheme="minorEastAsia" w:cstheme="minorHAnsi"/>
            </w:rPr>
            <w:instrText xml:space="preserve"> CITATION Bri08 \l 1033 </w:instrText>
          </w:r>
          <w:r w:rsidR="00E17F83">
            <w:rPr>
              <w:rFonts w:eastAsiaTheme="minorEastAsia" w:cstheme="minorHAnsi"/>
            </w:rPr>
            <w:fldChar w:fldCharType="separate"/>
          </w:r>
          <w:r w:rsidR="002B6137" w:rsidRPr="002B6137">
            <w:rPr>
              <w:rFonts w:eastAsiaTheme="minorEastAsia" w:cstheme="minorHAnsi"/>
              <w:noProof/>
            </w:rPr>
            <w:t>[78]</w:t>
          </w:r>
          <w:r w:rsidR="00E17F83">
            <w:rPr>
              <w:rFonts w:eastAsiaTheme="minorEastAsia" w:cstheme="minorHAnsi"/>
            </w:rPr>
            <w:fldChar w:fldCharType="end"/>
          </w:r>
        </w:sdtContent>
      </w:sdt>
      <w:r w:rsidR="00B54DE8">
        <w:rPr>
          <w:rFonts w:eastAsiaTheme="minorEastAsia" w:cstheme="minorHAnsi"/>
        </w:rPr>
        <w:t>.  However, thermoneutral operation results in 100% electrical efficiencies when accounting for changes in the net</w:t>
      </w:r>
      <w:r w:rsidR="00E17F83">
        <w:rPr>
          <w:rFonts w:eastAsiaTheme="minorEastAsia" w:cstheme="minorHAnsi"/>
        </w:rPr>
        <w:t xml:space="preserve">.  In this case, </w:t>
      </w:r>
      <w:r w:rsidR="001174A8">
        <w:rPr>
          <w:rFonts w:eastAsiaTheme="minorEastAsia" w:cstheme="minorHAnsi"/>
        </w:rPr>
        <w:t xml:space="preserve">the methanation reaction reduces the molar fraction of hydrogen, increases the molar fraction of </w:t>
      </w:r>
      <w:r w:rsidR="00EB5792">
        <w:rPr>
          <w:rFonts w:eastAsiaTheme="minorEastAsia" w:cstheme="minorHAnsi"/>
        </w:rPr>
        <w:lastRenderedPageBreak/>
        <w:t>H2O, and generates heat within the reSOFC</w:t>
      </w:r>
      <w:r w:rsidR="00E17F83">
        <w:rPr>
          <w:rFonts w:eastAsiaTheme="minorEastAsia" w:cstheme="minorHAnsi"/>
        </w:rPr>
        <w:t>.</w:t>
      </w:r>
      <w:r w:rsidR="00B54DE8">
        <w:rPr>
          <w:rFonts w:eastAsiaTheme="minorEastAsia" w:cstheme="minorHAnsi"/>
        </w:rPr>
        <w:t xml:space="preserve">  While the electrical efficiency of the methane-based reSOFC is equal to or </w:t>
      </w:r>
      <w:r w:rsidR="00CA6AB4">
        <w:rPr>
          <w:rFonts w:eastAsiaTheme="minorEastAsia" w:cstheme="minorHAnsi"/>
        </w:rPr>
        <w:t>lower than that of the hydrogen-based reSOFC, the methane-based reSOFC is able to achieve thermoneutral operation at lower steam utilization rates.</w:t>
      </w:r>
    </w:p>
    <w:p w14:paraId="29F580B7" w14:textId="58BC3730" w:rsidR="00C179F5" w:rsidRDefault="00C179F5" w:rsidP="00A278A8">
      <w:pPr>
        <w:spacing w:line="480" w:lineRule="auto"/>
        <w:ind w:firstLine="720"/>
        <w:rPr>
          <w:rFonts w:eastAsiaTheme="minorEastAsia" w:cstheme="minorHAnsi"/>
        </w:rPr>
      </w:pPr>
      <w:r>
        <w:rPr>
          <w:rFonts w:eastAsiaTheme="minorEastAsia" w:cstheme="minorHAnsi"/>
        </w:rPr>
        <w:t xml:space="preserve">Typically, electrolysis mode in </w:t>
      </w:r>
      <w:r w:rsidR="00DC094D">
        <w:rPr>
          <w:rFonts w:eastAsiaTheme="minorEastAsia" w:cstheme="minorHAnsi"/>
        </w:rPr>
        <w:t>all</w:t>
      </w:r>
      <w:r>
        <w:rPr>
          <w:rFonts w:eastAsiaTheme="minorEastAsia" w:cstheme="minorHAnsi"/>
        </w:rPr>
        <w:t xml:space="preserve"> reSOFC systems would operate at the thermoneutral voltage since that results in an ideal thermodynamic efficiency of 100% </w:t>
      </w:r>
      <w:sdt>
        <w:sdtPr>
          <w:rPr>
            <w:rFonts w:eastAsiaTheme="minorEastAsia" w:cstheme="minorHAnsi"/>
          </w:rPr>
          <w:id w:val="1497697843"/>
          <w:citation/>
        </w:sdtPr>
        <w:sdtEndPr/>
        <w:sdtContent>
          <w:r>
            <w:rPr>
              <w:rFonts w:eastAsiaTheme="minorEastAsia" w:cstheme="minorHAnsi"/>
            </w:rPr>
            <w:fldChar w:fldCharType="begin"/>
          </w:r>
          <w:r>
            <w:rPr>
              <w:rFonts w:eastAsiaTheme="minorEastAsia" w:cstheme="minorHAnsi"/>
            </w:rPr>
            <w:instrText xml:space="preserve"> CITATION Lay13 \l 1033 </w:instrText>
          </w:r>
          <w:r>
            <w:rPr>
              <w:rFonts w:eastAsiaTheme="minorEastAsia" w:cstheme="minorHAnsi"/>
            </w:rPr>
            <w:fldChar w:fldCharType="separate"/>
          </w:r>
          <w:r w:rsidR="002B6137" w:rsidRPr="002B6137">
            <w:rPr>
              <w:rFonts w:eastAsiaTheme="minorEastAsia" w:cstheme="minorHAnsi"/>
              <w:noProof/>
            </w:rPr>
            <w:t>[20]</w:t>
          </w:r>
          <w:r>
            <w:rPr>
              <w:rFonts w:eastAsiaTheme="minorEastAsia" w:cstheme="minorHAnsi"/>
            </w:rPr>
            <w:fldChar w:fldCharType="end"/>
          </w:r>
        </w:sdtContent>
      </w:sdt>
      <w:r>
        <w:rPr>
          <w:rFonts w:eastAsiaTheme="minorEastAsia" w:cstheme="minorHAnsi"/>
        </w:rPr>
        <w:t>.  Since thermoneutral operation is achieved at the lowest voltage</w:t>
      </w:r>
      <w:r w:rsidR="00DC094D">
        <w:rPr>
          <w:rFonts w:eastAsiaTheme="minorEastAsia" w:cstheme="minorHAnsi"/>
        </w:rPr>
        <w:t xml:space="preserve"> and current density</w:t>
      </w:r>
      <w:r>
        <w:rPr>
          <w:rFonts w:eastAsiaTheme="minorEastAsia" w:cstheme="minorHAnsi"/>
        </w:rPr>
        <w:t xml:space="preserve"> in the methane-based system, </w:t>
      </w:r>
      <w:r w:rsidR="00DC094D">
        <w:rPr>
          <w:rFonts w:eastAsiaTheme="minorEastAsia" w:cstheme="minorHAnsi"/>
        </w:rPr>
        <w:t xml:space="preserve">thermoneutral </w:t>
      </w:r>
      <w:r>
        <w:rPr>
          <w:rFonts w:eastAsiaTheme="minorEastAsia" w:cstheme="minorHAnsi"/>
        </w:rPr>
        <w:t xml:space="preserve">operation of the methane-based reSOFC in electrolysis mode would result in decreased degradation compared to the </w:t>
      </w:r>
      <w:r w:rsidR="00F3455C">
        <w:rPr>
          <w:rFonts w:eastAsiaTheme="minorEastAsia" w:cstheme="minorHAnsi"/>
        </w:rPr>
        <w:t>other systems</w:t>
      </w:r>
      <w:r w:rsidR="00DC094D">
        <w:rPr>
          <w:rFonts w:eastAsiaTheme="minorEastAsia" w:cstheme="minorHAnsi"/>
        </w:rPr>
        <w:t xml:space="preserve"> </w:t>
      </w:r>
      <w:sdt>
        <w:sdtPr>
          <w:rPr>
            <w:rFonts w:eastAsiaTheme="minorEastAsia" w:cstheme="minorHAnsi"/>
          </w:rPr>
          <w:id w:val="-1529564633"/>
          <w:citation/>
        </w:sdtPr>
        <w:sdtEndPr/>
        <w:sdtContent>
          <w:r w:rsidR="00DC094D">
            <w:rPr>
              <w:rFonts w:eastAsiaTheme="minorEastAsia" w:cstheme="minorHAnsi"/>
            </w:rPr>
            <w:fldChar w:fldCharType="begin"/>
          </w:r>
          <w:r w:rsidR="00DC094D">
            <w:rPr>
              <w:rFonts w:eastAsiaTheme="minorEastAsia" w:cstheme="minorHAnsi"/>
            </w:rPr>
            <w:instrText xml:space="preserve"> CITATION Kni10 \l 1033 </w:instrText>
          </w:r>
          <w:r w:rsidR="00DC094D">
            <w:rPr>
              <w:rFonts w:eastAsiaTheme="minorEastAsia" w:cstheme="minorHAnsi"/>
            </w:rPr>
            <w:fldChar w:fldCharType="separate"/>
          </w:r>
          <w:r w:rsidR="002B6137" w:rsidRPr="002B6137">
            <w:rPr>
              <w:rFonts w:eastAsiaTheme="minorEastAsia" w:cstheme="minorHAnsi"/>
              <w:noProof/>
            </w:rPr>
            <w:t>[79]</w:t>
          </w:r>
          <w:r w:rsidR="00DC094D">
            <w:rPr>
              <w:rFonts w:eastAsiaTheme="minorEastAsia" w:cstheme="minorHAnsi"/>
            </w:rPr>
            <w:fldChar w:fldCharType="end"/>
          </w:r>
        </w:sdtContent>
      </w:sdt>
      <w:r w:rsidR="00F3455C">
        <w:rPr>
          <w:rFonts w:eastAsiaTheme="minorEastAsia" w:cstheme="minorHAnsi"/>
        </w:rPr>
        <w:t>.  A lower thermoneutral voltage results in lower oxygen pumping pressure in the electrolyte, decreasing crack propagation and increasing the life expectancy of the electrolyzer.  By controlling the inlet rate of CO2, it may be possible to maintain thermoneutral operation of the reSOFC over a range of current densities.</w:t>
      </w:r>
    </w:p>
    <w:p w14:paraId="731DBA4C" w14:textId="4207C12D" w:rsidR="00785B84" w:rsidRDefault="00785B84" w:rsidP="00FA5EAF">
      <w:pPr>
        <w:pStyle w:val="Heading2"/>
      </w:pPr>
      <w:bookmarkStart w:id="56" w:name="_Toc520888150"/>
      <w:r>
        <w:t>System Model</w:t>
      </w:r>
      <w:r w:rsidR="0074028E">
        <w:t xml:space="preserve"> Results</w:t>
      </w:r>
      <w:bookmarkEnd w:id="56"/>
    </w:p>
    <w:p w14:paraId="51668482" w14:textId="71A746CA" w:rsidR="0017333A" w:rsidRDefault="00A278A8" w:rsidP="00CC3D90">
      <w:pPr>
        <w:spacing w:line="480" w:lineRule="auto"/>
        <w:ind w:firstLine="720"/>
      </w:pPr>
      <w:r>
        <w:t xml:space="preserve">Due to the effects of </w:t>
      </w:r>
      <w:r w:rsidR="00B954D2">
        <w:t>internal</w:t>
      </w:r>
      <w:r>
        <w:t xml:space="preserve"> methanation and steam reformation, direct comparison of a methane-based reSOFC to a hydrogen-based reSOFC at the same current density is </w:t>
      </w:r>
      <w:r w:rsidR="00A1300B">
        <w:t>not representative of the actual efficiency of power use and generation</w:t>
      </w:r>
      <w:r>
        <w:t>.</w:t>
      </w:r>
      <w:r w:rsidR="00762640">
        <w:t xml:space="preserve">  The net change in enthalpy is lower for the same current density, leading to the</w:t>
      </w:r>
      <w:r w:rsidR="009B4280">
        <w:t xml:space="preserve"> methane-based system operating at higher current densities to achieve the same power </w:t>
      </w:r>
      <w:r w:rsidR="00E73994">
        <w:t>density</w:t>
      </w:r>
      <w:r w:rsidR="009B4280">
        <w:t>.</w:t>
      </w:r>
      <w:r w:rsidR="00747CBF">
        <w:t xml:space="preserve">  To </w:t>
      </w:r>
      <w:r w:rsidR="005B3675">
        <w:t>analyze the performance of the system in a way that is more representative of actual use, the efficiency of the system is cal</w:t>
      </w:r>
      <w:r w:rsidR="003346F6">
        <w:t>culated with a constant reactant utilization rate</w:t>
      </w:r>
      <w:r w:rsidR="00F11839">
        <w:t xml:space="preserve"> </w:t>
      </w:r>
      <w:r w:rsidR="00CA6AB4">
        <w:t>and a variable reactant flow rate</w:t>
      </w:r>
      <w:r w:rsidR="00AC797D">
        <w:t>.</w:t>
      </w:r>
      <w:r>
        <w:t xml:space="preserve">  Since a </w:t>
      </w:r>
      <m:oMath>
        <m:r>
          <w:rPr>
            <w:rFonts w:ascii="Cambria Math" w:hAnsi="Cambria Math"/>
          </w:rPr>
          <m:t xml:space="preserve">1 </m:t>
        </m:r>
        <m:sSup>
          <m:sSupPr>
            <m:ctrlPr>
              <w:rPr>
                <w:rFonts w:ascii="Cambria Math" w:hAnsi="Cambria Math"/>
                <w:i/>
              </w:rPr>
            </m:ctrlPr>
          </m:sSupPr>
          <m:e>
            <m:r>
              <w:rPr>
                <w:rFonts w:ascii="Cambria Math" w:hAnsi="Cambria Math"/>
              </w:rPr>
              <m:t>cm</m:t>
            </m:r>
          </m:e>
          <m:sup>
            <m:r>
              <w:rPr>
                <w:rFonts w:ascii="Cambria Math" w:hAnsi="Cambria Math"/>
              </w:rPr>
              <m:t>2</m:t>
            </m:r>
          </m:sup>
        </m:sSup>
      </m:oMath>
      <w:r>
        <w:rPr>
          <w:rFonts w:eastAsiaTheme="minorEastAsia"/>
        </w:rPr>
        <w:t xml:space="preserve"> area of the reSOFC is modeled</w:t>
      </w:r>
      <w:r w:rsidR="00C179F5">
        <w:rPr>
          <w:rFonts w:eastAsiaTheme="minorEastAsia"/>
        </w:rPr>
        <w:t>, results are calculated in terms of the power density</w:t>
      </w:r>
      <w:r>
        <w:rPr>
          <w:rFonts w:eastAsiaTheme="minorEastAsia"/>
        </w:rPr>
        <w:t>.</w:t>
      </w:r>
    </w:p>
    <w:p w14:paraId="64CE2BAD" w14:textId="3953A294" w:rsidR="00F857B8" w:rsidRPr="00CC3D90" w:rsidRDefault="00785B84" w:rsidP="00CC3D90">
      <w:pPr>
        <w:spacing w:line="480" w:lineRule="auto"/>
        <w:ind w:firstLine="720"/>
      </w:pPr>
      <w:r>
        <w:lastRenderedPageBreak/>
        <w:t xml:space="preserve">In fuel cell mode, the inlet flow rate of methane is varied between </w:t>
      </w:r>
      <m:oMath>
        <m:r>
          <w:rPr>
            <w:rFonts w:ascii="Cambria Math" w:hAnsi="Cambria Math"/>
          </w:rPr>
          <m:t>1×</m:t>
        </m:r>
        <m:sSup>
          <m:sSupPr>
            <m:ctrlPr>
              <w:rPr>
                <w:rFonts w:ascii="Cambria Math" w:hAnsi="Cambria Math" w:cs="Times New Roman"/>
                <w:i/>
                <w:szCs w:val="24"/>
              </w:rPr>
            </m:ctrlPr>
          </m:sSupPr>
          <m:e>
            <m:r>
              <w:rPr>
                <w:rFonts w:ascii="Cambria Math" w:hAnsi="Cambria Math"/>
              </w:rPr>
              <m:t>10</m:t>
            </m:r>
          </m:e>
          <m:sup>
            <m:r>
              <w:rPr>
                <w:rFonts w:ascii="Cambria Math" w:hAnsi="Cambria Math"/>
              </w:rPr>
              <m:t>-7</m:t>
            </m:r>
          </m:sup>
        </m:sSup>
      </m:oMath>
      <w:r>
        <w:rPr>
          <w:rFonts w:eastAsiaTheme="minorEastAsia"/>
        </w:rPr>
        <w:t xml:space="preserve"> and </w:t>
      </w:r>
      <m:oMath>
        <m:r>
          <w:rPr>
            <w:rFonts w:ascii="Cambria Math" w:hAnsi="Cambria Math"/>
          </w:rPr>
          <m:t>2×</m:t>
        </m:r>
        <m:sSup>
          <m:sSupPr>
            <m:ctrlPr>
              <w:rPr>
                <w:rFonts w:ascii="Cambria Math" w:hAnsi="Cambria Math" w:cs="Times New Roman"/>
                <w:i/>
                <w:szCs w:val="24"/>
              </w:rPr>
            </m:ctrlPr>
          </m:sSupPr>
          <m:e>
            <m:r>
              <w:rPr>
                <w:rFonts w:ascii="Cambria Math" w:hAnsi="Cambria Math"/>
              </w:rPr>
              <m:t>10</m:t>
            </m:r>
          </m:e>
          <m:sup>
            <m:r>
              <w:rPr>
                <w:rFonts w:ascii="Cambria Math" w:hAnsi="Cambria Math"/>
              </w:rPr>
              <m:t>-6</m:t>
            </m:r>
          </m:sup>
        </m:sSup>
        <m:r>
          <w:rPr>
            <w:rFonts w:ascii="Cambria Math" w:hAnsi="Cambria Math"/>
          </w:rPr>
          <m:t xml:space="preserve"> </m:t>
        </m:r>
        <m:f>
          <m:fPr>
            <m:ctrlPr>
              <w:rPr>
                <w:rFonts w:ascii="Cambria Math" w:hAnsi="Cambria Math" w:cs="Times New Roman"/>
                <w:i/>
                <w:szCs w:val="24"/>
              </w:rPr>
            </m:ctrlPr>
          </m:fPr>
          <m:num>
            <m:r>
              <w:rPr>
                <w:rFonts w:ascii="Cambria Math" w:hAnsi="Cambria Math"/>
              </w:rPr>
              <m:t>mols</m:t>
            </m:r>
          </m:num>
          <m:den>
            <m:r>
              <w:rPr>
                <w:rFonts w:ascii="Cambria Math" w:hAnsi="Cambria Math"/>
              </w:rPr>
              <m:t>sec</m:t>
            </m:r>
          </m:den>
        </m:f>
      </m:oMath>
      <w:r>
        <w:rPr>
          <w:rFonts w:eastAsiaTheme="minorEastAsia"/>
        </w:rPr>
        <w:t xml:space="preserve"> and the</w:t>
      </w:r>
      <w:r w:rsidR="00E842C0">
        <w:rPr>
          <w:rFonts w:eastAsiaTheme="minorEastAsia"/>
        </w:rPr>
        <w:t xml:space="preserve"> single pass</w:t>
      </w:r>
      <w:r>
        <w:rPr>
          <w:rFonts w:eastAsiaTheme="minorEastAsia"/>
        </w:rPr>
        <w:t xml:space="preserve"> fuel utilization rate is 70%.</w:t>
      </w:r>
      <w:r w:rsidR="00E40239">
        <w:rPr>
          <w:rFonts w:eastAsiaTheme="minorEastAsia"/>
        </w:rPr>
        <w:t xml:space="preserve">  The efficiency of the </w:t>
      </w:r>
      <w:r w:rsidR="00F857B8">
        <w:rPr>
          <w:rFonts w:eastAsiaTheme="minorEastAsia"/>
        </w:rPr>
        <w:t>system in fuel cell mode is given by equation 5.</w:t>
      </w:r>
      <w:r w:rsidR="00DA1C58">
        <w:rPr>
          <w:rFonts w:eastAsiaTheme="minorEastAsia"/>
        </w:rPr>
        <w:t>4</w:t>
      </w:r>
      <w:r w:rsidR="00F857B8">
        <w:rPr>
          <w:rFonts w:eastAsiaTheme="minorEastAsia"/>
        </w:rPr>
        <w:t>.</w:t>
      </w:r>
      <w:r w:rsidR="00063212">
        <w:rPr>
          <w:rFonts w:eastAsiaTheme="minorEastAsia"/>
        </w:rPr>
        <w:t xml:space="preserve"> This corresponds to a net fuel utilization rate of 90</w:t>
      </w:r>
      <w:r w:rsidR="00CA6AB4">
        <w:rPr>
          <w:rFonts w:eastAsiaTheme="minorEastAsia"/>
        </w:rPr>
        <w:t>.3</w:t>
      </w:r>
      <w:r w:rsidR="00063212">
        <w:rPr>
          <w:rFonts w:eastAsiaTheme="minorEastAsia"/>
        </w:rPr>
        <w:t>%.</w:t>
      </w:r>
    </w:p>
    <w:tbl>
      <w:tblPr>
        <w:tblStyle w:val="Thesis"/>
        <w:tblW w:w="5000" w:type="pct"/>
        <w:tblLook w:val="04A0" w:firstRow="1" w:lastRow="0" w:firstColumn="1" w:lastColumn="0" w:noHBand="0" w:noVBand="1"/>
      </w:tblPr>
      <w:tblGrid>
        <w:gridCol w:w="1013"/>
        <w:gridCol w:w="7333"/>
        <w:gridCol w:w="1014"/>
      </w:tblGrid>
      <w:tr w:rsidR="00F857B8" w:rsidRPr="00C5619C" w14:paraId="1EBF8C5B" w14:textId="77777777" w:rsidTr="000C0DDF">
        <w:trPr>
          <w:trHeight w:val="88"/>
        </w:trPr>
        <w:tc>
          <w:tcPr>
            <w:tcW w:w="1013" w:type="dxa"/>
          </w:tcPr>
          <w:p w14:paraId="546E7904" w14:textId="77777777" w:rsidR="00F857B8" w:rsidRDefault="00F857B8" w:rsidP="00B51333">
            <w:pPr>
              <w:rPr>
                <w:rFonts w:cstheme="minorHAnsi"/>
              </w:rPr>
            </w:pPr>
          </w:p>
        </w:tc>
        <w:tc>
          <w:tcPr>
            <w:tcW w:w="7333" w:type="dxa"/>
            <w:noWrap/>
            <w:tcFitText/>
          </w:tcPr>
          <w:p w14:paraId="2D25813F" w14:textId="469C6677" w:rsidR="00F857B8" w:rsidRPr="000F5009" w:rsidRDefault="003F59A2" w:rsidP="00B51333">
            <w:pPr>
              <w:rPr>
                <w:rFonts w:ascii="Calibri" w:eastAsia="Calibri" w:hAnsi="Calibri" w:cs="Calibri"/>
                <w:i/>
              </w:rPr>
            </w:pPr>
            <m:oMathPara>
              <m:oMath>
                <m:sSub>
                  <m:sSubPr>
                    <m:ctrlPr>
                      <w:rPr>
                        <w:rFonts w:ascii="Cambria Math" w:eastAsiaTheme="minorEastAsia" w:hAnsi="Cambria Math" w:cs="Times New Roman"/>
                        <w:i/>
                        <w:szCs w:val="24"/>
                      </w:rPr>
                    </m:ctrlPr>
                  </m:sSubPr>
                  <m:e>
                    <m:r>
                      <w:rPr>
                        <w:rFonts w:ascii="Cambria Math" w:eastAsiaTheme="minorEastAsia" w:hAnsi="Cambria Math"/>
                      </w:rPr>
                      <m:t>η</m:t>
                    </m:r>
                  </m:e>
                  <m:sub>
                    <m:r>
                      <w:rPr>
                        <w:rFonts w:ascii="Cambria Math" w:eastAsiaTheme="minorEastAsia" w:hAnsi="Cambria Math"/>
                      </w:rPr>
                      <m:t>FC</m:t>
                    </m:r>
                  </m:sub>
                </m:sSub>
                <m:r>
                  <w:rPr>
                    <w:rFonts w:ascii="Cambria Math" w:eastAsiaTheme="minorEastAsia" w:hAnsi="Cambria Math"/>
                  </w:rPr>
                  <m:t>=</m:t>
                </m:r>
                <m:f>
                  <m:fPr>
                    <m:ctrlPr>
                      <w:rPr>
                        <w:rFonts w:ascii="Cambria Math" w:eastAsiaTheme="minorEastAsia" w:hAnsi="Cambria Math" w:cs="Times New Roman"/>
                        <w:i/>
                        <w:szCs w:val="24"/>
                      </w:rPr>
                    </m:ctrlPr>
                  </m:fPr>
                  <m:num>
                    <m:sSub>
                      <m:sSubPr>
                        <m:ctrlPr>
                          <w:rPr>
                            <w:rFonts w:ascii="Cambria Math" w:hAnsi="Cambria Math"/>
                            <w:i/>
                          </w:rPr>
                        </m:ctrlPr>
                      </m:sSubPr>
                      <m:e>
                        <m:r>
                          <w:rPr>
                            <w:rFonts w:ascii="Cambria Math" w:hAnsi="Cambria Math"/>
                          </w:rPr>
                          <m:t>P</m:t>
                        </m:r>
                      </m:e>
                      <m:sub>
                        <m:r>
                          <w:rPr>
                            <w:rFonts w:ascii="Cambria Math" w:hAnsi="Cambria Math"/>
                          </w:rPr>
                          <m:t>reSOFC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BOP</m:t>
                        </m:r>
                      </m:sub>
                    </m:sSub>
                  </m:num>
                  <m:den>
                    <m:sSub>
                      <m:sSubPr>
                        <m:ctrlPr>
                          <w:rPr>
                            <w:rFonts w:ascii="Cambria Math" w:hAnsi="Cambria Math" w:cs="Times New Roman"/>
                            <w:i/>
                            <w:szCs w:val="24"/>
                          </w:rPr>
                        </m:ctrlPr>
                      </m:sSubPr>
                      <m:e>
                        <m:r>
                          <w:rPr>
                            <w:rFonts w:ascii="Cambria Math" w:hAnsi="Cambria Math"/>
                          </w:rPr>
                          <m:t>Inlet</m:t>
                        </m:r>
                      </m:e>
                      <m:sub>
                        <m:r>
                          <w:rPr>
                            <w:rFonts w:ascii="Cambria Math" w:hAnsi="Cambria Math"/>
                          </w:rPr>
                          <m:t>H2</m:t>
                        </m:r>
                      </m:sub>
                    </m:sSub>
                    <m:r>
                      <w:rPr>
                        <w:rFonts w:ascii="Cambria Math" w:eastAsiaTheme="minorEastAsia" w:hAnsi="Cambria Math"/>
                      </w:rPr>
                      <m:t>∙∆</m:t>
                    </m:r>
                    <m:sSub>
                      <m:sSubPr>
                        <m:ctrlPr>
                          <w:rPr>
                            <w:rFonts w:ascii="Cambria Math" w:eastAsiaTheme="minorEastAsia" w:hAnsi="Cambria Math" w:cs="Times New Roman"/>
                            <w:i/>
                            <w:szCs w:val="24"/>
                          </w:rPr>
                        </m:ctrlPr>
                      </m:sSubPr>
                      <m:e>
                        <m:r>
                          <w:rPr>
                            <w:rFonts w:ascii="Cambria Math" w:eastAsiaTheme="minorEastAsia" w:hAnsi="Cambria Math"/>
                          </w:rPr>
                          <m:t>H</m:t>
                        </m:r>
                      </m:e>
                      <m:sub>
                        <m:r>
                          <w:rPr>
                            <w:rFonts w:ascii="Cambria Math" w:eastAsiaTheme="minorEastAsia" w:hAnsi="Cambria Math"/>
                          </w:rPr>
                          <m:t>H2</m:t>
                        </m:r>
                      </m:sub>
                    </m:sSub>
                    <m:r>
                      <w:rPr>
                        <w:rFonts w:ascii="Cambria Math" w:eastAsiaTheme="minorEastAsia" w:hAnsi="Cambria Math" w:cs="Times New Roman"/>
                        <w:szCs w:val="24"/>
                      </w:rPr>
                      <m:t>+</m:t>
                    </m:r>
                    <m:sSub>
                      <m:sSubPr>
                        <m:ctrlPr>
                          <w:rPr>
                            <w:rFonts w:ascii="Cambria Math" w:hAnsi="Cambria Math" w:cs="Times New Roman"/>
                            <w:i/>
                            <w:szCs w:val="24"/>
                          </w:rPr>
                        </m:ctrlPr>
                      </m:sSubPr>
                      <m:e>
                        <m:r>
                          <w:rPr>
                            <w:rFonts w:ascii="Cambria Math" w:hAnsi="Cambria Math"/>
                          </w:rPr>
                          <m:t>Inlet</m:t>
                        </m:r>
                      </m:e>
                      <m:sub>
                        <m:r>
                          <w:rPr>
                            <w:rFonts w:ascii="Cambria Math" w:hAnsi="Cambria Math" w:cs="Times New Roman"/>
                            <w:szCs w:val="24"/>
                          </w:rPr>
                          <m:t>CH4</m:t>
                        </m:r>
                      </m:sub>
                    </m:sSub>
                    <m:r>
                      <w:rPr>
                        <w:rFonts w:ascii="Cambria Math" w:eastAsiaTheme="minorEastAsia" w:hAnsi="Cambria Math"/>
                      </w:rPr>
                      <m:t>∙∆</m:t>
                    </m:r>
                    <m:sSub>
                      <m:sSubPr>
                        <m:ctrlPr>
                          <w:rPr>
                            <w:rFonts w:ascii="Cambria Math" w:eastAsiaTheme="minorEastAsia" w:hAnsi="Cambria Math" w:cs="Times New Roman"/>
                            <w:i/>
                            <w:szCs w:val="24"/>
                          </w:rPr>
                        </m:ctrlPr>
                      </m:sSubPr>
                      <m:e>
                        <m:r>
                          <w:rPr>
                            <w:rFonts w:ascii="Cambria Math" w:eastAsiaTheme="minorEastAsia" w:hAnsi="Cambria Math"/>
                          </w:rPr>
                          <m:t>H</m:t>
                        </m:r>
                      </m:e>
                      <m:sub>
                        <m:r>
                          <w:rPr>
                            <w:rFonts w:ascii="Cambria Math" w:eastAsiaTheme="minorEastAsia" w:hAnsi="Cambria Math" w:cs="Times New Roman"/>
                            <w:szCs w:val="24"/>
                          </w:rPr>
                          <m:t>CH4</m:t>
                        </m:r>
                      </m:sub>
                    </m:sSub>
                  </m:den>
                </m:f>
              </m:oMath>
            </m:oMathPara>
          </w:p>
        </w:tc>
        <w:tc>
          <w:tcPr>
            <w:tcW w:w="1014" w:type="dxa"/>
          </w:tcPr>
          <w:p w14:paraId="12DC0BDB" w14:textId="7913CF80" w:rsidR="00F857B8" w:rsidRPr="008753A4" w:rsidRDefault="00F857B8" w:rsidP="00B51333">
            <w:pPr>
              <w:jc w:val="right"/>
              <w:rPr>
                <w:rFonts w:eastAsiaTheme="minorEastAsia" w:cstheme="minorHAnsi"/>
                <w:b/>
              </w:rPr>
            </w:pPr>
            <w:r w:rsidRPr="008753A4">
              <w:rPr>
                <w:rFonts w:eastAsiaTheme="minorEastAsia" w:cstheme="minorHAnsi"/>
              </w:rPr>
              <w:t>(</w:t>
            </w:r>
            <w:r>
              <w:rPr>
                <w:rFonts w:eastAsiaTheme="minorEastAsia" w:cstheme="minorHAnsi"/>
              </w:rPr>
              <w:t>5.</w:t>
            </w:r>
            <w:r w:rsidR="00DA1C58">
              <w:rPr>
                <w:rFonts w:eastAsiaTheme="minorEastAsia" w:cstheme="minorHAnsi"/>
              </w:rPr>
              <w:t>4</w:t>
            </w:r>
            <w:r w:rsidRPr="008753A4">
              <w:rPr>
                <w:rFonts w:eastAsiaTheme="minorEastAsia" w:cstheme="minorHAnsi"/>
              </w:rPr>
              <w:t>)</w:t>
            </w:r>
          </w:p>
        </w:tc>
      </w:tr>
    </w:tbl>
    <w:p w14:paraId="69CEB438" w14:textId="2452DD2B" w:rsidR="00F1388E" w:rsidRDefault="00BD736D" w:rsidP="00F1388E">
      <w:pPr>
        <w:spacing w:line="48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P</m:t>
            </m:r>
          </m:e>
          <m:sub>
            <m:r>
              <w:rPr>
                <w:rFonts w:ascii="Cambria Math" w:hAnsi="Cambria Math"/>
              </w:rPr>
              <m:t>sys</m:t>
            </m:r>
          </m:sub>
        </m:sSub>
      </m:oMath>
      <w:r>
        <w:rPr>
          <w:rFonts w:eastAsiaTheme="minorEastAsia"/>
        </w:rPr>
        <w:t xml:space="preserve"> is the electrical power generated by the </w:t>
      </w:r>
      <w:r w:rsidR="007A5107">
        <w:rPr>
          <w:rFonts w:eastAsiaTheme="minorEastAsia"/>
        </w:rPr>
        <w:t xml:space="preserve">reSOFC, </w:t>
      </w:r>
      <m:oMath>
        <m:sSub>
          <m:sSubPr>
            <m:ctrlPr>
              <w:rPr>
                <w:rFonts w:ascii="Cambria Math" w:hAnsi="Cambria Math"/>
                <w:i/>
              </w:rPr>
            </m:ctrlPr>
          </m:sSubPr>
          <m:e>
            <m:r>
              <w:rPr>
                <w:rFonts w:ascii="Cambria Math" w:hAnsi="Cambria Math"/>
              </w:rPr>
              <m:t>P</m:t>
            </m:r>
          </m:e>
          <m:sub>
            <m:r>
              <w:rPr>
                <w:rFonts w:ascii="Cambria Math" w:hAnsi="Cambria Math"/>
              </w:rPr>
              <m:t>BOP</m:t>
            </m:r>
          </m:sub>
        </m:sSub>
      </m:oMath>
      <w:r w:rsidR="00DA1C58">
        <w:rPr>
          <w:rFonts w:eastAsiaTheme="minorEastAsia"/>
        </w:rPr>
        <w:t xml:space="preserve"> is the power used by the balance of plant</w:t>
      </w:r>
      <w:r>
        <w:rPr>
          <w:rFonts w:eastAsiaTheme="minorEastAsia"/>
        </w:rPr>
        <w:t xml:space="preserve">, </w:t>
      </w:r>
      <m:oMath>
        <m:sSub>
          <m:sSubPr>
            <m:ctrlPr>
              <w:rPr>
                <w:rFonts w:ascii="Cambria Math" w:hAnsi="Cambria Math"/>
                <w:i/>
              </w:rPr>
            </m:ctrlPr>
          </m:sSubPr>
          <m:e>
            <m:r>
              <w:rPr>
                <w:rFonts w:ascii="Cambria Math" w:hAnsi="Cambria Math"/>
              </w:rPr>
              <m:t>Inlet</m:t>
            </m:r>
          </m:e>
          <m:sub>
            <m:r>
              <w:rPr>
                <w:rFonts w:ascii="Cambria Math" w:hAnsi="Cambria Math"/>
              </w:rPr>
              <m:t>H2</m:t>
            </m:r>
          </m:sub>
        </m:sSub>
      </m:oMath>
      <w:r>
        <w:rPr>
          <w:rFonts w:eastAsiaTheme="minorEastAsia"/>
        </w:rPr>
        <w:t xml:space="preserve"> is the flow rate of hydrogen,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H2</m:t>
            </m:r>
          </m:sub>
        </m:sSub>
      </m:oMath>
      <w:r>
        <w:rPr>
          <w:rFonts w:eastAsiaTheme="minorEastAsia"/>
        </w:rPr>
        <w:t xml:space="preserve"> is the enthalpy of reaction for the oxidation of hydrogen.</w:t>
      </w:r>
      <w:r w:rsidR="00F1388E" w:rsidRPr="00F1388E">
        <w:rPr>
          <w:rFonts w:eastAsiaTheme="minorEastAsia"/>
        </w:rPr>
        <w:t xml:space="preserve"> </w:t>
      </w:r>
      <w:r w:rsidR="00F1388E">
        <w:rPr>
          <w:rFonts w:eastAsiaTheme="minorEastAsia"/>
        </w:rPr>
        <w:t>The net efficiency of the reSOFC system is defined using equation 5.</w:t>
      </w:r>
      <w:r w:rsidR="00DA1C58">
        <w:rPr>
          <w:rFonts w:eastAsiaTheme="minorEastAsia"/>
        </w:rPr>
        <w:t>5</w:t>
      </w:r>
      <w:r w:rsidR="00F1388E">
        <w:rPr>
          <w:rFonts w:eastAsiaTheme="minorEastAsia"/>
        </w:rPr>
        <w:t>.</w:t>
      </w:r>
    </w:p>
    <w:tbl>
      <w:tblPr>
        <w:tblStyle w:val="Thesis"/>
        <w:tblW w:w="5000" w:type="pct"/>
        <w:tblLook w:val="04A0" w:firstRow="1" w:lastRow="0" w:firstColumn="1" w:lastColumn="0" w:noHBand="0" w:noVBand="1"/>
      </w:tblPr>
      <w:tblGrid>
        <w:gridCol w:w="1013"/>
        <w:gridCol w:w="7333"/>
        <w:gridCol w:w="1014"/>
      </w:tblGrid>
      <w:tr w:rsidR="00F1388E" w:rsidRPr="00C5619C" w14:paraId="739E95A6" w14:textId="77777777" w:rsidTr="00B51333">
        <w:trPr>
          <w:trHeight w:val="88"/>
        </w:trPr>
        <w:tc>
          <w:tcPr>
            <w:tcW w:w="1013" w:type="dxa"/>
          </w:tcPr>
          <w:p w14:paraId="39E4B0A5" w14:textId="77777777" w:rsidR="00F1388E" w:rsidRDefault="00F1388E" w:rsidP="00B51333">
            <w:pPr>
              <w:rPr>
                <w:rFonts w:cstheme="minorHAnsi"/>
              </w:rPr>
            </w:pPr>
          </w:p>
        </w:tc>
        <w:tc>
          <w:tcPr>
            <w:tcW w:w="7333" w:type="dxa"/>
            <w:noWrap/>
            <w:tcFitText/>
          </w:tcPr>
          <w:p w14:paraId="15597DCA" w14:textId="19FB81BB" w:rsidR="00F1388E" w:rsidRPr="000F5009" w:rsidRDefault="003F59A2" w:rsidP="00B51333">
            <w:pPr>
              <w:rPr>
                <w:rFonts w:ascii="Calibri" w:eastAsia="Calibri" w:hAnsi="Calibri" w:cs="Calibri"/>
                <w:i/>
              </w:rPr>
            </w:pPr>
            <m:oMathPara>
              <m:oMath>
                <m:sSub>
                  <m:sSubPr>
                    <m:ctrlPr>
                      <w:rPr>
                        <w:rFonts w:ascii="Cambria Math" w:hAnsi="Cambria Math"/>
                        <w:i/>
                      </w:rPr>
                    </m:ctrlPr>
                  </m:sSubPr>
                  <m:e>
                    <m:r>
                      <w:rPr>
                        <w:rFonts w:ascii="Cambria Math" w:hAnsi="Cambria Math"/>
                      </w:rPr>
                      <m:t>η</m:t>
                    </m:r>
                  </m:e>
                  <m:sub>
                    <m:r>
                      <w:rPr>
                        <w:rFonts w:ascii="Cambria Math" w:hAnsi="Cambria Math"/>
                      </w:rPr>
                      <m:t>net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reSOFC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BOP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Flow</m:t>
                        </m:r>
                      </m:e>
                      <m:sub>
                        <m:r>
                          <w:rPr>
                            <w:rFonts w:ascii="Cambria Math" w:eastAsiaTheme="minorEastAsia" w:hAnsi="Cambria Math"/>
                          </w:rPr>
                          <m:t>H2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Oxy</m:t>
                        </m:r>
                      </m:sub>
                    </m:sSub>
                  </m:num>
                  <m:den>
                    <m:sSub>
                      <m:sSubPr>
                        <m:ctrlPr>
                          <w:rPr>
                            <w:rFonts w:ascii="Cambria Math" w:hAnsi="Cambria Math"/>
                            <w:i/>
                          </w:rPr>
                        </m:ctrlPr>
                      </m:sSubPr>
                      <m:e>
                        <m:r>
                          <w:rPr>
                            <w:rFonts w:ascii="Cambria Math" w:hAnsi="Cambria Math"/>
                          </w:rPr>
                          <m:t>Inlet</m:t>
                        </m:r>
                      </m:e>
                      <m:sub>
                        <m:r>
                          <w:rPr>
                            <w:rFonts w:ascii="Cambria Math" w:hAnsi="Cambria Math"/>
                          </w:rPr>
                          <m:t>H2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Oxy</m:t>
                        </m:r>
                      </m:sub>
                    </m:sSub>
                  </m:den>
                </m:f>
              </m:oMath>
            </m:oMathPara>
          </w:p>
        </w:tc>
        <w:tc>
          <w:tcPr>
            <w:tcW w:w="1014" w:type="dxa"/>
          </w:tcPr>
          <w:p w14:paraId="253B6BAD" w14:textId="60ACA4DE" w:rsidR="00F1388E" w:rsidRPr="008753A4" w:rsidRDefault="00F1388E" w:rsidP="00B51333">
            <w:pPr>
              <w:jc w:val="right"/>
              <w:rPr>
                <w:rFonts w:eastAsiaTheme="minorEastAsia" w:cstheme="minorHAnsi"/>
                <w:b/>
              </w:rPr>
            </w:pPr>
            <w:r w:rsidRPr="008753A4">
              <w:rPr>
                <w:rFonts w:eastAsiaTheme="minorEastAsia" w:cstheme="minorHAnsi"/>
              </w:rPr>
              <w:t>(</w:t>
            </w:r>
            <w:r>
              <w:rPr>
                <w:rFonts w:eastAsiaTheme="minorEastAsia" w:cstheme="minorHAnsi"/>
              </w:rPr>
              <w:t>5.</w:t>
            </w:r>
            <w:r w:rsidR="00DA1C58">
              <w:rPr>
                <w:rFonts w:eastAsiaTheme="minorEastAsia" w:cstheme="minorHAnsi"/>
              </w:rPr>
              <w:t>5</w:t>
            </w:r>
            <w:r w:rsidRPr="008753A4">
              <w:rPr>
                <w:rFonts w:eastAsiaTheme="minorEastAsia" w:cstheme="minorHAnsi"/>
              </w:rPr>
              <w:t>)</w:t>
            </w:r>
          </w:p>
        </w:tc>
      </w:tr>
    </w:tbl>
    <w:p w14:paraId="16C6F5C1" w14:textId="0AAD2593" w:rsidR="00F1388E" w:rsidRDefault="00F1388E" w:rsidP="006B5476">
      <w:pPr>
        <w:spacing w:line="480" w:lineRule="auto"/>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Flow</m:t>
            </m:r>
          </m:e>
          <m:sub>
            <m:r>
              <w:rPr>
                <w:rFonts w:ascii="Cambria Math" w:eastAsiaTheme="minorEastAsia" w:hAnsi="Cambria Math"/>
              </w:rPr>
              <m:t>H2</m:t>
            </m:r>
          </m:sub>
        </m:sSub>
      </m:oMath>
      <w:r w:rsidR="00872681">
        <w:rPr>
          <w:rFonts w:eastAsiaTheme="minorEastAsia"/>
        </w:rPr>
        <w:t xml:space="preserve"> is the rate of hydrogen generation by the HTM</w:t>
      </w:r>
      <w:r w:rsidR="00DA1C58">
        <w:rPr>
          <w:rFonts w:eastAsiaTheme="minorEastAsia"/>
        </w:rPr>
        <w:t>.</w:t>
      </w:r>
    </w:p>
    <w:p w14:paraId="15234EB2" w14:textId="2F872AFB" w:rsidR="006B5476" w:rsidRDefault="006B5476" w:rsidP="00F1388E">
      <w:pPr>
        <w:spacing w:line="480" w:lineRule="auto"/>
        <w:ind w:firstLine="720"/>
        <w:rPr>
          <w:rFonts w:eastAsiaTheme="minorEastAsia"/>
        </w:rPr>
      </w:pPr>
      <w:r>
        <w:rPr>
          <w:rFonts w:eastAsiaTheme="minorEastAsia"/>
        </w:rPr>
        <w:t xml:space="preserve">In electrolysis cell mode, the inlet flow rate of H2O is varied between </w:t>
      </w:r>
      <m:oMath>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-7</m:t>
            </m:r>
          </m:sup>
        </m:sSup>
      </m:oMath>
      <w:r>
        <w:rPr>
          <w:rFonts w:eastAsiaTheme="minorEastAsia"/>
        </w:rPr>
        <w:t xml:space="preserve"> and </w:t>
      </w:r>
      <m:oMath>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f>
          <m:fPr>
            <m:ctrlPr>
              <w:rPr>
                <w:rFonts w:ascii="Cambria Math" w:hAnsi="Cambria Math"/>
                <w:i/>
              </w:rPr>
            </m:ctrlPr>
          </m:fPr>
          <m:num>
            <m:r>
              <w:rPr>
                <w:rFonts w:ascii="Cambria Math" w:hAnsi="Cambria Math"/>
              </w:rPr>
              <m:t>mols</m:t>
            </m:r>
          </m:num>
          <m:den>
            <m:r>
              <w:rPr>
                <w:rFonts w:ascii="Cambria Math" w:hAnsi="Cambria Math"/>
              </w:rPr>
              <m:t>sec</m:t>
            </m:r>
          </m:den>
        </m:f>
      </m:oMath>
      <w:r>
        <w:rPr>
          <w:rFonts w:eastAsiaTheme="minorEastAsia"/>
        </w:rPr>
        <w:t>.  CO2 is fed into the system at a proportion of 0.286 moles CO2 for each mole of H2O and the</w:t>
      </w:r>
      <w:r w:rsidR="008B7124">
        <w:rPr>
          <w:rFonts w:eastAsiaTheme="minorEastAsia"/>
        </w:rPr>
        <w:t xml:space="preserve"> single pass</w:t>
      </w:r>
      <w:r>
        <w:rPr>
          <w:rFonts w:eastAsiaTheme="minorEastAsia"/>
        </w:rPr>
        <w:t xml:space="preserve"> steam utilization rate is 77%.  This is used to achieve the chemical composition shown by figure 5.5 in the previous section of this thesis.  The efficiency of the system in electrolysis cell mode is defined by equation 5.</w:t>
      </w:r>
      <w:r w:rsidR="00DA1C58">
        <w:rPr>
          <w:rFonts w:eastAsiaTheme="minorEastAsia"/>
        </w:rPr>
        <w:t>6</w:t>
      </w:r>
      <w:r>
        <w:rPr>
          <w:rFonts w:eastAsiaTheme="minorEastAsia"/>
        </w:rPr>
        <w:t>.</w:t>
      </w:r>
    </w:p>
    <w:tbl>
      <w:tblPr>
        <w:tblStyle w:val="Thesis"/>
        <w:tblW w:w="5000" w:type="pct"/>
        <w:tblLook w:val="04A0" w:firstRow="1" w:lastRow="0" w:firstColumn="1" w:lastColumn="0" w:noHBand="0" w:noVBand="1"/>
      </w:tblPr>
      <w:tblGrid>
        <w:gridCol w:w="1013"/>
        <w:gridCol w:w="7333"/>
        <w:gridCol w:w="1014"/>
      </w:tblGrid>
      <w:tr w:rsidR="006B5476" w:rsidRPr="00C5619C" w14:paraId="6AA20503" w14:textId="77777777" w:rsidTr="00B51333">
        <w:trPr>
          <w:trHeight w:val="88"/>
        </w:trPr>
        <w:tc>
          <w:tcPr>
            <w:tcW w:w="1013" w:type="dxa"/>
          </w:tcPr>
          <w:p w14:paraId="068EAE47" w14:textId="77777777" w:rsidR="006B5476" w:rsidRDefault="006B5476" w:rsidP="00B51333">
            <w:pPr>
              <w:rPr>
                <w:rFonts w:cstheme="minorHAnsi"/>
              </w:rPr>
            </w:pPr>
          </w:p>
        </w:tc>
        <w:tc>
          <w:tcPr>
            <w:tcW w:w="7333" w:type="dxa"/>
            <w:noWrap/>
            <w:tcFitText/>
          </w:tcPr>
          <w:p w14:paraId="2AC08255" w14:textId="6F88A9F6" w:rsidR="006B5476" w:rsidRPr="000F5009" w:rsidRDefault="003F59A2" w:rsidP="00B51333">
            <w:pPr>
              <w:rPr>
                <w:rFonts w:ascii="Calibri" w:eastAsia="Calibri" w:hAnsi="Calibri" w:cs="Calibri"/>
                <w:i/>
              </w:rPr>
            </w:pPr>
            <m:oMathPara>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EC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Outlet</m:t>
                        </m:r>
                      </m:e>
                      <m:sub>
                        <m:r>
                          <w:rPr>
                            <w:rFonts w:ascii="Cambria Math" w:hAnsi="Cambria Math"/>
                          </w:rPr>
                          <m:t>H2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H2</m:t>
                        </m:r>
                      </m:sub>
                    </m:sSub>
                    <m:r>
                      <w:rPr>
                        <w:rFonts w:ascii="Cambria Math" w:eastAsiaTheme="minorEastAsia" w:hAnsi="Cambria Math"/>
                      </w:rPr>
                      <m:t>+</m:t>
                    </m:r>
                    <m:sSub>
                      <m:sSubPr>
                        <m:ctrlPr>
                          <w:rPr>
                            <w:rFonts w:ascii="Cambria Math" w:hAnsi="Cambria Math"/>
                            <w:i/>
                          </w:rPr>
                        </m:ctrlPr>
                      </m:sSubPr>
                      <m:e>
                        <m:r>
                          <w:rPr>
                            <w:rFonts w:ascii="Cambria Math" w:hAnsi="Cambria Math"/>
                          </w:rPr>
                          <m:t>Outlet</m:t>
                        </m:r>
                      </m:e>
                      <m:sub>
                        <m:r>
                          <w:rPr>
                            <w:rFonts w:ascii="Cambria Math" w:hAnsi="Cambria Math"/>
                          </w:rPr>
                          <m:t>CH4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CH4</m:t>
                        </m:r>
                      </m:sub>
                    </m:sSub>
                  </m:num>
                  <m:den>
                    <m:sSub>
                      <m:sSubPr>
                        <m:ctrlPr>
                          <w:rPr>
                            <w:rFonts w:ascii="Cambria Math" w:hAnsi="Cambria Math"/>
                            <w:i/>
                          </w:rPr>
                        </m:ctrlPr>
                      </m:sSubPr>
                      <m:e>
                        <m:r>
                          <w:rPr>
                            <w:rFonts w:ascii="Cambria Math" w:hAnsi="Cambria Math"/>
                          </w:rPr>
                          <m:t>P</m:t>
                        </m:r>
                      </m:e>
                      <m:sub>
                        <m:r>
                          <w:rPr>
                            <w:rFonts w:ascii="Cambria Math" w:hAnsi="Cambria Math"/>
                          </w:rPr>
                          <m:t>reSOFC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BOP</m:t>
                        </m:r>
                      </m:sub>
                    </m:sSub>
                  </m:den>
                </m:f>
              </m:oMath>
            </m:oMathPara>
          </w:p>
        </w:tc>
        <w:tc>
          <w:tcPr>
            <w:tcW w:w="1014" w:type="dxa"/>
          </w:tcPr>
          <w:p w14:paraId="3654B49F" w14:textId="68ED26D8" w:rsidR="006B5476" w:rsidRPr="008753A4" w:rsidRDefault="006B5476" w:rsidP="00B51333">
            <w:pPr>
              <w:jc w:val="right"/>
              <w:rPr>
                <w:rFonts w:eastAsiaTheme="minorEastAsia" w:cstheme="minorHAnsi"/>
                <w:b/>
              </w:rPr>
            </w:pPr>
            <w:r w:rsidRPr="008753A4">
              <w:rPr>
                <w:rFonts w:eastAsiaTheme="minorEastAsia" w:cstheme="minorHAnsi"/>
              </w:rPr>
              <w:t>(</w:t>
            </w:r>
            <w:r>
              <w:rPr>
                <w:rFonts w:eastAsiaTheme="minorEastAsia" w:cstheme="minorHAnsi"/>
              </w:rPr>
              <w:t>5.</w:t>
            </w:r>
            <w:r w:rsidR="00DA1C58">
              <w:rPr>
                <w:rFonts w:eastAsiaTheme="minorEastAsia" w:cstheme="minorHAnsi"/>
              </w:rPr>
              <w:t>6</w:t>
            </w:r>
            <w:r w:rsidRPr="008753A4">
              <w:rPr>
                <w:rFonts w:eastAsiaTheme="minorEastAsia" w:cstheme="minorHAnsi"/>
              </w:rPr>
              <w:t>)</w:t>
            </w:r>
          </w:p>
        </w:tc>
      </w:tr>
    </w:tbl>
    <w:p w14:paraId="16BB3675" w14:textId="64A72858" w:rsidR="008A3DF6" w:rsidRDefault="006B5476" w:rsidP="00BD736D">
      <w:pPr>
        <w:spacing w:line="480" w:lineRule="auto"/>
        <w:rPr>
          <w:rFonts w:eastAsiaTheme="minorEastAsia"/>
        </w:rPr>
      </w:pPr>
      <w:r w:rsidRPr="00323AA5">
        <w:rPr>
          <w:rFonts w:eastAsiaTheme="minorEastAsia" w:cstheme="minorHAnsi"/>
        </w:rPr>
        <w:t xml:space="preserve">Where </w:t>
      </w:r>
      <m:oMath>
        <m:sSub>
          <m:sSubPr>
            <m:ctrlPr>
              <w:rPr>
                <w:rFonts w:ascii="Cambria Math" w:hAnsi="Cambria Math" w:cstheme="minorHAnsi"/>
                <w:i/>
              </w:rPr>
            </m:ctrlPr>
          </m:sSubPr>
          <m:e>
            <m:r>
              <w:rPr>
                <w:rFonts w:ascii="Cambria Math" w:hAnsi="Cambria Math" w:cstheme="minorHAnsi"/>
              </w:rPr>
              <m:t>Outlet</m:t>
            </m:r>
          </m:e>
          <m:sub>
            <m:r>
              <w:rPr>
                <w:rFonts w:ascii="Cambria Math" w:hAnsi="Cambria Math" w:cstheme="minorHAnsi"/>
              </w:rPr>
              <m:t>H2</m:t>
            </m:r>
          </m:sub>
        </m:sSub>
      </m:oMath>
      <w:r w:rsidRPr="00323AA5">
        <w:rPr>
          <w:rFonts w:eastAsiaTheme="minorEastAsia" w:cstheme="minorHAnsi"/>
        </w:rPr>
        <w:t xml:space="preserve"> is the </w:t>
      </w:r>
      <w:r>
        <w:rPr>
          <w:rFonts w:eastAsiaTheme="minorEastAsia" w:cstheme="minorHAnsi"/>
        </w:rPr>
        <w:t>flow rate of hydrogen</w:t>
      </w:r>
      <w:r w:rsidRPr="00323AA5">
        <w:rPr>
          <w:rFonts w:eastAsiaTheme="minorEastAsia" w:cstheme="minorHAnsi"/>
        </w:rPr>
        <w:t xml:space="preserve"> out of the system and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EC</m:t>
            </m:r>
          </m:sub>
        </m:sSub>
      </m:oMath>
      <w:r w:rsidRPr="00323AA5">
        <w:rPr>
          <w:rFonts w:eastAsiaTheme="minorEastAsia" w:cstheme="minorHAnsi"/>
        </w:rPr>
        <w:t xml:space="preserve"> is the net power used by the system.</w:t>
      </w:r>
    </w:p>
    <w:p w14:paraId="4E98DB22" w14:textId="061444F7" w:rsidR="00163B67" w:rsidRDefault="00163B67" w:rsidP="00163B67">
      <w:pPr>
        <w:pStyle w:val="Heading3"/>
      </w:pPr>
      <w:bookmarkStart w:id="57" w:name="_Toc520888151"/>
      <w:r>
        <w:lastRenderedPageBreak/>
        <w:t>System Overview</w:t>
      </w:r>
      <w:bookmarkEnd w:id="57"/>
    </w:p>
    <w:p w14:paraId="52A6710D" w14:textId="10EC1006" w:rsidR="006B5476" w:rsidRPr="006B5476" w:rsidRDefault="00C450E8" w:rsidP="006B5476">
      <w:pPr>
        <w:spacing w:line="480" w:lineRule="auto"/>
        <w:ind w:firstLine="720"/>
      </w:pPr>
      <w:r>
        <w:t>F</w:t>
      </w:r>
      <w:r w:rsidR="006B5476">
        <w:t>igure 5.7 shows the change in voltage as the reactant flow increases for both fuel cell mode and electrolysis cell mode</w:t>
      </w:r>
      <w:r w:rsidR="00A5091D">
        <w:t xml:space="preserve"> in a methane-based reSOFC</w:t>
      </w:r>
      <w:r w:rsidR="006B5476">
        <w:t xml:space="preserve">.  The left side of the graph describes the electrolysis cell mode while the right side describes fuel cell mode.  A positive </w:t>
      </w:r>
      <w:r w:rsidR="00370197">
        <w:t>current</w:t>
      </w:r>
      <w:r w:rsidR="006B5476">
        <w:t xml:space="preserve"> density describes power generation while negative power density describes</w:t>
      </w:r>
      <w:r w:rsidR="00B51311">
        <w:t xml:space="preserve"> power consumption</w:t>
      </w:r>
      <w:r w:rsidR="006B5476">
        <w:t xml:space="preserve"> by the reSOFC component.</w:t>
      </w:r>
    </w:p>
    <w:p w14:paraId="7B43F832" w14:textId="77777777" w:rsidR="001561CF" w:rsidRDefault="00163B67" w:rsidP="001561CF">
      <w:pPr>
        <w:keepNext/>
        <w:spacing w:after="0" w:line="480" w:lineRule="auto"/>
        <w:jc w:val="center"/>
      </w:pPr>
      <w:r>
        <w:rPr>
          <w:noProof/>
        </w:rPr>
        <w:drawing>
          <wp:inline distT="0" distB="0" distL="0" distR="0" wp14:anchorId="2798CBB6" wp14:editId="2BCBBA65">
            <wp:extent cx="4711700" cy="3533775"/>
            <wp:effectExtent l="0" t="0" r="0" b="9525"/>
            <wp:docPr id="21" name="Picture 2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11700" cy="3533775"/>
                    </a:xfrm>
                    <a:prstGeom prst="rect">
                      <a:avLst/>
                    </a:prstGeom>
                  </pic:spPr>
                </pic:pic>
              </a:graphicData>
            </a:graphic>
          </wp:inline>
        </w:drawing>
      </w:r>
    </w:p>
    <w:p w14:paraId="591B7C3E" w14:textId="3BACDDB3" w:rsidR="00163B67" w:rsidRDefault="001561CF" w:rsidP="001561CF">
      <w:pPr>
        <w:pStyle w:val="Caption"/>
        <w:jc w:val="center"/>
      </w:pPr>
      <w:bookmarkStart w:id="58" w:name="_Toc516353322"/>
      <w:bookmarkStart w:id="59" w:name="_Toc520888758"/>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5</w:t>
      </w:r>
      <w:r w:rsidR="00964660">
        <w:rPr>
          <w:noProof/>
        </w:rPr>
        <w:fldChar w:fldCharType="end"/>
      </w:r>
      <w:r w:rsidR="00B20F6A">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7</w:t>
      </w:r>
      <w:r w:rsidR="00964660">
        <w:rPr>
          <w:noProof/>
        </w:rPr>
        <w:fldChar w:fldCharType="end"/>
      </w:r>
      <w:r>
        <w:t xml:space="preserve">: </w:t>
      </w:r>
      <w:r w:rsidRPr="00FE3E52">
        <w:t>Voltage and Power Density of</w:t>
      </w:r>
      <w:r w:rsidR="00DA1C58">
        <w:t xml:space="preserve"> a Methane-based</w:t>
      </w:r>
      <w:r w:rsidRPr="00FE3E52">
        <w:t xml:space="preserve"> reSOFC.</w:t>
      </w:r>
      <w:bookmarkEnd w:id="58"/>
      <w:bookmarkEnd w:id="59"/>
    </w:p>
    <w:p w14:paraId="0535DC91" w14:textId="4F751E0B" w:rsidR="00163B67" w:rsidRDefault="004B6FE8" w:rsidP="006B5476">
      <w:pPr>
        <w:spacing w:line="480" w:lineRule="auto"/>
      </w:pPr>
      <w:r>
        <w:t>In fuel cell mode, the voltage decreases with increasing current density.  In electrolysis cell mode, the voltage increases with an increased current density magnitude.</w:t>
      </w:r>
      <w:r w:rsidR="00163B67">
        <w:t xml:space="preserve">  A shift in the voltage can be seen at low reactant flow between fuel cell mode and electrolysis cell mode due to differences in the chemical composition.  The reSOFC has a lower Nernst voltage in fuel cell mode than electrolysis cell mode due to the lower molar fraction of hydrogen.  </w:t>
      </w:r>
      <w:r w:rsidR="001A757A">
        <w:t>Since</w:t>
      </w:r>
      <w:r w:rsidR="00163B67">
        <w:t xml:space="preserve"> the steam </w:t>
      </w:r>
      <w:r w:rsidR="00163B67">
        <w:lastRenderedPageBreak/>
        <w:t>reformation reaction is</w:t>
      </w:r>
      <w:r w:rsidR="00E4694C">
        <w:t xml:space="preserve"> driven by a low molar fraction of hydrogen</w:t>
      </w:r>
      <w:r w:rsidR="00163B67">
        <w:t xml:space="preserve"> </w:t>
      </w:r>
      <w:r w:rsidR="00B36480">
        <w:t>and</w:t>
      </w:r>
      <w:r w:rsidR="00163B67">
        <w:t xml:space="preserve"> the methanation reaction is </w:t>
      </w:r>
      <w:r w:rsidR="00E4694C">
        <w:t>driven by having a high molar fraction</w:t>
      </w:r>
      <w:r w:rsidR="00B36480">
        <w:t>, a higher molar fraction of hydrogen is expected in fuel cell mode than electrolysis cell mode</w:t>
      </w:r>
      <w:r w:rsidR="00163B67">
        <w:t>.</w:t>
      </w:r>
      <w:r w:rsidR="00B762D1">
        <w:t xml:space="preserve">  This can be seen in figures 5.2 and 5.5.</w:t>
      </w:r>
    </w:p>
    <w:p w14:paraId="50FBFF7A" w14:textId="5ED8CF3C" w:rsidR="00E300C0" w:rsidRDefault="00E300C0" w:rsidP="00E300C0">
      <w:pPr>
        <w:spacing w:line="480" w:lineRule="auto"/>
        <w:ind w:firstLine="720"/>
      </w:pPr>
      <w:r w:rsidRPr="00387C87">
        <w:rPr>
          <w:rFonts w:cstheme="minorHAnsi"/>
        </w:rPr>
        <w:t>Figure 5.</w:t>
      </w:r>
      <w:r>
        <w:rPr>
          <w:rFonts w:cstheme="minorHAnsi"/>
        </w:rPr>
        <w:t>8</w:t>
      </w:r>
      <w:r w:rsidRPr="00387C87">
        <w:rPr>
          <w:rFonts w:cstheme="minorHAnsi"/>
        </w:rPr>
        <w:t xml:space="preserve"> shows the electrical efficiency of</w:t>
      </w:r>
      <w:r w:rsidR="00872681">
        <w:rPr>
          <w:rFonts w:cstheme="minorHAnsi"/>
        </w:rPr>
        <w:t xml:space="preserve"> methane-based reSOFC</w:t>
      </w:r>
      <w:r w:rsidRPr="00387C87">
        <w:rPr>
          <w:rFonts w:cstheme="minorHAnsi"/>
        </w:rPr>
        <w:t xml:space="preserve"> system in fuel cell and electrolysis cell mode</w:t>
      </w:r>
      <w:r>
        <w:rPr>
          <w:rFonts w:cstheme="minorHAnsi"/>
        </w:rPr>
        <w:t xml:space="preserve"> over the previously specified range of reactant flow rates</w:t>
      </w:r>
      <w:r w:rsidRPr="00387C87">
        <w:rPr>
          <w:rFonts w:cstheme="minorHAnsi"/>
        </w:rPr>
        <w:t>.</w:t>
      </w:r>
      <w:r>
        <w:rPr>
          <w:rFonts w:cstheme="minorHAnsi"/>
        </w:rPr>
        <w:t xml:space="preserve">  </w:t>
      </w:r>
      <w:r w:rsidR="00D71495">
        <w:rPr>
          <w:rFonts w:cstheme="minorHAnsi"/>
        </w:rPr>
        <w:t>The electrical efficiency of electrolysis cell mode is shown on the left, and the electrical efficiency and net efficiency of fuel cell mode are shown on the right.  The definition for system efficiency, including the impact of the balance of plant, is given by equation 5.</w:t>
      </w:r>
      <w:r w:rsidR="00B51CC4">
        <w:rPr>
          <w:rFonts w:cstheme="minorHAnsi"/>
        </w:rPr>
        <w:t>4</w:t>
      </w:r>
      <w:r w:rsidR="00D71495">
        <w:rPr>
          <w:rFonts w:cstheme="minorHAnsi"/>
        </w:rPr>
        <w:t xml:space="preserve"> and 5.</w:t>
      </w:r>
      <w:r w:rsidR="00B51CC4">
        <w:rPr>
          <w:rFonts w:cstheme="minorHAnsi"/>
        </w:rPr>
        <w:t>6</w:t>
      </w:r>
      <w:r w:rsidR="00D71495">
        <w:rPr>
          <w:rFonts w:cstheme="minorHAnsi"/>
        </w:rPr>
        <w:t>.</w:t>
      </w:r>
      <w:r w:rsidR="00EF1AD3">
        <w:rPr>
          <w:rFonts w:cstheme="minorHAnsi"/>
        </w:rPr>
        <w:t xml:space="preserve">  The definition of the net efficiency of fuel cell mode, including the impact of the HTM</w:t>
      </w:r>
      <w:r w:rsidR="002A5449">
        <w:rPr>
          <w:rFonts w:cstheme="minorHAnsi"/>
        </w:rPr>
        <w:t>,</w:t>
      </w:r>
      <w:r w:rsidR="00EF1AD3">
        <w:rPr>
          <w:rFonts w:cstheme="minorHAnsi"/>
        </w:rPr>
        <w:t xml:space="preserve"> is given by equation 5.</w:t>
      </w:r>
      <w:r w:rsidR="00B51CC4">
        <w:rPr>
          <w:rFonts w:cstheme="minorHAnsi"/>
        </w:rPr>
        <w:t>5</w:t>
      </w:r>
      <w:r w:rsidR="002A5449">
        <w:rPr>
          <w:rFonts w:cstheme="minorHAnsi"/>
        </w:rPr>
        <w:t xml:space="preserve"> and is shown by the dashed line</w:t>
      </w:r>
      <w:r w:rsidR="00EF1AD3">
        <w:rPr>
          <w:rFonts w:cstheme="minorHAnsi"/>
        </w:rPr>
        <w:t>.</w:t>
      </w:r>
    </w:p>
    <w:p w14:paraId="01A4A50F" w14:textId="77777777" w:rsidR="00C61C8D" w:rsidRDefault="00163B67" w:rsidP="00C61C8D">
      <w:pPr>
        <w:keepNext/>
        <w:jc w:val="center"/>
      </w:pPr>
      <w:r>
        <w:rPr>
          <w:noProof/>
        </w:rPr>
        <w:lastRenderedPageBreak/>
        <w:drawing>
          <wp:inline distT="0" distB="0" distL="0" distR="0" wp14:anchorId="41BA6DC9" wp14:editId="363B8ADF">
            <wp:extent cx="5784573" cy="4338430"/>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stem Efficiency.jpg"/>
                    <pic:cNvPicPr/>
                  </pic:nvPicPr>
                  <pic:blipFill>
                    <a:blip r:embed="rId31">
                      <a:extLst>
                        <a:ext uri="{28A0092B-C50C-407E-A947-70E740481C1C}">
                          <a14:useLocalDpi xmlns:a14="http://schemas.microsoft.com/office/drawing/2010/main" val="0"/>
                        </a:ext>
                      </a:extLst>
                    </a:blip>
                    <a:stretch>
                      <a:fillRect/>
                    </a:stretch>
                  </pic:blipFill>
                  <pic:spPr>
                    <a:xfrm>
                      <a:off x="0" y="0"/>
                      <a:ext cx="5790155" cy="4342617"/>
                    </a:xfrm>
                    <a:prstGeom prst="rect">
                      <a:avLst/>
                    </a:prstGeom>
                  </pic:spPr>
                </pic:pic>
              </a:graphicData>
            </a:graphic>
          </wp:inline>
        </w:drawing>
      </w:r>
    </w:p>
    <w:p w14:paraId="7E5B5C2C" w14:textId="1E72569C" w:rsidR="00163B67" w:rsidRDefault="00C61C8D" w:rsidP="00C61C8D">
      <w:pPr>
        <w:pStyle w:val="Caption"/>
        <w:jc w:val="center"/>
      </w:pPr>
      <w:bookmarkStart w:id="60" w:name="_Toc516353323"/>
      <w:bookmarkStart w:id="61" w:name="_Toc520888759"/>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5</w:t>
      </w:r>
      <w:r w:rsidR="00964660">
        <w:rPr>
          <w:noProof/>
        </w:rPr>
        <w:fldChar w:fldCharType="end"/>
      </w:r>
      <w:r w:rsidR="00B20F6A">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8</w:t>
      </w:r>
      <w:r w:rsidR="00964660">
        <w:rPr>
          <w:noProof/>
        </w:rPr>
        <w:fldChar w:fldCharType="end"/>
      </w:r>
      <w:r w:rsidRPr="005803D0">
        <w:rPr>
          <w:color w:val="auto"/>
        </w:rPr>
        <w:t xml:space="preserve">: Efficiency of </w:t>
      </w:r>
      <w:r w:rsidRPr="0086762B">
        <w:t>a</w:t>
      </w:r>
      <w:r w:rsidR="00872681">
        <w:t xml:space="preserve"> Methane-Based</w:t>
      </w:r>
      <w:r w:rsidRPr="0086762B">
        <w:t xml:space="preserve"> reSOFC System.</w:t>
      </w:r>
      <w:bookmarkEnd w:id="60"/>
      <w:bookmarkEnd w:id="61"/>
    </w:p>
    <w:p w14:paraId="6AE782FC" w14:textId="302C16A6" w:rsidR="00163B67" w:rsidRPr="00681C53" w:rsidRDefault="00163B67" w:rsidP="00EF1AD3">
      <w:pPr>
        <w:spacing w:line="480" w:lineRule="auto"/>
        <w:ind w:firstLine="720"/>
      </w:pPr>
      <w:r w:rsidRPr="00387C87">
        <w:rPr>
          <w:rFonts w:cstheme="minorHAnsi"/>
        </w:rPr>
        <w:t>In fuel cell mode, the peak efficiency was found to be 86.1% at a system power density of 0.069</w:t>
      </w:r>
      <m:oMath>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W</m:t>
            </m:r>
          </m:num>
          <m:den>
            <m:sSup>
              <m:sSupPr>
                <m:ctrlPr>
                  <w:rPr>
                    <w:rFonts w:ascii="Cambria Math" w:hAnsi="Cambria Math" w:cstheme="minorHAnsi"/>
                    <w:i/>
                  </w:rPr>
                </m:ctrlPr>
              </m:sSupPr>
              <m:e>
                <m:r>
                  <w:rPr>
                    <w:rFonts w:ascii="Cambria Math" w:hAnsi="Cambria Math" w:cstheme="minorHAnsi"/>
                  </w:rPr>
                  <m:t>cm</m:t>
                </m:r>
              </m:e>
              <m:sup>
                <m:r>
                  <w:rPr>
                    <w:rFonts w:ascii="Cambria Math" w:hAnsi="Cambria Math" w:cstheme="minorHAnsi"/>
                  </w:rPr>
                  <m:t>2</m:t>
                </m:r>
              </m:sup>
            </m:sSup>
          </m:den>
        </m:f>
      </m:oMath>
      <w:r>
        <w:rPr>
          <w:rFonts w:eastAsiaTheme="minorEastAsia" w:cstheme="minorHAnsi"/>
        </w:rPr>
        <w:t xml:space="preserve"> and efficiency decreases with increased reactant flow rates</w:t>
      </w:r>
      <w:r w:rsidRPr="00387C87">
        <w:rPr>
          <w:rFonts w:cstheme="minorHAnsi"/>
        </w:rPr>
        <w:t xml:space="preserve">.  In electrolysis cell mode, the peak efficiency was found to be 82.3% at a system power density of 0.16 </w:t>
      </w:r>
      <m:oMath>
        <m:f>
          <m:fPr>
            <m:ctrlPr>
              <w:rPr>
                <w:rFonts w:ascii="Cambria Math" w:hAnsi="Cambria Math" w:cstheme="minorHAnsi"/>
                <w:i/>
              </w:rPr>
            </m:ctrlPr>
          </m:fPr>
          <m:num>
            <m:r>
              <w:rPr>
                <w:rFonts w:ascii="Cambria Math" w:hAnsi="Cambria Math" w:cstheme="minorHAnsi"/>
              </w:rPr>
              <m:t>W</m:t>
            </m:r>
          </m:num>
          <m:den>
            <m:sSup>
              <m:sSupPr>
                <m:ctrlPr>
                  <w:rPr>
                    <w:rFonts w:ascii="Cambria Math" w:hAnsi="Cambria Math" w:cstheme="minorHAnsi"/>
                    <w:i/>
                  </w:rPr>
                </m:ctrlPr>
              </m:sSupPr>
              <m:e>
                <m:r>
                  <w:rPr>
                    <w:rFonts w:ascii="Cambria Math" w:hAnsi="Cambria Math" w:cstheme="minorHAnsi"/>
                  </w:rPr>
                  <m:t>cm</m:t>
                </m:r>
              </m:e>
              <m:sup>
                <m:r>
                  <w:rPr>
                    <w:rFonts w:ascii="Cambria Math" w:hAnsi="Cambria Math" w:cstheme="minorHAnsi"/>
                  </w:rPr>
                  <m:t>2</m:t>
                </m:r>
              </m:sup>
            </m:sSup>
          </m:den>
        </m:f>
      </m:oMath>
      <w:r>
        <w:rPr>
          <w:rFonts w:eastAsiaTheme="minorEastAsia" w:cstheme="minorHAnsi"/>
        </w:rPr>
        <w:t xml:space="preserve"> and efficiency decreases with increased reactant flow rates</w:t>
      </w:r>
      <w:r w:rsidRPr="00387C87">
        <w:rPr>
          <w:rFonts w:eastAsiaTheme="minorEastAsia" w:cstheme="minorHAnsi"/>
        </w:rPr>
        <w:t xml:space="preserve">.  </w:t>
      </w:r>
      <w:r>
        <w:rPr>
          <w:rFonts w:eastAsiaTheme="minorEastAsia" w:cstheme="minorHAnsi"/>
        </w:rPr>
        <w:t>The apparent difference in behavior between electrolysis cell mode and fuel cell mode in figure 5.8 can be attributed to the differences between power generation and power consumption.  Inefficiency in power generation causes reduced power generation</w:t>
      </w:r>
      <w:r w:rsidR="00C218F1">
        <w:rPr>
          <w:rFonts w:eastAsiaTheme="minorEastAsia" w:cstheme="minorHAnsi"/>
        </w:rPr>
        <w:t>, meaning lower power densities,</w:t>
      </w:r>
      <w:r>
        <w:rPr>
          <w:rFonts w:eastAsiaTheme="minorEastAsia" w:cstheme="minorHAnsi"/>
        </w:rPr>
        <w:t xml:space="preserve"> while inefficiency in power consumption causes additional power consumption</w:t>
      </w:r>
      <w:r w:rsidR="00C218F1">
        <w:rPr>
          <w:rFonts w:eastAsiaTheme="minorEastAsia" w:cstheme="minorHAnsi"/>
        </w:rPr>
        <w:t>, resulting in more negative power densities</w:t>
      </w:r>
      <w:r>
        <w:rPr>
          <w:rFonts w:eastAsiaTheme="minorEastAsia" w:cstheme="minorHAnsi"/>
        </w:rPr>
        <w:t>.</w:t>
      </w:r>
      <w:r w:rsidRPr="00387C87">
        <w:rPr>
          <w:rFonts w:eastAsiaTheme="minorEastAsia" w:cstheme="minorHAnsi"/>
        </w:rPr>
        <w:t xml:space="preserve">  </w:t>
      </w:r>
      <w:r w:rsidRPr="00387C87">
        <w:rPr>
          <w:rFonts w:cstheme="minorHAnsi"/>
        </w:rPr>
        <w:t xml:space="preserve">At </w:t>
      </w:r>
      <w:r>
        <w:rPr>
          <w:rFonts w:cstheme="minorHAnsi"/>
        </w:rPr>
        <w:t>low reactant flow rates</w:t>
      </w:r>
      <w:r w:rsidRPr="00387C87">
        <w:rPr>
          <w:rFonts w:cstheme="minorHAnsi"/>
        </w:rPr>
        <w:t xml:space="preserve">, the system efficiency of the reSOFC system in electrolysis cell mode </w:t>
      </w:r>
      <w:r>
        <w:rPr>
          <w:rFonts w:cstheme="minorHAnsi"/>
        </w:rPr>
        <w:lastRenderedPageBreak/>
        <w:t>is constant</w:t>
      </w:r>
      <w:r>
        <w:t>.  This is due to the reSOFC not generating enough waste heat to fully preheat the inlet flow and unmet heating demand being met by joule heating.</w:t>
      </w:r>
    </w:p>
    <w:p w14:paraId="06090C6B" w14:textId="079B345A" w:rsidR="008A3DF6" w:rsidRPr="008A3DF6" w:rsidRDefault="00AE7BF8" w:rsidP="008A3DF6">
      <w:pPr>
        <w:pStyle w:val="Heading3"/>
      </w:pPr>
      <w:bookmarkStart w:id="62" w:name="_Toc520888152"/>
      <w:r>
        <w:t>Comparison to Hydrogen-based reSOFC</w:t>
      </w:r>
      <w:bookmarkEnd w:id="62"/>
    </w:p>
    <w:p w14:paraId="6F1E6DFC" w14:textId="6A96D46F" w:rsidR="00BD736D" w:rsidRDefault="00150178" w:rsidP="004B02BC">
      <w:pPr>
        <w:spacing w:line="480" w:lineRule="auto"/>
        <w:ind w:firstLine="720"/>
        <w:rPr>
          <w:rFonts w:eastAsiaTheme="minorEastAsia"/>
        </w:rPr>
      </w:pPr>
      <w:r>
        <w:rPr>
          <w:rFonts w:eastAsiaTheme="minorEastAsia"/>
        </w:rPr>
        <w:t xml:space="preserve">Figure </w:t>
      </w:r>
      <w:r w:rsidR="009D3641">
        <w:rPr>
          <w:rFonts w:eastAsiaTheme="minorEastAsia"/>
        </w:rPr>
        <w:t>5.</w:t>
      </w:r>
      <w:r w:rsidR="00C61C8D">
        <w:rPr>
          <w:rFonts w:eastAsiaTheme="minorEastAsia"/>
        </w:rPr>
        <w:t>9</w:t>
      </w:r>
      <w:r w:rsidR="009D3641">
        <w:rPr>
          <w:rFonts w:eastAsiaTheme="minorEastAsia"/>
        </w:rPr>
        <w:t xml:space="preserve"> </w:t>
      </w:r>
      <w:r w:rsidR="00E94D12">
        <w:rPr>
          <w:rFonts w:eastAsiaTheme="minorEastAsia"/>
        </w:rPr>
        <w:t>compares the efficiency of a methane and hydrogen-based</w:t>
      </w:r>
      <w:r w:rsidR="009D3641">
        <w:rPr>
          <w:rFonts w:eastAsiaTheme="minorEastAsia"/>
        </w:rPr>
        <w:t xml:space="preserve"> reSO</w:t>
      </w:r>
      <w:r w:rsidR="007947B8">
        <w:rPr>
          <w:rFonts w:eastAsiaTheme="minorEastAsia"/>
        </w:rPr>
        <w:t>FC</w:t>
      </w:r>
      <w:r w:rsidR="00B64979">
        <w:rPr>
          <w:rFonts w:eastAsiaTheme="minorEastAsia"/>
        </w:rPr>
        <w:t xml:space="preserve"> over a range of system power densities</w:t>
      </w:r>
      <w:r w:rsidR="00E94D12">
        <w:rPr>
          <w:rFonts w:eastAsiaTheme="minorEastAsia"/>
        </w:rPr>
        <w:t>.</w:t>
      </w:r>
      <w:r w:rsidR="00540A6B">
        <w:rPr>
          <w:rFonts w:eastAsiaTheme="minorEastAsia"/>
        </w:rPr>
        <w:t xml:space="preserve">  The </w:t>
      </w:r>
      <w:r w:rsidR="000B1CA5">
        <w:rPr>
          <w:rFonts w:eastAsiaTheme="minorEastAsia"/>
        </w:rPr>
        <w:t>electrical</w:t>
      </w:r>
      <w:r w:rsidR="00540A6B">
        <w:rPr>
          <w:rFonts w:eastAsiaTheme="minorEastAsia"/>
        </w:rPr>
        <w:t xml:space="preserve"> efficiency for both reSOFC systems is defined by equation 5.</w:t>
      </w:r>
      <w:r w:rsidR="00B51CC4">
        <w:rPr>
          <w:rFonts w:eastAsiaTheme="minorEastAsia"/>
        </w:rPr>
        <w:t>4</w:t>
      </w:r>
      <w:r w:rsidR="000B1CA5">
        <w:rPr>
          <w:rFonts w:eastAsiaTheme="minorEastAsia"/>
        </w:rPr>
        <w:t xml:space="preserve"> in fuel cell mode and 5.</w:t>
      </w:r>
      <w:r w:rsidR="00B51CC4">
        <w:rPr>
          <w:rFonts w:eastAsiaTheme="minorEastAsia"/>
        </w:rPr>
        <w:t>6</w:t>
      </w:r>
      <w:r w:rsidR="000B1CA5">
        <w:rPr>
          <w:rFonts w:eastAsiaTheme="minorEastAsia"/>
        </w:rPr>
        <w:t xml:space="preserve"> in electrolysis cell mode</w:t>
      </w:r>
      <w:r w:rsidR="00540A6B">
        <w:rPr>
          <w:rFonts w:eastAsiaTheme="minorEastAsia"/>
        </w:rPr>
        <w:t>.</w:t>
      </w:r>
      <w:r w:rsidR="007947B8">
        <w:rPr>
          <w:rFonts w:eastAsiaTheme="minorEastAsia"/>
        </w:rPr>
        <w:t xml:space="preserve">  </w:t>
      </w:r>
      <w:r w:rsidR="007F5E76">
        <w:rPr>
          <w:rFonts w:eastAsiaTheme="minorEastAsia"/>
        </w:rPr>
        <w:t>The figure is generated using the same parameters used to generate figure 5.8</w:t>
      </w:r>
      <w:r w:rsidR="000E50F6">
        <w:rPr>
          <w:rFonts w:eastAsiaTheme="minorEastAsia"/>
        </w:rPr>
        <w:t xml:space="preserve"> for the methane-based system</w:t>
      </w:r>
      <w:r w:rsidR="00D31DC6">
        <w:rPr>
          <w:rFonts w:eastAsiaTheme="minorEastAsia"/>
        </w:rPr>
        <w:t>.</w:t>
      </w:r>
      <w:r w:rsidR="000E50F6">
        <w:rPr>
          <w:rFonts w:eastAsiaTheme="minorEastAsia"/>
        </w:rPr>
        <w:t xml:space="preserve">  The hydrogen-based system is fed</w:t>
      </w:r>
      <w:r w:rsidR="00B51CC4">
        <w:rPr>
          <w:rFonts w:eastAsiaTheme="minorEastAsia"/>
        </w:rPr>
        <w:t xml:space="preserve"> pure</w:t>
      </w:r>
      <w:r w:rsidR="000E50F6">
        <w:rPr>
          <w:rFonts w:eastAsiaTheme="minorEastAsia"/>
        </w:rPr>
        <w:t xml:space="preserve"> hydrogen</w:t>
      </w:r>
      <w:r w:rsidR="00E90435">
        <w:rPr>
          <w:rFonts w:eastAsiaTheme="minorEastAsia"/>
        </w:rPr>
        <w:t xml:space="preserve"> at a rate equivalent to complete reformation </w:t>
      </w:r>
      <w:r w:rsidR="00B76D4B">
        <w:rPr>
          <w:rFonts w:eastAsiaTheme="minorEastAsia"/>
        </w:rPr>
        <w:t>in the methane-based system</w:t>
      </w:r>
      <w:r w:rsidR="003F6CF1">
        <w:rPr>
          <w:rFonts w:eastAsiaTheme="minorEastAsia"/>
        </w:rPr>
        <w:t xml:space="preserve"> in fuel cell mode</w:t>
      </w:r>
      <w:r w:rsidR="00B51CC4">
        <w:rPr>
          <w:rFonts w:eastAsiaTheme="minorEastAsia"/>
        </w:rPr>
        <w:t xml:space="preserve">.  </w:t>
      </w:r>
      <w:r w:rsidR="00733527">
        <w:t>Overall, the methane-based reSOFC achieves higher electrical efficiencies in fuel cell mode and lower electrical efficiencies in electrolysis cell mode compared to a hydrogen-based reSOFC</w:t>
      </w:r>
      <w:r w:rsidR="00625306">
        <w:t xml:space="preserve"> at the same power density</w:t>
      </w:r>
      <w:r w:rsidR="00733527">
        <w:t>.</w:t>
      </w:r>
      <w:r w:rsidR="0095291F">
        <w:t xml:space="preserve">  This is consistent with </w:t>
      </w:r>
      <w:r w:rsidR="00B678C9">
        <w:t xml:space="preserve">results in the literature </w:t>
      </w:r>
      <w:sdt>
        <w:sdtPr>
          <w:id w:val="-2080431881"/>
          <w:citation/>
        </w:sdtPr>
        <w:sdtEndPr/>
        <w:sdtContent>
          <w:r w:rsidR="002B632F">
            <w:fldChar w:fldCharType="begin"/>
          </w:r>
          <w:r w:rsidR="002B632F">
            <w:instrText xml:space="preserve"> CITATION Wen15 \l 1033 </w:instrText>
          </w:r>
          <w:r w:rsidR="002B632F">
            <w:fldChar w:fldCharType="separate"/>
          </w:r>
          <w:r w:rsidR="002B6137" w:rsidRPr="002B6137">
            <w:rPr>
              <w:noProof/>
            </w:rPr>
            <w:t>[24]</w:t>
          </w:r>
          <w:r w:rsidR="002B632F">
            <w:fldChar w:fldCharType="end"/>
          </w:r>
        </w:sdtContent>
      </w:sdt>
      <w:r w:rsidR="00B678C9">
        <w:t>.</w:t>
      </w:r>
    </w:p>
    <w:p w14:paraId="0498D01F" w14:textId="63CA82A7" w:rsidR="00C61C8D" w:rsidRDefault="00AE7BF8" w:rsidP="00C61C8D">
      <w:pPr>
        <w:keepNext/>
        <w:spacing w:line="480" w:lineRule="auto"/>
        <w:jc w:val="center"/>
      </w:pPr>
      <w:r>
        <w:rPr>
          <w:rFonts w:eastAsiaTheme="minorEastAsia" w:cstheme="minorHAnsi"/>
          <w:noProof/>
        </w:rPr>
        <w:lastRenderedPageBreak/>
        <w:drawing>
          <wp:inline distT="0" distB="0" distL="0" distR="0" wp14:anchorId="0A241A4C" wp14:editId="7DA7D018">
            <wp:extent cx="4998869" cy="35860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lectrolysis Cell Mode System Efficiency.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6149" cy="3605608"/>
                    </a:xfrm>
                    <a:prstGeom prst="rect">
                      <a:avLst/>
                    </a:prstGeom>
                  </pic:spPr>
                </pic:pic>
              </a:graphicData>
            </a:graphic>
          </wp:inline>
        </w:drawing>
      </w:r>
    </w:p>
    <w:p w14:paraId="50BBC28A" w14:textId="6846BA95" w:rsidR="00540785" w:rsidRDefault="00C61C8D" w:rsidP="00C61C8D">
      <w:pPr>
        <w:pStyle w:val="Caption"/>
        <w:jc w:val="center"/>
      </w:pPr>
      <w:bookmarkStart w:id="63" w:name="_Toc516353324"/>
      <w:bookmarkStart w:id="64" w:name="_Toc520888760"/>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5</w:t>
      </w:r>
      <w:r w:rsidR="00964660">
        <w:rPr>
          <w:noProof/>
        </w:rPr>
        <w:fldChar w:fldCharType="end"/>
      </w:r>
      <w:r w:rsidR="00B20F6A">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9</w:t>
      </w:r>
      <w:r w:rsidR="00964660">
        <w:rPr>
          <w:noProof/>
        </w:rPr>
        <w:fldChar w:fldCharType="end"/>
      </w:r>
      <w:r>
        <w:t xml:space="preserve">: </w:t>
      </w:r>
      <w:r w:rsidRPr="003370EF">
        <w:t xml:space="preserve">System Efficiency vs System Power Density </w:t>
      </w:r>
      <w:r w:rsidR="007B6B0F">
        <w:t>of Methane and Hydrogen-based reSOFC</w:t>
      </w:r>
      <w:bookmarkEnd w:id="63"/>
      <w:bookmarkEnd w:id="64"/>
    </w:p>
    <w:p w14:paraId="20BCB869" w14:textId="4F4CD9B4" w:rsidR="005A105D" w:rsidRDefault="00676297" w:rsidP="005A105D">
      <w:pPr>
        <w:spacing w:line="480" w:lineRule="auto"/>
        <w:ind w:firstLine="720"/>
      </w:pPr>
      <w:r>
        <w:t>At low power densities</w:t>
      </w:r>
      <w:r w:rsidR="00625306">
        <w:t xml:space="preserve"> </w:t>
      </w:r>
      <w:r>
        <w:t xml:space="preserve">in electrolysis cell mode, the </w:t>
      </w:r>
      <w:r w:rsidR="003660A5">
        <w:t>methane-based reSOFC displays higher electrical efficiencies</w:t>
      </w:r>
      <w:r w:rsidR="0082097C">
        <w:t xml:space="preserve"> than the hydrogen-based system</w:t>
      </w:r>
      <w:r w:rsidR="007C0ACD">
        <w:t>.  This is caused b</w:t>
      </w:r>
      <w:r w:rsidR="00EC127E">
        <w:t xml:space="preserve">y the methane-based reSOFC having </w:t>
      </w:r>
      <w:r w:rsidR="007B6C46">
        <w:t>lower</w:t>
      </w:r>
      <w:r w:rsidR="00EC127E">
        <w:t xml:space="preserve"> heating requirements</w:t>
      </w:r>
      <w:r w:rsidR="007B6C46">
        <w:t xml:space="preserve"> to maintain thermoneutral operation</w:t>
      </w:r>
      <w:r w:rsidR="00E761B1">
        <w:t xml:space="preserve"> </w:t>
      </w:r>
      <w:r w:rsidR="00625306">
        <w:t xml:space="preserve">due to heating from </w:t>
      </w:r>
      <w:r w:rsidR="00E761B1">
        <w:t>internal methanation</w:t>
      </w:r>
      <w:r w:rsidR="00103A25">
        <w:t xml:space="preserve"> and steam generated by the methanation reaction</w:t>
      </w:r>
      <w:r w:rsidR="00625306">
        <w:t>.</w:t>
      </w:r>
      <w:r w:rsidR="00103A25">
        <w:t xml:space="preserve">  At the same inlet flow rate of steam and steam utilization rate, the methane-based system operates at a 42% higher current density.</w:t>
      </w:r>
      <w:r w:rsidR="00625306">
        <w:t xml:space="preserve"> This</w:t>
      </w:r>
      <w:r w:rsidR="00103A25">
        <w:t xml:space="preserve"> effectively</w:t>
      </w:r>
      <w:r w:rsidR="00BF2D8D">
        <w:t xml:space="preserve"> reduc</w:t>
      </w:r>
      <w:r w:rsidR="00625306">
        <w:t>es</w:t>
      </w:r>
      <w:r w:rsidR="00BF2D8D">
        <w:t xml:space="preserve"> the amount of Joul</w:t>
      </w:r>
      <w:r w:rsidR="004C2402">
        <w:t>e heating</w:t>
      </w:r>
      <w:r w:rsidR="0001219E">
        <w:t xml:space="preserve"> done by the system</w:t>
      </w:r>
      <w:r w:rsidR="00D04B83">
        <w:t xml:space="preserve"> at low power densities</w:t>
      </w:r>
      <w:r w:rsidR="00625306">
        <w:t>, resulting in a greater electrical efficiency</w:t>
      </w:r>
      <w:r w:rsidR="008B6F6B">
        <w:t xml:space="preserve"> at low power densities</w:t>
      </w:r>
      <w:r w:rsidR="00103A25">
        <w:t xml:space="preserve"> due to lower electrical losses to the balance of plant</w:t>
      </w:r>
      <w:r w:rsidR="00EC127E">
        <w:t>.</w:t>
      </w:r>
      <w:r w:rsidR="00625306">
        <w:t xml:space="preserve">  These results are consistent with the literature </w:t>
      </w:r>
      <w:sdt>
        <w:sdtPr>
          <w:id w:val="973179192"/>
          <w:citation/>
        </w:sdtPr>
        <w:sdtEndPr/>
        <w:sdtContent>
          <w:r w:rsidR="00625306">
            <w:fldChar w:fldCharType="begin"/>
          </w:r>
          <w:r w:rsidR="00625306">
            <w:instrText xml:space="preserve"> CITATION Gig15 \l 1033 </w:instrText>
          </w:r>
          <w:r w:rsidR="00625306">
            <w:fldChar w:fldCharType="separate"/>
          </w:r>
          <w:r w:rsidR="002B6137" w:rsidRPr="002B6137">
            <w:rPr>
              <w:noProof/>
            </w:rPr>
            <w:t>[80]</w:t>
          </w:r>
          <w:r w:rsidR="00625306">
            <w:fldChar w:fldCharType="end"/>
          </w:r>
        </w:sdtContent>
      </w:sdt>
      <w:r w:rsidR="00625306">
        <w:t>.</w:t>
      </w:r>
      <w:r w:rsidR="0082097C">
        <w:t xml:space="preserve">  </w:t>
      </w:r>
      <w:r w:rsidR="002B596E">
        <w:t xml:space="preserve">As the power density of the system increases, </w:t>
      </w:r>
      <w:r w:rsidR="002B76C0">
        <w:t>the</w:t>
      </w:r>
      <w:r w:rsidR="00AF492E">
        <w:t xml:space="preserve"> amount of heat generated by the hydrogen-based reSOFC increases</w:t>
      </w:r>
      <w:r w:rsidR="003D2BEB">
        <w:t xml:space="preserve"> and replaces Joule heating, resulting in no change in system efficiency at low power de</w:t>
      </w:r>
      <w:r w:rsidR="00B64A47">
        <w:t>nsities</w:t>
      </w:r>
      <w:r w:rsidR="003D2BEB">
        <w:t>.</w:t>
      </w:r>
      <w:r w:rsidR="00ED0E1D">
        <w:t xml:space="preserve">  </w:t>
      </w:r>
      <w:r w:rsidR="00F40BFD">
        <w:t xml:space="preserve">At higher power densities, </w:t>
      </w:r>
      <w:r w:rsidR="000A2775">
        <w:t xml:space="preserve">the </w:t>
      </w:r>
      <w:r w:rsidR="008D5192">
        <w:t xml:space="preserve">methane-based system is less </w:t>
      </w:r>
      <w:r w:rsidR="008D5192">
        <w:lastRenderedPageBreak/>
        <w:t>efficient than the hydrogen-based system</w:t>
      </w:r>
      <w:r w:rsidR="00987623">
        <w:t xml:space="preserve">.  </w:t>
      </w:r>
      <w:r w:rsidR="00AA2BC5">
        <w:t>The methane-based reSOFC has to operate at higher current densities than the hydrogen-based reSOFC, resulting i</w:t>
      </w:r>
      <w:r w:rsidR="00103A25">
        <w:t>n</w:t>
      </w:r>
      <w:r w:rsidR="00AA2BC5">
        <w:t xml:space="preserve"> increase</w:t>
      </w:r>
      <w:r w:rsidR="00512155">
        <w:t>d</w:t>
      </w:r>
      <w:r w:rsidR="00AA2BC5">
        <w:t xml:space="preserve"> ohmic losses and concentration losses within the reSOFC.</w:t>
      </w:r>
      <w:r w:rsidR="00065D4A">
        <w:t xml:space="preserve">  At high power densities</w:t>
      </w:r>
      <w:r w:rsidR="00F3799B">
        <w:t xml:space="preserve">, </w:t>
      </w:r>
      <w:r w:rsidR="00065D4A">
        <w:t>where additional waste heat is no longer usable</w:t>
      </w:r>
      <w:r w:rsidR="00F3799B">
        <w:t>, this results in a significant reduction in the electrical performance of the system.</w:t>
      </w:r>
    </w:p>
    <w:p w14:paraId="0E3AF33B" w14:textId="4E3B4DFD" w:rsidR="00E64F07" w:rsidRDefault="00D56D76" w:rsidP="00E64F07">
      <w:pPr>
        <w:spacing w:line="480" w:lineRule="auto"/>
        <w:ind w:firstLine="720"/>
      </w:pPr>
      <w:r>
        <w:t xml:space="preserve">In fuel cell mode, </w:t>
      </w:r>
      <w:r w:rsidR="00E31800">
        <w:t xml:space="preserve">the methane-based system displays a higher efficiency </w:t>
      </w:r>
      <w:r w:rsidR="00BD3BE9">
        <w:t xml:space="preserve">than a hydrogen-based system at </w:t>
      </w:r>
      <w:r w:rsidR="00725BB1">
        <w:t>low power densities</w:t>
      </w:r>
      <w:r>
        <w:t>.</w:t>
      </w:r>
      <w:r w:rsidR="00725BB1">
        <w:t xml:space="preserve">  </w:t>
      </w:r>
      <w:r w:rsidR="00435DF7">
        <w:t>Heat is absorbed by the steam reformation reaction, leading to a greater percentage of the net change in enthalpy being converted into electrical power.</w:t>
      </w:r>
      <w:r w:rsidR="000E1959">
        <w:t xml:space="preserve">  </w:t>
      </w:r>
      <w:r w:rsidR="00076606">
        <w:t xml:space="preserve">At higher power densities, </w:t>
      </w:r>
      <w:r w:rsidR="009C36F1">
        <w:t>the</w:t>
      </w:r>
      <w:r w:rsidR="004F73BB">
        <w:t xml:space="preserve"> hydrogen-based reSOFC has higher electrical efficiency than the methane-based reSOFC</w:t>
      </w:r>
      <w:r w:rsidR="001F5A8A">
        <w:t xml:space="preserve"> due to parasitic loses from the balance of plant</w:t>
      </w:r>
      <w:r w:rsidR="004F73BB">
        <w:t xml:space="preserve">.  Since the </w:t>
      </w:r>
      <w:r w:rsidR="005C5667">
        <w:t xml:space="preserve">methane-based system has to pressurize </w:t>
      </w:r>
      <w:r w:rsidR="00F1268C">
        <w:t>exhaust</w:t>
      </w:r>
      <w:r w:rsidR="005C5667">
        <w:t xml:space="preserve"> for underground storage, it is subject to additional </w:t>
      </w:r>
      <w:r w:rsidR="00F1268C">
        <w:t>electrical losses from the balance of plant</w:t>
      </w:r>
      <w:r w:rsidR="00625306">
        <w:t xml:space="preserve"> compared to the hydrogen-based system</w:t>
      </w:r>
      <w:r w:rsidR="00F1268C">
        <w:t xml:space="preserve">.  Additionally, the </w:t>
      </w:r>
      <w:r w:rsidR="002207B8">
        <w:t>methane-based reSOFC has to operate at higher current densities in order to achieve the same power density</w:t>
      </w:r>
      <w:r w:rsidR="002F5F58">
        <w:t xml:space="preserve"> as the hydrogen-based system.</w:t>
      </w:r>
      <w:r w:rsidR="00625306">
        <w:t xml:space="preserve">  This causes increased resistive loses compared to a hydrogen-based system.</w:t>
      </w:r>
    </w:p>
    <w:p w14:paraId="462E9931" w14:textId="6A13A201" w:rsidR="009463F0" w:rsidRDefault="009463F0" w:rsidP="00E64F07">
      <w:pPr>
        <w:pStyle w:val="Heading3"/>
      </w:pPr>
      <w:bookmarkStart w:id="65" w:name="_Toc520888153"/>
      <w:r>
        <w:t>HTM Analysis</w:t>
      </w:r>
      <w:bookmarkEnd w:id="65"/>
    </w:p>
    <w:p w14:paraId="74C8218B" w14:textId="69A6FAB2" w:rsidR="009463F0" w:rsidRDefault="009463F0" w:rsidP="00C233DC">
      <w:pPr>
        <w:spacing w:line="480" w:lineRule="auto"/>
        <w:ind w:firstLine="720"/>
        <w:rPr>
          <w:rFonts w:eastAsiaTheme="minorEastAsia"/>
        </w:rPr>
      </w:pPr>
      <w:r>
        <w:rPr>
          <w:rFonts w:eastAsiaTheme="minorEastAsia"/>
        </w:rPr>
        <w:t xml:space="preserve">To </w:t>
      </w:r>
      <w:r w:rsidR="00151894">
        <w:rPr>
          <w:rFonts w:eastAsiaTheme="minorEastAsia"/>
        </w:rPr>
        <w:t>characterize the impact of</w:t>
      </w:r>
      <w:r>
        <w:rPr>
          <w:rFonts w:eastAsiaTheme="minorEastAsia"/>
        </w:rPr>
        <w:t xml:space="preserve"> the installation of an HTM on the efficiency of a methane-based reSOFC in fuel cell mode</w:t>
      </w:r>
      <w:r w:rsidR="00151894">
        <w:rPr>
          <w:rFonts w:eastAsiaTheme="minorEastAsia"/>
        </w:rPr>
        <w:t xml:space="preserve"> and optimize the results</w:t>
      </w:r>
      <w:r>
        <w:rPr>
          <w:rFonts w:eastAsiaTheme="minorEastAsia"/>
        </w:rPr>
        <w:t>, the reSOFC is run at a</w:t>
      </w:r>
      <w:r w:rsidR="00DC094D">
        <w:rPr>
          <w:rFonts w:eastAsiaTheme="minorEastAsia"/>
        </w:rPr>
        <w:t xml:space="preserve"> single pass</w:t>
      </w:r>
      <w:r>
        <w:rPr>
          <w:rFonts w:eastAsiaTheme="minorEastAsia"/>
        </w:rPr>
        <w:t xml:space="preserve"> fuel utilization rate of 70%, an anode exhaust recirculation rate of 75%, and a fuel flow rate of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f>
          <m:fPr>
            <m:ctrlPr>
              <w:rPr>
                <w:rFonts w:ascii="Cambria Math" w:eastAsiaTheme="minorEastAsia" w:hAnsi="Cambria Math"/>
                <w:i/>
              </w:rPr>
            </m:ctrlPr>
          </m:fPr>
          <m:num>
            <m:r>
              <w:rPr>
                <w:rFonts w:ascii="Cambria Math" w:eastAsiaTheme="minorEastAsia" w:hAnsi="Cambria Math"/>
              </w:rPr>
              <m:t>Mols</m:t>
            </m:r>
          </m:num>
          <m:den>
            <m:r>
              <w:rPr>
                <w:rFonts w:ascii="Cambria Math" w:eastAsiaTheme="minorEastAsia" w:hAnsi="Cambria Math"/>
              </w:rPr>
              <m:t>Sec</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CH</m:t>
            </m:r>
          </m:e>
          <m:sub>
            <m:r>
              <w:rPr>
                <w:rFonts w:ascii="Cambria Math" w:eastAsiaTheme="minorEastAsia" w:hAnsi="Cambria Math"/>
              </w:rPr>
              <m:t>4</m:t>
            </m:r>
          </m:sub>
        </m:sSub>
      </m:oMath>
      <w:r>
        <w:rPr>
          <w:rFonts w:eastAsiaTheme="minorEastAsia"/>
        </w:rPr>
        <w:t xml:space="preserve">.  This results in a current density of </w:t>
      </w:r>
      <m:oMath>
        <m:r>
          <w:rPr>
            <w:rFonts w:ascii="Cambria Math" w:eastAsiaTheme="minorEastAsia" w:hAnsi="Cambria Math"/>
          </w:rPr>
          <m:t xml:space="preserve">0.695 </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den>
        </m:f>
      </m:oMath>
      <w:r>
        <w:rPr>
          <w:rFonts w:eastAsiaTheme="minorEastAsia"/>
        </w:rPr>
        <w:t xml:space="preserve">.  The pressure of the hydrogen stream of the HTM is then varied from 0 to 200 kPa and the efficiency of the system, including hydrogen production, is recorded.  In this way, the rate of hydrogen recovery is </w:t>
      </w:r>
      <w:r w:rsidR="00BF4D91">
        <w:rPr>
          <w:rFonts w:eastAsiaTheme="minorEastAsia"/>
        </w:rPr>
        <w:t>varied,</w:t>
      </w:r>
      <w:r>
        <w:rPr>
          <w:rFonts w:eastAsiaTheme="minorEastAsia"/>
        </w:rPr>
        <w:t xml:space="preserve"> </w:t>
      </w:r>
      <w:r>
        <w:rPr>
          <w:rFonts w:eastAsiaTheme="minorEastAsia"/>
        </w:rPr>
        <w:lastRenderedPageBreak/>
        <w:t xml:space="preserve">and the optimal rate of hydrogen recovery can be found.  Here the effective flow rate of hydrogen into the system, </w:t>
      </w:r>
      <m:oMath>
        <m:sSub>
          <m:sSubPr>
            <m:ctrlPr>
              <w:rPr>
                <w:rFonts w:ascii="Cambria Math" w:hAnsi="Cambria Math"/>
                <w:i/>
              </w:rPr>
            </m:ctrlPr>
          </m:sSubPr>
          <m:e>
            <m:r>
              <w:rPr>
                <w:rFonts w:ascii="Cambria Math" w:hAnsi="Cambria Math"/>
              </w:rPr>
              <m:t>Inlet</m:t>
            </m:r>
          </m:e>
          <m:sub>
            <m:r>
              <w:rPr>
                <w:rFonts w:ascii="Cambria Math" w:hAnsi="Cambria Math"/>
              </w:rPr>
              <m:t>H2</m:t>
            </m:r>
          </m:sub>
        </m:sSub>
      </m:oMath>
      <w:r>
        <w:rPr>
          <w:rFonts w:eastAsiaTheme="minorEastAsia"/>
        </w:rPr>
        <w:t xml:space="preserve">, is calculated assuming a complete conversion of methane to hydrogen.  Figure 5.7 shows the change in the </w:t>
      </w:r>
      <w:r w:rsidR="009811DD">
        <w:rPr>
          <w:rFonts w:eastAsiaTheme="minorEastAsia"/>
        </w:rPr>
        <w:t>net</w:t>
      </w:r>
      <w:r>
        <w:rPr>
          <w:rFonts w:eastAsiaTheme="minorEastAsia"/>
        </w:rPr>
        <w:t xml:space="preserve"> efficiency</w:t>
      </w:r>
      <w:r w:rsidR="009811DD">
        <w:rPr>
          <w:rFonts w:eastAsiaTheme="minorEastAsia"/>
        </w:rPr>
        <w:t xml:space="preserve"> of the system, calculated using equation 5.5</w:t>
      </w:r>
      <w:r>
        <w:rPr>
          <w:rFonts w:eastAsiaTheme="minorEastAsia"/>
        </w:rPr>
        <w:t xml:space="preserve"> </w:t>
      </w:r>
      <w:r w:rsidR="009811DD">
        <w:rPr>
          <w:rFonts w:eastAsiaTheme="minorEastAsia"/>
        </w:rPr>
        <w:t>over varied</w:t>
      </w:r>
      <w:r>
        <w:rPr>
          <w:rFonts w:eastAsiaTheme="minorEastAsia"/>
        </w:rPr>
        <w:t xml:space="preserve"> </w:t>
      </w:r>
      <w:r w:rsidR="009811DD">
        <w:rPr>
          <w:rFonts w:eastAsiaTheme="minorEastAsia"/>
        </w:rPr>
        <w:t>permeate stream pressures</w:t>
      </w:r>
      <w:r>
        <w:rPr>
          <w:rFonts w:eastAsiaTheme="minorEastAsia"/>
        </w:rPr>
        <w:t>.</w:t>
      </w:r>
    </w:p>
    <w:p w14:paraId="3CBBB78D" w14:textId="77777777" w:rsidR="009463F0" w:rsidRDefault="009463F0" w:rsidP="009463F0">
      <w:pPr>
        <w:keepNext/>
        <w:spacing w:line="480" w:lineRule="auto"/>
        <w:jc w:val="center"/>
      </w:pPr>
      <w:r>
        <w:rPr>
          <w:noProof/>
        </w:rPr>
        <w:drawing>
          <wp:inline distT="0" distB="0" distL="0" distR="0" wp14:anchorId="1C3C8B77" wp14:editId="07611569">
            <wp:extent cx="4623464" cy="3467598"/>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623464" cy="3467598"/>
                    </a:xfrm>
                    <a:prstGeom prst="rect">
                      <a:avLst/>
                    </a:prstGeom>
                    <a:noFill/>
                    <a:ln>
                      <a:noFill/>
                    </a:ln>
                  </pic:spPr>
                </pic:pic>
              </a:graphicData>
            </a:graphic>
          </wp:inline>
        </w:drawing>
      </w:r>
    </w:p>
    <w:p w14:paraId="087D5EFD" w14:textId="1D372B0D" w:rsidR="009463F0" w:rsidRDefault="009463F0" w:rsidP="009463F0">
      <w:pPr>
        <w:pStyle w:val="Caption"/>
        <w:jc w:val="center"/>
      </w:pPr>
      <w:bookmarkStart w:id="66" w:name="_Toc516353325"/>
      <w:bookmarkStart w:id="67" w:name="_Toc520888761"/>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5</w:t>
      </w:r>
      <w:r w:rsidR="00964660">
        <w:rPr>
          <w:noProof/>
        </w:rPr>
        <w:fldChar w:fldCharType="end"/>
      </w:r>
      <w:r w:rsidR="00B20F6A">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10</w:t>
      </w:r>
      <w:r w:rsidR="00964660">
        <w:rPr>
          <w:noProof/>
        </w:rPr>
        <w:fldChar w:fldCharType="end"/>
      </w:r>
      <w:r>
        <w:t>: Impact of HTM on System Efficiency</w:t>
      </w:r>
      <w:bookmarkEnd w:id="66"/>
      <w:bookmarkEnd w:id="67"/>
    </w:p>
    <w:p w14:paraId="4CB1BD51" w14:textId="670FFC47" w:rsidR="009463F0" w:rsidRDefault="009463F0" w:rsidP="009463F0">
      <w:pPr>
        <w:spacing w:line="480" w:lineRule="auto"/>
        <w:ind w:firstLine="720"/>
      </w:pPr>
      <w:r w:rsidRPr="00D1350E">
        <w:t xml:space="preserve">The electrical efficiency increases as the pressure of the HTM permeate flow </w:t>
      </w:r>
      <w:r>
        <w:t>in</w:t>
      </w:r>
      <w:r w:rsidRPr="00D1350E">
        <w:t>creases until the</w:t>
      </w:r>
      <w:r>
        <w:t xml:space="preserve"> point where hydrogen coproduction ceases.  This decrease in electrical efficiency with increased hydrogen production is caused by an increase in power used by the balance of plant and a decrease in the amount of power that can be produced by the turbine.  Since the oxidizer heats up the exhaust stream of the reSOFC by oxidizing unused fuel, the turbine inlet temperature decreases when hydrogen is removed from the reSOFC exhaust stream.  This results in a decrease in the amount of power that can be produced by the turbine.  At low HTM </w:t>
      </w:r>
      <w:r>
        <w:lastRenderedPageBreak/>
        <w:t>pressures, there is a higher decrease in the electrical efficiency of the system due to an increase in compressor power usage.  Since hydrogen produced by the system must be compressed up to 700 bar, a low pressure on the hydrogen side of the HTM results in the hydrogen production stream needing to be compressed over a large pressure ratio.  This results in high compressor power use and a larger decrease in the net efficiency of the system.</w:t>
      </w:r>
    </w:p>
    <w:p w14:paraId="0CA36ABD" w14:textId="77777777" w:rsidR="00562ADC" w:rsidRDefault="009463F0" w:rsidP="007B53D1">
      <w:pPr>
        <w:spacing w:line="480" w:lineRule="auto"/>
        <w:ind w:firstLine="720"/>
        <w:rPr>
          <w:rFonts w:eastAsiaTheme="minorEastAsia"/>
        </w:rPr>
      </w:pPr>
      <w:r>
        <w:t xml:space="preserve">While the net efficiency of the system is highest when hydrogen is produced with an HTM pressure of </w:t>
      </w:r>
      <w:r w:rsidR="00C94EA7">
        <w:t>5</w:t>
      </w:r>
      <w:r>
        <w:t xml:space="preserve"> kPa, the increase in net efficiency from using the HTM is only around 1.</w:t>
      </w:r>
      <w:r w:rsidR="00D60C33">
        <w:t>7</w:t>
      </w:r>
      <w:r>
        <w:t xml:space="preserve">%.  Since the system has a net fuel utilization rate of 90.3% and a portion of unused fuel is in the form of </w:t>
      </w:r>
      <m:oMath>
        <m:r>
          <w:rPr>
            <w:rFonts w:ascii="Cambria Math" w:hAnsi="Cambria Math"/>
          </w:rPr>
          <m:t>CO</m:t>
        </m:r>
      </m:oMath>
      <w:r>
        <w:rPr>
          <w:rFonts w:eastAsiaTheme="minorEastAsia"/>
        </w:rPr>
        <w:t>, hydrogen flow across the HTM is limited by the low partial pressure of hydrogen in the reSOFC exhaust stream.  Small increases in the partial pressure of hydrogen could be accomplished by decreasing the fuel utilization rate, however large increases would require more significant changes to the reSOFC system.</w:t>
      </w:r>
    </w:p>
    <w:p w14:paraId="5D50A471" w14:textId="77777777" w:rsidR="00604027" w:rsidRDefault="00604027" w:rsidP="007B53D1">
      <w:pPr>
        <w:spacing w:line="480" w:lineRule="auto"/>
        <w:ind w:firstLine="720"/>
        <w:rPr>
          <w:rFonts w:eastAsiaTheme="minorEastAsia"/>
        </w:rPr>
      </w:pPr>
    </w:p>
    <w:p w14:paraId="7F54146C" w14:textId="07D04E18" w:rsidR="00604027" w:rsidRDefault="00604027" w:rsidP="007B53D1">
      <w:pPr>
        <w:spacing w:line="480" w:lineRule="auto"/>
        <w:ind w:firstLine="720"/>
        <w:rPr>
          <w:rFonts w:eastAsiaTheme="minorEastAsia"/>
        </w:rPr>
        <w:sectPr w:rsidR="00604027" w:rsidSect="008A5E44">
          <w:pgSz w:w="12240" w:h="15840"/>
          <w:pgMar w:top="1440" w:right="1440" w:bottom="1872" w:left="1440" w:header="720" w:footer="720" w:gutter="0"/>
          <w:cols w:space="720"/>
          <w:docGrid w:linePitch="360"/>
        </w:sectPr>
      </w:pPr>
    </w:p>
    <w:p w14:paraId="5A77EF92" w14:textId="53E167EE" w:rsidR="009463F0" w:rsidRPr="00604027" w:rsidRDefault="00604027" w:rsidP="00D942B7">
      <w:pPr>
        <w:pStyle w:val="Heading1"/>
      </w:pPr>
      <w:bookmarkStart w:id="68" w:name="_Toc520888154"/>
      <w:r>
        <w:lastRenderedPageBreak/>
        <w:t>reSOFC Energy Storage Methodology</w:t>
      </w:r>
      <w:bookmarkEnd w:id="68"/>
    </w:p>
    <w:p w14:paraId="791D4006" w14:textId="5FD8B4AB" w:rsidR="00890FAA" w:rsidRDefault="00C32D32" w:rsidP="00C32D32">
      <w:pPr>
        <w:spacing w:line="480" w:lineRule="auto"/>
        <w:ind w:firstLine="720"/>
      </w:pPr>
      <w:r w:rsidRPr="00CC28D5">
        <w:t xml:space="preserve">In this section, </w:t>
      </w:r>
      <w:r w:rsidR="00B873CA">
        <w:t xml:space="preserve">the methodology used to compare the use of a reSOFC-based energy storage system to other </w:t>
      </w:r>
      <w:r w:rsidR="00B001E4">
        <w:t>strategies for increasing renewable integration is shown</w:t>
      </w:r>
      <w:r w:rsidRPr="00CC28D5">
        <w:t>.</w:t>
      </w:r>
      <w:r w:rsidR="00AF0BC2">
        <w:t xml:space="preserve"> </w:t>
      </w:r>
      <w:r w:rsidR="005C4FD6">
        <w:t xml:space="preserve"> For each strategy discussed in this thesis,</w:t>
      </w:r>
      <w:r w:rsidR="0076095A">
        <w:t xml:space="preserve"> in</w:t>
      </w:r>
      <w:r w:rsidR="00E712FA">
        <w:t>cluding reSOFC-based energy storage, battery energy storage, and curtailment,</w:t>
      </w:r>
      <w:r w:rsidR="005C4FD6">
        <w:t xml:space="preserve"> a separate system model is created</w:t>
      </w:r>
      <w:r w:rsidR="00A51D3F">
        <w:t xml:space="preserve"> that simulates the performance of th</w:t>
      </w:r>
      <w:r w:rsidR="00570709">
        <w:t>at</w:t>
      </w:r>
      <w:r w:rsidR="00A51D3F">
        <w:t xml:space="preserve"> s</w:t>
      </w:r>
      <w:r w:rsidR="00472813">
        <w:t xml:space="preserve">trategy </w:t>
      </w:r>
      <w:r w:rsidR="00997D94">
        <w:t>in the Pacific Northwest region</w:t>
      </w:r>
      <w:r w:rsidR="007B4D65">
        <w:t xml:space="preserve"> </w:t>
      </w:r>
      <w:r w:rsidR="00F90089">
        <w:t xml:space="preserve">over </w:t>
      </w:r>
      <w:r w:rsidR="00461090">
        <w:t>the lifetime of the system</w:t>
      </w:r>
      <w:r w:rsidR="00570709">
        <w:t>.  This is accomplished by</w:t>
      </w:r>
      <w:r w:rsidR="00461090">
        <w:t xml:space="preserve"> using a year of data</w:t>
      </w:r>
      <w:r w:rsidR="00B23C03">
        <w:t xml:space="preserve"> with intervals every 5 minutes</w:t>
      </w:r>
      <w:r w:rsidR="00A70E88">
        <w:t>, starting</w:t>
      </w:r>
      <w:r w:rsidR="00634B8B">
        <w:t xml:space="preserve"> on</w:t>
      </w:r>
      <w:r w:rsidR="00A70E88">
        <w:t xml:space="preserve"> January 1</w:t>
      </w:r>
      <w:r w:rsidR="00A70E88" w:rsidRPr="00A70E88">
        <w:rPr>
          <w:vertAlign w:val="superscript"/>
        </w:rPr>
        <w:t>st</w:t>
      </w:r>
      <w:r w:rsidR="00FA0352">
        <w:t xml:space="preserve"> and </w:t>
      </w:r>
      <w:r w:rsidR="00D44044">
        <w:t>ending on</w:t>
      </w:r>
      <w:r w:rsidR="00FA0352">
        <w:t xml:space="preserve"> December </w:t>
      </w:r>
      <w:r w:rsidR="005C4FD6">
        <w:t>31</w:t>
      </w:r>
      <w:r w:rsidR="005C4FD6" w:rsidRPr="005C4FD6">
        <w:rPr>
          <w:vertAlign w:val="superscript"/>
        </w:rPr>
        <w:t>st</w:t>
      </w:r>
      <w:r w:rsidR="0090747B">
        <w:t>.</w:t>
      </w:r>
      <w:r w:rsidR="00D42A3E">
        <w:t xml:space="preserve">  It is assumed that this year is representative of the performance of the system over its lifetime.</w:t>
      </w:r>
      <w:r w:rsidR="007C68FB">
        <w:t xml:space="preserve">  These models are used to calculate system properties</w:t>
      </w:r>
      <w:r w:rsidR="0057779B">
        <w:t xml:space="preserve"> for a </w:t>
      </w:r>
      <w:r w:rsidR="00FE573A">
        <w:t>specified installed capacity of wind power, solar power, and any energy storage</w:t>
      </w:r>
      <w:r w:rsidR="00A834F0">
        <w:t xml:space="preserve"> if applicable.</w:t>
      </w:r>
    </w:p>
    <w:p w14:paraId="69DB06C8" w14:textId="500F37FB" w:rsidR="00DA627F" w:rsidRDefault="00DA627F" w:rsidP="00DA627F">
      <w:pPr>
        <w:pStyle w:val="Heading2"/>
      </w:pPr>
      <w:bookmarkStart w:id="69" w:name="_Toc520888155"/>
      <w:r>
        <w:t>Model Creation</w:t>
      </w:r>
      <w:bookmarkEnd w:id="69"/>
    </w:p>
    <w:p w14:paraId="1B1F706E" w14:textId="46C8F3B5" w:rsidR="003E2986" w:rsidRDefault="003E2986" w:rsidP="003E2986">
      <w:pPr>
        <w:spacing w:line="480" w:lineRule="auto"/>
        <w:ind w:firstLine="720"/>
        <w:rPr>
          <w:rFonts w:cstheme="minorHAnsi"/>
        </w:rPr>
      </w:pPr>
      <w:r w:rsidRPr="00CC28D5">
        <w:rPr>
          <w:rFonts w:cstheme="minorHAnsi"/>
        </w:rPr>
        <w:t xml:space="preserve">The performance of each strategy is evaluated through the levelized cost of electricity (LCOE) for a given renewable energy penetration rate.  The LCOE is found using equation </w:t>
      </w:r>
      <w:r w:rsidR="008A5155">
        <w:rPr>
          <w:rFonts w:cstheme="minorHAnsi"/>
        </w:rPr>
        <w:t>6.</w:t>
      </w:r>
      <w:r>
        <w:rPr>
          <w:rFonts w:cstheme="minorHAnsi"/>
        </w:rPr>
        <w:t>1</w:t>
      </w:r>
      <w:r w:rsidRPr="00CC28D5">
        <w:rPr>
          <w:rFonts w:cstheme="minorHAnsi"/>
        </w:rPr>
        <w:t>.</w:t>
      </w:r>
    </w:p>
    <w:tbl>
      <w:tblPr>
        <w:tblStyle w:val="Thesis"/>
        <w:tblW w:w="5000" w:type="pct"/>
        <w:tblLook w:val="04A0" w:firstRow="1" w:lastRow="0" w:firstColumn="1" w:lastColumn="0" w:noHBand="0" w:noVBand="1"/>
      </w:tblPr>
      <w:tblGrid>
        <w:gridCol w:w="1013"/>
        <w:gridCol w:w="7333"/>
        <w:gridCol w:w="1014"/>
      </w:tblGrid>
      <w:tr w:rsidR="00BF3557" w:rsidRPr="00C5619C" w14:paraId="192A01F4" w14:textId="77777777" w:rsidTr="00B51333">
        <w:trPr>
          <w:trHeight w:val="88"/>
        </w:trPr>
        <w:tc>
          <w:tcPr>
            <w:tcW w:w="1013" w:type="dxa"/>
          </w:tcPr>
          <w:p w14:paraId="58DA419B" w14:textId="77777777" w:rsidR="00BF3557" w:rsidRDefault="00BF3557" w:rsidP="00B51333">
            <w:pPr>
              <w:rPr>
                <w:rFonts w:cstheme="minorHAnsi"/>
              </w:rPr>
            </w:pPr>
          </w:p>
        </w:tc>
        <w:tc>
          <w:tcPr>
            <w:tcW w:w="7333" w:type="dxa"/>
            <w:noWrap/>
            <w:tcFitText/>
          </w:tcPr>
          <w:p w14:paraId="4813C00F" w14:textId="5867AC8A" w:rsidR="00BF3557" w:rsidRPr="00BF3557" w:rsidRDefault="00BF3557" w:rsidP="00B51333">
            <w:pPr>
              <w:rPr>
                <w:rFonts w:cstheme="minorHAnsi"/>
              </w:rPr>
            </w:pPr>
            <m:oMathPara>
              <m:oMath>
                <m:r>
                  <w:rPr>
                    <w:rFonts w:ascii="Cambria Math" w:hAnsi="Cambria Math" w:cstheme="minorHAnsi"/>
                  </w:rPr>
                  <m:t xml:space="preserve">LCOE= </m:t>
                </m:r>
                <m:f>
                  <m:fPr>
                    <m:ctrlPr>
                      <w:rPr>
                        <w:rFonts w:ascii="Cambria Math" w:hAnsi="Cambria Math" w:cstheme="minorHAnsi"/>
                        <w:i/>
                      </w:rPr>
                    </m:ctrlPr>
                  </m:fPr>
                  <m:num>
                    <m:r>
                      <w:rPr>
                        <w:rFonts w:ascii="Cambria Math" w:hAnsi="Cambria Math" w:cstheme="minorHAnsi"/>
                      </w:rPr>
                      <m:t>IC+</m:t>
                    </m:r>
                    <m:nary>
                      <m:naryPr>
                        <m:chr m:val="∑"/>
                        <m:limLoc m:val="undOvr"/>
                        <m:supHide m:val="1"/>
                        <m:ctrlPr>
                          <w:rPr>
                            <w:rFonts w:ascii="Cambria Math" w:hAnsi="Cambria Math" w:cstheme="minorHAnsi"/>
                            <w:i/>
                          </w:rPr>
                        </m:ctrlPr>
                      </m:naryPr>
                      <m:sub>
                        <m:r>
                          <w:rPr>
                            <w:rFonts w:ascii="Cambria Math" w:hAnsi="Cambria Math" w:cstheme="minorHAnsi"/>
                          </w:rPr>
                          <m:t>t</m:t>
                        </m:r>
                      </m:sub>
                      <m:sup/>
                      <m:e>
                        <m:f>
                          <m:fPr>
                            <m:ctrlPr>
                              <w:rPr>
                                <w:rFonts w:ascii="Cambria Math" w:hAnsi="Cambria Math" w:cstheme="minorHAnsi"/>
                                <w:i/>
                              </w:rPr>
                            </m:ctrlPr>
                          </m:fPr>
                          <m:num>
                            <m:r>
                              <w:rPr>
                                <w:rFonts w:ascii="Cambria Math" w:hAnsi="Cambria Math" w:cstheme="minorHAnsi"/>
                              </w:rPr>
                              <m:t>OM</m:t>
                            </m:r>
                          </m:num>
                          <m:den>
                            <m:sSup>
                              <m:sSupPr>
                                <m:ctrlPr>
                                  <w:rPr>
                                    <w:rFonts w:ascii="Cambria Math" w:hAnsi="Cambria Math" w:cstheme="minorHAnsi"/>
                                    <w:i/>
                                  </w:rPr>
                                </m:ctrlPr>
                              </m:sSupPr>
                              <m:e>
                                <m:r>
                                  <w:rPr>
                                    <w:rFonts w:ascii="Cambria Math" w:hAnsi="Cambria Math" w:cstheme="minorHAnsi"/>
                                  </w:rPr>
                                  <m:t>(1+r)</m:t>
                                </m:r>
                              </m:e>
                              <m:sup>
                                <m:r>
                                  <w:rPr>
                                    <w:rFonts w:ascii="Cambria Math" w:hAnsi="Cambria Math" w:cstheme="minorHAnsi"/>
                                  </w:rPr>
                                  <m:t>t</m:t>
                                </m:r>
                              </m:sup>
                            </m:sSup>
                          </m:den>
                        </m:f>
                      </m:e>
                    </m:nary>
                  </m:num>
                  <m:den>
                    <m:nary>
                      <m:naryPr>
                        <m:chr m:val="∑"/>
                        <m:limLoc m:val="undOvr"/>
                        <m:supHide m:val="1"/>
                        <m:ctrlPr>
                          <w:rPr>
                            <w:rFonts w:ascii="Cambria Math" w:hAnsi="Cambria Math" w:cstheme="minorHAnsi"/>
                            <w:i/>
                          </w:rPr>
                        </m:ctrlPr>
                      </m:naryPr>
                      <m:sub>
                        <m:r>
                          <w:rPr>
                            <w:rFonts w:ascii="Cambria Math" w:hAnsi="Cambria Math" w:cstheme="minorHAnsi"/>
                          </w:rPr>
                          <m:t>t</m:t>
                        </m:r>
                      </m:sub>
                      <m:sup/>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t</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(1-R)</m:t>
                                </m:r>
                              </m:e>
                              <m:sup>
                                <m:r>
                                  <w:rPr>
                                    <w:rFonts w:ascii="Cambria Math" w:hAnsi="Cambria Math" w:cstheme="minorHAnsi"/>
                                  </w:rPr>
                                  <m:t>t</m:t>
                                </m:r>
                              </m:sup>
                            </m:sSup>
                          </m:num>
                          <m:den>
                            <m:sSup>
                              <m:sSupPr>
                                <m:ctrlPr>
                                  <w:rPr>
                                    <w:rFonts w:ascii="Cambria Math" w:hAnsi="Cambria Math" w:cstheme="minorHAnsi"/>
                                    <w:i/>
                                  </w:rPr>
                                </m:ctrlPr>
                              </m:sSupPr>
                              <m:e>
                                <m:r>
                                  <w:rPr>
                                    <w:rFonts w:ascii="Cambria Math" w:hAnsi="Cambria Math" w:cstheme="minorHAnsi"/>
                                  </w:rPr>
                                  <m:t>(1+r)</m:t>
                                </m:r>
                              </m:e>
                              <m:sup>
                                <m:r>
                                  <w:rPr>
                                    <w:rFonts w:ascii="Cambria Math" w:hAnsi="Cambria Math" w:cstheme="minorHAnsi"/>
                                  </w:rPr>
                                  <m:t>t</m:t>
                                </m:r>
                              </m:sup>
                            </m:sSup>
                          </m:den>
                        </m:f>
                      </m:e>
                    </m:nary>
                  </m:den>
                </m:f>
              </m:oMath>
            </m:oMathPara>
          </w:p>
        </w:tc>
        <w:tc>
          <w:tcPr>
            <w:tcW w:w="1014" w:type="dxa"/>
          </w:tcPr>
          <w:p w14:paraId="38BBD6BE" w14:textId="77777777" w:rsidR="00BF3557" w:rsidRPr="008753A4" w:rsidRDefault="00BF3557" w:rsidP="00B51333">
            <w:pPr>
              <w:jc w:val="right"/>
              <w:rPr>
                <w:rFonts w:eastAsiaTheme="minorEastAsia" w:cstheme="minorHAnsi"/>
                <w:b/>
              </w:rPr>
            </w:pPr>
            <w:r w:rsidRPr="008753A4">
              <w:rPr>
                <w:rFonts w:eastAsiaTheme="minorEastAsia" w:cstheme="minorHAnsi"/>
              </w:rPr>
              <w:t>(</w:t>
            </w:r>
            <w:r>
              <w:rPr>
                <w:rFonts w:eastAsiaTheme="minorEastAsia" w:cstheme="minorHAnsi"/>
              </w:rPr>
              <w:t>6.1</w:t>
            </w:r>
            <w:r w:rsidRPr="008753A4">
              <w:rPr>
                <w:rFonts w:eastAsiaTheme="minorEastAsia" w:cstheme="minorHAnsi"/>
              </w:rPr>
              <w:t>)</w:t>
            </w:r>
          </w:p>
        </w:tc>
      </w:tr>
    </w:tbl>
    <w:p w14:paraId="74F9A451" w14:textId="6F09A5C6" w:rsidR="009376B0" w:rsidRDefault="003E2986" w:rsidP="009376B0">
      <w:pPr>
        <w:spacing w:line="480" w:lineRule="auto"/>
        <w:rPr>
          <w:rFonts w:eastAsiaTheme="minorEastAsia" w:cstheme="minorHAnsi"/>
        </w:rPr>
      </w:pPr>
      <w:r w:rsidRPr="00CC28D5">
        <w:rPr>
          <w:rFonts w:cstheme="minorHAnsi"/>
        </w:rPr>
        <w:t xml:space="preserve">Where </w:t>
      </w:r>
      <m:oMath>
        <m:r>
          <w:rPr>
            <w:rFonts w:ascii="Cambria Math" w:hAnsi="Cambria Math" w:cstheme="minorHAnsi"/>
          </w:rPr>
          <m:t>IC</m:t>
        </m:r>
      </m:oMath>
      <w:r w:rsidRPr="00CC28D5">
        <w:rPr>
          <w:rFonts w:eastAsiaTheme="minorEastAsia" w:cstheme="minorHAnsi"/>
        </w:rPr>
        <w:t xml:space="preserve"> is the initial cost, </w:t>
      </w:r>
      <m:oMath>
        <m:r>
          <w:rPr>
            <w:rFonts w:ascii="Cambria Math" w:hAnsi="Cambria Math" w:cstheme="minorHAnsi"/>
          </w:rPr>
          <m:t>OM</m:t>
        </m:r>
      </m:oMath>
      <w:r w:rsidRPr="00CC28D5">
        <w:rPr>
          <w:rFonts w:eastAsiaTheme="minorEastAsia" w:cstheme="minorHAnsi"/>
        </w:rPr>
        <w:t xml:space="preserve"> is the operation and maintenance cost,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t</m:t>
            </m:r>
          </m:sub>
        </m:sSub>
      </m:oMath>
      <w:r w:rsidRPr="00CC28D5">
        <w:rPr>
          <w:rFonts w:eastAsiaTheme="minorEastAsia" w:cstheme="minorHAnsi"/>
        </w:rPr>
        <w:t xml:space="preserve"> is the energy demand met by the system in year </w:t>
      </w:r>
      <m:oMath>
        <m:r>
          <w:rPr>
            <w:rFonts w:ascii="Cambria Math" w:eastAsiaTheme="minorEastAsia" w:hAnsi="Cambria Math" w:cstheme="minorHAnsi"/>
          </w:rPr>
          <m:t>t</m:t>
        </m:r>
      </m:oMath>
      <w:r w:rsidRPr="00CC28D5">
        <w:rPr>
          <w:rFonts w:eastAsiaTheme="minorEastAsia" w:cstheme="minorHAnsi"/>
        </w:rPr>
        <w:t xml:space="preserve">, </w:t>
      </w:r>
      <m:oMath>
        <m:r>
          <w:rPr>
            <w:rFonts w:ascii="Cambria Math" w:hAnsi="Cambria Math" w:cstheme="minorHAnsi"/>
          </w:rPr>
          <m:t>r</m:t>
        </m:r>
      </m:oMath>
      <w:r w:rsidRPr="00CC28D5">
        <w:rPr>
          <w:rFonts w:eastAsiaTheme="minorEastAsia" w:cstheme="minorHAnsi"/>
        </w:rPr>
        <w:t xml:space="preserve"> is the discount rate, and </w:t>
      </w:r>
      <m:oMath>
        <m:r>
          <w:rPr>
            <w:rFonts w:ascii="Cambria Math" w:hAnsi="Cambria Math" w:cstheme="minorHAnsi"/>
          </w:rPr>
          <m:t>R</m:t>
        </m:r>
      </m:oMath>
      <w:r w:rsidRPr="00CC28D5">
        <w:rPr>
          <w:rFonts w:eastAsiaTheme="minorEastAsia" w:cstheme="minorHAnsi"/>
        </w:rPr>
        <w:t xml:space="preserve"> is the degradation rate.  The discount rate is assumed to be 5.6%</w:t>
      </w:r>
      <w:r w:rsidR="009376B0">
        <w:rPr>
          <w:rFonts w:eastAsiaTheme="minorEastAsia" w:cstheme="minorHAnsi"/>
        </w:rPr>
        <w:t xml:space="preserve"> </w:t>
      </w:r>
      <w:sdt>
        <w:sdtPr>
          <w:rPr>
            <w:rFonts w:eastAsiaTheme="minorEastAsia" w:cstheme="minorHAnsi"/>
          </w:rPr>
          <w:id w:val="-1995481200"/>
          <w:citation/>
        </w:sdtPr>
        <w:sdtEndPr/>
        <w:sdtContent>
          <w:r w:rsidR="009376B0">
            <w:rPr>
              <w:rFonts w:eastAsiaTheme="minorEastAsia" w:cstheme="minorHAnsi"/>
            </w:rPr>
            <w:fldChar w:fldCharType="begin"/>
          </w:r>
          <w:r w:rsidR="009376B0">
            <w:rPr>
              <w:rFonts w:eastAsiaTheme="minorEastAsia" w:cstheme="minorHAnsi"/>
            </w:rPr>
            <w:instrText xml:space="preserve"> CITATION USE18 \l 1033 </w:instrText>
          </w:r>
          <w:r w:rsidR="009376B0">
            <w:rPr>
              <w:rFonts w:eastAsiaTheme="minorEastAsia" w:cstheme="minorHAnsi"/>
            </w:rPr>
            <w:fldChar w:fldCharType="separate"/>
          </w:r>
          <w:r w:rsidR="002B6137" w:rsidRPr="002B6137">
            <w:rPr>
              <w:rFonts w:eastAsiaTheme="minorEastAsia" w:cstheme="minorHAnsi"/>
              <w:noProof/>
            </w:rPr>
            <w:t>[81]</w:t>
          </w:r>
          <w:r w:rsidR="009376B0">
            <w:rPr>
              <w:rFonts w:eastAsiaTheme="minorEastAsia" w:cstheme="minorHAnsi"/>
            </w:rPr>
            <w:fldChar w:fldCharType="end"/>
          </w:r>
        </w:sdtContent>
      </w:sdt>
      <w:r w:rsidR="009376B0">
        <w:rPr>
          <w:rFonts w:eastAsiaTheme="minorEastAsia" w:cstheme="minorHAnsi"/>
        </w:rPr>
        <w:t xml:space="preserve">.  </w:t>
      </w:r>
      <w:r w:rsidR="009376B0" w:rsidRPr="00CC28D5">
        <w:rPr>
          <w:rFonts w:eastAsiaTheme="minorEastAsia" w:cstheme="minorHAnsi"/>
        </w:rPr>
        <w:t xml:space="preserve">A method for calculating the LCOE </w:t>
      </w:r>
      <w:r w:rsidR="00B51333">
        <w:rPr>
          <w:rFonts w:eastAsiaTheme="minorEastAsia" w:cstheme="minorHAnsi"/>
        </w:rPr>
        <w:t>for a combination of wind, solar, and energy storage</w:t>
      </w:r>
      <w:r w:rsidR="009376B0" w:rsidRPr="00CC28D5">
        <w:rPr>
          <w:rFonts w:eastAsiaTheme="minorEastAsia" w:cstheme="minorHAnsi"/>
        </w:rPr>
        <w:t xml:space="preserve"> is given by equation </w:t>
      </w:r>
      <w:r w:rsidR="0039653F">
        <w:rPr>
          <w:rFonts w:eastAsiaTheme="minorEastAsia" w:cstheme="minorHAnsi"/>
        </w:rPr>
        <w:t>6.</w:t>
      </w:r>
      <w:r w:rsidR="009376B0">
        <w:rPr>
          <w:rFonts w:eastAsiaTheme="minorEastAsia" w:cstheme="minorHAnsi"/>
        </w:rPr>
        <w:t>2</w:t>
      </w:r>
      <w:r w:rsidR="009376B0" w:rsidRPr="00CC28D5">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9376B0" w:rsidRPr="00C5619C" w14:paraId="205B9A3C" w14:textId="77777777" w:rsidTr="00B51333">
        <w:trPr>
          <w:trHeight w:val="88"/>
        </w:trPr>
        <w:tc>
          <w:tcPr>
            <w:tcW w:w="1013" w:type="dxa"/>
          </w:tcPr>
          <w:p w14:paraId="28219C81" w14:textId="77777777" w:rsidR="009376B0" w:rsidRDefault="009376B0" w:rsidP="00B51333">
            <w:pPr>
              <w:rPr>
                <w:rFonts w:cstheme="minorHAnsi"/>
              </w:rPr>
            </w:pPr>
          </w:p>
        </w:tc>
        <w:tc>
          <w:tcPr>
            <w:tcW w:w="7333" w:type="dxa"/>
            <w:noWrap/>
            <w:tcFitText/>
          </w:tcPr>
          <w:p w14:paraId="2C7DDC0D" w14:textId="77777777" w:rsidR="009376B0" w:rsidRPr="00617A0D" w:rsidRDefault="003F59A2" w:rsidP="00B51333">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LCOE</m:t>
                    </m:r>
                  </m:e>
                  <m:sub>
                    <m:r>
                      <w:rPr>
                        <w:rFonts w:ascii="Cambria Math" w:eastAsiaTheme="minorEastAsia" w:hAnsi="Cambria Math" w:cstheme="minorHAnsi"/>
                      </w:rPr>
                      <m:t>Total</m:t>
                    </m:r>
                  </m:sub>
                </m:sSub>
                <m:r>
                  <w:rPr>
                    <w:rFonts w:ascii="Cambria Math" w:eastAsiaTheme="minorEastAsia" w:hAnsi="Cambria Math" w:cstheme="minorHAnsi"/>
                  </w:rPr>
                  <m:t>=</m:t>
                </m:r>
                <m:nary>
                  <m:naryPr>
                    <m:chr m:val="∑"/>
                    <m:limLoc m:val="undOvr"/>
                    <m:subHide m:val="1"/>
                    <m:supHide m:val="1"/>
                    <m:ctrlPr>
                      <w:rPr>
                        <w:rFonts w:ascii="Cambria Math" w:eastAsiaTheme="minorEastAsia" w:hAnsi="Cambria Math" w:cstheme="minorHAnsi"/>
                        <w:i/>
                      </w:rPr>
                    </m:ctrlPr>
                  </m:naryPr>
                  <m:sub/>
                  <m:sup/>
                  <m:e>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LCOE</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Total</m:t>
                            </m:r>
                          </m:sub>
                        </m:sSub>
                      </m:den>
                    </m:f>
                  </m:e>
                </m:nary>
              </m:oMath>
            </m:oMathPara>
          </w:p>
        </w:tc>
        <w:tc>
          <w:tcPr>
            <w:tcW w:w="1014" w:type="dxa"/>
          </w:tcPr>
          <w:p w14:paraId="736FBABB" w14:textId="2BF7247D" w:rsidR="009376B0" w:rsidRPr="008753A4" w:rsidRDefault="009376B0" w:rsidP="00B51333">
            <w:pPr>
              <w:jc w:val="right"/>
              <w:rPr>
                <w:rFonts w:eastAsiaTheme="minorEastAsia" w:cstheme="minorHAnsi"/>
                <w:b/>
              </w:rPr>
            </w:pPr>
            <w:r w:rsidRPr="008753A4">
              <w:rPr>
                <w:rFonts w:eastAsiaTheme="minorEastAsia" w:cstheme="minorHAnsi"/>
              </w:rPr>
              <w:t>(</w:t>
            </w:r>
            <w:r>
              <w:rPr>
                <w:rFonts w:eastAsiaTheme="minorEastAsia" w:cstheme="minorHAnsi"/>
              </w:rPr>
              <w:t>6.</w:t>
            </w:r>
            <w:r w:rsidR="0039653F">
              <w:rPr>
                <w:rFonts w:eastAsiaTheme="minorEastAsia" w:cstheme="minorHAnsi"/>
              </w:rPr>
              <w:t>2</w:t>
            </w:r>
            <w:r w:rsidRPr="008753A4">
              <w:rPr>
                <w:rFonts w:eastAsiaTheme="minorEastAsia" w:cstheme="minorHAnsi"/>
              </w:rPr>
              <w:t>)</w:t>
            </w:r>
          </w:p>
        </w:tc>
      </w:tr>
    </w:tbl>
    <w:p w14:paraId="7067C563" w14:textId="77777777" w:rsidR="00622116" w:rsidRDefault="009376B0" w:rsidP="00622116">
      <w:pPr>
        <w:spacing w:line="480" w:lineRule="auto"/>
        <w:rPr>
          <w:rFonts w:eastAsiaTheme="minorEastAsia" w:cstheme="minorHAnsi"/>
        </w:rPr>
      </w:pPr>
      <w:r w:rsidRPr="00CC28D5">
        <w:rPr>
          <w:rFonts w:cstheme="minorHAnsi"/>
        </w:rPr>
        <w:lastRenderedPageBreak/>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LCOE</m:t>
            </m:r>
          </m:e>
          <m:sub>
            <m:r>
              <w:rPr>
                <w:rFonts w:ascii="Cambria Math" w:eastAsiaTheme="minorEastAsia" w:hAnsi="Cambria Math" w:cstheme="minorHAnsi"/>
              </w:rPr>
              <m:t>i</m:t>
            </m:r>
          </m:sub>
        </m:sSub>
      </m:oMath>
      <w:r w:rsidRPr="00CC28D5">
        <w:rPr>
          <w:rFonts w:eastAsiaTheme="minorEastAsia" w:cstheme="minorHAnsi"/>
        </w:rPr>
        <w:t xml:space="preserve"> is the LCOE of a component that provides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m:t>
            </m:r>
          </m:sub>
        </m:sSub>
      </m:oMath>
      <w:r w:rsidRPr="00CC28D5">
        <w:rPr>
          <w:rFonts w:eastAsiaTheme="minorEastAsia" w:cstheme="minorHAnsi"/>
        </w:rPr>
        <w:t xml:space="preserve"> energy and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Total</m:t>
            </m:r>
          </m:sub>
        </m:sSub>
      </m:oMath>
      <w:r w:rsidRPr="00CC28D5">
        <w:rPr>
          <w:rFonts w:eastAsiaTheme="minorEastAsia" w:cstheme="minorHAnsi"/>
        </w:rPr>
        <w:t xml:space="preserve"> is the total amount of energy produced by the system.</w:t>
      </w:r>
      <w:r w:rsidR="00E06348">
        <w:rPr>
          <w:rFonts w:eastAsiaTheme="minorEastAsia" w:cstheme="minorHAnsi"/>
        </w:rPr>
        <w:t xml:space="preserve">  </w:t>
      </w:r>
    </w:p>
    <w:p w14:paraId="4F27CACB" w14:textId="2D70B879" w:rsidR="002E2F60" w:rsidRDefault="002E2F60" w:rsidP="00622116">
      <w:pPr>
        <w:spacing w:line="480" w:lineRule="auto"/>
        <w:ind w:firstLine="720"/>
      </w:pPr>
      <w:r>
        <w:t xml:space="preserve">Demand and wind power profiles are created using data supplied, in 5-minute intervals, by the Bonneville Power Authority for the year 2015 </w:t>
      </w:r>
      <w:sdt>
        <w:sdtPr>
          <w:id w:val="573549296"/>
          <w:citation/>
        </w:sdtPr>
        <w:sdtEndPr/>
        <w:sdtContent>
          <w:r>
            <w:fldChar w:fldCharType="begin"/>
          </w:r>
          <w:r>
            <w:instrText xml:space="preserve"> CITATION McM18 \l 1033 </w:instrText>
          </w:r>
          <w:r>
            <w:fldChar w:fldCharType="separate"/>
          </w:r>
          <w:r w:rsidR="002B6137" w:rsidRPr="002B6137">
            <w:rPr>
              <w:noProof/>
            </w:rPr>
            <w:t>[82]</w:t>
          </w:r>
          <w:r>
            <w:fldChar w:fldCharType="end"/>
          </w:r>
        </w:sdtContent>
      </w:sdt>
      <w:r>
        <w:t xml:space="preserve">.  Solar power profiles are created using data supplied by the National Renewable Energy Lab, in 5-minute intervals, for utility-scale solar power plants in the state of Washington </w:t>
      </w:r>
      <w:sdt>
        <w:sdtPr>
          <w:id w:val="276298656"/>
          <w:citation/>
        </w:sdtPr>
        <w:sdtEndPr/>
        <w:sdtContent>
          <w:r>
            <w:fldChar w:fldCharType="begin"/>
          </w:r>
          <w:r>
            <w:instrText xml:space="preserve"> CITATION Bri18 \l 1033 </w:instrText>
          </w:r>
          <w:r>
            <w:fldChar w:fldCharType="separate"/>
          </w:r>
          <w:r w:rsidR="002B6137" w:rsidRPr="002B6137">
            <w:rPr>
              <w:noProof/>
            </w:rPr>
            <w:t>[83]</w:t>
          </w:r>
          <w:r>
            <w:fldChar w:fldCharType="end"/>
          </w:r>
        </w:sdtContent>
      </w:sdt>
      <w:r>
        <w:t xml:space="preserve">.  Solar power profiles were provided for specific utility scale solar generators, so a generic power profile was created by summing the power generation for each utility scale generators in the data set.  </w:t>
      </w:r>
      <w:r w:rsidR="00DA3CA3">
        <w:t>Solar power d</w:t>
      </w:r>
      <w:r>
        <w:t xml:space="preserve">ata is sourced from 20 utility scale </w:t>
      </w:r>
      <w:r w:rsidR="00DA3CA3">
        <w:t xml:space="preserve">sites </w:t>
      </w:r>
      <w:r>
        <w:t>and</w:t>
      </w:r>
      <w:r w:rsidR="00DA3CA3">
        <w:t xml:space="preserve"> wind power data is sourced from</w:t>
      </w:r>
      <w:r>
        <w:t xml:space="preserve"> all wind power sites in</w:t>
      </w:r>
      <w:r w:rsidR="00B51333">
        <w:t xml:space="preserve"> the</w:t>
      </w:r>
      <w:r>
        <w:t xml:space="preserve"> BPA region, resulting in a</w:t>
      </w:r>
      <w:r w:rsidR="00704594">
        <w:t xml:space="preserve"> </w:t>
      </w:r>
      <w:r>
        <w:t xml:space="preserve">degree of spatial averaging.  Demand profiles are used </w:t>
      </w:r>
      <w:r w:rsidR="00704594">
        <w:t>without alteration</w:t>
      </w:r>
      <w:r>
        <w:t>, but wind and solar power profiles need to be sized based on the</w:t>
      </w:r>
      <w:r w:rsidR="00704594">
        <w:t xml:space="preserve"> desired</w:t>
      </w:r>
      <w:r>
        <w:t xml:space="preserve"> installed capacity of wind and solar power.  To accomplish this, the total amount of energy generated in the yearly demand data is calculated in MWh using equation 6.</w:t>
      </w:r>
      <w:r w:rsidR="00622116">
        <w:t>3</w:t>
      </w:r>
      <w:r>
        <w:t>.</w:t>
      </w:r>
    </w:p>
    <w:tbl>
      <w:tblPr>
        <w:tblStyle w:val="Thesis"/>
        <w:tblW w:w="5000" w:type="pct"/>
        <w:tblLook w:val="04A0" w:firstRow="1" w:lastRow="0" w:firstColumn="1" w:lastColumn="0" w:noHBand="0" w:noVBand="1"/>
      </w:tblPr>
      <w:tblGrid>
        <w:gridCol w:w="1013"/>
        <w:gridCol w:w="7333"/>
        <w:gridCol w:w="1014"/>
      </w:tblGrid>
      <w:tr w:rsidR="002E2F60" w:rsidRPr="00C5619C" w14:paraId="47C7469E" w14:textId="77777777" w:rsidTr="00B51333">
        <w:trPr>
          <w:trHeight w:val="88"/>
        </w:trPr>
        <w:tc>
          <w:tcPr>
            <w:tcW w:w="1013" w:type="dxa"/>
          </w:tcPr>
          <w:p w14:paraId="449BAF61" w14:textId="77777777" w:rsidR="002E2F60" w:rsidRDefault="002E2F60" w:rsidP="00B51333">
            <w:pPr>
              <w:rPr>
                <w:rFonts w:cstheme="minorHAnsi"/>
              </w:rPr>
            </w:pPr>
          </w:p>
        </w:tc>
        <w:tc>
          <w:tcPr>
            <w:tcW w:w="7333" w:type="dxa"/>
            <w:noWrap/>
            <w:tcFitText/>
          </w:tcPr>
          <w:p w14:paraId="23A3E9B7" w14:textId="7877D8B2" w:rsidR="002E2F60" w:rsidRPr="00617A0D" w:rsidRDefault="003F59A2" w:rsidP="00FC48BE">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Total</m:t>
                    </m:r>
                  </m:sub>
                </m:sSub>
                <m:r>
                  <w:rPr>
                    <w:rFonts w:ascii="Cambria Math" w:hAnsi="Cambria Math" w:cstheme="minorHAnsi"/>
                  </w:rPr>
                  <m:t>=</m:t>
                </m:r>
                <m:nary>
                  <m:naryPr>
                    <m:chr m:val="∑"/>
                    <m:limLoc m:val="undOvr"/>
                    <m:subHide m:val="1"/>
                    <m:supHide m:val="1"/>
                    <m:ctrlPr>
                      <w:rPr>
                        <w:rFonts w:ascii="Cambria Math" w:hAnsi="Cambria Math" w:cstheme="minorHAnsi"/>
                        <w:i/>
                      </w:rPr>
                    </m:ctrlPr>
                  </m:naryPr>
                  <m:sub/>
                  <m:sup/>
                  <m:e>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data</m:t>
                            </m:r>
                          </m:sub>
                        </m:sSub>
                      </m:e>
                      <m:sub>
                        <m:r>
                          <w:rPr>
                            <w:rFonts w:ascii="Cambria Math" w:hAnsi="Cambria Math" w:cstheme="minorHAnsi"/>
                          </w:rPr>
                          <m:t>i</m:t>
                        </m:r>
                      </m:sub>
                    </m:sSub>
                    <m:r>
                      <w:rPr>
                        <w:rFonts w:ascii="Cambria Math" w:hAnsi="Cambria Math" w:cstheme="minorHAnsi"/>
                      </w:rPr>
                      <m:t>∙300s∙</m:t>
                    </m:r>
                    <m:f>
                      <m:fPr>
                        <m:ctrlPr>
                          <w:rPr>
                            <w:rFonts w:ascii="Cambria Math" w:hAnsi="Cambria Math" w:cstheme="minorHAnsi"/>
                            <w:i/>
                          </w:rPr>
                        </m:ctrlPr>
                      </m:fPr>
                      <m:num>
                        <m:r>
                          <w:rPr>
                            <w:rFonts w:ascii="Cambria Math" w:hAnsi="Cambria Math" w:cstheme="minorHAnsi"/>
                          </w:rPr>
                          <m:t>1kWh</m:t>
                        </m:r>
                      </m:num>
                      <m:den>
                        <m:r>
                          <w:rPr>
                            <w:rFonts w:ascii="Cambria Math" w:hAnsi="Cambria Math" w:cstheme="minorHAnsi"/>
                          </w:rPr>
                          <m:t>3600kW</m:t>
                        </m:r>
                      </m:den>
                    </m:f>
                  </m:e>
                </m:nary>
              </m:oMath>
            </m:oMathPara>
          </w:p>
        </w:tc>
        <w:tc>
          <w:tcPr>
            <w:tcW w:w="1014" w:type="dxa"/>
          </w:tcPr>
          <w:p w14:paraId="6249E446" w14:textId="343F65CE" w:rsidR="002E2F60" w:rsidRPr="008753A4" w:rsidRDefault="002E2F60" w:rsidP="00B51333">
            <w:pPr>
              <w:jc w:val="right"/>
              <w:rPr>
                <w:rFonts w:eastAsiaTheme="minorEastAsia" w:cstheme="minorHAnsi"/>
                <w:b/>
              </w:rPr>
            </w:pPr>
            <w:r w:rsidRPr="008753A4">
              <w:rPr>
                <w:rFonts w:eastAsiaTheme="minorEastAsia" w:cstheme="minorHAnsi"/>
              </w:rPr>
              <w:t>(</w:t>
            </w:r>
            <w:r>
              <w:rPr>
                <w:rFonts w:eastAsiaTheme="minorEastAsia" w:cstheme="minorHAnsi"/>
              </w:rPr>
              <w:t>6.</w:t>
            </w:r>
            <w:r w:rsidR="00622116">
              <w:rPr>
                <w:rFonts w:eastAsiaTheme="minorEastAsia" w:cstheme="minorHAnsi"/>
              </w:rPr>
              <w:t>3</w:t>
            </w:r>
            <w:r w:rsidRPr="008753A4">
              <w:rPr>
                <w:rFonts w:eastAsiaTheme="minorEastAsia" w:cstheme="minorHAnsi"/>
              </w:rPr>
              <w:t>)</w:t>
            </w:r>
          </w:p>
        </w:tc>
      </w:tr>
    </w:tbl>
    <w:p w14:paraId="42ECF889" w14:textId="7CEBF1C3" w:rsidR="002E2F60" w:rsidRDefault="002E2F60" w:rsidP="002E2F60">
      <w:pPr>
        <w:spacing w:line="480" w:lineRule="auto"/>
        <w:rPr>
          <w:rFonts w:eastAsiaTheme="minorEastAsia"/>
        </w:rPr>
      </w:pPr>
      <w:r>
        <w:t xml:space="preserve">Where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data</m:t>
            </m:r>
          </m:sub>
        </m:sSub>
      </m:oMath>
      <w:r>
        <w:rPr>
          <w:rFonts w:eastAsiaTheme="minorEastAsia"/>
        </w:rPr>
        <w:t xml:space="preserve"> is the rate of power gene</w:t>
      </w:r>
      <w:r w:rsidR="00EA57CA">
        <w:rPr>
          <w:rFonts w:eastAsiaTheme="minorEastAsia"/>
        </w:rPr>
        <w:t>ration</w:t>
      </w:r>
      <w:r>
        <w:rPr>
          <w:rFonts w:eastAsiaTheme="minorEastAsia"/>
        </w:rPr>
        <w:t>.  To normalize the renewable power generation profiles, the energy production over each timestep is calculated using equation 6.</w:t>
      </w:r>
      <w:r w:rsidR="00622116">
        <w:rPr>
          <w:rFonts w:eastAsiaTheme="minorEastAsia"/>
        </w:rPr>
        <w:t>4</w:t>
      </w:r>
      <w:r>
        <w:rPr>
          <w:rFonts w:eastAsiaTheme="minorEastAsia"/>
        </w:rPr>
        <w:t>.</w:t>
      </w:r>
    </w:p>
    <w:tbl>
      <w:tblPr>
        <w:tblStyle w:val="Thesis"/>
        <w:tblW w:w="5000" w:type="pct"/>
        <w:tblLook w:val="04A0" w:firstRow="1" w:lastRow="0" w:firstColumn="1" w:lastColumn="0" w:noHBand="0" w:noVBand="1"/>
      </w:tblPr>
      <w:tblGrid>
        <w:gridCol w:w="1013"/>
        <w:gridCol w:w="7333"/>
        <w:gridCol w:w="1014"/>
      </w:tblGrid>
      <w:tr w:rsidR="002E2F60" w:rsidRPr="00C5619C" w14:paraId="3C3914BC" w14:textId="77777777" w:rsidTr="00B51333">
        <w:trPr>
          <w:trHeight w:val="88"/>
        </w:trPr>
        <w:tc>
          <w:tcPr>
            <w:tcW w:w="1013" w:type="dxa"/>
          </w:tcPr>
          <w:p w14:paraId="18077125" w14:textId="77777777" w:rsidR="002E2F60" w:rsidRDefault="002E2F60" w:rsidP="00B51333">
            <w:pPr>
              <w:rPr>
                <w:rFonts w:cstheme="minorHAnsi"/>
              </w:rPr>
            </w:pPr>
          </w:p>
        </w:tc>
        <w:tc>
          <w:tcPr>
            <w:tcW w:w="7333" w:type="dxa"/>
            <w:noWrap/>
            <w:tcFitText/>
          </w:tcPr>
          <w:p w14:paraId="708C55F4" w14:textId="77777777" w:rsidR="002E2F60" w:rsidRPr="00617A0D" w:rsidRDefault="003F59A2" w:rsidP="00B51333">
            <w:pPr>
              <w:rPr>
                <w:rFonts w:eastAsiaTheme="minorEastAsia" w:cstheme="minorHAnsi"/>
              </w:rPr>
            </w:pPr>
            <m:oMathPara>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Renewables</m:t>
                        </m:r>
                      </m:sub>
                    </m:sSub>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data</m:t>
                            </m:r>
                          </m:sub>
                        </m:sSub>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300</m:t>
                        </m:r>
                      </m:num>
                      <m:den>
                        <m:r>
                          <w:rPr>
                            <w:rFonts w:ascii="Cambria Math" w:hAnsi="Cambria Math" w:cstheme="minorHAnsi"/>
                          </w:rPr>
                          <m:t>3600</m:t>
                        </m:r>
                      </m:den>
                    </m:f>
                  </m:num>
                  <m:den>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Total</m:t>
                        </m:r>
                      </m:sub>
                    </m:sSub>
                  </m:den>
                </m:f>
              </m:oMath>
            </m:oMathPara>
          </w:p>
        </w:tc>
        <w:tc>
          <w:tcPr>
            <w:tcW w:w="1014" w:type="dxa"/>
          </w:tcPr>
          <w:p w14:paraId="52CA76B6" w14:textId="6BA48B7E" w:rsidR="002E2F60" w:rsidRPr="008753A4" w:rsidRDefault="002E2F60" w:rsidP="00B51333">
            <w:pPr>
              <w:jc w:val="right"/>
              <w:rPr>
                <w:rFonts w:eastAsiaTheme="minorEastAsia" w:cstheme="minorHAnsi"/>
                <w:b/>
              </w:rPr>
            </w:pPr>
            <w:r w:rsidRPr="008753A4">
              <w:rPr>
                <w:rFonts w:eastAsiaTheme="minorEastAsia" w:cstheme="minorHAnsi"/>
              </w:rPr>
              <w:t>(</w:t>
            </w:r>
            <w:r>
              <w:rPr>
                <w:rFonts w:eastAsiaTheme="minorEastAsia" w:cstheme="minorHAnsi"/>
              </w:rPr>
              <w:t>6.</w:t>
            </w:r>
            <w:r w:rsidR="00622116">
              <w:rPr>
                <w:rFonts w:eastAsiaTheme="minorEastAsia" w:cstheme="minorHAnsi"/>
              </w:rPr>
              <w:t>4</w:t>
            </w:r>
            <w:r w:rsidRPr="008753A4">
              <w:rPr>
                <w:rFonts w:eastAsiaTheme="minorEastAsia" w:cstheme="minorHAnsi"/>
              </w:rPr>
              <w:t>)</w:t>
            </w:r>
          </w:p>
        </w:tc>
      </w:tr>
    </w:tbl>
    <w:p w14:paraId="4FA892E1" w14:textId="17281093" w:rsidR="002E2F60" w:rsidRPr="00704594" w:rsidRDefault="002E2F60" w:rsidP="003E2986">
      <w:pPr>
        <w:spacing w:line="480" w:lineRule="auto"/>
        <w:rPr>
          <w:rFonts w:eastAsiaTheme="minorEastAsia" w:cstheme="minorHAnsi"/>
        </w:rPr>
      </w:pPr>
      <w:r>
        <w:rPr>
          <w:rFonts w:eastAsiaTheme="minorEastAsia" w:cstheme="minorHAnsi"/>
        </w:rPr>
        <w:t xml:space="preserve">These normalized energy generation profiles can then be scaled up to the desired amount of wind and solar power in MW using </w:t>
      </w:r>
      <w:r w:rsidR="00B51333">
        <w:rPr>
          <w:rFonts w:eastAsiaTheme="minorEastAsia" w:cstheme="minorHAnsi"/>
        </w:rPr>
        <w:t>the definition of the capacity factor</w:t>
      </w:r>
      <w:r>
        <w:rPr>
          <w:rFonts w:eastAsiaTheme="minorEastAsia" w:cstheme="minorHAnsi"/>
        </w:rPr>
        <w:t>.</w:t>
      </w:r>
    </w:p>
    <w:p w14:paraId="47C55D75" w14:textId="6322E95E" w:rsidR="00C41860" w:rsidRDefault="00AE67DC" w:rsidP="009376B0">
      <w:pPr>
        <w:spacing w:line="480" w:lineRule="auto"/>
        <w:ind w:firstLine="720"/>
        <w:rPr>
          <w:rFonts w:eastAsiaTheme="minorEastAsia" w:cstheme="minorHAnsi"/>
        </w:rPr>
      </w:pPr>
      <w:r>
        <w:rPr>
          <w:rFonts w:eastAsiaTheme="minorEastAsia" w:cstheme="minorHAnsi"/>
        </w:rPr>
        <w:lastRenderedPageBreak/>
        <w:t>The</w:t>
      </w:r>
      <w:r w:rsidR="00C41860">
        <w:rPr>
          <w:rFonts w:eastAsiaTheme="minorEastAsia" w:cstheme="minorHAnsi"/>
        </w:rPr>
        <w:t xml:space="preserve"> capacity factor, measuring the</w:t>
      </w:r>
      <w:r w:rsidR="00F4194A">
        <w:rPr>
          <w:rFonts w:eastAsiaTheme="minorEastAsia" w:cstheme="minorHAnsi"/>
        </w:rPr>
        <w:t xml:space="preserve"> average</w:t>
      </w:r>
      <w:r w:rsidR="00C41860">
        <w:rPr>
          <w:rFonts w:eastAsiaTheme="minorEastAsia" w:cstheme="minorHAnsi"/>
        </w:rPr>
        <w:t xml:space="preserve"> percentage of the </w:t>
      </w:r>
      <w:r w:rsidR="005F0D8B">
        <w:rPr>
          <w:rFonts w:eastAsiaTheme="minorEastAsia" w:cstheme="minorHAnsi"/>
        </w:rPr>
        <w:t>installed</w:t>
      </w:r>
      <w:r w:rsidR="00C41860">
        <w:rPr>
          <w:rFonts w:eastAsiaTheme="minorEastAsia" w:cstheme="minorHAnsi"/>
        </w:rPr>
        <w:t xml:space="preserve"> capacity that is </w:t>
      </w:r>
      <w:r w:rsidR="002F5EDD">
        <w:rPr>
          <w:rFonts w:eastAsiaTheme="minorEastAsia" w:cstheme="minorHAnsi"/>
        </w:rPr>
        <w:t>generated</w:t>
      </w:r>
      <w:r w:rsidR="00C41860">
        <w:rPr>
          <w:rFonts w:eastAsiaTheme="minorEastAsia" w:cstheme="minorHAnsi"/>
        </w:rPr>
        <w:t xml:space="preserve"> over a y</w:t>
      </w:r>
      <w:r w:rsidR="00F4194A">
        <w:rPr>
          <w:rFonts w:eastAsiaTheme="minorEastAsia" w:cstheme="minorHAnsi"/>
        </w:rPr>
        <w:t>ear</w:t>
      </w:r>
      <w:r w:rsidR="00C41860">
        <w:rPr>
          <w:rFonts w:eastAsiaTheme="minorEastAsia" w:cstheme="minorHAnsi"/>
        </w:rPr>
        <w:t>, is given by equation 6.</w:t>
      </w:r>
      <w:r w:rsidR="00622116">
        <w:rPr>
          <w:rFonts w:eastAsiaTheme="minorEastAsia" w:cstheme="minorHAnsi"/>
        </w:rPr>
        <w:t>5</w:t>
      </w:r>
      <w:r w:rsidR="00C41860">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C41860" w:rsidRPr="00C5619C" w14:paraId="28A2E2F3" w14:textId="77777777" w:rsidTr="00B51333">
        <w:trPr>
          <w:trHeight w:val="88"/>
        </w:trPr>
        <w:tc>
          <w:tcPr>
            <w:tcW w:w="1013" w:type="dxa"/>
          </w:tcPr>
          <w:p w14:paraId="41136A87" w14:textId="77777777" w:rsidR="00C41860" w:rsidRDefault="00C41860" w:rsidP="00B51333">
            <w:pPr>
              <w:rPr>
                <w:rFonts w:cstheme="minorHAnsi"/>
              </w:rPr>
            </w:pPr>
          </w:p>
        </w:tc>
        <w:tc>
          <w:tcPr>
            <w:tcW w:w="7333" w:type="dxa"/>
            <w:noWrap/>
            <w:tcFitText/>
          </w:tcPr>
          <w:p w14:paraId="20EA9EAD" w14:textId="6F07A14C" w:rsidR="00C41860" w:rsidRPr="00BF3557" w:rsidRDefault="00C41860" w:rsidP="00B51333">
            <w:pPr>
              <w:rPr>
                <w:rFonts w:cstheme="minorHAnsi"/>
              </w:rPr>
            </w:pPr>
            <m:oMathPara>
              <m:oMath>
                <m:r>
                  <w:rPr>
                    <w:rFonts w:ascii="Cambria Math" w:hAnsi="Cambria Math" w:cstheme="minorHAnsi"/>
                  </w:rPr>
                  <m:t xml:space="preserve">C= </m:t>
                </m:r>
                <m:nary>
                  <m:naryPr>
                    <m:limLoc m:val="undOvr"/>
                    <m:subHide m:val="1"/>
                    <m:supHide m:val="1"/>
                    <m:ctrlPr>
                      <w:rPr>
                        <w:rFonts w:ascii="Cambria Math" w:hAnsi="Cambria Math" w:cstheme="minorHAnsi"/>
                        <w:i/>
                      </w:rPr>
                    </m:ctrlPr>
                  </m:naryPr>
                  <m:sub/>
                  <m:sup/>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num>
                      <m:den>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den>
                    </m:f>
                  </m:e>
                </m:nary>
              </m:oMath>
            </m:oMathPara>
          </w:p>
        </w:tc>
        <w:tc>
          <w:tcPr>
            <w:tcW w:w="1014" w:type="dxa"/>
          </w:tcPr>
          <w:p w14:paraId="63D62052" w14:textId="6AD47230" w:rsidR="00C41860" w:rsidRPr="008753A4" w:rsidRDefault="00C41860" w:rsidP="00B51333">
            <w:pPr>
              <w:jc w:val="right"/>
              <w:rPr>
                <w:rFonts w:eastAsiaTheme="minorEastAsia" w:cstheme="minorHAnsi"/>
                <w:b/>
              </w:rPr>
            </w:pPr>
            <w:r w:rsidRPr="008753A4">
              <w:rPr>
                <w:rFonts w:eastAsiaTheme="minorEastAsia" w:cstheme="minorHAnsi"/>
              </w:rPr>
              <w:t>(</w:t>
            </w:r>
            <w:r>
              <w:rPr>
                <w:rFonts w:eastAsiaTheme="minorEastAsia" w:cstheme="minorHAnsi"/>
              </w:rPr>
              <w:t>6.</w:t>
            </w:r>
            <w:r w:rsidR="00622116">
              <w:rPr>
                <w:rFonts w:eastAsiaTheme="minorEastAsia" w:cstheme="minorHAnsi"/>
              </w:rPr>
              <w:t>5</w:t>
            </w:r>
            <w:r w:rsidRPr="008753A4">
              <w:rPr>
                <w:rFonts w:eastAsiaTheme="minorEastAsia" w:cstheme="minorHAnsi"/>
              </w:rPr>
              <w:t>)</w:t>
            </w:r>
          </w:p>
        </w:tc>
      </w:tr>
    </w:tbl>
    <w:p w14:paraId="13C4C3D3" w14:textId="3F5F9B36" w:rsidR="003965A3" w:rsidRDefault="00C03A80" w:rsidP="00C41860">
      <w:pPr>
        <w:spacing w:line="480" w:lineRule="auto"/>
        <w:rPr>
          <w:rFonts w:eastAsiaTheme="minorEastAsia" w:cstheme="minorHAnsi"/>
        </w:rPr>
      </w:pPr>
      <w:r>
        <w:rPr>
          <w:rFonts w:eastAsiaTheme="minorEastAsia" w:cstheme="minorHAnsi"/>
        </w:rPr>
        <w:t xml:space="preserve">Where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Pr>
          <w:rFonts w:eastAsiaTheme="minorEastAsia" w:cstheme="minorHAnsi"/>
        </w:rPr>
        <w:t xml:space="preserve"> is the power generated as a function of time and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oMath>
      <w:r>
        <w:rPr>
          <w:rFonts w:eastAsiaTheme="minorEastAsia" w:cstheme="minorHAnsi"/>
        </w:rPr>
        <w:t xml:space="preserve"> is the </w:t>
      </w:r>
      <w:r w:rsidR="005F0D8B">
        <w:rPr>
          <w:rFonts w:eastAsiaTheme="minorEastAsia" w:cstheme="minorHAnsi"/>
        </w:rPr>
        <w:t>installed capacity in MW</w:t>
      </w:r>
      <w:r w:rsidR="00B51333">
        <w:rPr>
          <w:rFonts w:eastAsiaTheme="minorEastAsia" w:cstheme="minorHAnsi"/>
        </w:rPr>
        <w:t>, or nameplate capacity</w:t>
      </w:r>
      <w:r w:rsidR="002F5EDD">
        <w:rPr>
          <w:rFonts w:eastAsiaTheme="minorEastAsia" w:cstheme="minorHAnsi"/>
        </w:rPr>
        <w:t>.</w:t>
      </w:r>
      <w:r w:rsidR="00BF799D">
        <w:rPr>
          <w:rFonts w:eastAsiaTheme="minorEastAsia" w:cstheme="minorHAnsi"/>
        </w:rPr>
        <w:t xml:space="preserve">  T</w:t>
      </w:r>
      <w:r w:rsidR="00BF799D" w:rsidRPr="00CC28D5">
        <w:rPr>
          <w:rFonts w:eastAsiaTheme="minorEastAsia" w:cstheme="minorHAnsi"/>
        </w:rPr>
        <w:t xml:space="preserve">he LCOE for variable renewable generators coming online in 2020 is </w:t>
      </w:r>
      <m:oMath>
        <m:r>
          <w:rPr>
            <w:rFonts w:ascii="Cambria Math" w:eastAsiaTheme="minorEastAsia" w:hAnsi="Cambria Math" w:cstheme="minorHAnsi"/>
          </w:rPr>
          <m:t xml:space="preserve">44.3 </m:t>
        </m:r>
        <m:f>
          <m:fPr>
            <m:ctrlPr>
              <w:rPr>
                <w:rFonts w:ascii="Cambria Math" w:eastAsiaTheme="minorEastAsia" w:hAnsi="Cambria Math" w:cstheme="minorHAnsi"/>
                <w:i/>
              </w:rPr>
            </m:ctrlPr>
          </m:fPr>
          <m:num>
            <m:r>
              <w:rPr>
                <w:rFonts w:ascii="Cambria Math" w:eastAsiaTheme="minorEastAsia" w:hAnsi="Cambria Math" w:cstheme="minorHAnsi"/>
              </w:rPr>
              <m:t>$</m:t>
            </m:r>
          </m:num>
          <m:den>
            <m:r>
              <w:rPr>
                <w:rFonts w:ascii="Cambria Math" w:eastAsiaTheme="minorEastAsia" w:hAnsi="Cambria Math" w:cstheme="minorHAnsi"/>
              </w:rPr>
              <m:t>MWh</m:t>
            </m:r>
          </m:den>
        </m:f>
      </m:oMath>
      <w:r w:rsidR="00BF799D" w:rsidRPr="00CC28D5">
        <w:rPr>
          <w:rFonts w:eastAsiaTheme="minorEastAsia" w:cstheme="minorHAnsi"/>
        </w:rPr>
        <w:t xml:space="preserve"> for onshore wind power and </w:t>
      </w:r>
      <m:oMath>
        <m:r>
          <w:rPr>
            <w:rFonts w:ascii="Cambria Math" w:eastAsiaTheme="minorEastAsia" w:hAnsi="Cambria Math" w:cstheme="minorHAnsi"/>
          </w:rPr>
          <m:t xml:space="preserve">58.1 </m:t>
        </m:r>
        <m:f>
          <m:fPr>
            <m:ctrlPr>
              <w:rPr>
                <w:rFonts w:ascii="Cambria Math" w:eastAsiaTheme="minorEastAsia" w:hAnsi="Cambria Math" w:cstheme="minorHAnsi"/>
                <w:i/>
              </w:rPr>
            </m:ctrlPr>
          </m:fPr>
          <m:num>
            <m:r>
              <w:rPr>
                <w:rFonts w:ascii="Cambria Math" w:eastAsiaTheme="minorEastAsia" w:hAnsi="Cambria Math" w:cstheme="minorHAnsi"/>
              </w:rPr>
              <m:t>$</m:t>
            </m:r>
          </m:num>
          <m:den>
            <m:r>
              <w:rPr>
                <w:rFonts w:ascii="Cambria Math" w:eastAsiaTheme="minorEastAsia" w:hAnsi="Cambria Math" w:cstheme="minorHAnsi"/>
              </w:rPr>
              <m:t>MWh</m:t>
            </m:r>
          </m:den>
        </m:f>
      </m:oMath>
      <w:r w:rsidR="00BF799D" w:rsidRPr="00CC28D5">
        <w:rPr>
          <w:rFonts w:eastAsiaTheme="minorEastAsia" w:cstheme="minorHAnsi"/>
        </w:rPr>
        <w:t xml:space="preserve"> for solar PV </w:t>
      </w:r>
      <w:r w:rsidR="00BF799D">
        <w:rPr>
          <w:rFonts w:eastAsiaTheme="minorEastAsia" w:cstheme="minorHAnsi"/>
        </w:rPr>
        <w:t xml:space="preserve">on average </w:t>
      </w:r>
      <w:sdt>
        <w:sdtPr>
          <w:rPr>
            <w:rFonts w:eastAsiaTheme="minorEastAsia" w:cstheme="minorHAnsi"/>
          </w:rPr>
          <w:id w:val="401497224"/>
          <w:citation/>
        </w:sdtPr>
        <w:sdtEndPr/>
        <w:sdtContent>
          <w:r w:rsidR="00BF799D">
            <w:rPr>
              <w:rFonts w:eastAsiaTheme="minorEastAsia" w:cstheme="minorHAnsi"/>
            </w:rPr>
            <w:fldChar w:fldCharType="begin"/>
          </w:r>
          <w:r w:rsidR="00BF799D">
            <w:rPr>
              <w:rFonts w:eastAsiaTheme="minorEastAsia" w:cstheme="minorHAnsi"/>
            </w:rPr>
            <w:instrText xml:space="preserve"> CITATION USE18 \l 1033 </w:instrText>
          </w:r>
          <w:r w:rsidR="00BF799D">
            <w:rPr>
              <w:rFonts w:eastAsiaTheme="minorEastAsia" w:cstheme="minorHAnsi"/>
            </w:rPr>
            <w:fldChar w:fldCharType="separate"/>
          </w:r>
          <w:r w:rsidR="002B6137" w:rsidRPr="002B6137">
            <w:rPr>
              <w:rFonts w:eastAsiaTheme="minorEastAsia" w:cstheme="minorHAnsi"/>
              <w:noProof/>
            </w:rPr>
            <w:t>[81]</w:t>
          </w:r>
          <w:r w:rsidR="00BF799D">
            <w:rPr>
              <w:rFonts w:eastAsiaTheme="minorEastAsia" w:cstheme="minorHAnsi"/>
            </w:rPr>
            <w:fldChar w:fldCharType="end"/>
          </w:r>
        </w:sdtContent>
      </w:sdt>
      <w:r w:rsidR="00BF799D">
        <w:rPr>
          <w:rFonts w:eastAsiaTheme="minorEastAsia" w:cstheme="minorHAnsi"/>
        </w:rPr>
        <w:t>.</w:t>
      </w:r>
      <w:r w:rsidR="006E645D">
        <w:rPr>
          <w:rFonts w:eastAsiaTheme="minorEastAsia" w:cstheme="minorHAnsi"/>
        </w:rPr>
        <w:t xml:space="preserve">  Since these values are based on national averages, some regions may be able to achieve lower LCOE than these values.</w:t>
      </w:r>
      <w:r>
        <w:rPr>
          <w:rFonts w:eastAsiaTheme="minorEastAsia" w:cstheme="minorHAnsi"/>
        </w:rPr>
        <w:t xml:space="preserve">  </w:t>
      </w:r>
      <w:r w:rsidR="004A50D9">
        <w:rPr>
          <w:rFonts w:eastAsiaTheme="minorEastAsia" w:cstheme="minorHAnsi"/>
        </w:rPr>
        <w:t>Th</w:t>
      </w:r>
      <w:r w:rsidR="00AE67DC">
        <w:rPr>
          <w:rFonts w:eastAsiaTheme="minorEastAsia" w:cstheme="minorHAnsi"/>
        </w:rPr>
        <w:t>ese LCOE values are calculated</w:t>
      </w:r>
      <w:r w:rsidR="004A50D9">
        <w:rPr>
          <w:rFonts w:eastAsiaTheme="minorEastAsia" w:cstheme="minorHAnsi"/>
        </w:rPr>
        <w:t xml:space="preserve"> assum</w:t>
      </w:r>
      <w:r w:rsidR="00AE67DC">
        <w:rPr>
          <w:rFonts w:eastAsiaTheme="minorEastAsia" w:cstheme="minorHAnsi"/>
        </w:rPr>
        <w:t>ing</w:t>
      </w:r>
      <w:r w:rsidR="004A50D9">
        <w:rPr>
          <w:rFonts w:eastAsiaTheme="minorEastAsia" w:cstheme="minorHAnsi"/>
        </w:rPr>
        <w:t xml:space="preserve"> a capacity factor of </w:t>
      </w:r>
      <w:r w:rsidR="004C6B2C">
        <w:rPr>
          <w:rFonts w:eastAsiaTheme="minorEastAsia" w:cstheme="minorHAnsi"/>
        </w:rPr>
        <w:t>37% for</w:t>
      </w:r>
      <w:r w:rsidR="00CB4CD8">
        <w:rPr>
          <w:rFonts w:eastAsiaTheme="minorEastAsia" w:cstheme="minorHAnsi"/>
        </w:rPr>
        <w:t xml:space="preserve"> onshore wind and a capacity factor of 26% for solar </w:t>
      </w:r>
      <w:r w:rsidR="00785783">
        <w:rPr>
          <w:rFonts w:eastAsiaTheme="minorEastAsia" w:cstheme="minorHAnsi"/>
        </w:rPr>
        <w:t>PV</w:t>
      </w:r>
      <w:r w:rsidR="002716C6">
        <w:rPr>
          <w:rFonts w:eastAsiaTheme="minorEastAsia" w:cstheme="minorHAnsi"/>
        </w:rPr>
        <w:t xml:space="preserve"> and do not include the effects of curtailment</w:t>
      </w:r>
      <w:r w:rsidR="00CB4CD8">
        <w:rPr>
          <w:rFonts w:eastAsiaTheme="minorEastAsia" w:cstheme="minorHAnsi"/>
        </w:rPr>
        <w:t>.</w:t>
      </w:r>
      <w:r w:rsidR="00067298">
        <w:rPr>
          <w:rFonts w:eastAsiaTheme="minorEastAsia" w:cstheme="minorHAnsi"/>
        </w:rPr>
        <w:t xml:space="preserve">  In Washington</w:t>
      </w:r>
      <w:r w:rsidR="005C18C5">
        <w:rPr>
          <w:rFonts w:eastAsiaTheme="minorEastAsia" w:cstheme="minorHAnsi"/>
        </w:rPr>
        <w:t xml:space="preserve"> state</w:t>
      </w:r>
      <w:r w:rsidR="00067298">
        <w:rPr>
          <w:rFonts w:eastAsiaTheme="minorEastAsia" w:cstheme="minorHAnsi"/>
        </w:rPr>
        <w:t>, these values are</w:t>
      </w:r>
      <w:r w:rsidR="00414CC8">
        <w:rPr>
          <w:rFonts w:eastAsiaTheme="minorEastAsia" w:cstheme="minorHAnsi"/>
        </w:rPr>
        <w:t xml:space="preserve"> approximately</w:t>
      </w:r>
      <w:r w:rsidR="00067298">
        <w:rPr>
          <w:rFonts w:eastAsiaTheme="minorEastAsia" w:cstheme="minorHAnsi"/>
        </w:rPr>
        <w:t xml:space="preserve"> 32% for wind power</w:t>
      </w:r>
      <w:sdt>
        <w:sdtPr>
          <w:rPr>
            <w:rFonts w:eastAsiaTheme="minorEastAsia" w:cstheme="minorHAnsi"/>
          </w:rPr>
          <w:id w:val="765502269"/>
          <w:citation/>
        </w:sdtPr>
        <w:sdtEndPr/>
        <w:sdtContent>
          <w:r w:rsidR="00377FD6">
            <w:rPr>
              <w:rFonts w:eastAsiaTheme="minorEastAsia" w:cstheme="minorHAnsi"/>
            </w:rPr>
            <w:fldChar w:fldCharType="begin"/>
          </w:r>
          <w:r w:rsidR="00377FD6">
            <w:rPr>
              <w:rFonts w:eastAsiaTheme="minorEastAsia" w:cstheme="minorHAnsi"/>
            </w:rPr>
            <w:instrText xml:space="preserve"> CITATION Win14 \l 1033 </w:instrText>
          </w:r>
          <w:r w:rsidR="00377FD6">
            <w:rPr>
              <w:rFonts w:eastAsiaTheme="minorEastAsia" w:cstheme="minorHAnsi"/>
            </w:rPr>
            <w:fldChar w:fldCharType="separate"/>
          </w:r>
          <w:r w:rsidR="002B6137">
            <w:rPr>
              <w:rFonts w:eastAsiaTheme="minorEastAsia" w:cstheme="minorHAnsi"/>
              <w:noProof/>
            </w:rPr>
            <w:t xml:space="preserve"> </w:t>
          </w:r>
          <w:r w:rsidR="002B6137" w:rsidRPr="002B6137">
            <w:rPr>
              <w:rFonts w:eastAsiaTheme="minorEastAsia" w:cstheme="minorHAnsi"/>
              <w:noProof/>
            </w:rPr>
            <w:t>[84]</w:t>
          </w:r>
          <w:r w:rsidR="00377FD6">
            <w:rPr>
              <w:rFonts w:eastAsiaTheme="minorEastAsia" w:cstheme="minorHAnsi"/>
            </w:rPr>
            <w:fldChar w:fldCharType="end"/>
          </w:r>
        </w:sdtContent>
      </w:sdt>
      <w:r w:rsidR="00067298">
        <w:rPr>
          <w:rFonts w:eastAsiaTheme="minorEastAsia" w:cstheme="minorHAnsi"/>
        </w:rPr>
        <w:t xml:space="preserve"> and 18% for solar power </w:t>
      </w:r>
      <w:sdt>
        <w:sdtPr>
          <w:rPr>
            <w:rFonts w:eastAsiaTheme="minorEastAsia" w:cstheme="minorHAnsi"/>
          </w:rPr>
          <w:id w:val="-429888844"/>
          <w:citation/>
        </w:sdtPr>
        <w:sdtEndPr/>
        <w:sdtContent>
          <w:r w:rsidR="00414CC8">
            <w:rPr>
              <w:rFonts w:eastAsiaTheme="minorEastAsia" w:cstheme="minorHAnsi"/>
            </w:rPr>
            <w:fldChar w:fldCharType="begin"/>
          </w:r>
          <w:r w:rsidR="00414CC8">
            <w:rPr>
              <w:rFonts w:eastAsiaTheme="minorEastAsia" w:cstheme="minorHAnsi"/>
            </w:rPr>
            <w:instrText xml:space="preserve"> CITATION Fel16 \l 1033 </w:instrText>
          </w:r>
          <w:r w:rsidR="00414CC8">
            <w:rPr>
              <w:rFonts w:eastAsiaTheme="minorEastAsia" w:cstheme="minorHAnsi"/>
            </w:rPr>
            <w:fldChar w:fldCharType="separate"/>
          </w:r>
          <w:r w:rsidR="002B6137" w:rsidRPr="002B6137">
            <w:rPr>
              <w:rFonts w:eastAsiaTheme="minorEastAsia" w:cstheme="minorHAnsi"/>
              <w:noProof/>
            </w:rPr>
            <w:t>[85]</w:t>
          </w:r>
          <w:r w:rsidR="00414CC8">
            <w:rPr>
              <w:rFonts w:eastAsiaTheme="minorEastAsia" w:cstheme="minorHAnsi"/>
            </w:rPr>
            <w:fldChar w:fldCharType="end"/>
          </w:r>
        </w:sdtContent>
      </w:sdt>
      <w:r w:rsidR="00067298">
        <w:rPr>
          <w:rFonts w:eastAsiaTheme="minorEastAsia" w:cstheme="minorHAnsi"/>
        </w:rPr>
        <w:t>.</w:t>
      </w:r>
      <w:r w:rsidR="00A03D19">
        <w:rPr>
          <w:rFonts w:eastAsiaTheme="minorEastAsia" w:cstheme="minorHAnsi"/>
        </w:rPr>
        <w:t xml:space="preserve">  To calculate the LCOE cost </w:t>
      </w:r>
      <w:r w:rsidR="00232C8D">
        <w:rPr>
          <w:rFonts w:eastAsiaTheme="minorEastAsia" w:cstheme="minorHAnsi"/>
        </w:rPr>
        <w:t xml:space="preserve">of wind and solar power in the pacific northwest, these values are adjusted </w:t>
      </w:r>
      <w:r w:rsidR="003965A3">
        <w:rPr>
          <w:rFonts w:eastAsiaTheme="minorEastAsia" w:cstheme="minorHAnsi"/>
        </w:rPr>
        <w:t>using equation 6.</w:t>
      </w:r>
      <w:r w:rsidR="00622116">
        <w:rPr>
          <w:rFonts w:eastAsiaTheme="minorEastAsia" w:cstheme="minorHAnsi"/>
        </w:rPr>
        <w:t>6</w:t>
      </w:r>
      <w:r w:rsidR="003965A3">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3965A3" w:rsidRPr="00C5619C" w14:paraId="400E46F5" w14:textId="77777777" w:rsidTr="00B51333">
        <w:trPr>
          <w:trHeight w:val="88"/>
        </w:trPr>
        <w:tc>
          <w:tcPr>
            <w:tcW w:w="1013" w:type="dxa"/>
          </w:tcPr>
          <w:p w14:paraId="7E991F75" w14:textId="77777777" w:rsidR="003965A3" w:rsidRDefault="003965A3" w:rsidP="00B51333">
            <w:pPr>
              <w:rPr>
                <w:rFonts w:cstheme="minorHAnsi"/>
              </w:rPr>
            </w:pPr>
          </w:p>
        </w:tc>
        <w:tc>
          <w:tcPr>
            <w:tcW w:w="7333" w:type="dxa"/>
            <w:noWrap/>
            <w:tcFitText/>
          </w:tcPr>
          <w:p w14:paraId="5358D958" w14:textId="7DF9ED5B" w:rsidR="003965A3" w:rsidRPr="00BF3557" w:rsidRDefault="003F59A2" w:rsidP="00B51333">
            <w:pPr>
              <w:rPr>
                <w:rFonts w:cstheme="minorHAnsi"/>
              </w:rPr>
            </w:pPr>
            <m:oMathPara>
              <m:oMath>
                <m:sSub>
                  <m:sSubPr>
                    <m:ctrlPr>
                      <w:rPr>
                        <w:rFonts w:ascii="Cambria Math" w:hAnsi="Cambria Math" w:cstheme="minorHAnsi"/>
                        <w:i/>
                      </w:rPr>
                    </m:ctrlPr>
                  </m:sSubPr>
                  <m:e>
                    <m:r>
                      <w:rPr>
                        <w:rFonts w:ascii="Cambria Math" w:hAnsi="Cambria Math" w:cstheme="minorHAnsi"/>
                      </w:rPr>
                      <m:t>LCOE</m:t>
                    </m:r>
                  </m:e>
                  <m:sub>
                    <m:r>
                      <w:rPr>
                        <w:rFonts w:ascii="Cambria Math" w:hAnsi="Cambria Math" w:cstheme="minorHAnsi"/>
                      </w:rPr>
                      <m:t>Adjusted</m:t>
                    </m:r>
                  </m:sub>
                </m:sSub>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LCOE∙</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1</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2</m:t>
                        </m:r>
                      </m:sub>
                    </m:sSub>
                  </m:den>
                </m:f>
              </m:oMath>
            </m:oMathPara>
          </w:p>
        </w:tc>
        <w:tc>
          <w:tcPr>
            <w:tcW w:w="1014" w:type="dxa"/>
          </w:tcPr>
          <w:p w14:paraId="1296D8F7" w14:textId="75714B41" w:rsidR="003965A3" w:rsidRPr="008753A4" w:rsidRDefault="003965A3" w:rsidP="00B51333">
            <w:pPr>
              <w:jc w:val="right"/>
              <w:rPr>
                <w:rFonts w:eastAsiaTheme="minorEastAsia" w:cstheme="minorHAnsi"/>
                <w:b/>
              </w:rPr>
            </w:pPr>
            <w:r w:rsidRPr="008753A4">
              <w:rPr>
                <w:rFonts w:eastAsiaTheme="minorEastAsia" w:cstheme="minorHAnsi"/>
              </w:rPr>
              <w:t>(</w:t>
            </w:r>
            <w:r>
              <w:rPr>
                <w:rFonts w:eastAsiaTheme="minorEastAsia" w:cstheme="minorHAnsi"/>
              </w:rPr>
              <w:t>6.</w:t>
            </w:r>
            <w:r w:rsidR="00622116">
              <w:rPr>
                <w:rFonts w:eastAsiaTheme="minorEastAsia" w:cstheme="minorHAnsi"/>
              </w:rPr>
              <w:t>6</w:t>
            </w:r>
            <w:r w:rsidRPr="008753A4">
              <w:rPr>
                <w:rFonts w:eastAsiaTheme="minorEastAsia" w:cstheme="minorHAnsi"/>
              </w:rPr>
              <w:t>)</w:t>
            </w:r>
          </w:p>
        </w:tc>
      </w:tr>
    </w:tbl>
    <w:p w14:paraId="249E6DF9" w14:textId="26B45272" w:rsidR="003965A3" w:rsidRDefault="00747229" w:rsidP="003E2986">
      <w:pPr>
        <w:spacing w:line="480" w:lineRule="auto"/>
        <w:rPr>
          <w:rFonts w:eastAsiaTheme="minorEastAsia" w:cstheme="minorHAnsi"/>
        </w:rPr>
      </w:pPr>
      <w:r>
        <w:rPr>
          <w:rFonts w:eastAsiaTheme="minorEastAsia" w:cstheme="minorHAnsi"/>
        </w:rPr>
        <w:t xml:space="preserve">Where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1</m:t>
            </m:r>
          </m:sub>
        </m:sSub>
      </m:oMath>
      <w:r>
        <w:rPr>
          <w:rFonts w:eastAsiaTheme="minorEastAsia" w:cstheme="minorHAnsi"/>
        </w:rPr>
        <w:t xml:space="preserve"> is the capacity factor at which the LCOE value was calculated, and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2</m:t>
            </m:r>
          </m:sub>
        </m:sSub>
      </m:oMath>
      <w:r>
        <w:rPr>
          <w:rFonts w:eastAsiaTheme="minorEastAsia" w:cstheme="minorHAnsi"/>
        </w:rPr>
        <w:t xml:space="preserve"> is the capacity factor </w:t>
      </w:r>
      <w:r w:rsidR="002D30CD">
        <w:rPr>
          <w:rFonts w:eastAsiaTheme="minorEastAsia" w:cstheme="minorHAnsi"/>
        </w:rPr>
        <w:t>of the adjusted LCOE value.  This results in LCOE values of</w:t>
      </w:r>
      <w:r w:rsidR="00457B54">
        <w:rPr>
          <w:rFonts w:eastAsiaTheme="minorEastAsia" w:cstheme="minorHAnsi"/>
        </w:rPr>
        <w:t xml:space="preserve"> approximately</w:t>
      </w:r>
      <w:r w:rsidR="002D30CD">
        <w:rPr>
          <w:rFonts w:eastAsiaTheme="minorEastAsia" w:cstheme="minorHAnsi"/>
        </w:rPr>
        <w:t xml:space="preserve"> </w:t>
      </w:r>
      <m:oMath>
        <m:r>
          <w:rPr>
            <w:rFonts w:ascii="Cambria Math" w:eastAsiaTheme="minorEastAsia" w:hAnsi="Cambria Math" w:cstheme="minorHAnsi"/>
          </w:rPr>
          <m:t xml:space="preserve">49.9 </m:t>
        </m:r>
        <m:f>
          <m:fPr>
            <m:ctrlPr>
              <w:rPr>
                <w:rFonts w:ascii="Cambria Math" w:eastAsiaTheme="minorEastAsia" w:hAnsi="Cambria Math" w:cstheme="minorHAnsi"/>
                <w:i/>
              </w:rPr>
            </m:ctrlPr>
          </m:fPr>
          <m:num>
            <m:r>
              <w:rPr>
                <w:rFonts w:ascii="Cambria Math" w:eastAsiaTheme="minorEastAsia" w:hAnsi="Cambria Math" w:cstheme="minorHAnsi"/>
              </w:rPr>
              <m:t>$</m:t>
            </m:r>
          </m:num>
          <m:den>
            <m:r>
              <w:rPr>
                <w:rFonts w:ascii="Cambria Math" w:eastAsiaTheme="minorEastAsia" w:hAnsi="Cambria Math" w:cstheme="minorHAnsi"/>
              </w:rPr>
              <m:t>MWh</m:t>
            </m:r>
          </m:den>
        </m:f>
      </m:oMath>
      <w:r w:rsidR="002D30CD" w:rsidRPr="00CC28D5">
        <w:rPr>
          <w:rFonts w:eastAsiaTheme="minorEastAsia" w:cstheme="minorHAnsi"/>
        </w:rPr>
        <w:t xml:space="preserve"> for onshore wind power and </w:t>
      </w:r>
      <m:oMath>
        <m:r>
          <w:rPr>
            <w:rFonts w:ascii="Cambria Math" w:eastAsiaTheme="minorEastAsia" w:hAnsi="Cambria Math" w:cstheme="minorHAnsi"/>
          </w:rPr>
          <m:t xml:space="preserve">83.9 </m:t>
        </m:r>
        <m:f>
          <m:fPr>
            <m:ctrlPr>
              <w:rPr>
                <w:rFonts w:ascii="Cambria Math" w:eastAsiaTheme="minorEastAsia" w:hAnsi="Cambria Math" w:cstheme="minorHAnsi"/>
                <w:i/>
              </w:rPr>
            </m:ctrlPr>
          </m:fPr>
          <m:num>
            <m:r>
              <w:rPr>
                <w:rFonts w:ascii="Cambria Math" w:eastAsiaTheme="minorEastAsia" w:hAnsi="Cambria Math" w:cstheme="minorHAnsi"/>
              </w:rPr>
              <m:t>$</m:t>
            </m:r>
          </m:num>
          <m:den>
            <m:r>
              <w:rPr>
                <w:rFonts w:ascii="Cambria Math" w:eastAsiaTheme="minorEastAsia" w:hAnsi="Cambria Math" w:cstheme="minorHAnsi"/>
              </w:rPr>
              <m:t>MWh</m:t>
            </m:r>
          </m:den>
        </m:f>
      </m:oMath>
      <w:r w:rsidR="002D30CD" w:rsidRPr="00CC28D5">
        <w:rPr>
          <w:rFonts w:eastAsiaTheme="minorEastAsia" w:cstheme="minorHAnsi"/>
        </w:rPr>
        <w:t xml:space="preserve"> for solar PV</w:t>
      </w:r>
      <w:r w:rsidR="00877553">
        <w:rPr>
          <w:rFonts w:eastAsiaTheme="minorEastAsia" w:cstheme="minorHAnsi"/>
        </w:rPr>
        <w:t xml:space="preserve"> in the</w:t>
      </w:r>
      <w:r w:rsidR="009E34EE">
        <w:rPr>
          <w:rFonts w:eastAsiaTheme="minorEastAsia" w:cstheme="minorHAnsi"/>
        </w:rPr>
        <w:t xml:space="preserve"> Pacific Northwest</w:t>
      </w:r>
      <w:r w:rsidR="00785783">
        <w:rPr>
          <w:rFonts w:eastAsiaTheme="minorEastAsia" w:cstheme="minorHAnsi"/>
        </w:rPr>
        <w:t>.</w:t>
      </w:r>
    </w:p>
    <w:p w14:paraId="6FC09FEA" w14:textId="230BE173" w:rsidR="00440676" w:rsidRDefault="00440676" w:rsidP="00440676">
      <w:pPr>
        <w:spacing w:line="480" w:lineRule="auto"/>
        <w:ind w:firstLine="720"/>
      </w:pPr>
      <w:r>
        <w:t>At each timestep, the total electrical power demand must be met through a combination of renewable power, conventional generators, and any installed energy storage systems.  This is expressed by equation 6.</w:t>
      </w:r>
      <w:r w:rsidR="00622116">
        <w:t>7</w:t>
      </w:r>
      <w:r>
        <w:t>.</w:t>
      </w:r>
    </w:p>
    <w:tbl>
      <w:tblPr>
        <w:tblStyle w:val="Thesis"/>
        <w:tblW w:w="5000" w:type="pct"/>
        <w:tblLook w:val="04A0" w:firstRow="1" w:lastRow="0" w:firstColumn="1" w:lastColumn="0" w:noHBand="0" w:noVBand="1"/>
      </w:tblPr>
      <w:tblGrid>
        <w:gridCol w:w="1013"/>
        <w:gridCol w:w="7333"/>
        <w:gridCol w:w="1014"/>
      </w:tblGrid>
      <w:tr w:rsidR="00440676" w:rsidRPr="00C5619C" w14:paraId="0B5768B5" w14:textId="77777777" w:rsidTr="00B51333">
        <w:trPr>
          <w:trHeight w:val="88"/>
        </w:trPr>
        <w:tc>
          <w:tcPr>
            <w:tcW w:w="1013" w:type="dxa"/>
          </w:tcPr>
          <w:p w14:paraId="4BC3CD9E" w14:textId="77777777" w:rsidR="00440676" w:rsidRDefault="00440676" w:rsidP="00B51333">
            <w:pPr>
              <w:rPr>
                <w:rFonts w:cstheme="minorHAnsi"/>
              </w:rPr>
            </w:pPr>
          </w:p>
        </w:tc>
        <w:tc>
          <w:tcPr>
            <w:tcW w:w="7333" w:type="dxa"/>
            <w:noWrap/>
            <w:tcFitText/>
          </w:tcPr>
          <w:p w14:paraId="31B3F8BF" w14:textId="41F9B023" w:rsidR="00440676" w:rsidRPr="00617A0D" w:rsidRDefault="003F59A2" w:rsidP="00B51333">
            <w:pPr>
              <w:rPr>
                <w:rFonts w:eastAsiaTheme="minorEastAsia" w:cstheme="minorHAnsi"/>
              </w:rPr>
            </w:pPr>
            <m:oMathPara>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Demand</m:t>
                        </m:r>
                      </m:sub>
                    </m:sSub>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BaseLoad</m:t>
                        </m:r>
                      </m:sub>
                    </m:sSub>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Conventional</m:t>
                        </m:r>
                      </m:sub>
                    </m:sSub>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Renewables</m:t>
                        </m:r>
                      </m:sub>
                    </m:sSub>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Storage</m:t>
                        </m:r>
                      </m:sub>
                    </m:sSub>
                  </m:e>
                  <m:sub>
                    <m:r>
                      <w:rPr>
                        <w:rFonts w:ascii="Cambria Math" w:hAnsi="Cambria Math" w:cstheme="minorHAnsi"/>
                      </w:rPr>
                      <m:t>i</m:t>
                    </m:r>
                  </m:sub>
                </m:sSub>
              </m:oMath>
            </m:oMathPara>
          </w:p>
        </w:tc>
        <w:tc>
          <w:tcPr>
            <w:tcW w:w="1014" w:type="dxa"/>
          </w:tcPr>
          <w:p w14:paraId="605A82C3" w14:textId="10E953E1" w:rsidR="00440676" w:rsidRPr="008753A4" w:rsidRDefault="00440676" w:rsidP="00B51333">
            <w:pPr>
              <w:jc w:val="right"/>
              <w:rPr>
                <w:rFonts w:eastAsiaTheme="minorEastAsia" w:cstheme="minorHAnsi"/>
                <w:b/>
              </w:rPr>
            </w:pPr>
            <w:r w:rsidRPr="008753A4">
              <w:rPr>
                <w:rFonts w:eastAsiaTheme="minorEastAsia" w:cstheme="minorHAnsi"/>
              </w:rPr>
              <w:t>(</w:t>
            </w:r>
            <w:r>
              <w:rPr>
                <w:rFonts w:eastAsiaTheme="minorEastAsia" w:cstheme="minorHAnsi"/>
              </w:rPr>
              <w:t>6.</w:t>
            </w:r>
            <w:r w:rsidR="00622116">
              <w:rPr>
                <w:rFonts w:eastAsiaTheme="minorEastAsia" w:cstheme="minorHAnsi"/>
              </w:rPr>
              <w:t>7</w:t>
            </w:r>
            <w:r w:rsidRPr="008753A4">
              <w:rPr>
                <w:rFonts w:eastAsiaTheme="minorEastAsia" w:cstheme="minorHAnsi"/>
              </w:rPr>
              <w:t>)</w:t>
            </w:r>
          </w:p>
        </w:tc>
      </w:tr>
    </w:tbl>
    <w:p w14:paraId="57125C49" w14:textId="77777777" w:rsidR="00570709" w:rsidRDefault="007247B3" w:rsidP="00440676">
      <w:pPr>
        <w:spacing w:line="480" w:lineRule="auto"/>
      </w:pPr>
      <w:r>
        <w:t xml:space="preserve">Where </w:t>
      </w:r>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BaseLoad</m:t>
                </m:r>
              </m:sub>
            </m:sSub>
          </m:e>
          <m:sub>
            <m:r>
              <w:rPr>
                <w:rFonts w:ascii="Cambria Math" w:hAnsi="Cambria Math" w:cstheme="minorHAnsi"/>
              </w:rPr>
              <m:t>i</m:t>
            </m:r>
          </m:sub>
        </m:sSub>
      </m:oMath>
      <w:r>
        <w:rPr>
          <w:rFonts w:eastAsiaTheme="minorEastAsia"/>
        </w:rPr>
        <w:t xml:space="preserve"> is the</w:t>
      </w:r>
      <w:r w:rsidR="0098278E">
        <w:rPr>
          <w:rFonts w:eastAsiaTheme="minorEastAsia"/>
        </w:rPr>
        <w:t xml:space="preserve"> power genera</w:t>
      </w:r>
      <w:r w:rsidR="007C6E93">
        <w:rPr>
          <w:rFonts w:eastAsiaTheme="minorEastAsia"/>
        </w:rPr>
        <w:t>ted by</w:t>
      </w:r>
      <w:r w:rsidR="0098278E">
        <w:rPr>
          <w:rFonts w:eastAsiaTheme="minorEastAsia"/>
        </w:rPr>
        <w:t xml:space="preserve"> </w:t>
      </w:r>
      <w:r w:rsidR="007C6E93">
        <w:rPr>
          <w:rFonts w:eastAsiaTheme="minorEastAsia"/>
        </w:rPr>
        <w:t xml:space="preserve">base load generation, </w:t>
      </w:r>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Conventional</m:t>
                </m:r>
              </m:sub>
            </m:sSub>
          </m:e>
          <m:sub>
            <m:r>
              <w:rPr>
                <w:rFonts w:ascii="Cambria Math" w:hAnsi="Cambria Math" w:cstheme="minorHAnsi"/>
              </w:rPr>
              <m:t>i</m:t>
            </m:r>
          </m:sub>
        </m:sSub>
      </m:oMath>
      <w:r w:rsidR="007C6E93">
        <w:rPr>
          <w:rFonts w:eastAsiaTheme="minorEastAsia"/>
        </w:rPr>
        <w:t xml:space="preserve"> is the power generated by </w:t>
      </w:r>
      <w:r w:rsidR="00EB7E9E">
        <w:rPr>
          <w:rFonts w:eastAsiaTheme="minorEastAsia"/>
        </w:rPr>
        <w:t xml:space="preserve">conventional generation that may be curtailed, </w:t>
      </w:r>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Renewables</m:t>
                </m:r>
              </m:sub>
            </m:sSub>
          </m:e>
          <m:sub>
            <m:r>
              <w:rPr>
                <w:rFonts w:ascii="Cambria Math" w:hAnsi="Cambria Math" w:cstheme="minorHAnsi"/>
              </w:rPr>
              <m:t>i</m:t>
            </m:r>
          </m:sub>
        </m:sSub>
      </m:oMath>
      <w:r w:rsidR="00EB7E9E">
        <w:rPr>
          <w:rFonts w:eastAsiaTheme="minorEastAsia"/>
        </w:rPr>
        <w:t xml:space="preserve"> is the power generated by </w:t>
      </w:r>
      <w:r w:rsidR="006C6E55">
        <w:rPr>
          <w:rFonts w:eastAsiaTheme="minorEastAsia"/>
        </w:rPr>
        <w:t xml:space="preserve">wind and solar power, and </w:t>
      </w:r>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Storage</m:t>
                </m:r>
              </m:sub>
            </m:sSub>
          </m:e>
          <m:sub>
            <m:r>
              <w:rPr>
                <w:rFonts w:ascii="Cambria Math" w:hAnsi="Cambria Math" w:cstheme="minorHAnsi"/>
              </w:rPr>
              <m:t>i</m:t>
            </m:r>
          </m:sub>
        </m:sSub>
      </m:oMath>
      <w:r w:rsidR="006C6E55">
        <w:rPr>
          <w:rFonts w:eastAsiaTheme="minorEastAsia"/>
        </w:rPr>
        <w:t xml:space="preserve"> is the power generated by energy storage devices.</w:t>
      </w:r>
      <w:r>
        <w:rPr>
          <w:rFonts w:eastAsiaTheme="minorEastAsia"/>
        </w:rPr>
        <w:t xml:space="preserve"> </w:t>
      </w:r>
      <w:r w:rsidR="006C6E55">
        <w:rPr>
          <w:rFonts w:eastAsiaTheme="minorEastAsia"/>
        </w:rPr>
        <w:t xml:space="preserve"> </w:t>
      </w:r>
      <w:r w:rsidR="00440676">
        <w:t xml:space="preserve">Any excess renewable power that </w:t>
      </w:r>
      <w:r w:rsidR="000E739C">
        <w:t>cannot</w:t>
      </w:r>
      <w:r w:rsidR="00440676">
        <w:t xml:space="preserve"> be used to meet demand or be stored in energy storage is curtailed.  Conventional generators</w:t>
      </w:r>
      <w:r w:rsidR="000E739C">
        <w:t>, used to</w:t>
      </w:r>
      <w:r w:rsidR="00440676">
        <w:t xml:space="preserve"> meet demand </w:t>
      </w:r>
      <w:r w:rsidR="000E739C">
        <w:t>unmet</w:t>
      </w:r>
      <w:r w:rsidR="00440676">
        <w:t xml:space="preserve"> by renewable power and energy storage, have a minimum operating point</w:t>
      </w:r>
      <w:r w:rsidR="00CB69E2">
        <w:t>, represented by</w:t>
      </w:r>
      <w:r w:rsidR="00B51333">
        <w:t xml:space="preserve"> the</w:t>
      </w:r>
      <w:r w:rsidR="00CB69E2">
        <w:t xml:space="preserve"> base load generation</w:t>
      </w:r>
      <w:r w:rsidR="00B51333">
        <w:t xml:space="preserve"> term</w:t>
      </w:r>
      <w:r w:rsidR="00440676">
        <w:t>.</w:t>
      </w:r>
    </w:p>
    <w:p w14:paraId="3D598573" w14:textId="71E0C5D4" w:rsidR="00571BF6" w:rsidRDefault="00622116" w:rsidP="00570709">
      <w:pPr>
        <w:spacing w:line="480" w:lineRule="auto"/>
        <w:ind w:firstLine="720"/>
      </w:pPr>
      <w:r>
        <w:t>The annual renewable energy penetration, describing the percentage of the total electrical demand met through renewable energy, is defined by equation 6.8.</w:t>
      </w:r>
    </w:p>
    <w:tbl>
      <w:tblPr>
        <w:tblStyle w:val="Thesis"/>
        <w:tblW w:w="5000" w:type="pct"/>
        <w:tblLook w:val="04A0" w:firstRow="1" w:lastRow="0" w:firstColumn="1" w:lastColumn="0" w:noHBand="0" w:noVBand="1"/>
      </w:tblPr>
      <w:tblGrid>
        <w:gridCol w:w="1013"/>
        <w:gridCol w:w="7333"/>
        <w:gridCol w:w="1014"/>
      </w:tblGrid>
      <w:tr w:rsidR="00622116" w:rsidRPr="00C5619C" w14:paraId="0D163A53" w14:textId="77777777" w:rsidTr="00070AFA">
        <w:trPr>
          <w:trHeight w:val="88"/>
        </w:trPr>
        <w:tc>
          <w:tcPr>
            <w:tcW w:w="1013" w:type="dxa"/>
          </w:tcPr>
          <w:p w14:paraId="19696AB6" w14:textId="77777777" w:rsidR="00622116" w:rsidRDefault="00622116" w:rsidP="00070AFA">
            <w:pPr>
              <w:rPr>
                <w:rFonts w:cstheme="minorHAnsi"/>
              </w:rPr>
            </w:pPr>
          </w:p>
        </w:tc>
        <w:tc>
          <w:tcPr>
            <w:tcW w:w="7333" w:type="dxa"/>
            <w:noWrap/>
            <w:tcFitText/>
          </w:tcPr>
          <w:p w14:paraId="7C2F9A76" w14:textId="37C7B9AA" w:rsidR="00622116" w:rsidRPr="00617A0D" w:rsidRDefault="003F59A2" w:rsidP="00070AFA">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Pen</m:t>
                    </m:r>
                  </m:e>
                  <m:sub>
                    <m:r>
                      <w:rPr>
                        <w:rFonts w:ascii="Cambria Math" w:eastAsiaTheme="minorEastAsia" w:hAnsi="Cambria Math" w:cstheme="minorHAnsi"/>
                      </w:rPr>
                      <m:t>Renewable</m:t>
                    </m:r>
                  </m:sub>
                </m:sSub>
                <m:r>
                  <w:rPr>
                    <w:rFonts w:ascii="Cambria Math" w:eastAsiaTheme="minorEastAsia" w:hAnsi="Cambria Math" w:cstheme="minorHAnsi"/>
                  </w:rPr>
                  <m:t>=</m:t>
                </m:r>
                <m:f>
                  <m:fPr>
                    <m:ctrlPr>
                      <w:rPr>
                        <w:rFonts w:ascii="Cambria Math" w:eastAsiaTheme="minorEastAsia" w:hAnsi="Cambria Math" w:cstheme="minorHAnsi"/>
                        <w:i/>
                      </w:rPr>
                    </m:ctrlPr>
                  </m:fPr>
                  <m:num>
                    <m:nary>
                      <m:naryPr>
                        <m:chr m:val="∑"/>
                        <m:limLoc m:val="undOvr"/>
                        <m:subHide m:val="1"/>
                        <m:supHide m:val="1"/>
                        <m:ctrlPr>
                          <w:rPr>
                            <w:rFonts w:ascii="Cambria Math" w:eastAsiaTheme="minorEastAsia" w:hAnsi="Cambria Math" w:cstheme="minorHAnsi"/>
                            <w:i/>
                          </w:rPr>
                        </m:ctrlPr>
                      </m:naryPr>
                      <m:sub/>
                      <m:sup/>
                      <m:e>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Demand</m:t>
                                </m:r>
                              </m:sub>
                            </m:sSub>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BaseLoad</m:t>
                                </m:r>
                              </m:sub>
                            </m:sSub>
                          </m:e>
                          <m:sub>
                            <m:r>
                              <w:rPr>
                                <w:rFonts w:ascii="Cambria Math" w:hAnsi="Cambria Math" w:cstheme="minorHAnsi"/>
                              </w:rPr>
                              <m:t>i</m:t>
                            </m:r>
                          </m:sub>
                        </m:sSub>
                        <m:r>
                          <w:rPr>
                            <w:rFonts w:ascii="Cambria Math" w:hAnsi="Cambria Math" w:cstheme="minorHAnsi"/>
                          </w:rPr>
                          <m:t>-</m:t>
                        </m:r>
                      </m:e>
                    </m:nary>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Conventional</m:t>
                            </m:r>
                          </m:sub>
                        </m:sSub>
                      </m:e>
                      <m:sub>
                        <m:r>
                          <w:rPr>
                            <w:rFonts w:ascii="Cambria Math" w:hAnsi="Cambria Math" w:cstheme="minorHAnsi"/>
                          </w:rPr>
                          <m:t>i</m:t>
                        </m:r>
                      </m:sub>
                    </m:sSub>
                  </m:num>
                  <m:den>
                    <m:nary>
                      <m:naryPr>
                        <m:chr m:val="∑"/>
                        <m:limLoc m:val="undOvr"/>
                        <m:subHide m:val="1"/>
                        <m:supHide m:val="1"/>
                        <m:ctrlPr>
                          <w:rPr>
                            <w:rFonts w:ascii="Cambria Math" w:eastAsiaTheme="minorEastAsia" w:hAnsi="Cambria Math" w:cstheme="minorHAnsi"/>
                            <w:i/>
                          </w:rPr>
                        </m:ctrlPr>
                      </m:naryPr>
                      <m:sub/>
                      <m:sup/>
                      <m:e>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Demand</m:t>
                                </m:r>
                              </m:sub>
                            </m:sSub>
                          </m:e>
                          <m:sub>
                            <m:r>
                              <w:rPr>
                                <w:rFonts w:ascii="Cambria Math" w:hAnsi="Cambria Math" w:cstheme="minorHAnsi"/>
                              </w:rPr>
                              <m:t>i</m:t>
                            </m:r>
                          </m:sub>
                        </m:sSub>
                      </m:e>
                    </m:nary>
                  </m:den>
                </m:f>
              </m:oMath>
            </m:oMathPara>
          </w:p>
        </w:tc>
        <w:tc>
          <w:tcPr>
            <w:tcW w:w="1014" w:type="dxa"/>
          </w:tcPr>
          <w:p w14:paraId="4945929C" w14:textId="17CC990F" w:rsidR="00622116" w:rsidRPr="008753A4" w:rsidRDefault="00622116" w:rsidP="00070AFA">
            <w:pPr>
              <w:jc w:val="right"/>
              <w:rPr>
                <w:rFonts w:eastAsiaTheme="minorEastAsia" w:cstheme="minorHAnsi"/>
                <w:b/>
              </w:rPr>
            </w:pPr>
            <w:r w:rsidRPr="008753A4">
              <w:rPr>
                <w:rFonts w:eastAsiaTheme="minorEastAsia" w:cstheme="minorHAnsi"/>
              </w:rPr>
              <w:t>(</w:t>
            </w:r>
            <w:r>
              <w:rPr>
                <w:rFonts w:eastAsiaTheme="minorEastAsia" w:cstheme="minorHAnsi"/>
              </w:rPr>
              <w:t>6.</w:t>
            </w:r>
            <w:r w:rsidR="00E54FDA">
              <w:rPr>
                <w:rFonts w:eastAsiaTheme="minorEastAsia" w:cstheme="minorHAnsi"/>
              </w:rPr>
              <w:t>8</w:t>
            </w:r>
            <w:r w:rsidRPr="008753A4">
              <w:rPr>
                <w:rFonts w:eastAsiaTheme="minorEastAsia" w:cstheme="minorHAnsi"/>
              </w:rPr>
              <w:t>)</w:t>
            </w:r>
          </w:p>
        </w:tc>
      </w:tr>
    </w:tbl>
    <w:p w14:paraId="5247B8EA" w14:textId="31498C91" w:rsidR="002B6821" w:rsidRDefault="009527A0" w:rsidP="00622116">
      <w:pPr>
        <w:spacing w:line="480" w:lineRule="auto"/>
      </w:pPr>
      <w:r>
        <w:t xml:space="preserve">While some use the annual renewable penetration as a measure of the total amount of renewable </w:t>
      </w:r>
      <w:r w:rsidR="00E54FDA">
        <w:t>generation</w:t>
      </w:r>
      <w:r>
        <w:t xml:space="preserve">, </w:t>
      </w:r>
      <w:r w:rsidR="00E54FDA">
        <w:t xml:space="preserve">widespread </w:t>
      </w:r>
      <w:r>
        <w:t>energy storage use</w:t>
      </w:r>
      <w:r w:rsidR="00E54FDA">
        <w:t xml:space="preserve"> and curtailment</w:t>
      </w:r>
      <w:r w:rsidR="00DA3CA3">
        <w:t xml:space="preserve"> at high annual renewable penetration rates</w:t>
      </w:r>
      <w:r>
        <w:t xml:space="preserve"> result in a </w:t>
      </w:r>
      <w:r w:rsidRPr="004A620A">
        <w:t xml:space="preserve">significant difference between the amount of renewable </w:t>
      </w:r>
      <w:r w:rsidR="004A620A">
        <w:t xml:space="preserve">power </w:t>
      </w:r>
      <w:r w:rsidR="00E54FDA">
        <w:t>generated</w:t>
      </w:r>
      <w:r w:rsidRPr="004A620A">
        <w:t xml:space="preserve"> and the demand </w:t>
      </w:r>
      <w:r w:rsidR="004A620A">
        <w:t>that is met by renewable power</w:t>
      </w:r>
      <w:r w:rsidRPr="004A620A">
        <w:t>.</w:t>
      </w:r>
      <w:r w:rsidR="004A620A">
        <w:t xml:space="preserve"> </w:t>
      </w:r>
      <w:r w:rsidRPr="004A620A">
        <w:t xml:space="preserve"> As such, this definition does not include the power used by energy storage devices and is consistent with </w:t>
      </w:r>
      <w:r w:rsidR="00DA3CA3">
        <w:t xml:space="preserve">how this term is used in </w:t>
      </w:r>
      <w:r w:rsidRPr="004A620A">
        <w:t>the literature</w:t>
      </w:r>
      <w:r w:rsidR="004A620A" w:rsidRPr="004A620A">
        <w:t xml:space="preserve"> </w:t>
      </w:r>
      <w:sdt>
        <w:sdtPr>
          <w:id w:val="-1711332715"/>
          <w:citation/>
        </w:sdtPr>
        <w:sdtEndPr/>
        <w:sdtContent>
          <w:r w:rsidR="004A620A" w:rsidRPr="004A620A">
            <w:fldChar w:fldCharType="begin"/>
          </w:r>
          <w:r w:rsidR="004A620A" w:rsidRPr="004A620A">
            <w:instrText xml:space="preserve"> CITATION Den16 \l 1033 </w:instrText>
          </w:r>
          <w:r w:rsidR="004A620A" w:rsidRPr="004A620A">
            <w:fldChar w:fldCharType="separate"/>
          </w:r>
          <w:r w:rsidR="002B6137" w:rsidRPr="002B6137">
            <w:rPr>
              <w:noProof/>
            </w:rPr>
            <w:t>[7]</w:t>
          </w:r>
          <w:r w:rsidR="004A620A" w:rsidRPr="004A620A">
            <w:fldChar w:fldCharType="end"/>
          </w:r>
        </w:sdtContent>
      </w:sdt>
      <w:sdt>
        <w:sdtPr>
          <w:id w:val="-1929261391"/>
          <w:citation/>
        </w:sdtPr>
        <w:sdtEndPr/>
        <w:sdtContent>
          <w:r w:rsidR="004A620A">
            <w:fldChar w:fldCharType="begin"/>
          </w:r>
          <w:r w:rsidR="004A620A">
            <w:instrText xml:space="preserve"> CITATION Hom18 \l 1033 </w:instrText>
          </w:r>
          <w:r w:rsidR="004A620A">
            <w:fldChar w:fldCharType="separate"/>
          </w:r>
          <w:r w:rsidR="002B6137">
            <w:rPr>
              <w:noProof/>
            </w:rPr>
            <w:t xml:space="preserve"> </w:t>
          </w:r>
          <w:r w:rsidR="002B6137" w:rsidRPr="002B6137">
            <w:rPr>
              <w:noProof/>
            </w:rPr>
            <w:t>[86]</w:t>
          </w:r>
          <w:r w:rsidR="004A620A">
            <w:fldChar w:fldCharType="end"/>
          </w:r>
        </w:sdtContent>
      </w:sdt>
      <w:sdt>
        <w:sdtPr>
          <w:id w:val="-172490506"/>
          <w:citation/>
        </w:sdtPr>
        <w:sdtEndPr/>
        <w:sdtContent>
          <w:r w:rsidR="00DA3CA3">
            <w:fldChar w:fldCharType="begin"/>
          </w:r>
          <w:r w:rsidR="00DA3CA3">
            <w:instrText xml:space="preserve"> CITATION Roh14 \l 1033 </w:instrText>
          </w:r>
          <w:r w:rsidR="00DA3CA3">
            <w:fldChar w:fldCharType="separate"/>
          </w:r>
          <w:r w:rsidR="002B6137">
            <w:rPr>
              <w:noProof/>
            </w:rPr>
            <w:t xml:space="preserve"> </w:t>
          </w:r>
          <w:r w:rsidR="002B6137" w:rsidRPr="002B6137">
            <w:rPr>
              <w:noProof/>
            </w:rPr>
            <w:t>[87]</w:t>
          </w:r>
          <w:r w:rsidR="00DA3CA3">
            <w:fldChar w:fldCharType="end"/>
          </w:r>
        </w:sdtContent>
      </w:sdt>
      <w:r w:rsidRPr="004A620A">
        <w:t>.</w:t>
      </w:r>
      <w:r w:rsidR="00570709">
        <w:t xml:space="preserve">  </w:t>
      </w:r>
      <w:r w:rsidR="002B6821">
        <w:t xml:space="preserve">Due to differences in the generation profiles of wind and solar power, </w:t>
      </w:r>
      <w:r w:rsidR="00570709">
        <w:t>the annual renewable penetration is dependent on the composition as well as the installed capacity.  In this thesis, the solar capacity fraction is defined as the percentage of renewable generation that comes from solar power, shown by equation 6.9.</w:t>
      </w:r>
    </w:p>
    <w:tbl>
      <w:tblPr>
        <w:tblStyle w:val="Thesis"/>
        <w:tblW w:w="5000" w:type="pct"/>
        <w:tblLook w:val="04A0" w:firstRow="1" w:lastRow="0" w:firstColumn="1" w:lastColumn="0" w:noHBand="0" w:noVBand="1"/>
      </w:tblPr>
      <w:tblGrid>
        <w:gridCol w:w="1013"/>
        <w:gridCol w:w="7333"/>
        <w:gridCol w:w="1014"/>
      </w:tblGrid>
      <w:tr w:rsidR="00570709" w:rsidRPr="00C5619C" w14:paraId="42C1A37A" w14:textId="77777777" w:rsidTr="00070AFA">
        <w:trPr>
          <w:trHeight w:val="88"/>
        </w:trPr>
        <w:tc>
          <w:tcPr>
            <w:tcW w:w="1013" w:type="dxa"/>
          </w:tcPr>
          <w:p w14:paraId="353C4C84" w14:textId="77777777" w:rsidR="00570709" w:rsidRDefault="00570709" w:rsidP="00070AFA">
            <w:pPr>
              <w:rPr>
                <w:rFonts w:cstheme="minorHAnsi"/>
              </w:rPr>
            </w:pPr>
          </w:p>
        </w:tc>
        <w:tc>
          <w:tcPr>
            <w:tcW w:w="7333" w:type="dxa"/>
            <w:noWrap/>
            <w:tcFitText/>
          </w:tcPr>
          <w:p w14:paraId="655038D8" w14:textId="160592D3" w:rsidR="00570709" w:rsidRPr="00617A0D" w:rsidRDefault="003F59A2" w:rsidP="00070AFA">
            <w:pPr>
              <w:rPr>
                <w:rFonts w:eastAsiaTheme="minorEastAsia" w:cstheme="minorHAnsi"/>
              </w:rPr>
            </w:pPr>
            <m:oMathPara>
              <m:oMath>
                <m:sSub>
                  <m:sSubPr>
                    <m:ctrlPr>
                      <w:rPr>
                        <w:rFonts w:ascii="Cambria Math" w:hAnsi="Cambria Math"/>
                        <w:i/>
                      </w:rPr>
                    </m:ctrlPr>
                  </m:sSubPr>
                  <m:e>
                    <m:r>
                      <w:rPr>
                        <w:rFonts w:ascii="Cambria Math" w:hAnsi="Cambria Math"/>
                      </w:rPr>
                      <m:t>β</m:t>
                    </m:r>
                  </m:e>
                  <m:sub>
                    <m:r>
                      <w:rPr>
                        <w:rFonts w:ascii="Cambria Math" w:hAnsi="Cambria Math"/>
                      </w:rPr>
                      <m:t>Solar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Solar</m:t>
                        </m:r>
                      </m:sub>
                    </m:sSub>
                  </m:num>
                  <m:den>
                    <m:sSub>
                      <m:sSubPr>
                        <m:ctrlPr>
                          <w:rPr>
                            <w:rFonts w:ascii="Cambria Math" w:hAnsi="Cambria Math"/>
                            <w:i/>
                          </w:rPr>
                        </m:ctrlPr>
                      </m:sSubPr>
                      <m:e>
                        <m:r>
                          <w:rPr>
                            <w:rFonts w:ascii="Cambria Math" w:hAnsi="Cambria Math"/>
                          </w:rPr>
                          <m:t>E</m:t>
                        </m:r>
                      </m:e>
                      <m:sub>
                        <m:r>
                          <w:rPr>
                            <w:rFonts w:ascii="Cambria Math" w:hAnsi="Cambria Math"/>
                          </w:rPr>
                          <m:t>Solar</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Wind</m:t>
                        </m:r>
                      </m:sub>
                    </m:sSub>
                  </m:den>
                </m:f>
              </m:oMath>
            </m:oMathPara>
          </w:p>
        </w:tc>
        <w:tc>
          <w:tcPr>
            <w:tcW w:w="1014" w:type="dxa"/>
          </w:tcPr>
          <w:p w14:paraId="51A1AEF4" w14:textId="77777777" w:rsidR="00570709" w:rsidRPr="008753A4" w:rsidRDefault="00570709" w:rsidP="00070AFA">
            <w:pPr>
              <w:jc w:val="right"/>
              <w:rPr>
                <w:rFonts w:eastAsiaTheme="minorEastAsia" w:cstheme="minorHAnsi"/>
                <w:b/>
              </w:rPr>
            </w:pPr>
            <w:r w:rsidRPr="008753A4">
              <w:rPr>
                <w:rFonts w:eastAsiaTheme="minorEastAsia" w:cstheme="minorHAnsi"/>
              </w:rPr>
              <w:t>(</w:t>
            </w:r>
            <w:r>
              <w:rPr>
                <w:rFonts w:eastAsiaTheme="minorEastAsia" w:cstheme="minorHAnsi"/>
              </w:rPr>
              <w:t>6.9</w:t>
            </w:r>
            <w:r w:rsidRPr="008753A4">
              <w:rPr>
                <w:rFonts w:eastAsiaTheme="minorEastAsia" w:cstheme="minorHAnsi"/>
              </w:rPr>
              <w:t>)</w:t>
            </w:r>
          </w:p>
        </w:tc>
      </w:tr>
    </w:tbl>
    <w:p w14:paraId="75152714" w14:textId="00661FEC" w:rsidR="00570709" w:rsidRDefault="00570709" w:rsidP="00622116">
      <w:pPr>
        <w:spacing w:line="480" w:lineRule="auto"/>
      </w:pPr>
      <w:r>
        <w:lastRenderedPageBreak/>
        <w:t xml:space="preserve">Where </w:t>
      </w:r>
      <m:oMath>
        <m:sSub>
          <m:sSubPr>
            <m:ctrlPr>
              <w:rPr>
                <w:rFonts w:ascii="Cambria Math" w:hAnsi="Cambria Math"/>
                <w:i/>
              </w:rPr>
            </m:ctrlPr>
          </m:sSubPr>
          <m:e>
            <m:r>
              <w:rPr>
                <w:rFonts w:ascii="Cambria Math" w:hAnsi="Cambria Math"/>
              </w:rPr>
              <m:t>E</m:t>
            </m:r>
          </m:e>
          <m:sub>
            <m:r>
              <w:rPr>
                <w:rFonts w:ascii="Cambria Math" w:hAnsi="Cambria Math"/>
              </w:rPr>
              <m:t>Solar</m:t>
            </m:r>
          </m:sub>
        </m:sSub>
      </m:oMath>
      <w:r>
        <w:rPr>
          <w:rFonts w:eastAsiaTheme="minorEastAsia"/>
        </w:rPr>
        <w:t xml:space="preserve"> is the total amount of energy generated by solar power and </w:t>
      </w:r>
      <m:oMath>
        <m:sSub>
          <m:sSubPr>
            <m:ctrlPr>
              <w:rPr>
                <w:rFonts w:ascii="Cambria Math" w:hAnsi="Cambria Math"/>
                <w:i/>
              </w:rPr>
            </m:ctrlPr>
          </m:sSubPr>
          <m:e>
            <m:r>
              <w:rPr>
                <w:rFonts w:ascii="Cambria Math" w:hAnsi="Cambria Math"/>
              </w:rPr>
              <m:t>E</m:t>
            </m:r>
          </m:e>
          <m:sub>
            <m:r>
              <w:rPr>
                <w:rFonts w:ascii="Cambria Math" w:hAnsi="Cambria Math"/>
              </w:rPr>
              <m:t>Wind</m:t>
            </m:r>
          </m:sub>
        </m:sSub>
      </m:oMath>
      <w:r>
        <w:rPr>
          <w:rFonts w:eastAsiaTheme="minorEastAsia"/>
        </w:rPr>
        <w:t xml:space="preserve"> is the total amount of energy generated by wind power.</w:t>
      </w:r>
      <w:r w:rsidR="002D79F8">
        <w:rPr>
          <w:rFonts w:eastAsiaTheme="minorEastAsia"/>
        </w:rPr>
        <w:t xml:space="preserve">  Due to differences in cost and availability, </w:t>
      </w:r>
      <w:r w:rsidR="00792430">
        <w:rPr>
          <w:rFonts w:eastAsiaTheme="minorEastAsia"/>
        </w:rPr>
        <w:t xml:space="preserve">the </w:t>
      </w:r>
      <w:r w:rsidR="002D79F8">
        <w:rPr>
          <w:rFonts w:eastAsiaTheme="minorEastAsia"/>
        </w:rPr>
        <w:t>optimal installed capacit</w:t>
      </w:r>
      <w:r w:rsidR="00792430">
        <w:rPr>
          <w:rFonts w:eastAsiaTheme="minorEastAsia"/>
        </w:rPr>
        <w:t>ies</w:t>
      </w:r>
      <w:r w:rsidR="002D79F8">
        <w:rPr>
          <w:rFonts w:eastAsiaTheme="minorEastAsia"/>
        </w:rPr>
        <w:t xml:space="preserve"> of wind and solar power changes with increases to the annual renewable energy penetration.  For a given strategy, the optimal mixture of wind and solar power can be described in terms of the </w:t>
      </w:r>
      <w:r w:rsidR="00792430">
        <w:rPr>
          <w:rFonts w:eastAsiaTheme="minorEastAsia"/>
        </w:rPr>
        <w:t>solar capacity fraction.</w:t>
      </w:r>
    </w:p>
    <w:p w14:paraId="33589084" w14:textId="3B68B026" w:rsidR="00440676" w:rsidRDefault="00866982" w:rsidP="009527A0">
      <w:pPr>
        <w:spacing w:line="480" w:lineRule="auto"/>
        <w:ind w:firstLine="720"/>
      </w:pPr>
      <w:r>
        <w:t>In this thesis, i</w:t>
      </w:r>
      <w:r w:rsidR="00440676">
        <w:t>t is assumed that conventional base load genera</w:t>
      </w:r>
      <w:r w:rsidR="00C4116A">
        <w:t>tion</w:t>
      </w:r>
      <w:r w:rsidR="00440676">
        <w:t xml:space="preserve"> provide</w:t>
      </w:r>
      <w:r w:rsidR="00C4116A">
        <w:t>s</w:t>
      </w:r>
      <w:r w:rsidR="00440676">
        <w:t xml:space="preserve"> 50% of the total annual generation.</w:t>
      </w:r>
      <w:r w:rsidR="00EF0153">
        <w:t xml:space="preserve">  This means that the maximum achievable annual renewable energy penetration is 50%.</w:t>
      </w:r>
      <w:r w:rsidR="00440676">
        <w:t xml:space="preserve">  For the </w:t>
      </w:r>
      <w:r w:rsidR="00C4116A">
        <w:t xml:space="preserve">Pacific Northwest region, this is </w:t>
      </w:r>
      <w:r w:rsidR="0081575B">
        <w:t>26</w:t>
      </w:r>
      <w:r w:rsidR="00BD497B">
        <w:t xml:space="preserve">,900 GWh over the whole year, or </w:t>
      </w:r>
      <w:r w:rsidR="00566AD4">
        <w:t xml:space="preserve">an average of </w:t>
      </w:r>
      <w:r w:rsidR="00991E14">
        <w:t>30</w:t>
      </w:r>
      <w:r w:rsidR="002A0BC7">
        <w:t>70</w:t>
      </w:r>
      <w:r w:rsidR="00991E14">
        <w:t xml:space="preserve"> MW</w:t>
      </w:r>
      <w:r w:rsidR="004F56A6">
        <w:t>.  This is shown by figure 6.1.</w:t>
      </w:r>
    </w:p>
    <w:p w14:paraId="111F8571" w14:textId="77777777" w:rsidR="002C142B" w:rsidRDefault="007660ED" w:rsidP="002C142B">
      <w:pPr>
        <w:keepNext/>
        <w:spacing w:line="480" w:lineRule="auto"/>
        <w:jc w:val="center"/>
      </w:pPr>
      <w:r>
        <w:rPr>
          <w:rFonts w:cstheme="minorHAnsi"/>
          <w:noProof/>
        </w:rPr>
        <w:drawing>
          <wp:inline distT="0" distB="0" distL="0" distR="0" wp14:anchorId="68453052" wp14:editId="3237F0EB">
            <wp:extent cx="4923692" cy="369276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eline Demand.jpg"/>
                    <pic:cNvPicPr/>
                  </pic:nvPicPr>
                  <pic:blipFill>
                    <a:blip r:embed="rId34">
                      <a:extLst>
                        <a:ext uri="{28A0092B-C50C-407E-A947-70E740481C1C}">
                          <a14:useLocalDpi xmlns:a14="http://schemas.microsoft.com/office/drawing/2010/main" val="0"/>
                        </a:ext>
                      </a:extLst>
                    </a:blip>
                    <a:stretch>
                      <a:fillRect/>
                    </a:stretch>
                  </pic:blipFill>
                  <pic:spPr>
                    <a:xfrm>
                      <a:off x="0" y="0"/>
                      <a:ext cx="4932823" cy="3699617"/>
                    </a:xfrm>
                    <a:prstGeom prst="rect">
                      <a:avLst/>
                    </a:prstGeom>
                  </pic:spPr>
                </pic:pic>
              </a:graphicData>
            </a:graphic>
          </wp:inline>
        </w:drawing>
      </w:r>
    </w:p>
    <w:p w14:paraId="3729094B" w14:textId="56338D8B" w:rsidR="004F56A6" w:rsidRDefault="002C142B" w:rsidP="002C142B">
      <w:pPr>
        <w:pStyle w:val="Caption"/>
        <w:jc w:val="center"/>
      </w:pPr>
      <w:bookmarkStart w:id="70" w:name="_Toc516353326"/>
      <w:bookmarkStart w:id="71" w:name="_Toc520888762"/>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6</w:t>
      </w:r>
      <w:r w:rsidR="00964660">
        <w:rPr>
          <w:noProof/>
        </w:rPr>
        <w:fldChar w:fldCharType="end"/>
      </w:r>
      <w:r w:rsidR="00B20F6A">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1</w:t>
      </w:r>
      <w:r w:rsidR="00964660">
        <w:rPr>
          <w:noProof/>
        </w:rPr>
        <w:fldChar w:fldCharType="end"/>
      </w:r>
      <w:r>
        <w:t xml:space="preserve">: </w:t>
      </w:r>
      <w:r w:rsidRPr="001557B4">
        <w:t>Yearly Demand Profile and Baseline Generation Limit</w:t>
      </w:r>
      <w:bookmarkEnd w:id="70"/>
      <w:bookmarkEnd w:id="71"/>
    </w:p>
    <w:p w14:paraId="3F0D407B" w14:textId="714C56D8" w:rsidR="003965A3" w:rsidRDefault="007D09BC" w:rsidP="003E2986">
      <w:pPr>
        <w:spacing w:line="480" w:lineRule="auto"/>
        <w:rPr>
          <w:rFonts w:eastAsiaTheme="minorEastAsia" w:cstheme="minorHAnsi"/>
        </w:rPr>
      </w:pPr>
      <w:r>
        <w:rPr>
          <w:rFonts w:eastAsiaTheme="minorEastAsia" w:cstheme="minorHAnsi"/>
        </w:rPr>
        <w:lastRenderedPageBreak/>
        <w:t>Due to the chosen start and end dates</w:t>
      </w:r>
      <w:r w:rsidR="00E06348">
        <w:rPr>
          <w:rFonts w:eastAsiaTheme="minorEastAsia" w:cstheme="minorHAnsi"/>
        </w:rPr>
        <w:t xml:space="preserve"> of the simulation</w:t>
      </w:r>
      <w:r>
        <w:rPr>
          <w:rFonts w:eastAsiaTheme="minorEastAsia" w:cstheme="minorHAnsi"/>
        </w:rPr>
        <w:t xml:space="preserve">, the beginning and end of the graphs </w:t>
      </w:r>
      <w:r w:rsidR="0098599B">
        <w:rPr>
          <w:rFonts w:eastAsiaTheme="minorEastAsia" w:cstheme="minorHAnsi"/>
        </w:rPr>
        <w:t>are during winter and the middle is during the summer.</w:t>
      </w:r>
      <w:r w:rsidR="003F1049">
        <w:rPr>
          <w:rFonts w:eastAsiaTheme="minorEastAsia" w:cstheme="minorHAnsi"/>
        </w:rPr>
        <w:t xml:space="preserve">  The choice </w:t>
      </w:r>
      <w:r w:rsidR="00E06348">
        <w:rPr>
          <w:rFonts w:eastAsiaTheme="minorEastAsia" w:cstheme="minorHAnsi"/>
        </w:rPr>
        <w:t>using demand data from the</w:t>
      </w:r>
      <w:r w:rsidR="003F1049">
        <w:rPr>
          <w:rFonts w:eastAsiaTheme="minorEastAsia" w:cstheme="minorHAnsi"/>
        </w:rPr>
        <w:t xml:space="preserve"> Pacific Northwest results in increased demand during winter</w:t>
      </w:r>
      <w:r w:rsidR="00412A29">
        <w:rPr>
          <w:rFonts w:eastAsiaTheme="minorEastAsia" w:cstheme="minorHAnsi"/>
        </w:rPr>
        <w:t xml:space="preserve"> compared to spring, summer, and fall, due to heating demand</w:t>
      </w:r>
      <w:r w:rsidR="00047E93">
        <w:rPr>
          <w:rFonts w:eastAsiaTheme="minorEastAsia" w:cstheme="minorHAnsi"/>
        </w:rPr>
        <w:t>.</w:t>
      </w:r>
      <w:r w:rsidR="00E06348">
        <w:rPr>
          <w:rFonts w:eastAsiaTheme="minorEastAsia" w:cstheme="minorHAnsi"/>
        </w:rPr>
        <w:t xml:space="preserve">  This means seasonal energy storage plays a significant role in the cost effectiveness of the system at high annual renewable energy penetrations</w:t>
      </w:r>
      <w:r w:rsidR="00E54FDA">
        <w:rPr>
          <w:rFonts w:eastAsiaTheme="minorEastAsia" w:cstheme="minorHAnsi"/>
        </w:rPr>
        <w:t>, due to seasonal variation in wind and solar power</w:t>
      </w:r>
      <w:r w:rsidR="00E06348">
        <w:rPr>
          <w:rFonts w:eastAsiaTheme="minorEastAsia" w:cstheme="minorHAnsi"/>
        </w:rPr>
        <w:t>.</w:t>
      </w:r>
      <w:r w:rsidR="00047E93">
        <w:rPr>
          <w:rFonts w:eastAsiaTheme="minorEastAsia" w:cstheme="minorHAnsi"/>
        </w:rPr>
        <w:t xml:space="preserve">  Selection of demand data from other locations could result in different demand profile characteristics</w:t>
      </w:r>
      <w:r w:rsidR="008324B0">
        <w:rPr>
          <w:rFonts w:eastAsiaTheme="minorEastAsia" w:cstheme="minorHAnsi"/>
        </w:rPr>
        <w:t>.</w:t>
      </w:r>
    </w:p>
    <w:p w14:paraId="088B6824" w14:textId="6B6A3F85" w:rsidR="00145F78" w:rsidRDefault="00145F78" w:rsidP="003E2986">
      <w:pPr>
        <w:spacing w:line="480" w:lineRule="auto"/>
        <w:rPr>
          <w:rFonts w:eastAsiaTheme="minorEastAsia" w:cstheme="minorHAnsi"/>
        </w:rPr>
      </w:pPr>
      <w:r>
        <w:rPr>
          <w:rFonts w:eastAsiaTheme="minorEastAsia" w:cstheme="minorHAnsi"/>
        </w:rPr>
        <w:tab/>
      </w:r>
      <w:r w:rsidR="00D92AA8">
        <w:rPr>
          <w:rFonts w:eastAsiaTheme="minorEastAsia" w:cstheme="minorHAnsi"/>
        </w:rPr>
        <w:t xml:space="preserve">Energy storage use profiles are generated </w:t>
      </w:r>
      <w:r w:rsidR="00836025">
        <w:rPr>
          <w:rFonts w:eastAsiaTheme="minorEastAsia" w:cstheme="minorHAnsi"/>
        </w:rPr>
        <w:t xml:space="preserve">based on the assumption that </w:t>
      </w:r>
      <w:r w:rsidR="00A2553A">
        <w:rPr>
          <w:rFonts w:eastAsiaTheme="minorEastAsia" w:cstheme="minorHAnsi"/>
        </w:rPr>
        <w:t>use of renewable power to meet demand is prioritized over us</w:t>
      </w:r>
      <w:r w:rsidR="00E00819">
        <w:rPr>
          <w:rFonts w:eastAsiaTheme="minorEastAsia" w:cstheme="minorHAnsi"/>
        </w:rPr>
        <w:t>e of renewable power for use by energy storage or use of stored energy to meet demand.</w:t>
      </w:r>
      <w:r w:rsidR="0009597F">
        <w:rPr>
          <w:rFonts w:eastAsiaTheme="minorEastAsia" w:cstheme="minorHAnsi"/>
        </w:rPr>
        <w:t xml:space="preserve">  At each timestep, this can be represented by equation 6.</w:t>
      </w:r>
      <w:r w:rsidR="00570709">
        <w:rPr>
          <w:rFonts w:eastAsiaTheme="minorEastAsia" w:cstheme="minorHAnsi"/>
        </w:rPr>
        <w:t>10</w:t>
      </w:r>
      <w:r w:rsidR="0009597F">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C54780" w:rsidRPr="00C5619C" w14:paraId="0BE6943E" w14:textId="77777777" w:rsidTr="00B51333">
        <w:trPr>
          <w:trHeight w:val="88"/>
        </w:trPr>
        <w:tc>
          <w:tcPr>
            <w:tcW w:w="1013" w:type="dxa"/>
          </w:tcPr>
          <w:p w14:paraId="77C9375D" w14:textId="77777777" w:rsidR="00C54780" w:rsidRDefault="00C54780" w:rsidP="00B51333">
            <w:pPr>
              <w:rPr>
                <w:rFonts w:cstheme="minorHAnsi"/>
              </w:rPr>
            </w:pPr>
          </w:p>
        </w:tc>
        <w:tc>
          <w:tcPr>
            <w:tcW w:w="7333" w:type="dxa"/>
            <w:noWrap/>
            <w:tcFitText/>
          </w:tcPr>
          <w:p w14:paraId="7D5DF373" w14:textId="1E8B6139" w:rsidR="00C54780" w:rsidRPr="00617A0D" w:rsidRDefault="003F59A2" w:rsidP="00B51333">
            <w:pPr>
              <w:rPr>
                <w:rFonts w:eastAsiaTheme="minorEastAsia" w:cstheme="minorHAnsi"/>
              </w:rPr>
            </w:pPr>
            <m:oMathPara>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Storage</m:t>
                        </m:r>
                      </m:sub>
                    </m:sSub>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Demand</m:t>
                        </m:r>
                      </m:sub>
                    </m:sSub>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BaseLoad</m:t>
                        </m:r>
                      </m:sub>
                    </m:sSub>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Renewable</m:t>
                        </m:r>
                      </m:sub>
                    </m:sSub>
                  </m:e>
                  <m:sub>
                    <m:r>
                      <w:rPr>
                        <w:rFonts w:ascii="Cambria Math" w:hAnsi="Cambria Math" w:cstheme="minorHAnsi"/>
                      </w:rPr>
                      <m:t>i</m:t>
                    </m:r>
                  </m:sub>
                </m:sSub>
              </m:oMath>
            </m:oMathPara>
          </w:p>
        </w:tc>
        <w:tc>
          <w:tcPr>
            <w:tcW w:w="1014" w:type="dxa"/>
          </w:tcPr>
          <w:p w14:paraId="18518EF9" w14:textId="0EA43CC5" w:rsidR="00C54780" w:rsidRPr="008753A4" w:rsidRDefault="00C54780" w:rsidP="00B51333">
            <w:pPr>
              <w:jc w:val="right"/>
              <w:rPr>
                <w:rFonts w:eastAsiaTheme="minorEastAsia" w:cstheme="minorHAnsi"/>
                <w:b/>
              </w:rPr>
            </w:pPr>
            <w:r w:rsidRPr="008753A4">
              <w:rPr>
                <w:rFonts w:eastAsiaTheme="minorEastAsia" w:cstheme="minorHAnsi"/>
              </w:rPr>
              <w:t>(</w:t>
            </w:r>
            <w:r>
              <w:rPr>
                <w:rFonts w:eastAsiaTheme="minorEastAsia" w:cstheme="minorHAnsi"/>
              </w:rPr>
              <w:t>6.</w:t>
            </w:r>
            <w:r w:rsidR="00570709">
              <w:rPr>
                <w:rFonts w:eastAsiaTheme="minorEastAsia" w:cstheme="minorHAnsi"/>
              </w:rPr>
              <w:t>10</w:t>
            </w:r>
            <w:r w:rsidRPr="008753A4">
              <w:rPr>
                <w:rFonts w:eastAsiaTheme="minorEastAsia" w:cstheme="minorHAnsi"/>
              </w:rPr>
              <w:t>)</w:t>
            </w:r>
          </w:p>
        </w:tc>
      </w:tr>
    </w:tbl>
    <w:p w14:paraId="3E616809" w14:textId="795329A5" w:rsidR="00CB7565" w:rsidRDefault="008B4CFB" w:rsidP="00EE428E">
      <w:pPr>
        <w:spacing w:line="480" w:lineRule="auto"/>
        <w:rPr>
          <w:rFonts w:eastAsiaTheme="minorEastAsia" w:cstheme="minorHAnsi"/>
        </w:rPr>
      </w:pPr>
      <w:r>
        <w:rPr>
          <w:rFonts w:eastAsiaTheme="minorEastAsia" w:cstheme="minorHAnsi"/>
        </w:rPr>
        <w:t xml:space="preserve">When the value of </w:t>
      </w:r>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Storage</m:t>
                </m:r>
              </m:sub>
            </m:sSub>
          </m:e>
          <m:sub>
            <m:r>
              <w:rPr>
                <w:rFonts w:ascii="Cambria Math" w:hAnsi="Cambria Math" w:cstheme="minorHAnsi"/>
              </w:rPr>
              <m:t>i</m:t>
            </m:r>
          </m:sub>
        </m:sSub>
      </m:oMath>
      <w:r>
        <w:rPr>
          <w:rFonts w:eastAsiaTheme="minorEastAsia" w:cstheme="minorHAnsi"/>
        </w:rPr>
        <w:t xml:space="preserve"> is positive, </w:t>
      </w:r>
      <w:r w:rsidR="00D07B1E">
        <w:rPr>
          <w:rFonts w:eastAsiaTheme="minorEastAsia" w:cstheme="minorHAnsi"/>
        </w:rPr>
        <w:t>energy storage can be used to meet deman</w:t>
      </w:r>
      <w:r w:rsidR="00A37CFE">
        <w:rPr>
          <w:rFonts w:eastAsiaTheme="minorEastAsia" w:cstheme="minorHAnsi"/>
        </w:rPr>
        <w:t>d</w:t>
      </w:r>
      <w:r w:rsidR="00D07B1E">
        <w:rPr>
          <w:rFonts w:eastAsiaTheme="minorEastAsia" w:cstheme="minorHAnsi"/>
        </w:rPr>
        <w:t xml:space="preserve">.  When the value is negative, </w:t>
      </w:r>
      <w:r w:rsidR="00072349">
        <w:rPr>
          <w:rFonts w:eastAsiaTheme="minorEastAsia" w:cstheme="minorHAnsi"/>
        </w:rPr>
        <w:t>renewable energy is used</w:t>
      </w:r>
      <w:r w:rsidR="00B64CDC">
        <w:rPr>
          <w:rFonts w:eastAsiaTheme="minorEastAsia" w:cstheme="minorHAnsi"/>
        </w:rPr>
        <w:t xml:space="preserve"> to store power in the energy storage device.</w:t>
      </w:r>
      <w:r w:rsidR="00CB7565">
        <w:rPr>
          <w:rFonts w:eastAsiaTheme="minorEastAsia" w:cstheme="minorHAnsi"/>
        </w:rPr>
        <w:t xml:space="preserve">  The amount of energy in the energy storage system can then be described by equation 6.11</w:t>
      </w:r>
      <w:r w:rsidR="00A96A57">
        <w:rPr>
          <w:rFonts w:eastAsiaTheme="minorEastAsia" w:cstheme="minorHAnsi"/>
        </w:rPr>
        <w:t xml:space="preserve"> when energy storage is being used to meet demand and 6.12 when power is being stored</w:t>
      </w:r>
      <w:r w:rsidR="00CB7565">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CB7565" w:rsidRPr="00C5619C" w14:paraId="08A8BD02" w14:textId="77777777" w:rsidTr="00823B7A">
        <w:trPr>
          <w:trHeight w:val="88"/>
        </w:trPr>
        <w:tc>
          <w:tcPr>
            <w:tcW w:w="1013" w:type="dxa"/>
          </w:tcPr>
          <w:p w14:paraId="40F9E16B" w14:textId="77777777" w:rsidR="00CB7565" w:rsidRDefault="00CB7565" w:rsidP="00823B7A">
            <w:pPr>
              <w:rPr>
                <w:rFonts w:cstheme="minorHAnsi"/>
              </w:rPr>
            </w:pPr>
          </w:p>
        </w:tc>
        <w:tc>
          <w:tcPr>
            <w:tcW w:w="7333" w:type="dxa"/>
            <w:noWrap/>
            <w:tcFitText/>
          </w:tcPr>
          <w:p w14:paraId="4D499B70" w14:textId="427DC4EE" w:rsidR="00CB7565" w:rsidRPr="00617A0D" w:rsidRDefault="003F59A2" w:rsidP="00823B7A">
            <w:pPr>
              <w:rPr>
                <w:rFonts w:eastAsiaTheme="minorEastAsia" w:cstheme="minorHAnsi"/>
              </w:rPr>
            </w:pPr>
            <m:oMathPara>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Storage</m:t>
                        </m:r>
                      </m:sub>
                    </m:sSub>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Storage</m:t>
                        </m:r>
                      </m:sub>
                    </m:sSub>
                  </m:e>
                  <m:sub>
                    <m:r>
                      <w:rPr>
                        <w:rFonts w:ascii="Cambria Math" w:hAnsi="Cambria Math" w:cstheme="minorHAnsi"/>
                      </w:rPr>
                      <m:t>i-1</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Storage</m:t>
                            </m:r>
                          </m:sub>
                        </m:sSub>
                      </m:e>
                      <m:sub>
                        <m:r>
                          <w:rPr>
                            <w:rFonts w:ascii="Cambria Math" w:hAnsi="Cambria Math" w:cstheme="minorHAnsi"/>
                          </w:rPr>
                          <m:t>i</m:t>
                        </m:r>
                      </m:sub>
                    </m:sSub>
                    <m:r>
                      <w:rPr>
                        <w:rFonts w:ascii="Cambria Math" w:hAnsi="Cambria Math" w:cstheme="minorHAnsi"/>
                      </w:rPr>
                      <m:t>∙∆t</m:t>
                    </m:r>
                  </m:num>
                  <m:den>
                    <m:sSub>
                      <m:sSubPr>
                        <m:ctrlPr>
                          <w:rPr>
                            <w:rFonts w:ascii="Cambria Math" w:hAnsi="Cambria Math" w:cstheme="minorHAnsi"/>
                            <w:i/>
                          </w:rPr>
                        </m:ctrlPr>
                      </m:sSubPr>
                      <m:e>
                        <m:r>
                          <w:rPr>
                            <w:rFonts w:ascii="Cambria Math" w:hAnsi="Cambria Math" w:cstheme="minorHAnsi"/>
                          </w:rPr>
                          <m:t>η</m:t>
                        </m:r>
                      </m:e>
                      <m:sub>
                        <m:r>
                          <w:rPr>
                            <w:rFonts w:ascii="Cambria Math" w:hAnsi="Cambria Math" w:cstheme="minorHAnsi"/>
                          </w:rPr>
                          <m:t>Storage</m:t>
                        </m:r>
                      </m:sub>
                    </m:sSub>
                  </m:den>
                </m:f>
              </m:oMath>
            </m:oMathPara>
          </w:p>
        </w:tc>
        <w:tc>
          <w:tcPr>
            <w:tcW w:w="1014" w:type="dxa"/>
          </w:tcPr>
          <w:p w14:paraId="1BDD022A" w14:textId="29876B69" w:rsidR="00CB7565" w:rsidRPr="008753A4" w:rsidRDefault="00CB7565" w:rsidP="00823B7A">
            <w:pPr>
              <w:jc w:val="right"/>
              <w:rPr>
                <w:rFonts w:eastAsiaTheme="minorEastAsia" w:cstheme="minorHAnsi"/>
                <w:b/>
              </w:rPr>
            </w:pPr>
            <w:r w:rsidRPr="008753A4">
              <w:rPr>
                <w:rFonts w:eastAsiaTheme="minorEastAsia" w:cstheme="minorHAnsi"/>
              </w:rPr>
              <w:t>(</w:t>
            </w:r>
            <w:r>
              <w:rPr>
                <w:rFonts w:eastAsiaTheme="minorEastAsia" w:cstheme="minorHAnsi"/>
              </w:rPr>
              <w:t>6.11</w:t>
            </w:r>
            <w:r w:rsidRPr="008753A4">
              <w:rPr>
                <w:rFonts w:eastAsiaTheme="minorEastAsia" w:cstheme="minorHAnsi"/>
              </w:rPr>
              <w:t>)</w:t>
            </w:r>
          </w:p>
        </w:tc>
      </w:tr>
      <w:tr w:rsidR="00A96A57" w:rsidRPr="00C5619C" w14:paraId="1B23140B" w14:textId="77777777" w:rsidTr="00823B7A">
        <w:trPr>
          <w:trHeight w:val="88"/>
        </w:trPr>
        <w:tc>
          <w:tcPr>
            <w:tcW w:w="1013" w:type="dxa"/>
          </w:tcPr>
          <w:p w14:paraId="42C7C8BC" w14:textId="77777777" w:rsidR="00A96A57" w:rsidRDefault="00A96A57" w:rsidP="00823B7A">
            <w:pPr>
              <w:rPr>
                <w:rFonts w:cstheme="minorHAnsi"/>
              </w:rPr>
            </w:pPr>
          </w:p>
        </w:tc>
        <w:tc>
          <w:tcPr>
            <w:tcW w:w="7333" w:type="dxa"/>
            <w:noWrap/>
            <w:tcFitText/>
          </w:tcPr>
          <w:p w14:paraId="056CAF0A" w14:textId="0FE9977E" w:rsidR="00A96A57" w:rsidRDefault="003F59A2" w:rsidP="00823B7A">
            <w:pPr>
              <w:rPr>
                <w:rFonts w:ascii="Calibri" w:eastAsia="Calibri" w:hAnsi="Calibri" w:cs="Calibri"/>
              </w:rPr>
            </w:pPr>
            <m:oMathPara>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Storage</m:t>
                        </m:r>
                      </m:sub>
                    </m:sSub>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Storage</m:t>
                        </m:r>
                      </m:sub>
                    </m:sSub>
                  </m:e>
                  <m:sub>
                    <m:r>
                      <w:rPr>
                        <w:rFonts w:ascii="Cambria Math" w:hAnsi="Cambria Math" w:cstheme="minorHAnsi"/>
                      </w:rPr>
                      <m:t>i-1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η</m:t>
                    </m:r>
                  </m:e>
                  <m:sub>
                    <m:r>
                      <w:rPr>
                        <w:rFonts w:ascii="Cambria Math" w:hAnsi="Cambria Math" w:cstheme="minorHAnsi"/>
                      </w:rPr>
                      <m:t>Storage</m:t>
                    </m:r>
                  </m:sub>
                </m:sSub>
                <m:r>
                  <w:rPr>
                    <w:rFonts w:ascii="Cambria Math" w:hAnsi="Cambria Math" w:cstheme="minorHAnsi"/>
                  </w:rPr>
                  <m:t>∙</m:t>
                </m:r>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Storage</m:t>
                        </m:r>
                      </m:sub>
                    </m:sSub>
                  </m:e>
                  <m:sub>
                    <m:r>
                      <w:rPr>
                        <w:rFonts w:ascii="Cambria Math" w:hAnsi="Cambria Math" w:cstheme="minorHAnsi"/>
                      </w:rPr>
                      <m:t>i</m:t>
                    </m:r>
                  </m:sub>
                </m:sSub>
                <m:r>
                  <w:rPr>
                    <w:rFonts w:ascii="Cambria Math" w:hAnsi="Cambria Math" w:cstheme="minorHAnsi"/>
                  </w:rPr>
                  <m:t>∙∆t</m:t>
                </m:r>
              </m:oMath>
            </m:oMathPara>
          </w:p>
        </w:tc>
        <w:tc>
          <w:tcPr>
            <w:tcW w:w="1014" w:type="dxa"/>
          </w:tcPr>
          <w:p w14:paraId="3583C4D6" w14:textId="5947ADEC" w:rsidR="00A96A57" w:rsidRPr="008753A4" w:rsidRDefault="00A96A57" w:rsidP="00823B7A">
            <w:pPr>
              <w:jc w:val="right"/>
              <w:rPr>
                <w:rFonts w:eastAsiaTheme="minorEastAsia" w:cstheme="minorHAnsi"/>
              </w:rPr>
            </w:pPr>
            <w:r w:rsidRPr="008753A4">
              <w:rPr>
                <w:rFonts w:eastAsiaTheme="minorEastAsia" w:cstheme="minorHAnsi"/>
              </w:rPr>
              <w:t>(</w:t>
            </w:r>
            <w:r>
              <w:rPr>
                <w:rFonts w:eastAsiaTheme="minorEastAsia" w:cstheme="minorHAnsi"/>
              </w:rPr>
              <w:t>6.12</w:t>
            </w:r>
            <w:r w:rsidRPr="008753A4">
              <w:rPr>
                <w:rFonts w:eastAsiaTheme="minorEastAsia" w:cstheme="minorHAnsi"/>
              </w:rPr>
              <w:t>)</w:t>
            </w:r>
          </w:p>
        </w:tc>
      </w:tr>
    </w:tbl>
    <w:p w14:paraId="543B8B95" w14:textId="5645B87D" w:rsidR="00CB7565" w:rsidRDefault="00CB7565" w:rsidP="00EE428E">
      <w:pPr>
        <w:spacing w:line="480" w:lineRule="auto"/>
        <w:rPr>
          <w:rFonts w:eastAsiaTheme="minorEastAsia" w:cstheme="minorHAnsi"/>
        </w:rPr>
      </w:pPr>
      <w:r>
        <w:rPr>
          <w:rFonts w:eastAsiaTheme="minorEastAsia" w:cstheme="minorHAnsi"/>
        </w:rPr>
        <w:t xml:space="preserve">Where </w:t>
      </w:r>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Storage</m:t>
                </m:r>
              </m:sub>
            </m:sSub>
          </m:e>
          <m:sub>
            <m:r>
              <w:rPr>
                <w:rFonts w:ascii="Cambria Math" w:hAnsi="Cambria Math" w:cstheme="minorHAnsi"/>
              </w:rPr>
              <m:t>i-1</m:t>
            </m:r>
          </m:sub>
        </m:sSub>
      </m:oMath>
      <w:r>
        <w:rPr>
          <w:rFonts w:eastAsiaTheme="minorEastAsia" w:cstheme="minorHAnsi"/>
        </w:rPr>
        <w:t xml:space="preserve"> is the energy stored in the energy storage system</w:t>
      </w:r>
      <w:r w:rsidR="00A96A57">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η</m:t>
            </m:r>
          </m:e>
          <m:sub>
            <m:r>
              <w:rPr>
                <w:rFonts w:ascii="Cambria Math" w:hAnsi="Cambria Math" w:cstheme="minorHAnsi"/>
              </w:rPr>
              <m:t>Storage</m:t>
            </m:r>
          </m:sub>
        </m:sSub>
      </m:oMath>
      <w:r w:rsidR="00A96A57">
        <w:rPr>
          <w:rFonts w:eastAsiaTheme="minorEastAsia" w:cstheme="minorHAnsi"/>
        </w:rPr>
        <w:t xml:space="preserve"> is the electrical efficiency of the energy storage system,</w:t>
      </w:r>
      <w:r>
        <w:rPr>
          <w:rFonts w:eastAsiaTheme="minorEastAsia" w:cstheme="minorHAnsi"/>
        </w:rPr>
        <w:t xml:space="preserve"> and </w:t>
      </w:r>
      <m:oMath>
        <m:r>
          <w:rPr>
            <w:rFonts w:ascii="Cambria Math" w:hAnsi="Cambria Math" w:cstheme="minorHAnsi"/>
          </w:rPr>
          <m:t>∆t</m:t>
        </m:r>
      </m:oMath>
      <w:r>
        <w:rPr>
          <w:rFonts w:eastAsiaTheme="minorEastAsia" w:cstheme="minorHAnsi"/>
        </w:rPr>
        <w:t xml:space="preserve"> is 5 minutes.</w:t>
      </w:r>
    </w:p>
    <w:p w14:paraId="50303CEA" w14:textId="48325897" w:rsidR="00EE428E" w:rsidRDefault="00D42A3E" w:rsidP="00CB7565">
      <w:pPr>
        <w:spacing w:line="480" w:lineRule="auto"/>
        <w:ind w:firstLine="720"/>
        <w:rPr>
          <w:rFonts w:eastAsiaTheme="minorEastAsia" w:cstheme="minorHAnsi"/>
        </w:rPr>
      </w:pPr>
      <w:r>
        <w:rPr>
          <w:rFonts w:eastAsiaTheme="minorEastAsia" w:cstheme="minorHAnsi"/>
        </w:rPr>
        <w:lastRenderedPageBreak/>
        <w:t xml:space="preserve">In order to calculate system properties that are more representative of the performance of the system over its lifetime, these models calculate the system performance </w:t>
      </w:r>
      <w:r w:rsidR="00EE428E">
        <w:rPr>
          <w:rFonts w:eastAsiaTheme="minorEastAsia" w:cstheme="minorHAnsi"/>
        </w:rPr>
        <w:t>past the first year</w:t>
      </w:r>
      <w:r>
        <w:rPr>
          <w:rFonts w:eastAsiaTheme="minorEastAsia" w:cstheme="minorHAnsi"/>
        </w:rPr>
        <w:t xml:space="preserve"> of operation.</w:t>
      </w:r>
      <w:r w:rsidR="00FC10CE">
        <w:rPr>
          <w:rFonts w:eastAsiaTheme="minorEastAsia" w:cstheme="minorHAnsi"/>
        </w:rPr>
        <w:t xml:space="preserve">  This means </w:t>
      </w:r>
      <w:r w:rsidR="00EE428E">
        <w:rPr>
          <w:rFonts w:eastAsiaTheme="minorEastAsia" w:cstheme="minorHAnsi"/>
        </w:rPr>
        <w:t>that energy storage use profiles generated with this method may start with some energy already stored.</w:t>
      </w:r>
      <w:r w:rsidR="00D72638">
        <w:rPr>
          <w:rFonts w:eastAsiaTheme="minorEastAsia" w:cstheme="minorHAnsi"/>
        </w:rPr>
        <w:t xml:space="preserve">  For example, a reSOFC-based energy storage system would have </w:t>
      </w:r>
      <w:r w:rsidR="00FE5EA3">
        <w:rPr>
          <w:rFonts w:eastAsiaTheme="minorEastAsia" w:cstheme="minorHAnsi"/>
        </w:rPr>
        <w:t>methane stored in the methane storage cavern.</w:t>
      </w:r>
      <w:r w:rsidR="00EE428E">
        <w:rPr>
          <w:rFonts w:eastAsiaTheme="minorEastAsia" w:cstheme="minorHAnsi"/>
        </w:rPr>
        <w:t xml:space="preserve">  This can be seen in figure 6.2.</w:t>
      </w:r>
    </w:p>
    <w:p w14:paraId="3CEC624C" w14:textId="77777777" w:rsidR="00D22A5B" w:rsidRDefault="00D22A5B" w:rsidP="00D22A5B">
      <w:pPr>
        <w:keepNext/>
        <w:spacing w:line="480" w:lineRule="auto"/>
        <w:jc w:val="center"/>
      </w:pPr>
      <w:r>
        <w:rPr>
          <w:rFonts w:eastAsiaTheme="minorEastAsia" w:cstheme="minorHAnsi"/>
          <w:noProof/>
        </w:rPr>
        <w:drawing>
          <wp:inline distT="0" distB="0" distL="0" distR="0" wp14:anchorId="38A9CCBC" wp14:editId="2289BA06">
            <wp:extent cx="5275689" cy="3956767"/>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6.2.jpg"/>
                    <pic:cNvPicPr/>
                  </pic:nvPicPr>
                  <pic:blipFill>
                    <a:blip r:embed="rId35">
                      <a:extLst>
                        <a:ext uri="{28A0092B-C50C-407E-A947-70E740481C1C}">
                          <a14:useLocalDpi xmlns:a14="http://schemas.microsoft.com/office/drawing/2010/main" val="0"/>
                        </a:ext>
                      </a:extLst>
                    </a:blip>
                    <a:stretch>
                      <a:fillRect/>
                    </a:stretch>
                  </pic:blipFill>
                  <pic:spPr>
                    <a:xfrm>
                      <a:off x="0" y="0"/>
                      <a:ext cx="5294472" cy="3970855"/>
                    </a:xfrm>
                    <a:prstGeom prst="rect">
                      <a:avLst/>
                    </a:prstGeom>
                  </pic:spPr>
                </pic:pic>
              </a:graphicData>
            </a:graphic>
          </wp:inline>
        </w:drawing>
      </w:r>
    </w:p>
    <w:p w14:paraId="6DB8FD4C" w14:textId="00EBA5F7" w:rsidR="00EE428E" w:rsidRDefault="00D22A5B" w:rsidP="00D22A5B">
      <w:pPr>
        <w:pStyle w:val="Caption"/>
        <w:jc w:val="center"/>
        <w:rPr>
          <w:rFonts w:eastAsiaTheme="minorEastAsia" w:cstheme="minorHAnsi"/>
        </w:rPr>
      </w:pPr>
      <w:bookmarkStart w:id="72" w:name="_Toc516353327"/>
      <w:bookmarkStart w:id="73" w:name="_Toc520888763"/>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6</w:t>
      </w:r>
      <w:r w:rsidR="00964660">
        <w:rPr>
          <w:noProof/>
        </w:rPr>
        <w:fldChar w:fldCharType="end"/>
      </w:r>
      <w:r w:rsidR="00B20F6A">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2</w:t>
      </w:r>
      <w:r w:rsidR="00964660">
        <w:rPr>
          <w:noProof/>
        </w:rPr>
        <w:fldChar w:fldCharType="end"/>
      </w:r>
      <w:r>
        <w:t>:  Potential Energy Storage Profile for a reSOFC-based Energy Storage System</w:t>
      </w:r>
      <w:bookmarkEnd w:id="72"/>
      <w:bookmarkEnd w:id="73"/>
    </w:p>
    <w:p w14:paraId="56431C06" w14:textId="77777777" w:rsidR="00EE428E" w:rsidRDefault="00D42A3E" w:rsidP="00EE428E">
      <w:pPr>
        <w:spacing w:line="480" w:lineRule="auto"/>
        <w:rPr>
          <w:rFonts w:eastAsiaTheme="minorEastAsia" w:cstheme="minorHAnsi"/>
        </w:rPr>
      </w:pPr>
      <w:r>
        <w:rPr>
          <w:rFonts w:eastAsiaTheme="minorEastAsia" w:cstheme="minorHAnsi"/>
        </w:rPr>
        <w:t>Since it is assumed that these systems operate cyclically, with use profiles being the same every year, this results in the power stored at the beginning of the year being the same as the power stored at the end of the year.</w:t>
      </w:r>
    </w:p>
    <w:p w14:paraId="47020D83" w14:textId="67918FB6" w:rsidR="00A63D61" w:rsidRPr="00EE428E" w:rsidRDefault="00A63D61" w:rsidP="00DA627F">
      <w:pPr>
        <w:pStyle w:val="Heading3"/>
      </w:pPr>
      <w:bookmarkStart w:id="74" w:name="_Toc520888156"/>
      <w:r w:rsidRPr="00CC28D5">
        <w:lastRenderedPageBreak/>
        <w:t>reSOFC-based Energy Storage</w:t>
      </w:r>
      <w:r>
        <w:t xml:space="preserve"> Model</w:t>
      </w:r>
      <w:bookmarkEnd w:id="74"/>
    </w:p>
    <w:p w14:paraId="7674D7DB" w14:textId="671D6598" w:rsidR="004143DF" w:rsidRDefault="005A1728" w:rsidP="007D6519">
      <w:pPr>
        <w:spacing w:line="480" w:lineRule="auto"/>
        <w:ind w:firstLine="720"/>
        <w:rPr>
          <w:rFonts w:eastAsiaTheme="minorEastAsia" w:cstheme="minorHAnsi"/>
        </w:rPr>
      </w:pPr>
      <w:r>
        <w:rPr>
          <w:rFonts w:eastAsiaTheme="minorEastAsia" w:cstheme="minorHAnsi"/>
        </w:rPr>
        <w:t>In this model, the efficiency changes over time depending on the power output of the reSOFC system.  The efficiency of the reSOFC system at each time step is calculated using</w:t>
      </w:r>
      <w:r w:rsidR="00C64028">
        <w:rPr>
          <w:rFonts w:eastAsiaTheme="minorEastAsia" w:cstheme="minorHAnsi"/>
        </w:rPr>
        <w:t xml:space="preserve"> an</w:t>
      </w:r>
      <w:r>
        <w:rPr>
          <w:rFonts w:eastAsiaTheme="minorEastAsia" w:cstheme="minorHAnsi"/>
        </w:rPr>
        <w:t xml:space="preserve"> efficiency curve generated by the reSOFC system model discussed </w:t>
      </w:r>
      <w:r w:rsidR="0091216F">
        <w:rPr>
          <w:rFonts w:eastAsiaTheme="minorEastAsia" w:cstheme="minorHAnsi"/>
        </w:rPr>
        <w:t>in section 4 and 5 of this thesis</w:t>
      </w:r>
      <w:r>
        <w:rPr>
          <w:rFonts w:eastAsiaTheme="minorEastAsia" w:cstheme="minorHAnsi"/>
        </w:rPr>
        <w:t>.  Many parameters governing the operation and cost of reSOFC-based energy storage are taken from the Department of Energy technical targets for stationary fuel cell applications [7].  In this model it is assumed that the operating lifetime of a reSOFC is 80,000 hours, that the system availability is 99%, and that the degradation rate is 0.3% per 1,000 hours.  At a 99% uptime and 80,000-hour lifetime, constant use results in a lifetime of approximately 9 years.</w:t>
      </w:r>
    </w:p>
    <w:p w14:paraId="7487A7C3" w14:textId="0FE334EC" w:rsidR="00E023BC" w:rsidRDefault="00E023BC" w:rsidP="00E023BC">
      <w:pPr>
        <w:spacing w:line="480" w:lineRule="auto"/>
        <w:ind w:firstLine="720"/>
        <w:rPr>
          <w:rFonts w:eastAsiaTheme="minorEastAsia" w:cstheme="minorHAnsi"/>
        </w:rPr>
      </w:pPr>
      <w:r>
        <w:rPr>
          <w:rFonts w:cstheme="minorHAnsi"/>
        </w:rPr>
        <w:t xml:space="preserve">In the reSOFC-based energy storage model, </w:t>
      </w:r>
      <w:r w:rsidRPr="00CC28D5">
        <w:rPr>
          <w:rFonts w:cstheme="minorHAnsi"/>
        </w:rPr>
        <w:t xml:space="preserve">the system power density is limited to ensure high round trip efficiencies.  This is accomplished by limiting fuel cell mode to a system power density of </w:t>
      </w:r>
      <m:oMath>
        <m:r>
          <w:rPr>
            <w:rFonts w:ascii="Cambria Math" w:hAnsi="Cambria Math" w:cstheme="minorHAnsi"/>
          </w:rPr>
          <m:t xml:space="preserve">0.515 </m:t>
        </m:r>
        <m:f>
          <m:fPr>
            <m:ctrlPr>
              <w:rPr>
                <w:rFonts w:ascii="Cambria Math" w:hAnsi="Cambria Math" w:cstheme="minorHAnsi"/>
                <w:i/>
              </w:rPr>
            </m:ctrlPr>
          </m:fPr>
          <m:num>
            <m:r>
              <w:rPr>
                <w:rFonts w:ascii="Cambria Math" w:hAnsi="Cambria Math" w:cstheme="minorHAnsi"/>
              </w:rPr>
              <m:t>W</m:t>
            </m:r>
          </m:num>
          <m:den>
            <m:sSup>
              <m:sSupPr>
                <m:ctrlPr>
                  <w:rPr>
                    <w:rFonts w:ascii="Cambria Math" w:hAnsi="Cambria Math" w:cstheme="minorHAnsi"/>
                    <w:i/>
                  </w:rPr>
                </m:ctrlPr>
              </m:sSupPr>
              <m:e>
                <m:r>
                  <w:rPr>
                    <w:rFonts w:ascii="Cambria Math" w:hAnsi="Cambria Math" w:cstheme="minorHAnsi"/>
                  </w:rPr>
                  <m:t>cm</m:t>
                </m:r>
              </m:e>
              <m:sup>
                <m:r>
                  <w:rPr>
                    <w:rFonts w:ascii="Cambria Math" w:hAnsi="Cambria Math" w:cstheme="minorHAnsi"/>
                  </w:rPr>
                  <m:t>2</m:t>
                </m:r>
              </m:sup>
            </m:sSup>
          </m:den>
        </m:f>
      </m:oMath>
      <w:r w:rsidRPr="00CC28D5">
        <w:rPr>
          <w:rFonts w:eastAsiaTheme="minorEastAsia" w:cstheme="minorHAnsi"/>
        </w:rPr>
        <w:t xml:space="preserve"> and electrolysis cell mode to </w:t>
      </w:r>
      <m:oMath>
        <m:r>
          <w:rPr>
            <w:rFonts w:ascii="Cambria Math" w:eastAsiaTheme="minorEastAsia" w:hAnsi="Cambria Math" w:cstheme="minorHAnsi"/>
          </w:rPr>
          <m:t>-</m:t>
        </m:r>
        <m:r>
          <w:rPr>
            <w:rFonts w:ascii="Cambria Math" w:hAnsi="Cambria Math" w:cstheme="minorHAnsi"/>
          </w:rPr>
          <m:t xml:space="preserve">1.3 </m:t>
        </m:r>
        <m:f>
          <m:fPr>
            <m:ctrlPr>
              <w:rPr>
                <w:rFonts w:ascii="Cambria Math" w:hAnsi="Cambria Math" w:cstheme="minorHAnsi"/>
                <w:i/>
              </w:rPr>
            </m:ctrlPr>
          </m:fPr>
          <m:num>
            <m:r>
              <w:rPr>
                <w:rFonts w:ascii="Cambria Math" w:hAnsi="Cambria Math" w:cstheme="minorHAnsi"/>
              </w:rPr>
              <m:t>W</m:t>
            </m:r>
          </m:num>
          <m:den>
            <m:sSup>
              <m:sSupPr>
                <m:ctrlPr>
                  <w:rPr>
                    <w:rFonts w:ascii="Cambria Math" w:hAnsi="Cambria Math" w:cstheme="minorHAnsi"/>
                    <w:i/>
                  </w:rPr>
                </m:ctrlPr>
              </m:sSupPr>
              <m:e>
                <m:r>
                  <w:rPr>
                    <w:rFonts w:ascii="Cambria Math" w:hAnsi="Cambria Math" w:cstheme="minorHAnsi"/>
                  </w:rPr>
                  <m:t>cm</m:t>
                </m:r>
              </m:e>
              <m:sup>
                <m:r>
                  <w:rPr>
                    <w:rFonts w:ascii="Cambria Math" w:hAnsi="Cambria Math" w:cstheme="minorHAnsi"/>
                  </w:rPr>
                  <m:t>2</m:t>
                </m:r>
              </m:sup>
            </m:sSup>
          </m:den>
        </m:f>
      </m:oMath>
      <w:r>
        <w:rPr>
          <w:rFonts w:eastAsiaTheme="minorEastAsia" w:cstheme="minorHAnsi"/>
        </w:rPr>
        <w:t>, resulting in</w:t>
      </w:r>
      <w:r w:rsidR="00A12648">
        <w:rPr>
          <w:rFonts w:eastAsiaTheme="minorEastAsia" w:cstheme="minorHAnsi"/>
        </w:rPr>
        <w:t xml:space="preserve"> a minimum</w:t>
      </w:r>
      <w:r>
        <w:rPr>
          <w:rFonts w:eastAsiaTheme="minorEastAsia" w:cstheme="minorHAnsi"/>
        </w:rPr>
        <w:t xml:space="preserve"> roundtrip efficienc</w:t>
      </w:r>
      <w:r w:rsidR="00A12648">
        <w:rPr>
          <w:rFonts w:eastAsiaTheme="minorEastAsia" w:cstheme="minorHAnsi"/>
        </w:rPr>
        <w:t>y of</w:t>
      </w:r>
      <w:r>
        <w:rPr>
          <w:rFonts w:eastAsiaTheme="minorEastAsia" w:cstheme="minorHAnsi"/>
        </w:rPr>
        <w:t xml:space="preserve"> 50%.  This corresponds to current densities of approximately </w:t>
      </w:r>
      <m:oMath>
        <m:r>
          <w:rPr>
            <w:rFonts w:ascii="Cambria Math" w:hAnsi="Cambria Math" w:cstheme="minorHAnsi"/>
          </w:rPr>
          <m:t xml:space="preserve">0.59 </m:t>
        </m:r>
        <m:f>
          <m:fPr>
            <m:ctrlPr>
              <w:rPr>
                <w:rFonts w:ascii="Cambria Math" w:hAnsi="Cambria Math" w:cstheme="minorHAnsi"/>
                <w:i/>
              </w:rPr>
            </m:ctrlPr>
          </m:fPr>
          <m:num>
            <m:r>
              <w:rPr>
                <w:rFonts w:ascii="Cambria Math" w:hAnsi="Cambria Math" w:cstheme="minorHAnsi"/>
              </w:rPr>
              <m:t>A</m:t>
            </m:r>
          </m:num>
          <m:den>
            <m:sSup>
              <m:sSupPr>
                <m:ctrlPr>
                  <w:rPr>
                    <w:rFonts w:ascii="Cambria Math" w:hAnsi="Cambria Math" w:cstheme="minorHAnsi"/>
                    <w:i/>
                  </w:rPr>
                </m:ctrlPr>
              </m:sSupPr>
              <m:e>
                <m:r>
                  <w:rPr>
                    <w:rFonts w:ascii="Cambria Math" w:hAnsi="Cambria Math" w:cstheme="minorHAnsi"/>
                  </w:rPr>
                  <m:t>cm</m:t>
                </m:r>
              </m:e>
              <m:sup>
                <m:r>
                  <w:rPr>
                    <w:rFonts w:ascii="Cambria Math" w:hAnsi="Cambria Math" w:cstheme="minorHAnsi"/>
                  </w:rPr>
                  <m:t>2</m:t>
                </m:r>
              </m:sup>
            </m:sSup>
          </m:den>
        </m:f>
      </m:oMath>
      <w:r>
        <w:rPr>
          <w:rFonts w:eastAsiaTheme="minorEastAsia" w:cstheme="minorHAnsi"/>
        </w:rPr>
        <w:t xml:space="preserve"> in fuel cell cell mode and </w:t>
      </w:r>
      <m:oMath>
        <m:r>
          <w:rPr>
            <w:rFonts w:ascii="Cambria Math" w:eastAsiaTheme="minorEastAsia" w:hAnsi="Cambria Math" w:cstheme="minorHAnsi"/>
          </w:rPr>
          <m:t>-</m:t>
        </m:r>
        <m:r>
          <w:rPr>
            <w:rFonts w:ascii="Cambria Math" w:hAnsi="Cambria Math" w:cstheme="minorHAnsi"/>
          </w:rPr>
          <m:t xml:space="preserve">0.89 </m:t>
        </m:r>
        <m:f>
          <m:fPr>
            <m:ctrlPr>
              <w:rPr>
                <w:rFonts w:ascii="Cambria Math" w:hAnsi="Cambria Math" w:cstheme="minorHAnsi"/>
                <w:i/>
              </w:rPr>
            </m:ctrlPr>
          </m:fPr>
          <m:num>
            <m:r>
              <w:rPr>
                <w:rFonts w:ascii="Cambria Math" w:hAnsi="Cambria Math" w:cstheme="minorHAnsi"/>
              </w:rPr>
              <m:t>A</m:t>
            </m:r>
          </m:num>
          <m:den>
            <m:sSup>
              <m:sSupPr>
                <m:ctrlPr>
                  <w:rPr>
                    <w:rFonts w:ascii="Cambria Math" w:hAnsi="Cambria Math" w:cstheme="minorHAnsi"/>
                    <w:i/>
                  </w:rPr>
                </m:ctrlPr>
              </m:sSupPr>
              <m:e>
                <m:r>
                  <w:rPr>
                    <w:rFonts w:ascii="Cambria Math" w:hAnsi="Cambria Math" w:cstheme="minorHAnsi"/>
                  </w:rPr>
                  <m:t>cm</m:t>
                </m:r>
              </m:e>
              <m:sup>
                <m:r>
                  <w:rPr>
                    <w:rFonts w:ascii="Cambria Math" w:hAnsi="Cambria Math" w:cstheme="minorHAnsi"/>
                  </w:rPr>
                  <m:t>2</m:t>
                </m:r>
              </m:sup>
            </m:sSup>
          </m:den>
        </m:f>
      </m:oMath>
      <w:r>
        <w:rPr>
          <w:rFonts w:eastAsiaTheme="minorEastAsia" w:cstheme="minorHAnsi"/>
        </w:rPr>
        <w:t xml:space="preserve"> in electrolysis cell mode.  </w:t>
      </w:r>
      <w:r w:rsidR="00C64028">
        <w:rPr>
          <w:rFonts w:eastAsiaTheme="minorEastAsia" w:cstheme="minorHAnsi"/>
        </w:rPr>
        <w:t>T</w:t>
      </w:r>
      <w:r>
        <w:rPr>
          <w:rFonts w:eastAsiaTheme="minorEastAsia" w:cstheme="minorHAnsi"/>
        </w:rPr>
        <w:t>his would increase the durability of the reSOFC component</w:t>
      </w:r>
      <w:sdt>
        <w:sdtPr>
          <w:rPr>
            <w:rFonts w:eastAsiaTheme="minorEastAsia" w:cstheme="minorHAnsi"/>
          </w:rPr>
          <w:id w:val="1670366855"/>
          <w:citation/>
        </w:sdtPr>
        <w:sdtEndPr/>
        <w:sdtContent>
          <w:r>
            <w:rPr>
              <w:rFonts w:eastAsiaTheme="minorEastAsia" w:cstheme="minorHAnsi"/>
            </w:rPr>
            <w:fldChar w:fldCharType="begin"/>
          </w:r>
          <w:r>
            <w:rPr>
              <w:rFonts w:eastAsiaTheme="minorEastAsia" w:cstheme="minorHAnsi"/>
            </w:rPr>
            <w:instrText xml:space="preserve"> CITATION Kha16 \l 1033 </w:instrText>
          </w:r>
          <w:r>
            <w:rPr>
              <w:rFonts w:eastAsiaTheme="minorEastAsia" w:cstheme="minorHAnsi"/>
            </w:rPr>
            <w:fldChar w:fldCharType="separate"/>
          </w:r>
          <w:r w:rsidR="002B6137">
            <w:rPr>
              <w:rFonts w:eastAsiaTheme="minorEastAsia" w:cstheme="minorHAnsi"/>
              <w:noProof/>
            </w:rPr>
            <w:t xml:space="preserve"> </w:t>
          </w:r>
          <w:r w:rsidR="002B6137" w:rsidRPr="002B6137">
            <w:rPr>
              <w:rFonts w:eastAsiaTheme="minorEastAsia" w:cstheme="minorHAnsi"/>
              <w:noProof/>
            </w:rPr>
            <w:t>[88]</w:t>
          </w:r>
          <w:r>
            <w:rPr>
              <w:rFonts w:eastAsiaTheme="minorEastAsia" w:cstheme="minorHAnsi"/>
            </w:rPr>
            <w:fldChar w:fldCharType="end"/>
          </w:r>
        </w:sdtContent>
      </w:sdt>
      <w:r>
        <w:rPr>
          <w:rFonts w:eastAsiaTheme="minorEastAsia" w:cstheme="minorHAnsi"/>
        </w:rPr>
        <w:t xml:space="preserve"> at the expense of increasing the installation cost of the system. In practice, lower power densities limits may be necessary in order to reach the rate of degradation in the DOE technical targets for stationary fuel cells.</w:t>
      </w:r>
    </w:p>
    <w:p w14:paraId="0B9D2DC7" w14:textId="2DF31269" w:rsidR="005A1728" w:rsidRDefault="005A1728" w:rsidP="007D6519">
      <w:pPr>
        <w:spacing w:line="480" w:lineRule="auto"/>
        <w:ind w:firstLine="720"/>
        <w:rPr>
          <w:rFonts w:eastAsiaTheme="minorEastAsia" w:cstheme="minorHAnsi"/>
        </w:rPr>
      </w:pPr>
      <w:r>
        <w:rPr>
          <w:rFonts w:eastAsiaTheme="minorEastAsia" w:cstheme="minorHAnsi"/>
        </w:rPr>
        <w:t xml:space="preserve">The cost of the system is taken from the literature and estimated to be approximately </w:t>
      </w:r>
      <m:oMath>
        <m:f>
          <m:fPr>
            <m:ctrlPr>
              <w:rPr>
                <w:rFonts w:ascii="Cambria Math" w:eastAsiaTheme="minorEastAsia" w:hAnsi="Cambria Math" w:cstheme="minorHAnsi"/>
                <w:i/>
              </w:rPr>
            </m:ctrlPr>
          </m:fPr>
          <m:num>
            <m:r>
              <w:rPr>
                <w:rFonts w:ascii="Cambria Math" w:eastAsiaTheme="minorEastAsia" w:hAnsi="Cambria Math" w:cstheme="minorHAnsi"/>
              </w:rPr>
              <m:t>$1075</m:t>
            </m:r>
          </m:num>
          <m:den>
            <m:r>
              <w:rPr>
                <w:rFonts w:ascii="Cambria Math" w:eastAsiaTheme="minorEastAsia" w:hAnsi="Cambria Math" w:cstheme="minorHAnsi"/>
              </w:rPr>
              <m:t>kW</m:t>
            </m:r>
          </m:den>
        </m:f>
      </m:oMath>
      <w:r>
        <w:rPr>
          <w:rFonts w:eastAsiaTheme="minorEastAsia" w:cstheme="minorHAnsi"/>
        </w:rPr>
        <w:t xml:space="preserve"> depending on the </w:t>
      </w:r>
      <w:r w:rsidR="00E54FDA">
        <w:rPr>
          <w:rFonts w:eastAsiaTheme="minorEastAsia" w:cstheme="minorHAnsi"/>
        </w:rPr>
        <w:t>size of</w:t>
      </w:r>
      <w:r>
        <w:rPr>
          <w:rFonts w:eastAsiaTheme="minorEastAsia" w:cstheme="minorHAnsi"/>
        </w:rPr>
        <w:t xml:space="preserve"> the underground storage and water reservoir </w:t>
      </w:r>
      <w:sdt>
        <w:sdtPr>
          <w:rPr>
            <w:rFonts w:eastAsiaTheme="minorEastAsia" w:cstheme="minorHAnsi"/>
          </w:rPr>
          <w:id w:val="-1519461030"/>
          <w:citation/>
        </w:sdtPr>
        <w:sdtEndPr/>
        <w:sdtContent>
          <w:r w:rsidR="001C7C47">
            <w:rPr>
              <w:rFonts w:eastAsiaTheme="minorEastAsia" w:cstheme="minorHAnsi"/>
            </w:rPr>
            <w:fldChar w:fldCharType="begin"/>
          </w:r>
          <w:r w:rsidR="001C7C47">
            <w:rPr>
              <w:rFonts w:eastAsiaTheme="minorEastAsia" w:cstheme="minorHAnsi"/>
            </w:rPr>
            <w:instrText xml:space="preserve"> CITATION Jen15 \l 1033 </w:instrText>
          </w:r>
          <w:r w:rsidR="001C7C47">
            <w:rPr>
              <w:rFonts w:eastAsiaTheme="minorEastAsia" w:cstheme="minorHAnsi"/>
            </w:rPr>
            <w:fldChar w:fldCharType="separate"/>
          </w:r>
          <w:r w:rsidR="002B6137" w:rsidRPr="002B6137">
            <w:rPr>
              <w:rFonts w:eastAsiaTheme="minorEastAsia" w:cstheme="minorHAnsi"/>
              <w:noProof/>
            </w:rPr>
            <w:t>[89]</w:t>
          </w:r>
          <w:r w:rsidR="001C7C47">
            <w:rPr>
              <w:rFonts w:eastAsiaTheme="minorEastAsia" w:cstheme="minorHAnsi"/>
            </w:rPr>
            <w:fldChar w:fldCharType="end"/>
          </w:r>
        </w:sdtContent>
      </w:sdt>
      <w:sdt>
        <w:sdtPr>
          <w:rPr>
            <w:rFonts w:eastAsiaTheme="minorEastAsia" w:cstheme="minorHAnsi"/>
          </w:rPr>
          <w:id w:val="1119408907"/>
          <w:citation/>
        </w:sdtPr>
        <w:sdtEndPr/>
        <w:sdtContent>
          <w:r w:rsidR="00481F57">
            <w:rPr>
              <w:rFonts w:eastAsiaTheme="minorEastAsia" w:cstheme="minorHAnsi"/>
            </w:rPr>
            <w:fldChar w:fldCharType="begin"/>
          </w:r>
          <w:r w:rsidR="00481F57">
            <w:rPr>
              <w:rFonts w:eastAsiaTheme="minorEastAsia" w:cstheme="minorHAnsi"/>
            </w:rPr>
            <w:instrText xml:space="preserve"> CITATION Wen16 \l 1033 </w:instrText>
          </w:r>
          <w:r w:rsidR="00481F57">
            <w:rPr>
              <w:rFonts w:eastAsiaTheme="minorEastAsia" w:cstheme="minorHAnsi"/>
            </w:rPr>
            <w:fldChar w:fldCharType="separate"/>
          </w:r>
          <w:r w:rsidR="002B6137">
            <w:rPr>
              <w:rFonts w:eastAsiaTheme="minorEastAsia" w:cstheme="minorHAnsi"/>
              <w:noProof/>
            </w:rPr>
            <w:t xml:space="preserve"> </w:t>
          </w:r>
          <w:r w:rsidR="002B6137" w:rsidRPr="002B6137">
            <w:rPr>
              <w:rFonts w:eastAsiaTheme="minorEastAsia" w:cstheme="minorHAnsi"/>
              <w:noProof/>
            </w:rPr>
            <w:t>[46]</w:t>
          </w:r>
          <w:r w:rsidR="00481F57">
            <w:rPr>
              <w:rFonts w:eastAsiaTheme="minorEastAsia" w:cstheme="minorHAnsi"/>
            </w:rPr>
            <w:fldChar w:fldCharType="end"/>
          </w:r>
        </w:sdtContent>
      </w:sdt>
      <w:r>
        <w:rPr>
          <w:rFonts w:eastAsiaTheme="minorEastAsia" w:cstheme="minorHAnsi"/>
        </w:rPr>
        <w:t>.</w:t>
      </w:r>
      <w:r w:rsidR="003D020C">
        <w:rPr>
          <w:rFonts w:eastAsiaTheme="minorEastAsia" w:cstheme="minorHAnsi"/>
        </w:rPr>
        <w:t xml:space="preserve"> </w:t>
      </w:r>
      <w:r w:rsidR="00CD7A78">
        <w:rPr>
          <w:rFonts w:eastAsiaTheme="minorEastAsia" w:cstheme="minorHAnsi"/>
        </w:rPr>
        <w:t xml:space="preserve"> Due </w:t>
      </w:r>
      <w:r w:rsidR="00CE1EDF">
        <w:rPr>
          <w:rFonts w:eastAsiaTheme="minorEastAsia" w:cstheme="minorHAnsi"/>
        </w:rPr>
        <w:t xml:space="preserve">to potential unknowns in the cost of the reSOFC system, a safety factor of 100% is </w:t>
      </w:r>
      <w:r w:rsidR="007E2445">
        <w:rPr>
          <w:rFonts w:eastAsiaTheme="minorEastAsia" w:cstheme="minorHAnsi"/>
        </w:rPr>
        <w:t xml:space="preserve">used, bringing the total cost to approximately </w:t>
      </w:r>
      <m:oMath>
        <m:f>
          <m:fPr>
            <m:ctrlPr>
              <w:rPr>
                <w:rFonts w:ascii="Cambria Math" w:eastAsiaTheme="minorEastAsia" w:hAnsi="Cambria Math" w:cstheme="minorHAnsi"/>
                <w:i/>
              </w:rPr>
            </m:ctrlPr>
          </m:fPr>
          <m:num>
            <m:r>
              <w:rPr>
                <w:rFonts w:ascii="Cambria Math" w:eastAsiaTheme="minorEastAsia" w:hAnsi="Cambria Math" w:cstheme="minorHAnsi"/>
              </w:rPr>
              <m:t>$2150</m:t>
            </m:r>
          </m:num>
          <m:den>
            <m:r>
              <w:rPr>
                <w:rFonts w:ascii="Cambria Math" w:eastAsiaTheme="minorEastAsia" w:hAnsi="Cambria Math" w:cstheme="minorHAnsi"/>
              </w:rPr>
              <m:t>kW</m:t>
            </m:r>
          </m:den>
        </m:f>
      </m:oMath>
      <w:r w:rsidR="007E2445">
        <w:rPr>
          <w:rFonts w:eastAsiaTheme="minorEastAsia" w:cstheme="minorHAnsi"/>
        </w:rPr>
        <w:t xml:space="preserve">. </w:t>
      </w:r>
      <w:r>
        <w:rPr>
          <w:rFonts w:eastAsiaTheme="minorEastAsia" w:cstheme="minorHAnsi"/>
        </w:rPr>
        <w:t xml:space="preserve">  </w:t>
      </w:r>
      <w:r w:rsidR="001C1B2A">
        <w:rPr>
          <w:rFonts w:eastAsiaTheme="minorEastAsia" w:cstheme="minorHAnsi"/>
        </w:rPr>
        <w:t xml:space="preserve">Operation and maintenance costs are not widely available </w:t>
      </w:r>
      <w:r w:rsidR="001C1B2A">
        <w:rPr>
          <w:rFonts w:eastAsiaTheme="minorEastAsia" w:cstheme="minorHAnsi"/>
        </w:rPr>
        <w:lastRenderedPageBreak/>
        <w:t xml:space="preserve">for </w:t>
      </w:r>
      <w:r w:rsidR="00C15004">
        <w:rPr>
          <w:rFonts w:eastAsiaTheme="minorEastAsia" w:cstheme="minorHAnsi"/>
        </w:rPr>
        <w:t>reSOFC</w:t>
      </w:r>
      <w:r w:rsidR="00072658">
        <w:rPr>
          <w:rFonts w:eastAsiaTheme="minorEastAsia" w:cstheme="minorHAnsi"/>
        </w:rPr>
        <w:t xml:space="preserve">.  In fuel cell mode, they are assumed to be </w:t>
      </w:r>
      <m:oMath>
        <m:f>
          <m:fPr>
            <m:ctrlPr>
              <w:rPr>
                <w:rFonts w:ascii="Cambria Math" w:eastAsiaTheme="minorEastAsia" w:hAnsi="Cambria Math" w:cstheme="minorHAnsi"/>
                <w:i/>
              </w:rPr>
            </m:ctrlPr>
          </m:fPr>
          <m:num>
            <m:r>
              <w:rPr>
                <w:rFonts w:ascii="Cambria Math" w:eastAsiaTheme="minorEastAsia" w:hAnsi="Cambria Math" w:cstheme="minorHAnsi"/>
              </w:rPr>
              <m:t>$20</m:t>
            </m:r>
          </m:num>
          <m:den>
            <m:r>
              <w:rPr>
                <w:rFonts w:ascii="Cambria Math" w:eastAsiaTheme="minorEastAsia" w:hAnsi="Cambria Math" w:cstheme="minorHAnsi"/>
              </w:rPr>
              <m:t>MWh</m:t>
            </m:r>
          </m:den>
        </m:f>
      </m:oMath>
      <w:r w:rsidR="00072658">
        <w:rPr>
          <w:rFonts w:eastAsiaTheme="minorEastAsia" w:cstheme="minorHAnsi"/>
        </w:rPr>
        <w:t xml:space="preserve"> in fuel cell mode</w:t>
      </w:r>
      <w:sdt>
        <w:sdtPr>
          <w:rPr>
            <w:rFonts w:eastAsiaTheme="minorEastAsia" w:cstheme="minorHAnsi"/>
          </w:rPr>
          <w:id w:val="1467703229"/>
          <w:citation/>
        </w:sdtPr>
        <w:sdtEndPr/>
        <w:sdtContent>
          <w:r w:rsidR="00072658">
            <w:rPr>
              <w:rFonts w:eastAsiaTheme="minorEastAsia" w:cstheme="minorHAnsi"/>
            </w:rPr>
            <w:fldChar w:fldCharType="begin"/>
          </w:r>
          <w:r w:rsidR="00072658">
            <w:rPr>
              <w:rFonts w:eastAsiaTheme="minorEastAsia" w:cstheme="minorHAnsi"/>
            </w:rPr>
            <w:instrText xml:space="preserve"> CITATION USD16 \l 1033 </w:instrText>
          </w:r>
          <w:r w:rsidR="00072658">
            <w:rPr>
              <w:rFonts w:eastAsiaTheme="minorEastAsia" w:cstheme="minorHAnsi"/>
            </w:rPr>
            <w:fldChar w:fldCharType="separate"/>
          </w:r>
          <w:r w:rsidR="002B6137">
            <w:rPr>
              <w:rFonts w:eastAsiaTheme="minorEastAsia" w:cstheme="minorHAnsi"/>
              <w:noProof/>
            </w:rPr>
            <w:t xml:space="preserve"> </w:t>
          </w:r>
          <w:r w:rsidR="002B6137" w:rsidRPr="002B6137">
            <w:rPr>
              <w:rFonts w:eastAsiaTheme="minorEastAsia" w:cstheme="minorHAnsi"/>
              <w:noProof/>
            </w:rPr>
            <w:t>[90]</w:t>
          </w:r>
          <w:r w:rsidR="00072658">
            <w:rPr>
              <w:rFonts w:eastAsiaTheme="minorEastAsia" w:cstheme="minorHAnsi"/>
            </w:rPr>
            <w:fldChar w:fldCharType="end"/>
          </w:r>
        </w:sdtContent>
      </w:sdt>
      <w:r w:rsidR="00072658">
        <w:rPr>
          <w:rFonts w:eastAsiaTheme="minorEastAsia" w:cstheme="minorHAnsi"/>
        </w:rPr>
        <w:t xml:space="preserve"> based on</w:t>
      </w:r>
      <w:r w:rsidR="00D70703">
        <w:rPr>
          <w:rFonts w:eastAsiaTheme="minorEastAsia" w:cstheme="minorHAnsi"/>
        </w:rPr>
        <w:t xml:space="preserve"> maintenance</w:t>
      </w:r>
      <w:r w:rsidR="00E32D4A">
        <w:rPr>
          <w:rFonts w:eastAsiaTheme="minorEastAsia" w:cstheme="minorHAnsi"/>
        </w:rPr>
        <w:t xml:space="preserve"> costs of</w:t>
      </w:r>
      <w:r w:rsidR="00072658">
        <w:rPr>
          <w:rFonts w:eastAsiaTheme="minorEastAsia" w:cstheme="minorHAnsi"/>
        </w:rPr>
        <w:t xml:space="preserve"> similar</w:t>
      </w:r>
      <w:r w:rsidR="00E023BC">
        <w:rPr>
          <w:rFonts w:eastAsiaTheme="minorEastAsia" w:cstheme="minorHAnsi"/>
        </w:rPr>
        <w:t xml:space="preserve"> fuel cell</w:t>
      </w:r>
      <w:r w:rsidR="00072658">
        <w:rPr>
          <w:rFonts w:eastAsiaTheme="minorEastAsia" w:cstheme="minorHAnsi"/>
        </w:rPr>
        <w:t xml:space="preserve"> technologie</w:t>
      </w:r>
      <w:r w:rsidR="00F85369">
        <w:rPr>
          <w:rFonts w:eastAsiaTheme="minorEastAsia" w:cstheme="minorHAnsi"/>
        </w:rPr>
        <w:t>s</w:t>
      </w:r>
      <w:r w:rsidR="00A3641C">
        <w:rPr>
          <w:rFonts w:eastAsiaTheme="minorEastAsia" w:cstheme="minorHAnsi"/>
        </w:rPr>
        <w:t>.  In electrolysis cell mode, they are estimated to be</w:t>
      </w:r>
      <w:r w:rsidR="007319C3">
        <w:rPr>
          <w:rFonts w:eastAsiaTheme="minorEastAsia" w:cstheme="minorHAnsi"/>
        </w:rPr>
        <w:t xml:space="preserve"> approximately</w:t>
      </w:r>
      <w:r w:rsidR="00A3641C">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$10</m:t>
            </m:r>
          </m:num>
          <m:den>
            <m:r>
              <w:rPr>
                <w:rFonts w:ascii="Cambria Math" w:eastAsiaTheme="minorEastAsia" w:hAnsi="Cambria Math" w:cstheme="minorHAnsi"/>
              </w:rPr>
              <m:t>MWh</m:t>
            </m:r>
          </m:den>
        </m:f>
      </m:oMath>
      <w:r w:rsidR="00D42A3E">
        <w:rPr>
          <w:rFonts w:eastAsiaTheme="minorEastAsia" w:cstheme="minorHAnsi"/>
        </w:rPr>
        <w:t>, calculated from the maintenance cost per kg of H2</w:t>
      </w:r>
      <w:r w:rsidR="006742D0">
        <w:rPr>
          <w:rFonts w:eastAsiaTheme="minorEastAsia" w:cstheme="minorHAnsi"/>
        </w:rPr>
        <w:t xml:space="preserve"> in</w:t>
      </w:r>
      <w:r w:rsidR="00D42A3E">
        <w:rPr>
          <w:rFonts w:eastAsiaTheme="minorEastAsia" w:cstheme="minorHAnsi"/>
        </w:rPr>
        <w:t xml:space="preserve"> </w:t>
      </w:r>
      <w:r w:rsidR="00610490">
        <w:rPr>
          <w:rFonts w:eastAsiaTheme="minorEastAsia" w:cstheme="minorHAnsi"/>
        </w:rPr>
        <w:t>DOE technical targets for</w:t>
      </w:r>
      <w:r w:rsidR="00FE6264">
        <w:rPr>
          <w:rFonts w:eastAsiaTheme="minorEastAsia" w:cstheme="minorHAnsi"/>
        </w:rPr>
        <w:t xml:space="preserve"> centralized</w:t>
      </w:r>
      <w:r w:rsidR="00610490">
        <w:rPr>
          <w:rFonts w:eastAsiaTheme="minorEastAsia" w:cstheme="minorHAnsi"/>
        </w:rPr>
        <w:t xml:space="preserve"> hydrogen production from electrolysis</w:t>
      </w:r>
      <w:r w:rsidR="006742D0">
        <w:rPr>
          <w:rFonts w:eastAsiaTheme="minorEastAsia" w:cstheme="minorHAnsi"/>
        </w:rPr>
        <w:t xml:space="preserve"> using solid oxide electrolysis cells</w:t>
      </w:r>
      <w:r w:rsidR="00610490">
        <w:rPr>
          <w:rFonts w:eastAsiaTheme="minorEastAsia" w:cstheme="minorHAnsi"/>
        </w:rPr>
        <w:t xml:space="preserve"> </w:t>
      </w:r>
      <w:sdt>
        <w:sdtPr>
          <w:rPr>
            <w:rFonts w:eastAsiaTheme="minorEastAsia" w:cstheme="minorHAnsi"/>
          </w:rPr>
          <w:id w:val="946654744"/>
          <w:citation/>
        </w:sdtPr>
        <w:sdtEndPr/>
        <w:sdtContent>
          <w:r w:rsidR="007F7261">
            <w:rPr>
              <w:rFonts w:eastAsiaTheme="minorEastAsia" w:cstheme="minorHAnsi"/>
            </w:rPr>
            <w:fldChar w:fldCharType="begin"/>
          </w:r>
          <w:r w:rsidR="007F7261">
            <w:rPr>
              <w:rFonts w:eastAsiaTheme="minorEastAsia" w:cstheme="minorHAnsi"/>
            </w:rPr>
            <w:instrText xml:space="preserve"> CITATION USD15 \l 1033 </w:instrText>
          </w:r>
          <w:r w:rsidR="007F7261">
            <w:rPr>
              <w:rFonts w:eastAsiaTheme="minorEastAsia" w:cstheme="minorHAnsi"/>
            </w:rPr>
            <w:fldChar w:fldCharType="separate"/>
          </w:r>
          <w:r w:rsidR="002B6137" w:rsidRPr="002B6137">
            <w:rPr>
              <w:rFonts w:eastAsiaTheme="minorEastAsia" w:cstheme="minorHAnsi"/>
              <w:noProof/>
            </w:rPr>
            <w:t>[91]</w:t>
          </w:r>
          <w:r w:rsidR="007F7261">
            <w:rPr>
              <w:rFonts w:eastAsiaTheme="minorEastAsia" w:cstheme="minorHAnsi"/>
            </w:rPr>
            <w:fldChar w:fldCharType="end"/>
          </w:r>
        </w:sdtContent>
      </w:sdt>
      <w:r w:rsidR="00610490">
        <w:rPr>
          <w:rFonts w:eastAsiaTheme="minorEastAsia" w:cstheme="minorHAnsi"/>
        </w:rPr>
        <w:t>.</w:t>
      </w:r>
    </w:p>
    <w:p w14:paraId="12158B01" w14:textId="0AFD8F21" w:rsidR="003B3334" w:rsidRDefault="003C55BE" w:rsidP="003E2986">
      <w:pPr>
        <w:spacing w:line="480" w:lineRule="auto"/>
        <w:rPr>
          <w:rFonts w:eastAsiaTheme="minorEastAsia" w:cstheme="minorHAnsi"/>
        </w:rPr>
      </w:pPr>
      <w:r>
        <w:rPr>
          <w:rFonts w:eastAsiaTheme="minorEastAsia" w:cstheme="minorHAnsi"/>
        </w:rPr>
        <w:tab/>
      </w:r>
      <w:r w:rsidR="00BA1D7F">
        <w:rPr>
          <w:rFonts w:eastAsiaTheme="minorEastAsia" w:cstheme="minorHAnsi"/>
        </w:rPr>
        <w:t xml:space="preserve"> </w:t>
      </w:r>
      <w:r w:rsidR="008F33C1">
        <w:rPr>
          <w:rFonts w:eastAsiaTheme="minorEastAsia" w:cstheme="minorHAnsi"/>
        </w:rPr>
        <w:t>Due to the yearly energy storage profile generated using equation 6.</w:t>
      </w:r>
      <w:r w:rsidR="00070AFA">
        <w:rPr>
          <w:rFonts w:eastAsiaTheme="minorEastAsia" w:cstheme="minorHAnsi"/>
        </w:rPr>
        <w:t>10</w:t>
      </w:r>
      <w:r w:rsidR="00A3397A">
        <w:rPr>
          <w:rFonts w:eastAsiaTheme="minorEastAsia" w:cstheme="minorHAnsi"/>
        </w:rPr>
        <w:t xml:space="preserve"> potentially</w:t>
      </w:r>
      <w:r w:rsidR="008F33C1">
        <w:rPr>
          <w:rFonts w:eastAsiaTheme="minorEastAsia" w:cstheme="minorHAnsi"/>
        </w:rPr>
        <w:t xml:space="preserve"> resulting in </w:t>
      </w:r>
      <w:r w:rsidR="008D6630">
        <w:rPr>
          <w:rFonts w:eastAsiaTheme="minorEastAsia" w:cstheme="minorHAnsi"/>
        </w:rPr>
        <w:t>more methane being stored than could be</w:t>
      </w:r>
      <w:r w:rsidR="00C30B16">
        <w:rPr>
          <w:rFonts w:eastAsiaTheme="minorEastAsia" w:cstheme="minorHAnsi"/>
        </w:rPr>
        <w:t xml:space="preserve"> used</w:t>
      </w:r>
      <w:r w:rsidR="008D6630">
        <w:rPr>
          <w:rFonts w:eastAsiaTheme="minorEastAsia" w:cstheme="minorHAnsi"/>
        </w:rPr>
        <w:t>,</w:t>
      </w:r>
      <w:r w:rsidR="00D60C33">
        <w:rPr>
          <w:rFonts w:eastAsiaTheme="minorEastAsia" w:cstheme="minorHAnsi"/>
        </w:rPr>
        <w:t xml:space="preserve"> the methane storage cavern and water reservoir are optimally sized to prevent excess energy storage</w:t>
      </w:r>
      <w:r w:rsidR="00EB6A9C">
        <w:rPr>
          <w:rFonts w:eastAsiaTheme="minorEastAsia" w:cstheme="minorHAnsi"/>
        </w:rPr>
        <w:t>.</w:t>
      </w:r>
      <w:r w:rsidR="00F25105">
        <w:rPr>
          <w:rFonts w:eastAsiaTheme="minorEastAsia" w:cstheme="minorHAnsi"/>
        </w:rPr>
        <w:t xml:space="preserve">  This is accomplished b</w:t>
      </w:r>
      <w:r w:rsidR="001B24C0">
        <w:rPr>
          <w:rFonts w:eastAsiaTheme="minorEastAsia" w:cstheme="minorHAnsi"/>
        </w:rPr>
        <w:t>y simulating the performance of the energy storage</w:t>
      </w:r>
      <w:r w:rsidR="00D60C33">
        <w:rPr>
          <w:rFonts w:eastAsiaTheme="minorEastAsia" w:cstheme="minorHAnsi"/>
        </w:rPr>
        <w:t xml:space="preserve"> system</w:t>
      </w:r>
      <w:r w:rsidR="001B24C0">
        <w:rPr>
          <w:rFonts w:eastAsiaTheme="minorEastAsia" w:cstheme="minorHAnsi"/>
        </w:rPr>
        <w:t xml:space="preserve"> for </w:t>
      </w:r>
      <w:r w:rsidR="006742D0">
        <w:rPr>
          <w:rFonts w:eastAsiaTheme="minorEastAsia" w:cstheme="minorHAnsi"/>
        </w:rPr>
        <w:t>four</w:t>
      </w:r>
      <w:r w:rsidR="001B24C0">
        <w:rPr>
          <w:rFonts w:eastAsiaTheme="minorEastAsia" w:cstheme="minorHAnsi"/>
        </w:rPr>
        <w:t xml:space="preserve"> years.</w:t>
      </w:r>
      <w:r w:rsidR="006742D0">
        <w:rPr>
          <w:rFonts w:eastAsiaTheme="minorEastAsia" w:cstheme="minorHAnsi"/>
        </w:rPr>
        <w:t xml:space="preserve">  First, the performance of the system is calculated for two</w:t>
      </w:r>
      <w:r w:rsidR="00D60C33">
        <w:rPr>
          <w:rFonts w:eastAsiaTheme="minorEastAsia" w:cstheme="minorHAnsi"/>
        </w:rPr>
        <w:t xml:space="preserve"> sequential</w:t>
      </w:r>
      <w:r w:rsidR="006742D0">
        <w:rPr>
          <w:rFonts w:eastAsiaTheme="minorEastAsia" w:cstheme="minorHAnsi"/>
        </w:rPr>
        <w:t xml:space="preserve"> years</w:t>
      </w:r>
      <w:r w:rsidR="00D60C33">
        <w:rPr>
          <w:rFonts w:eastAsiaTheme="minorEastAsia" w:cstheme="minorHAnsi"/>
        </w:rPr>
        <w:t xml:space="preserve"> using the use profile generated from equation 6.10</w:t>
      </w:r>
      <w:r w:rsidR="00BC041C">
        <w:rPr>
          <w:rFonts w:eastAsiaTheme="minorEastAsia" w:cstheme="minorHAnsi"/>
        </w:rPr>
        <w:t xml:space="preserve"> without any </w:t>
      </w:r>
      <w:r w:rsidR="00090446">
        <w:rPr>
          <w:rFonts w:eastAsiaTheme="minorEastAsia" w:cstheme="minorHAnsi"/>
        </w:rPr>
        <w:t>limitations on the size of the methane storage cavern</w:t>
      </w:r>
      <w:r w:rsidR="006742D0">
        <w:rPr>
          <w:rFonts w:eastAsiaTheme="minorEastAsia" w:cstheme="minorHAnsi"/>
        </w:rPr>
        <w:t>.</w:t>
      </w:r>
      <w:r w:rsidR="00EB6A9C">
        <w:rPr>
          <w:rFonts w:eastAsiaTheme="minorEastAsia" w:cstheme="minorHAnsi"/>
        </w:rPr>
        <w:t xml:space="preserve">  If the </w:t>
      </w:r>
      <w:r w:rsidR="00225F83">
        <w:rPr>
          <w:rFonts w:eastAsiaTheme="minorEastAsia" w:cstheme="minorHAnsi"/>
        </w:rPr>
        <w:t>methane stored in the methane cavern at the end of t</w:t>
      </w:r>
      <w:r w:rsidR="00B65F7F">
        <w:rPr>
          <w:rFonts w:eastAsiaTheme="minorEastAsia" w:cstheme="minorHAnsi"/>
        </w:rPr>
        <w:t xml:space="preserve">he second year is higher than </w:t>
      </w:r>
      <w:r w:rsidR="00412AA3">
        <w:rPr>
          <w:rFonts w:eastAsiaTheme="minorEastAsia" w:cstheme="minorHAnsi"/>
        </w:rPr>
        <w:t>at the end of the first year,</w:t>
      </w:r>
      <w:r w:rsidR="00E023BC">
        <w:rPr>
          <w:rFonts w:eastAsiaTheme="minorEastAsia" w:cstheme="minorHAnsi"/>
        </w:rPr>
        <w:t xml:space="preserve"> </w:t>
      </w:r>
      <w:r w:rsidR="0042693F">
        <w:rPr>
          <w:rFonts w:eastAsiaTheme="minorEastAsia" w:cstheme="minorHAnsi"/>
        </w:rPr>
        <w:t>subsequent years will also result in a net increase in the methane stored in the methane storage cavern.</w:t>
      </w:r>
      <w:r w:rsidR="00E023BC">
        <w:rPr>
          <w:rFonts w:eastAsiaTheme="minorEastAsia" w:cstheme="minorHAnsi"/>
        </w:rPr>
        <w:t xml:space="preserve">  This means that the use profile generated from equation 6.</w:t>
      </w:r>
      <w:r w:rsidR="00D60C33">
        <w:rPr>
          <w:rFonts w:eastAsiaTheme="minorEastAsia" w:cstheme="minorHAnsi"/>
        </w:rPr>
        <w:t>10</w:t>
      </w:r>
      <w:r w:rsidR="00E023BC">
        <w:rPr>
          <w:rFonts w:eastAsiaTheme="minorEastAsia" w:cstheme="minorHAnsi"/>
        </w:rPr>
        <w:t xml:space="preserve"> will not result in cyclical operation. </w:t>
      </w:r>
      <w:r w:rsidR="00D121C9">
        <w:rPr>
          <w:rFonts w:eastAsiaTheme="minorEastAsia" w:cstheme="minorHAnsi"/>
        </w:rPr>
        <w:t xml:space="preserve"> </w:t>
      </w:r>
      <w:r w:rsidR="00D56270">
        <w:rPr>
          <w:rFonts w:eastAsiaTheme="minorEastAsia" w:cstheme="minorHAnsi"/>
        </w:rPr>
        <w:t xml:space="preserve">When this condition occurs, the methane cavern is </w:t>
      </w:r>
      <w:r w:rsidR="003B677B">
        <w:rPr>
          <w:rFonts w:eastAsiaTheme="minorEastAsia" w:cstheme="minorHAnsi"/>
        </w:rPr>
        <w:t>sized using equation 6.</w:t>
      </w:r>
      <w:r w:rsidR="00570709">
        <w:rPr>
          <w:rFonts w:eastAsiaTheme="minorEastAsia" w:cstheme="minorHAnsi"/>
        </w:rPr>
        <w:t>1</w:t>
      </w:r>
      <w:r w:rsidR="00A96A57">
        <w:rPr>
          <w:rFonts w:eastAsiaTheme="minorEastAsia" w:cstheme="minorHAnsi"/>
        </w:rPr>
        <w:t>3</w:t>
      </w:r>
      <w:r w:rsidR="003B677B">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4B49F6" w:rsidRPr="00C5619C" w14:paraId="398BB099" w14:textId="77777777" w:rsidTr="00B51333">
        <w:trPr>
          <w:trHeight w:val="88"/>
        </w:trPr>
        <w:tc>
          <w:tcPr>
            <w:tcW w:w="1013" w:type="dxa"/>
          </w:tcPr>
          <w:p w14:paraId="785A003E" w14:textId="77777777" w:rsidR="004B49F6" w:rsidRDefault="004B49F6" w:rsidP="00B51333">
            <w:pPr>
              <w:rPr>
                <w:rFonts w:cstheme="minorHAnsi"/>
              </w:rPr>
            </w:pPr>
          </w:p>
        </w:tc>
        <w:tc>
          <w:tcPr>
            <w:tcW w:w="7333" w:type="dxa"/>
            <w:noWrap/>
            <w:tcFitText/>
          </w:tcPr>
          <w:p w14:paraId="2FC84C3A" w14:textId="461E6AB6" w:rsidR="004B49F6" w:rsidRPr="00617A0D" w:rsidRDefault="003F59A2" w:rsidP="00B51333">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Limit</m:t>
                    </m:r>
                  </m:sub>
                </m:sSub>
                <m:r>
                  <w:rPr>
                    <w:rFonts w:ascii="Cambria Math" w:hAnsi="Cambria Math" w:cstheme="minorHAnsi"/>
                  </w:rPr>
                  <m:t>=</m:t>
                </m:r>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End</m:t>
                        </m:r>
                      </m:sub>
                    </m:sSub>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Max</m:t>
                        </m:r>
                      </m:sub>
                    </m:sSub>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End</m:t>
                        </m:r>
                      </m:sub>
                    </m:sSub>
                  </m:e>
                  <m:sub>
                    <m:r>
                      <w:rPr>
                        <w:rFonts w:ascii="Cambria Math" w:hAnsi="Cambria Math" w:cstheme="minorHAnsi"/>
                      </w:rPr>
                      <m:t>2</m:t>
                    </m:r>
                  </m:sub>
                </m:sSub>
              </m:oMath>
            </m:oMathPara>
          </w:p>
        </w:tc>
        <w:tc>
          <w:tcPr>
            <w:tcW w:w="1014" w:type="dxa"/>
          </w:tcPr>
          <w:p w14:paraId="322110BB" w14:textId="6FF23016" w:rsidR="004B49F6" w:rsidRPr="008753A4" w:rsidRDefault="004B49F6" w:rsidP="00B51333">
            <w:pPr>
              <w:jc w:val="right"/>
              <w:rPr>
                <w:rFonts w:eastAsiaTheme="minorEastAsia" w:cstheme="minorHAnsi"/>
                <w:b/>
              </w:rPr>
            </w:pPr>
            <w:r w:rsidRPr="008753A4">
              <w:rPr>
                <w:rFonts w:eastAsiaTheme="minorEastAsia" w:cstheme="minorHAnsi"/>
              </w:rPr>
              <w:t>(</w:t>
            </w:r>
            <w:r>
              <w:rPr>
                <w:rFonts w:eastAsiaTheme="minorEastAsia" w:cstheme="minorHAnsi"/>
              </w:rPr>
              <w:t>6.</w:t>
            </w:r>
            <w:r w:rsidR="00570709">
              <w:rPr>
                <w:rFonts w:eastAsiaTheme="minorEastAsia" w:cstheme="minorHAnsi"/>
              </w:rPr>
              <w:t>1</w:t>
            </w:r>
            <w:r w:rsidR="00A96A57">
              <w:rPr>
                <w:rFonts w:eastAsiaTheme="minorEastAsia" w:cstheme="minorHAnsi"/>
              </w:rPr>
              <w:t>3</w:t>
            </w:r>
            <w:r w:rsidRPr="008753A4">
              <w:rPr>
                <w:rFonts w:eastAsiaTheme="minorEastAsia" w:cstheme="minorHAnsi"/>
              </w:rPr>
              <w:t>)</w:t>
            </w:r>
          </w:p>
        </w:tc>
      </w:tr>
    </w:tbl>
    <w:p w14:paraId="02CFB498" w14:textId="6D4E9B7F" w:rsidR="009472E6" w:rsidRDefault="009472E6" w:rsidP="009472E6">
      <w:pPr>
        <w:spacing w:line="480" w:lineRule="auto"/>
        <w:rPr>
          <w:rFonts w:eastAsiaTheme="minorEastAsia" w:cstheme="minorHAnsi"/>
        </w:rPr>
      </w:pPr>
      <w:r>
        <w:rPr>
          <w:rFonts w:cstheme="minorHAnsi"/>
        </w:rPr>
        <w:t xml:space="preserve">Where </w:t>
      </w:r>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End</m:t>
                </m:r>
              </m:sub>
            </m:sSub>
          </m:e>
          <m:sub>
            <m:r>
              <w:rPr>
                <w:rFonts w:ascii="Cambria Math" w:hAnsi="Cambria Math" w:cstheme="minorHAnsi"/>
              </w:rPr>
              <m:t>1</m:t>
            </m:r>
          </m:sub>
        </m:sSub>
      </m:oMath>
      <w:r>
        <w:rPr>
          <w:rFonts w:eastAsiaTheme="minorEastAsia" w:cstheme="minorHAnsi"/>
        </w:rPr>
        <w:t xml:space="preserve"> is the </w:t>
      </w:r>
      <w:r w:rsidR="00CE19B2">
        <w:rPr>
          <w:rFonts w:eastAsiaTheme="minorEastAsia" w:cstheme="minorHAnsi"/>
        </w:rPr>
        <w:t xml:space="preserve">amount of methane in the cavern at the end of year 1, </w:t>
      </w:r>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End</m:t>
                </m:r>
              </m:sub>
            </m:sSub>
          </m:e>
          <m:sub>
            <m:r>
              <w:rPr>
                <w:rFonts w:ascii="Cambria Math" w:hAnsi="Cambria Math" w:cstheme="minorHAnsi"/>
              </w:rPr>
              <m:t>2</m:t>
            </m:r>
          </m:sub>
        </m:sSub>
      </m:oMath>
      <w:r w:rsidR="00CE19B2">
        <w:rPr>
          <w:rFonts w:eastAsiaTheme="minorEastAsia" w:cstheme="minorHAnsi"/>
        </w:rPr>
        <w:t xml:space="preserve"> is the amount of methane in the cavern at the end of year two and </w:t>
      </w:r>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Max</m:t>
                </m:r>
              </m:sub>
            </m:sSub>
          </m:e>
          <m:sub>
            <m:r>
              <w:rPr>
                <w:rFonts w:ascii="Cambria Math" w:hAnsi="Cambria Math" w:cstheme="minorHAnsi"/>
              </w:rPr>
              <m:t>1</m:t>
            </m:r>
          </m:sub>
        </m:sSub>
      </m:oMath>
      <w:r w:rsidR="00CE19B2">
        <w:rPr>
          <w:rFonts w:eastAsiaTheme="minorEastAsia" w:cstheme="minorHAnsi"/>
        </w:rPr>
        <w:t xml:space="preserve"> is the maximum amount of methane in the cavern during year 1.</w:t>
      </w:r>
      <w:r w:rsidR="006742D0">
        <w:rPr>
          <w:rFonts w:eastAsiaTheme="minorEastAsia" w:cstheme="minorHAnsi"/>
        </w:rPr>
        <w:t xml:space="preserve">  Then the performance of the system is modeled again with the limit on the size of the methane storage cavern</w:t>
      </w:r>
      <w:r w:rsidR="00D60C33">
        <w:rPr>
          <w:rFonts w:eastAsiaTheme="minorEastAsia" w:cstheme="minorHAnsi"/>
        </w:rPr>
        <w:t xml:space="preserve"> found using equation 6.13</w:t>
      </w:r>
      <w:r w:rsidR="006742D0">
        <w:rPr>
          <w:rFonts w:eastAsiaTheme="minorEastAsia" w:cstheme="minorHAnsi"/>
        </w:rPr>
        <w:t>.</w:t>
      </w:r>
      <w:r w:rsidR="001F19F5">
        <w:rPr>
          <w:rFonts w:eastAsiaTheme="minorEastAsia" w:cstheme="minorHAnsi"/>
        </w:rPr>
        <w:t xml:space="preserve">  When the</w:t>
      </w:r>
      <w:r w:rsidR="00485C14">
        <w:rPr>
          <w:rFonts w:eastAsiaTheme="minorEastAsia" w:cstheme="minorHAnsi"/>
        </w:rPr>
        <w:t xml:space="preserve"> limit on methane storage is reached</w:t>
      </w:r>
      <w:r w:rsidR="009E4DD7">
        <w:rPr>
          <w:rFonts w:eastAsiaTheme="minorEastAsia" w:cstheme="minorHAnsi"/>
        </w:rPr>
        <w:t xml:space="preserve"> and renewable power is available, the reSOFC system is used to generate </w:t>
      </w:r>
      <w:r w:rsidR="009E4DD7">
        <w:rPr>
          <w:rFonts w:eastAsiaTheme="minorEastAsia" w:cstheme="minorHAnsi"/>
        </w:rPr>
        <w:lastRenderedPageBreak/>
        <w:t>hydrogen through steam electrolysis</w:t>
      </w:r>
      <w:r w:rsidR="006742D0">
        <w:rPr>
          <w:rFonts w:eastAsiaTheme="minorEastAsia" w:cstheme="minorHAnsi"/>
        </w:rPr>
        <w:t xml:space="preserve"> and is sold at the rate of $2/gge along with the hydrogen generated by the HTM</w:t>
      </w:r>
      <w:r w:rsidR="00EB3EFC">
        <w:rPr>
          <w:rFonts w:eastAsiaTheme="minorEastAsia" w:cstheme="minorHAnsi"/>
        </w:rPr>
        <w:t xml:space="preserve"> in fuel cell mode</w:t>
      </w:r>
      <w:r w:rsidR="009E4DD7">
        <w:rPr>
          <w:rFonts w:eastAsiaTheme="minorEastAsia" w:cstheme="minorHAnsi"/>
        </w:rPr>
        <w:t>.</w:t>
      </w:r>
      <w:r w:rsidR="00E023BC">
        <w:rPr>
          <w:rFonts w:eastAsiaTheme="minorEastAsia" w:cstheme="minorHAnsi"/>
        </w:rPr>
        <w:t xml:space="preserve">  This scenario is shown by figure 6.3.</w:t>
      </w:r>
    </w:p>
    <w:p w14:paraId="1671EAC9" w14:textId="77777777" w:rsidR="00BB5C23" w:rsidRDefault="00BB5C23" w:rsidP="00BB5C23">
      <w:pPr>
        <w:keepNext/>
        <w:spacing w:line="480" w:lineRule="auto"/>
        <w:jc w:val="center"/>
      </w:pPr>
      <w:r>
        <w:rPr>
          <w:rFonts w:cstheme="minorHAnsi"/>
          <w:noProof/>
        </w:rPr>
        <w:drawing>
          <wp:inline distT="0" distB="0" distL="0" distR="0" wp14:anchorId="584E07EF" wp14:editId="3C8E000B">
            <wp:extent cx="5233284" cy="3924963"/>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6.3.jpg"/>
                    <pic:cNvPicPr/>
                  </pic:nvPicPr>
                  <pic:blipFill>
                    <a:blip r:embed="rId36">
                      <a:extLst>
                        <a:ext uri="{28A0092B-C50C-407E-A947-70E740481C1C}">
                          <a14:useLocalDpi xmlns:a14="http://schemas.microsoft.com/office/drawing/2010/main" val="0"/>
                        </a:ext>
                      </a:extLst>
                    </a:blip>
                    <a:stretch>
                      <a:fillRect/>
                    </a:stretch>
                  </pic:blipFill>
                  <pic:spPr>
                    <a:xfrm>
                      <a:off x="0" y="0"/>
                      <a:ext cx="5244871" cy="3933653"/>
                    </a:xfrm>
                    <a:prstGeom prst="rect">
                      <a:avLst/>
                    </a:prstGeom>
                  </pic:spPr>
                </pic:pic>
              </a:graphicData>
            </a:graphic>
          </wp:inline>
        </w:drawing>
      </w:r>
    </w:p>
    <w:p w14:paraId="16D98882" w14:textId="77BC1B5E" w:rsidR="00E023BC" w:rsidRDefault="00BB5C23" w:rsidP="00BB5C23">
      <w:pPr>
        <w:pStyle w:val="Caption"/>
        <w:jc w:val="center"/>
      </w:pPr>
      <w:bookmarkStart w:id="75" w:name="_Toc516353328"/>
      <w:bookmarkStart w:id="76" w:name="_Toc520888764"/>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6</w:t>
      </w:r>
      <w:r w:rsidR="00964660">
        <w:rPr>
          <w:noProof/>
        </w:rPr>
        <w:fldChar w:fldCharType="end"/>
      </w:r>
      <w:r w:rsidR="00B20F6A">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3</w:t>
      </w:r>
      <w:r w:rsidR="00964660">
        <w:rPr>
          <w:noProof/>
        </w:rPr>
        <w:fldChar w:fldCharType="end"/>
      </w:r>
      <w:r>
        <w:t>: Methane Storage</w:t>
      </w:r>
      <w:r w:rsidR="00213FC0">
        <w:t xml:space="preserve"> and Hydrogen Production for reSOFC-based Energy Storage System</w:t>
      </w:r>
      <w:bookmarkEnd w:id="75"/>
      <w:bookmarkEnd w:id="76"/>
    </w:p>
    <w:p w14:paraId="3B9A6C5A" w14:textId="5947F0E1" w:rsidR="00070AFA" w:rsidRDefault="00213FC0" w:rsidP="00213FC0">
      <w:pPr>
        <w:spacing w:line="480" w:lineRule="auto"/>
      </w:pPr>
      <w:r>
        <w:tab/>
        <w:t>This plot was calculated under conditions where more renewable power was available to the reSOFC system than could be used to meet demand.  This causes the methane storage to be limited to the value calculated by equation 6.9, creating a plateau during times of high renewable energy availability.  When this occurs, hydrogen is produced by the system through electrolysis.  During other times of the year, the hydrogen production rate can be attributed to hydrogen recovery from the HTM</w:t>
      </w:r>
      <w:r w:rsidR="00070AFA">
        <w:t>.  The net efficiency of the reSOFC-based energy storage system, ignoring power used for hydrogen production through electrolysis, is defined using equation 6.1</w:t>
      </w:r>
      <w:r w:rsidR="00A96A57">
        <w:t>4</w:t>
      </w:r>
      <w:r w:rsidR="00070AFA">
        <w:t>.</w:t>
      </w:r>
    </w:p>
    <w:tbl>
      <w:tblPr>
        <w:tblStyle w:val="Thesis"/>
        <w:tblW w:w="5000" w:type="pct"/>
        <w:tblLook w:val="04A0" w:firstRow="1" w:lastRow="0" w:firstColumn="1" w:lastColumn="0" w:noHBand="0" w:noVBand="1"/>
      </w:tblPr>
      <w:tblGrid>
        <w:gridCol w:w="1013"/>
        <w:gridCol w:w="7333"/>
        <w:gridCol w:w="1014"/>
      </w:tblGrid>
      <w:tr w:rsidR="00070AFA" w:rsidRPr="00C5619C" w14:paraId="02677820" w14:textId="77777777" w:rsidTr="00070AFA">
        <w:trPr>
          <w:trHeight w:val="88"/>
        </w:trPr>
        <w:tc>
          <w:tcPr>
            <w:tcW w:w="1013" w:type="dxa"/>
          </w:tcPr>
          <w:p w14:paraId="455195D6" w14:textId="77777777" w:rsidR="00070AFA" w:rsidRDefault="00070AFA" w:rsidP="00070AFA">
            <w:pPr>
              <w:rPr>
                <w:rFonts w:cstheme="minorHAnsi"/>
              </w:rPr>
            </w:pPr>
          </w:p>
        </w:tc>
        <w:tc>
          <w:tcPr>
            <w:tcW w:w="7333" w:type="dxa"/>
            <w:noWrap/>
            <w:tcFitText/>
          </w:tcPr>
          <w:p w14:paraId="65EE1C2A" w14:textId="141A1D6E" w:rsidR="00070AFA" w:rsidRPr="00617A0D" w:rsidRDefault="003F59A2" w:rsidP="00070AFA">
            <w:pPr>
              <w:ind w:firstLine="720"/>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η</m:t>
                    </m:r>
                  </m:e>
                  <m:sub>
                    <m:r>
                      <w:rPr>
                        <w:rFonts w:ascii="Cambria Math" w:eastAsiaTheme="minorEastAsia" w:hAnsi="Cambria Math" w:cstheme="minorHAnsi"/>
                      </w:rPr>
                      <m:t>net</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out</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in</m:t>
                        </m:r>
                      </m:sub>
                    </m:sSub>
                  </m:den>
                </m:f>
              </m:oMath>
            </m:oMathPara>
          </w:p>
        </w:tc>
        <w:tc>
          <w:tcPr>
            <w:tcW w:w="1014" w:type="dxa"/>
          </w:tcPr>
          <w:p w14:paraId="7ABB66E6" w14:textId="2BE5A96E" w:rsidR="00070AFA" w:rsidRPr="008753A4" w:rsidRDefault="00070AFA" w:rsidP="00070AFA">
            <w:pPr>
              <w:jc w:val="right"/>
              <w:rPr>
                <w:rFonts w:eastAsiaTheme="minorEastAsia" w:cstheme="minorHAnsi"/>
                <w:b/>
              </w:rPr>
            </w:pPr>
            <w:r w:rsidRPr="008753A4">
              <w:rPr>
                <w:rFonts w:eastAsiaTheme="minorEastAsia" w:cstheme="minorHAnsi"/>
              </w:rPr>
              <w:t>(</w:t>
            </w:r>
            <w:r>
              <w:rPr>
                <w:rFonts w:eastAsiaTheme="minorEastAsia" w:cstheme="minorHAnsi"/>
              </w:rPr>
              <w:t>6.1</w:t>
            </w:r>
            <w:r w:rsidR="00A96A57">
              <w:rPr>
                <w:rFonts w:eastAsiaTheme="minorEastAsia" w:cstheme="minorHAnsi"/>
              </w:rPr>
              <w:t>4</w:t>
            </w:r>
            <w:r w:rsidRPr="008753A4">
              <w:rPr>
                <w:rFonts w:eastAsiaTheme="minorEastAsia" w:cstheme="minorHAnsi"/>
              </w:rPr>
              <w:t>)</w:t>
            </w:r>
          </w:p>
        </w:tc>
      </w:tr>
    </w:tbl>
    <w:p w14:paraId="76818294" w14:textId="7F66F85F" w:rsidR="00070AFA" w:rsidRPr="00213FC0" w:rsidRDefault="00070AFA" w:rsidP="00213FC0">
      <w:pPr>
        <w:spacing w:line="480" w:lineRule="auto"/>
      </w:pPr>
      <w: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out</m:t>
            </m:r>
          </m:sub>
        </m:sSub>
      </m:oMath>
      <w:r>
        <w:rPr>
          <w:rFonts w:eastAsiaTheme="minorEastAsia"/>
        </w:rPr>
        <w:t xml:space="preserve"> is the total</w:t>
      </w:r>
      <w:r w:rsidR="008A0922">
        <w:rPr>
          <w:rFonts w:eastAsiaTheme="minorEastAsia"/>
        </w:rPr>
        <w:t xml:space="preserve"> energy</w:t>
      </w:r>
      <w:r>
        <w:rPr>
          <w:rFonts w:eastAsiaTheme="minorEastAsia"/>
        </w:rPr>
        <w:t xml:space="preserve"> demand met by the reSOFC system and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in</m:t>
            </m:r>
          </m:sub>
        </m:sSub>
      </m:oMath>
      <w:r>
        <w:rPr>
          <w:rFonts w:eastAsiaTheme="minorEastAsia"/>
        </w:rPr>
        <w:t xml:space="preserve"> is the total </w:t>
      </w:r>
      <w:r w:rsidR="008A0922">
        <w:rPr>
          <w:rFonts w:eastAsiaTheme="minorEastAsia"/>
        </w:rPr>
        <w:t>energy</w:t>
      </w:r>
      <w:r>
        <w:rPr>
          <w:rFonts w:eastAsiaTheme="minorEastAsia"/>
        </w:rPr>
        <w:t xml:space="preserve"> used to store methane.</w:t>
      </w:r>
    </w:p>
    <w:p w14:paraId="270BDF76" w14:textId="3EA02BC4" w:rsidR="00070AFA" w:rsidRDefault="00DA627F" w:rsidP="00070AFA">
      <w:pPr>
        <w:pStyle w:val="Heading3"/>
      </w:pPr>
      <w:bookmarkStart w:id="77" w:name="_Toc520888157"/>
      <w:r>
        <w:t>Battery Energy Storage Model</w:t>
      </w:r>
      <w:bookmarkEnd w:id="77"/>
    </w:p>
    <w:p w14:paraId="4A28AF60" w14:textId="59712414" w:rsidR="00070AFA" w:rsidRDefault="00895B77" w:rsidP="007319C3">
      <w:pPr>
        <w:spacing w:line="480" w:lineRule="auto"/>
        <w:ind w:firstLine="720"/>
        <w:rPr>
          <w:rFonts w:eastAsiaTheme="minorEastAsia"/>
        </w:rPr>
      </w:pPr>
      <w:r>
        <w:t>This thesis uses a simple model of a</w:t>
      </w:r>
      <w:r w:rsidR="000A1D09">
        <w:t xml:space="preserve"> lithium-ion based</w:t>
      </w:r>
      <w:r>
        <w:t xml:space="preserve"> battery energy storage system to serve as a comparison to the reSOFC-based energy storage system</w:t>
      </w:r>
      <w:r w:rsidR="007319C3">
        <w:t>.</w:t>
      </w:r>
      <w:r w:rsidR="000A1D09">
        <w:t xml:space="preserve">  Lithium-ion batteries are known to have desirable properties for an energy storage system, including high efficiency and a low self-discharge rate </w:t>
      </w:r>
      <w:sdt>
        <w:sdtPr>
          <w:id w:val="-1642642655"/>
          <w:citation/>
        </w:sdtPr>
        <w:sdtEndPr/>
        <w:sdtContent>
          <w:r w:rsidR="00AC33A0">
            <w:fldChar w:fldCharType="begin"/>
          </w:r>
          <w:r w:rsidR="00AC33A0">
            <w:instrText xml:space="preserve"> CITATION Zub18 \l 1033 </w:instrText>
          </w:r>
          <w:r w:rsidR="00AC33A0">
            <w:fldChar w:fldCharType="separate"/>
          </w:r>
          <w:r w:rsidR="002B6137" w:rsidRPr="002B6137">
            <w:rPr>
              <w:noProof/>
            </w:rPr>
            <w:t>[92]</w:t>
          </w:r>
          <w:r w:rsidR="00AC33A0">
            <w:fldChar w:fldCharType="end"/>
          </w:r>
        </w:sdtContent>
      </w:sdt>
      <w:r w:rsidR="000A1D09">
        <w:t>.</w:t>
      </w:r>
      <w:r>
        <w:t xml:space="preserve">  Due to differences in the underlying function of the battery compared to the rSOFC, the model for the battery energy storage system has unique properties</w:t>
      </w:r>
      <w:r w:rsidR="00BF1075">
        <w:t xml:space="preserve"> that are addressed in this section</w:t>
      </w:r>
      <w:r>
        <w:t>.</w:t>
      </w:r>
      <w:r w:rsidR="007319C3">
        <w:t xml:space="preserve">  The</w:t>
      </w:r>
      <w:r>
        <w:t xml:space="preserve"> maximum</w:t>
      </w:r>
      <w:r w:rsidR="007319C3">
        <w:t xml:space="preserve"> </w:t>
      </w:r>
      <w:r>
        <w:t>charge/discharge rate</w:t>
      </w:r>
      <w:r w:rsidR="007319C3">
        <w:rPr>
          <w:rFonts w:eastAsiaTheme="minorEastAsia"/>
        </w:rPr>
        <w:t xml:space="preserve"> </w:t>
      </w:r>
      <w:r>
        <w:rPr>
          <w:rFonts w:eastAsiaTheme="minorEastAsia"/>
        </w:rPr>
        <w:t xml:space="preserve">is limited to </w:t>
      </w:r>
      <m:oMath>
        <m:r>
          <w:rPr>
            <w:rFonts w:ascii="Cambria Math" w:eastAsiaTheme="minorEastAsia" w:hAnsi="Cambria Math" w:cstheme="minorHAnsi"/>
          </w:rPr>
          <m:t>1 C</m:t>
        </m:r>
      </m:oMath>
      <w:r>
        <w:rPr>
          <w:rFonts w:eastAsiaTheme="minorEastAsia"/>
        </w:rPr>
        <w:t xml:space="preserve">, meaning that the the maximum capacity can be discharged over one hour.  This </w:t>
      </w:r>
      <w:r w:rsidR="000A1D09">
        <w:rPr>
          <w:rFonts w:eastAsiaTheme="minorEastAsia"/>
        </w:rPr>
        <w:t>limits the</w:t>
      </w:r>
      <w:r>
        <w:rPr>
          <w:rFonts w:eastAsiaTheme="minorEastAsia"/>
        </w:rPr>
        <w:t xml:space="preserve"> degradation</w:t>
      </w:r>
      <w:r w:rsidR="000A1D09">
        <w:rPr>
          <w:rFonts w:eastAsiaTheme="minorEastAsia"/>
        </w:rPr>
        <w:t xml:space="preserve"> rate</w:t>
      </w:r>
      <w:r>
        <w:rPr>
          <w:rFonts w:eastAsiaTheme="minorEastAsia"/>
        </w:rPr>
        <w:t xml:space="preserve"> of the system</w:t>
      </w:r>
      <w:r w:rsidR="000A1D09">
        <w:rPr>
          <w:rFonts w:eastAsiaTheme="minorEastAsia"/>
        </w:rPr>
        <w:t xml:space="preserve"> </w:t>
      </w:r>
      <w:sdt>
        <w:sdtPr>
          <w:rPr>
            <w:rFonts w:eastAsiaTheme="minorEastAsia"/>
          </w:rPr>
          <w:id w:val="824938272"/>
          <w:citation/>
        </w:sdtPr>
        <w:sdtEndPr/>
        <w:sdtContent>
          <w:r w:rsidR="000A1D09">
            <w:rPr>
              <w:rFonts w:eastAsiaTheme="minorEastAsia"/>
            </w:rPr>
            <w:fldChar w:fldCharType="begin"/>
          </w:r>
          <w:r w:rsidR="000A1D09">
            <w:rPr>
              <w:rFonts w:eastAsiaTheme="minorEastAsia"/>
            </w:rPr>
            <w:instrText xml:space="preserve"> CITATION Sny16 \l 1033 </w:instrText>
          </w:r>
          <w:r w:rsidR="000A1D09">
            <w:rPr>
              <w:rFonts w:eastAsiaTheme="minorEastAsia"/>
            </w:rPr>
            <w:fldChar w:fldCharType="separate"/>
          </w:r>
          <w:r w:rsidR="002B6137" w:rsidRPr="002B6137">
            <w:rPr>
              <w:rFonts w:eastAsiaTheme="minorEastAsia"/>
              <w:noProof/>
            </w:rPr>
            <w:t>[93]</w:t>
          </w:r>
          <w:r w:rsidR="000A1D09">
            <w:rPr>
              <w:rFonts w:eastAsiaTheme="minorEastAsia"/>
            </w:rPr>
            <w:fldChar w:fldCharType="end"/>
          </w:r>
        </w:sdtContent>
      </w:sdt>
      <w:r>
        <w:rPr>
          <w:rFonts w:eastAsiaTheme="minorEastAsia"/>
        </w:rPr>
        <w:t xml:space="preserve">. </w:t>
      </w:r>
      <w:r w:rsidR="000A1D09">
        <w:rPr>
          <w:rFonts w:eastAsiaTheme="minorEastAsia"/>
        </w:rPr>
        <w:t xml:space="preserve">  The rate of self-discharge is given by equation 6.1</w:t>
      </w:r>
      <w:r w:rsidR="00A96A57">
        <w:rPr>
          <w:rFonts w:eastAsiaTheme="minorEastAsia"/>
        </w:rPr>
        <w:t>5</w:t>
      </w:r>
      <w:r w:rsidR="000A1D09">
        <w:rPr>
          <w:rFonts w:eastAsiaTheme="minorEastAsia"/>
        </w:rPr>
        <w:t>.</w:t>
      </w:r>
    </w:p>
    <w:tbl>
      <w:tblPr>
        <w:tblStyle w:val="Thesis"/>
        <w:tblW w:w="5000" w:type="pct"/>
        <w:tblLook w:val="04A0" w:firstRow="1" w:lastRow="0" w:firstColumn="1" w:lastColumn="0" w:noHBand="0" w:noVBand="1"/>
      </w:tblPr>
      <w:tblGrid>
        <w:gridCol w:w="1013"/>
        <w:gridCol w:w="7333"/>
        <w:gridCol w:w="1014"/>
      </w:tblGrid>
      <w:tr w:rsidR="000A1D09" w:rsidRPr="00C5619C" w14:paraId="7E8A3276" w14:textId="77777777" w:rsidTr="00823B7A">
        <w:trPr>
          <w:trHeight w:val="88"/>
        </w:trPr>
        <w:tc>
          <w:tcPr>
            <w:tcW w:w="1013" w:type="dxa"/>
          </w:tcPr>
          <w:p w14:paraId="425D0304" w14:textId="77777777" w:rsidR="000A1D09" w:rsidRDefault="000A1D09" w:rsidP="00823B7A">
            <w:pPr>
              <w:rPr>
                <w:rFonts w:cstheme="minorHAnsi"/>
              </w:rPr>
            </w:pPr>
          </w:p>
        </w:tc>
        <w:tc>
          <w:tcPr>
            <w:tcW w:w="7333" w:type="dxa"/>
            <w:noWrap/>
            <w:tcFitText/>
          </w:tcPr>
          <w:p w14:paraId="054982EA" w14:textId="20A54277" w:rsidR="000A1D09" w:rsidRPr="00617A0D" w:rsidRDefault="003F59A2" w:rsidP="000A1D09">
            <w:pPr>
              <w:rPr>
                <w:rFonts w:eastAsiaTheme="minorEastAsia" w:cstheme="minorHAnsi"/>
              </w:rPr>
            </w:pPr>
            <m:oMathPara>
              <m:oMath>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Discharge</m:t>
                        </m:r>
                      </m:sub>
                    </m:sSub>
                  </m:e>
                  <m:sub>
                    <m:r>
                      <w:rPr>
                        <w:rFonts w:ascii="Cambria Math" w:eastAsiaTheme="minorEastAsia" w:hAnsi="Cambria Math" w:cstheme="minorHAnsi"/>
                      </w:rPr>
                      <m:t>i</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Storage</m:t>
                            </m:r>
                          </m:sub>
                        </m:sSub>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Discharge</m:t>
                        </m:r>
                      </m:sub>
                    </m:sSub>
                  </m:num>
                  <m:den>
                    <m:r>
                      <w:rPr>
                        <w:rFonts w:ascii="Cambria Math" w:eastAsiaTheme="minorEastAsia" w:hAnsi="Cambria Math" w:cstheme="minorHAnsi"/>
                      </w:rPr>
                      <m:t>∆t</m:t>
                    </m:r>
                  </m:den>
                </m:f>
              </m:oMath>
            </m:oMathPara>
          </w:p>
        </w:tc>
        <w:tc>
          <w:tcPr>
            <w:tcW w:w="1014" w:type="dxa"/>
          </w:tcPr>
          <w:p w14:paraId="70300DB1" w14:textId="2EB84645" w:rsidR="000A1D09" w:rsidRPr="008753A4" w:rsidRDefault="000A1D09" w:rsidP="00823B7A">
            <w:pPr>
              <w:jc w:val="right"/>
              <w:rPr>
                <w:rFonts w:eastAsiaTheme="minorEastAsia" w:cstheme="minorHAnsi"/>
                <w:b/>
              </w:rPr>
            </w:pPr>
            <w:r w:rsidRPr="008753A4">
              <w:rPr>
                <w:rFonts w:eastAsiaTheme="minorEastAsia" w:cstheme="minorHAnsi"/>
              </w:rPr>
              <w:t>(</w:t>
            </w:r>
            <w:r>
              <w:rPr>
                <w:rFonts w:eastAsiaTheme="minorEastAsia" w:cstheme="minorHAnsi"/>
              </w:rPr>
              <w:t>6.1</w:t>
            </w:r>
            <w:r w:rsidR="00A96A57">
              <w:rPr>
                <w:rFonts w:eastAsiaTheme="minorEastAsia" w:cstheme="minorHAnsi"/>
              </w:rPr>
              <w:t>5</w:t>
            </w:r>
            <w:r w:rsidRPr="008753A4">
              <w:rPr>
                <w:rFonts w:eastAsiaTheme="minorEastAsia" w:cstheme="minorHAnsi"/>
              </w:rPr>
              <w:t>)</w:t>
            </w:r>
          </w:p>
        </w:tc>
      </w:tr>
    </w:tbl>
    <w:p w14:paraId="3CEF8DEE" w14:textId="034E39B9" w:rsidR="000A1D09" w:rsidRDefault="000A1D09" w:rsidP="000A1D09">
      <w:pPr>
        <w:spacing w:line="480" w:lineRule="auto"/>
        <w:rPr>
          <w:rFonts w:eastAsiaTheme="minorEastAsia" w:cstheme="minorHAnsi"/>
        </w:rPr>
      </w:pPr>
      <w:r w:rsidRPr="00CC28D5">
        <w:rPr>
          <w:rFonts w:eastAsiaTheme="minorEastAsia" w:cstheme="minorHAnsi"/>
        </w:rP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Battery</m:t>
            </m:r>
          </m:sub>
        </m:sSub>
      </m:oMath>
      <w:r w:rsidRPr="00CC28D5">
        <w:rPr>
          <w:rFonts w:eastAsiaTheme="minorEastAsia" w:cstheme="minorHAnsi"/>
        </w:rPr>
        <w:t xml:space="preserve"> is the energy stored within the battery</w:t>
      </w:r>
      <w:r w:rsidR="00CB7565">
        <w:rPr>
          <w:rFonts w:eastAsiaTheme="minorEastAsia" w:cstheme="minorHAnsi"/>
        </w:rPr>
        <w:t xml:space="preserve">, </w:t>
      </w:r>
      <m:oMath>
        <m:r>
          <w:rPr>
            <w:rFonts w:ascii="Cambria Math" w:eastAsiaTheme="minorEastAsia" w:hAnsi="Cambria Math" w:cstheme="minorHAnsi"/>
          </w:rPr>
          <m:t>∆t</m:t>
        </m:r>
      </m:oMath>
      <w:r w:rsidR="00CB7565">
        <w:rPr>
          <w:rFonts w:eastAsiaTheme="minorEastAsia" w:cstheme="minorHAnsi"/>
        </w:rPr>
        <w:t xml:space="preserve"> is 5 minutes, </w:t>
      </w:r>
      <w:r w:rsidRPr="00CC28D5">
        <w:rPr>
          <w:rFonts w:eastAsiaTheme="minorEastAsia" w:cstheme="minorHAnsi"/>
        </w:rPr>
        <w:t xml:space="preserve">and </w:t>
      </w:r>
      <m:oMath>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Discharge</m:t>
            </m:r>
          </m:sub>
        </m:sSub>
      </m:oMath>
      <w:r w:rsidRPr="00CC28D5">
        <w:rPr>
          <w:rFonts w:eastAsiaTheme="minorEastAsia" w:cstheme="minorHAnsi"/>
        </w:rPr>
        <w:t xml:space="preserve"> is the self-discharge rate, assumed to be </w:t>
      </w:r>
      <m:oMath>
        <m:f>
          <m:fPr>
            <m:ctrlPr>
              <w:rPr>
                <w:rFonts w:ascii="Cambria Math" w:eastAsiaTheme="minorEastAsia" w:hAnsi="Cambria Math" w:cstheme="minorHAnsi"/>
                <w:i/>
              </w:rPr>
            </m:ctrlPr>
          </m:fPr>
          <m:num>
            <m:r>
              <w:rPr>
                <w:rFonts w:ascii="Cambria Math" w:eastAsiaTheme="minorEastAsia" w:hAnsi="Cambria Math" w:cstheme="minorHAnsi"/>
              </w:rPr>
              <m:t>4%</m:t>
            </m:r>
          </m:num>
          <m:den>
            <m:r>
              <w:rPr>
                <w:rFonts w:ascii="Cambria Math" w:eastAsiaTheme="minorEastAsia" w:hAnsi="Cambria Math" w:cstheme="minorHAnsi"/>
              </w:rPr>
              <m:t>month</m:t>
            </m:r>
          </m:den>
        </m:f>
      </m:oMath>
      <w:r w:rsidRPr="00CC28D5">
        <w:rPr>
          <w:rFonts w:eastAsiaTheme="minorEastAsia" w:cstheme="minorHAnsi"/>
        </w:rPr>
        <w:t xml:space="preserve"> </w:t>
      </w:r>
      <w:sdt>
        <w:sdtPr>
          <w:rPr>
            <w:rFonts w:eastAsiaTheme="minorEastAsia" w:cstheme="minorHAnsi"/>
          </w:rPr>
          <w:id w:val="-1385789303"/>
          <w:citation/>
        </w:sdtPr>
        <w:sdtEndPr/>
        <w:sdtContent>
          <w:r>
            <w:rPr>
              <w:rFonts w:eastAsiaTheme="minorEastAsia" w:cstheme="minorHAnsi"/>
            </w:rPr>
            <w:fldChar w:fldCharType="begin"/>
          </w:r>
          <w:r>
            <w:rPr>
              <w:rFonts w:eastAsiaTheme="minorEastAsia" w:cstheme="minorHAnsi"/>
            </w:rPr>
            <w:instrText xml:space="preserve"> CITATION LuL13 \l 1033 </w:instrText>
          </w:r>
          <w:r>
            <w:rPr>
              <w:rFonts w:eastAsiaTheme="minorEastAsia" w:cstheme="minorHAnsi"/>
            </w:rPr>
            <w:fldChar w:fldCharType="separate"/>
          </w:r>
          <w:r w:rsidR="002B6137" w:rsidRPr="002B6137">
            <w:rPr>
              <w:rFonts w:eastAsiaTheme="minorEastAsia" w:cstheme="minorHAnsi"/>
              <w:noProof/>
            </w:rPr>
            <w:t>[94]</w:t>
          </w:r>
          <w:r>
            <w:rPr>
              <w:rFonts w:eastAsiaTheme="minorEastAsia" w:cstheme="minorHAnsi"/>
            </w:rPr>
            <w:fldChar w:fldCharType="end"/>
          </w:r>
        </w:sdtContent>
      </w:sdt>
      <w:r w:rsidRPr="00CC28D5">
        <w:rPr>
          <w:rFonts w:eastAsiaTheme="minorEastAsia" w:cstheme="minorHAnsi"/>
        </w:rPr>
        <w:t>.</w:t>
      </w:r>
      <w:r w:rsidR="00BF1075">
        <w:rPr>
          <w:rFonts w:eastAsiaTheme="minorEastAsia" w:cstheme="minorHAnsi"/>
        </w:rPr>
        <w:t xml:space="preserve">  The energy balance of the system with self-discharge is given by equation 6.1</w:t>
      </w:r>
      <w:r w:rsidR="00A96A57">
        <w:rPr>
          <w:rFonts w:eastAsiaTheme="minorEastAsia" w:cstheme="minorHAnsi"/>
        </w:rPr>
        <w:t>6 when generating power and equation 6.17 when storing power</w:t>
      </w:r>
      <w:r w:rsidR="00BF1075">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BF1075" w:rsidRPr="00C5619C" w14:paraId="128753F0" w14:textId="77777777" w:rsidTr="00823B7A">
        <w:trPr>
          <w:trHeight w:val="88"/>
        </w:trPr>
        <w:tc>
          <w:tcPr>
            <w:tcW w:w="1013" w:type="dxa"/>
          </w:tcPr>
          <w:p w14:paraId="66AF33FB" w14:textId="77777777" w:rsidR="00BF1075" w:rsidRDefault="00BF1075" w:rsidP="00823B7A">
            <w:pPr>
              <w:rPr>
                <w:rFonts w:cstheme="minorHAnsi"/>
              </w:rPr>
            </w:pPr>
          </w:p>
        </w:tc>
        <w:tc>
          <w:tcPr>
            <w:tcW w:w="7333" w:type="dxa"/>
            <w:noWrap/>
            <w:tcFitText/>
          </w:tcPr>
          <w:p w14:paraId="6A6A0CDB" w14:textId="662250C9" w:rsidR="00BF1075" w:rsidRPr="00617A0D" w:rsidRDefault="003F59A2" w:rsidP="00823B7A">
            <w:pPr>
              <w:rPr>
                <w:rFonts w:eastAsiaTheme="minorEastAsia" w:cstheme="minorHAnsi"/>
              </w:rPr>
            </w:pPr>
            <m:oMathPara>
              <m:oMath>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Storage</m:t>
                        </m:r>
                      </m:sub>
                    </m:sSub>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Storage</m:t>
                        </m:r>
                      </m:sub>
                    </m:sSub>
                  </m:e>
                  <m:sub>
                    <m:r>
                      <w:rPr>
                        <w:rFonts w:ascii="Cambria Math" w:eastAsiaTheme="minorEastAsia" w:hAnsi="Cambria Math" w:cstheme="minorHAnsi"/>
                      </w:rPr>
                      <m:t>i-1</m:t>
                    </m:r>
                  </m:sub>
                </m:sSub>
                <m:r>
                  <w:rPr>
                    <w:rFonts w:ascii="Cambria Math" w:eastAsiaTheme="minorEastAsia" w:hAnsi="Cambria Math" w:cstheme="minorHAnsi"/>
                  </w:rPr>
                  <m:t>+(</m:t>
                </m:r>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η</m:t>
                        </m:r>
                      </m:e>
                      <m:sub>
                        <m:r>
                          <w:rPr>
                            <w:rFonts w:ascii="Cambria Math" w:hAnsi="Cambria Math" w:cstheme="minorHAnsi"/>
                          </w:rPr>
                          <m:t>Storage</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Storage</m:t>
                        </m:r>
                      </m:sub>
                    </m:sSub>
                  </m:e>
                  <m:sub>
                    <m:r>
                      <w:rPr>
                        <w:rFonts w:ascii="Cambria Math"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Discharge</m:t>
                        </m:r>
                      </m:sub>
                    </m:sSub>
                  </m:e>
                  <m:sub>
                    <m:r>
                      <w:rPr>
                        <w:rFonts w:ascii="Cambria Math" w:eastAsiaTheme="minorEastAsia" w:hAnsi="Cambria Math" w:cstheme="minorHAnsi"/>
                      </w:rPr>
                      <m:t>i</m:t>
                    </m:r>
                  </m:sub>
                </m:sSub>
                <m:r>
                  <w:rPr>
                    <w:rFonts w:ascii="Cambria Math" w:eastAsiaTheme="minorEastAsia" w:hAnsi="Cambria Math" w:cstheme="minorHAnsi"/>
                  </w:rPr>
                  <m:t>)∙∆t</m:t>
                </m:r>
              </m:oMath>
            </m:oMathPara>
          </w:p>
        </w:tc>
        <w:tc>
          <w:tcPr>
            <w:tcW w:w="1014" w:type="dxa"/>
          </w:tcPr>
          <w:p w14:paraId="017C2440" w14:textId="7D3203B2" w:rsidR="00BF1075" w:rsidRPr="008753A4" w:rsidRDefault="00BF1075" w:rsidP="00823B7A">
            <w:pPr>
              <w:jc w:val="right"/>
              <w:rPr>
                <w:rFonts w:eastAsiaTheme="minorEastAsia" w:cstheme="minorHAnsi"/>
                <w:b/>
              </w:rPr>
            </w:pPr>
            <w:r w:rsidRPr="008753A4">
              <w:rPr>
                <w:rFonts w:eastAsiaTheme="minorEastAsia" w:cstheme="minorHAnsi"/>
              </w:rPr>
              <w:t>(</w:t>
            </w:r>
            <w:r>
              <w:rPr>
                <w:rFonts w:eastAsiaTheme="minorEastAsia" w:cstheme="minorHAnsi"/>
              </w:rPr>
              <w:t>6.1</w:t>
            </w:r>
            <w:r w:rsidR="00A96A57">
              <w:rPr>
                <w:rFonts w:eastAsiaTheme="minorEastAsia" w:cstheme="minorHAnsi"/>
              </w:rPr>
              <w:t>6</w:t>
            </w:r>
            <w:r w:rsidRPr="008753A4">
              <w:rPr>
                <w:rFonts w:eastAsiaTheme="minorEastAsia" w:cstheme="minorHAnsi"/>
              </w:rPr>
              <w:t>)</w:t>
            </w:r>
          </w:p>
        </w:tc>
      </w:tr>
      <w:tr w:rsidR="00A96A57" w:rsidRPr="00C5619C" w14:paraId="2EA8A566" w14:textId="77777777" w:rsidTr="00A96A57">
        <w:trPr>
          <w:trHeight w:val="88"/>
        </w:trPr>
        <w:tc>
          <w:tcPr>
            <w:tcW w:w="1013" w:type="dxa"/>
          </w:tcPr>
          <w:p w14:paraId="73749D28" w14:textId="77777777" w:rsidR="00A96A57" w:rsidRDefault="00A96A57" w:rsidP="00823B7A">
            <w:pPr>
              <w:rPr>
                <w:rFonts w:cstheme="minorHAnsi"/>
              </w:rPr>
            </w:pPr>
          </w:p>
        </w:tc>
        <w:tc>
          <w:tcPr>
            <w:tcW w:w="7333" w:type="dxa"/>
            <w:noWrap/>
            <w:tcFitText/>
          </w:tcPr>
          <w:p w14:paraId="5BBE0A5B" w14:textId="62E2742B" w:rsidR="00A96A57" w:rsidRPr="00617A0D" w:rsidRDefault="003F59A2" w:rsidP="00823B7A">
            <w:pPr>
              <w:rPr>
                <w:rFonts w:eastAsiaTheme="minorEastAsia" w:cstheme="minorHAnsi"/>
              </w:rPr>
            </w:pPr>
            <m:oMathPara>
              <m:oMath>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Storage</m:t>
                        </m:r>
                      </m:sub>
                    </m:sSub>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Storage</m:t>
                        </m:r>
                      </m:sub>
                    </m:sSub>
                  </m:e>
                  <m:sub>
                    <m:r>
                      <w:rPr>
                        <w:rFonts w:ascii="Cambria Math" w:eastAsiaTheme="minorEastAsia" w:hAnsi="Cambria Math" w:cstheme="minorHAnsi"/>
                      </w:rPr>
                      <m:t>i-1</m:t>
                    </m:r>
                  </m:sub>
                </m:sSub>
                <m:r>
                  <w:rPr>
                    <w:rFonts w:ascii="Cambria Math" w:eastAsiaTheme="minorEastAsia"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Storage</m:t>
                            </m:r>
                          </m:sub>
                        </m:sSub>
                      </m:e>
                      <m:sub>
                        <m:r>
                          <w:rPr>
                            <w:rFonts w:ascii="Cambria Math" w:hAnsi="Cambria Math" w:cstheme="minorHAnsi"/>
                          </w:rPr>
                          <m:t>i</m:t>
                        </m:r>
                      </m:sub>
                    </m:sSub>
                  </m:num>
                  <m:den>
                    <m:sSub>
                      <m:sSubPr>
                        <m:ctrlPr>
                          <w:rPr>
                            <w:rFonts w:ascii="Cambria Math" w:hAnsi="Cambria Math" w:cstheme="minorHAnsi"/>
                            <w:i/>
                          </w:rPr>
                        </m:ctrlPr>
                      </m:sSubPr>
                      <m:e>
                        <m:r>
                          <w:rPr>
                            <w:rFonts w:ascii="Cambria Math" w:hAnsi="Cambria Math" w:cstheme="minorHAnsi"/>
                          </w:rPr>
                          <m:t>η</m:t>
                        </m:r>
                      </m:e>
                      <m:sub>
                        <m:r>
                          <w:rPr>
                            <w:rFonts w:ascii="Cambria Math" w:hAnsi="Cambria Math" w:cstheme="minorHAnsi"/>
                          </w:rPr>
                          <m:t>Storage</m:t>
                        </m:r>
                      </m:sub>
                    </m:sSub>
                  </m:den>
                </m:f>
                <m:r>
                  <w:rPr>
                    <w:rFonts w:ascii="Cambria Math" w:hAnsi="Cambria Math" w:cstheme="minorHAnsi"/>
                  </w:rPr>
                  <m:t>+</m:t>
                </m:r>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Discharge</m:t>
                        </m:r>
                      </m:sub>
                    </m:sSub>
                  </m:e>
                  <m:sub>
                    <m:r>
                      <w:rPr>
                        <w:rFonts w:ascii="Cambria Math" w:eastAsiaTheme="minorEastAsia" w:hAnsi="Cambria Math" w:cstheme="minorHAnsi"/>
                      </w:rPr>
                      <m:t>i</m:t>
                    </m:r>
                  </m:sub>
                </m:sSub>
                <m:r>
                  <w:rPr>
                    <w:rFonts w:ascii="Cambria Math" w:eastAsiaTheme="minorEastAsia" w:hAnsi="Cambria Math" w:cstheme="minorHAnsi"/>
                  </w:rPr>
                  <m:t>)∙∆t</m:t>
                </m:r>
              </m:oMath>
            </m:oMathPara>
          </w:p>
        </w:tc>
        <w:tc>
          <w:tcPr>
            <w:tcW w:w="1014" w:type="dxa"/>
          </w:tcPr>
          <w:p w14:paraId="24A02498" w14:textId="55C24772" w:rsidR="00A96A57" w:rsidRPr="008753A4" w:rsidRDefault="00A96A57" w:rsidP="00823B7A">
            <w:pPr>
              <w:jc w:val="right"/>
              <w:rPr>
                <w:rFonts w:eastAsiaTheme="minorEastAsia" w:cstheme="minorHAnsi"/>
                <w:b/>
              </w:rPr>
            </w:pPr>
            <w:r w:rsidRPr="008753A4">
              <w:rPr>
                <w:rFonts w:eastAsiaTheme="minorEastAsia" w:cstheme="minorHAnsi"/>
              </w:rPr>
              <w:t>(</w:t>
            </w:r>
            <w:r>
              <w:rPr>
                <w:rFonts w:eastAsiaTheme="minorEastAsia" w:cstheme="minorHAnsi"/>
              </w:rPr>
              <w:t>6.17</w:t>
            </w:r>
            <w:r w:rsidRPr="008753A4">
              <w:rPr>
                <w:rFonts w:eastAsiaTheme="minorEastAsia" w:cstheme="minorHAnsi"/>
              </w:rPr>
              <w:t>)</w:t>
            </w:r>
          </w:p>
        </w:tc>
      </w:tr>
    </w:tbl>
    <w:p w14:paraId="7476AA9C" w14:textId="67E098C9" w:rsidR="00BF1075" w:rsidRPr="00070AFA" w:rsidRDefault="00A96A57" w:rsidP="000A1D09">
      <w:pPr>
        <w:spacing w:line="480" w:lineRule="auto"/>
      </w:pPr>
      <w:r>
        <w:lastRenderedPageBreak/>
        <w:t xml:space="preserve">Where </w:t>
      </w:r>
      <m:oMath>
        <m:sSub>
          <m:sSubPr>
            <m:ctrlPr>
              <w:rPr>
                <w:rFonts w:ascii="Cambria Math" w:hAnsi="Cambria Math" w:cstheme="minorHAnsi"/>
                <w:i/>
              </w:rPr>
            </m:ctrlPr>
          </m:sSubPr>
          <m:e>
            <m:r>
              <w:rPr>
                <w:rFonts w:ascii="Cambria Math" w:hAnsi="Cambria Math" w:cstheme="minorHAnsi"/>
              </w:rPr>
              <m:t>η</m:t>
            </m:r>
          </m:e>
          <m:sub>
            <m:r>
              <w:rPr>
                <w:rFonts w:ascii="Cambria Math" w:hAnsi="Cambria Math" w:cstheme="minorHAnsi"/>
              </w:rPr>
              <m:t>Storage</m:t>
            </m:r>
          </m:sub>
        </m:sSub>
      </m:oMath>
      <w:r>
        <w:rPr>
          <w:rFonts w:eastAsiaTheme="minorEastAsia"/>
        </w:rPr>
        <w:t xml:space="preserve"> is the efficiency of the battery, and </w:t>
      </w:r>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Storage</m:t>
                </m:r>
              </m:sub>
            </m:sSub>
          </m:e>
          <m:sub>
            <m:r>
              <w:rPr>
                <w:rFonts w:ascii="Cambria Math" w:hAnsi="Cambria Math" w:cstheme="minorHAnsi"/>
              </w:rPr>
              <m:t>i</m:t>
            </m:r>
          </m:sub>
        </m:sSub>
      </m:oMath>
      <w:r>
        <w:rPr>
          <w:rFonts w:eastAsiaTheme="minorEastAsia"/>
        </w:rPr>
        <w:t xml:space="preserve"> is the power use calculated using equation 6.10.  The efficiency of the battery when charging or discharging is </w:t>
      </w:r>
      <w:r w:rsidR="008A6849">
        <w:rPr>
          <w:rFonts w:eastAsiaTheme="minorEastAsia"/>
        </w:rPr>
        <w:t>90</w:t>
      </w:r>
      <w:r>
        <w:rPr>
          <w:rFonts w:eastAsiaTheme="minorEastAsia"/>
        </w:rPr>
        <w:t xml:space="preserve">%, resulting in a roundtrip efficiency of </w:t>
      </w:r>
      <w:r w:rsidR="008A6849">
        <w:rPr>
          <w:rFonts w:eastAsiaTheme="minorEastAsia"/>
        </w:rPr>
        <w:t>81</w:t>
      </w:r>
      <w:r>
        <w:rPr>
          <w:rFonts w:eastAsiaTheme="minorEastAsia"/>
        </w:rPr>
        <w:t xml:space="preserve">% if losses from self-discharge </w:t>
      </w:r>
      <w:r w:rsidR="00973B2A">
        <w:rPr>
          <w:rFonts w:eastAsiaTheme="minorEastAsia"/>
        </w:rPr>
        <w:t>are</w:t>
      </w:r>
      <w:r>
        <w:rPr>
          <w:rFonts w:eastAsiaTheme="minorEastAsia"/>
        </w:rPr>
        <w:t xml:space="preserve"> neglected</w:t>
      </w:r>
      <w:r w:rsidR="00973B2A">
        <w:rPr>
          <w:rFonts w:eastAsiaTheme="minorEastAsia"/>
        </w:rPr>
        <w:t xml:space="preserve"> </w:t>
      </w:r>
      <w:sdt>
        <w:sdtPr>
          <w:rPr>
            <w:rFonts w:eastAsiaTheme="minorEastAsia"/>
          </w:rPr>
          <w:id w:val="1868334395"/>
          <w:citation/>
        </w:sdtPr>
        <w:sdtEndPr/>
        <w:sdtContent>
          <w:r w:rsidR="008A6849">
            <w:rPr>
              <w:rFonts w:eastAsiaTheme="minorEastAsia"/>
            </w:rPr>
            <w:fldChar w:fldCharType="begin"/>
          </w:r>
          <w:r w:rsidR="008A6849">
            <w:rPr>
              <w:rFonts w:eastAsiaTheme="minorEastAsia"/>
            </w:rPr>
            <w:instrText xml:space="preserve"> CITATION Che09 \l 1033 </w:instrText>
          </w:r>
          <w:r w:rsidR="008A6849">
            <w:rPr>
              <w:rFonts w:eastAsiaTheme="minorEastAsia"/>
            </w:rPr>
            <w:fldChar w:fldCharType="separate"/>
          </w:r>
          <w:r w:rsidR="002B6137" w:rsidRPr="002B6137">
            <w:rPr>
              <w:rFonts w:eastAsiaTheme="minorEastAsia"/>
              <w:noProof/>
            </w:rPr>
            <w:t>[95]</w:t>
          </w:r>
          <w:r w:rsidR="008A6849">
            <w:rPr>
              <w:rFonts w:eastAsiaTheme="minorEastAsia"/>
            </w:rPr>
            <w:fldChar w:fldCharType="end"/>
          </w:r>
        </w:sdtContent>
      </w:sdt>
      <w:r>
        <w:rPr>
          <w:rFonts w:eastAsiaTheme="minorEastAsia"/>
        </w:rPr>
        <w:t>.</w:t>
      </w:r>
      <w:r w:rsidR="008A6849">
        <w:rPr>
          <w:rFonts w:eastAsiaTheme="minorEastAsia"/>
        </w:rPr>
        <w:t xml:space="preserve">  The battery energy storage system is assumed to have a cost of</w:t>
      </w:r>
      <w:r w:rsidR="008A6849" w:rsidRPr="00CC28D5">
        <w:rPr>
          <w:rFonts w:eastAsiaTheme="minorEastAsia" w:cstheme="minorHAnsi"/>
        </w:rPr>
        <w:t xml:space="preserve"> $2</w:t>
      </w:r>
      <w:r w:rsidR="008A6849">
        <w:rPr>
          <w:rFonts w:eastAsiaTheme="minorEastAsia" w:cstheme="minorHAnsi"/>
        </w:rPr>
        <w:t>5</w:t>
      </w:r>
      <w:r w:rsidR="008A6849" w:rsidRPr="00CC28D5">
        <w:rPr>
          <w:rFonts w:eastAsiaTheme="minorEastAsia" w:cstheme="minorHAnsi"/>
        </w:rPr>
        <w:t>0 per kWh of capacity including the cost supporting equipment</w:t>
      </w:r>
      <w:r w:rsidR="008A6849">
        <w:rPr>
          <w:rFonts w:eastAsiaTheme="minorEastAsia" w:cstheme="minorHAnsi"/>
        </w:rPr>
        <w:t xml:space="preserve">, a 10-year lifetime, have a degradation rate of 1% per year, and operation and maintenance costs of </w:t>
      </w:r>
      <m:oMath>
        <m:f>
          <m:fPr>
            <m:ctrlPr>
              <w:rPr>
                <w:rFonts w:ascii="Cambria Math" w:eastAsiaTheme="minorEastAsia" w:hAnsi="Cambria Math" w:cstheme="minorHAnsi"/>
                <w:i/>
              </w:rPr>
            </m:ctrlPr>
          </m:fPr>
          <m:num>
            <m:r>
              <w:rPr>
                <w:rFonts w:ascii="Cambria Math" w:eastAsiaTheme="minorEastAsia" w:hAnsi="Cambria Math" w:cstheme="minorHAnsi"/>
              </w:rPr>
              <m:t>$4</m:t>
            </m:r>
          </m:num>
          <m:den>
            <m:r>
              <w:rPr>
                <w:rFonts w:ascii="Cambria Math" w:eastAsiaTheme="minorEastAsia" w:hAnsi="Cambria Math" w:cstheme="minorHAnsi"/>
              </w:rPr>
              <m:t>MWh</m:t>
            </m:r>
          </m:den>
        </m:f>
      </m:oMath>
      <w:sdt>
        <w:sdtPr>
          <w:rPr>
            <w:rFonts w:eastAsiaTheme="minorEastAsia" w:cstheme="minorHAnsi"/>
          </w:rPr>
          <w:id w:val="1334495095"/>
          <w:citation/>
        </w:sdtPr>
        <w:sdtEndPr/>
        <w:sdtContent>
          <w:r w:rsidR="00060D1E">
            <w:rPr>
              <w:rFonts w:eastAsiaTheme="minorEastAsia" w:cstheme="minorHAnsi"/>
            </w:rPr>
            <w:fldChar w:fldCharType="begin"/>
          </w:r>
          <w:r w:rsidR="00060D1E">
            <w:rPr>
              <w:rFonts w:eastAsiaTheme="minorEastAsia" w:cstheme="minorHAnsi"/>
            </w:rPr>
            <w:instrText xml:space="preserve"> CITATION Fel161 \l 1033 </w:instrText>
          </w:r>
          <w:r w:rsidR="00060D1E">
            <w:rPr>
              <w:rFonts w:eastAsiaTheme="minorEastAsia" w:cstheme="minorHAnsi"/>
            </w:rPr>
            <w:fldChar w:fldCharType="separate"/>
          </w:r>
          <w:r w:rsidR="002B6137">
            <w:rPr>
              <w:rFonts w:eastAsiaTheme="minorEastAsia" w:cstheme="minorHAnsi"/>
              <w:noProof/>
            </w:rPr>
            <w:t xml:space="preserve"> </w:t>
          </w:r>
          <w:r w:rsidR="002B6137" w:rsidRPr="002B6137">
            <w:rPr>
              <w:rFonts w:eastAsiaTheme="minorEastAsia" w:cstheme="minorHAnsi"/>
              <w:noProof/>
            </w:rPr>
            <w:t>[96]</w:t>
          </w:r>
          <w:r w:rsidR="00060D1E">
            <w:rPr>
              <w:rFonts w:eastAsiaTheme="minorEastAsia" w:cstheme="minorHAnsi"/>
            </w:rPr>
            <w:fldChar w:fldCharType="end"/>
          </w:r>
        </w:sdtContent>
      </w:sdt>
      <w:sdt>
        <w:sdtPr>
          <w:rPr>
            <w:rFonts w:eastAsiaTheme="minorEastAsia" w:cstheme="minorHAnsi"/>
          </w:rPr>
          <w:id w:val="112100424"/>
          <w:citation/>
        </w:sdtPr>
        <w:sdtEndPr/>
        <w:sdtContent>
          <w:r w:rsidR="004079CD">
            <w:rPr>
              <w:rFonts w:eastAsiaTheme="minorEastAsia" w:cstheme="minorHAnsi"/>
            </w:rPr>
            <w:fldChar w:fldCharType="begin"/>
          </w:r>
          <w:r w:rsidR="004079CD">
            <w:rPr>
              <w:rFonts w:eastAsiaTheme="minorEastAsia" w:cstheme="minorHAnsi"/>
            </w:rPr>
            <w:instrText xml:space="preserve"> CITATION DiO15 \l 1033 </w:instrText>
          </w:r>
          <w:r w:rsidR="004079CD">
            <w:rPr>
              <w:rFonts w:eastAsiaTheme="minorEastAsia" w:cstheme="minorHAnsi"/>
            </w:rPr>
            <w:fldChar w:fldCharType="separate"/>
          </w:r>
          <w:r w:rsidR="002B6137">
            <w:rPr>
              <w:rFonts w:eastAsiaTheme="minorEastAsia" w:cstheme="minorHAnsi"/>
              <w:noProof/>
            </w:rPr>
            <w:t xml:space="preserve"> </w:t>
          </w:r>
          <w:r w:rsidR="002B6137" w:rsidRPr="002B6137">
            <w:rPr>
              <w:rFonts w:eastAsiaTheme="minorEastAsia" w:cstheme="minorHAnsi"/>
              <w:noProof/>
            </w:rPr>
            <w:t>[97]</w:t>
          </w:r>
          <w:r w:rsidR="004079CD">
            <w:rPr>
              <w:rFonts w:eastAsiaTheme="minorEastAsia" w:cstheme="minorHAnsi"/>
            </w:rPr>
            <w:fldChar w:fldCharType="end"/>
          </w:r>
        </w:sdtContent>
      </w:sdt>
      <w:r w:rsidR="008A6849">
        <w:rPr>
          <w:rFonts w:eastAsiaTheme="minorEastAsia" w:cstheme="minorHAnsi"/>
        </w:rPr>
        <w:t>.</w:t>
      </w:r>
    </w:p>
    <w:p w14:paraId="252AA8D0" w14:textId="576AA918" w:rsidR="00DA627F" w:rsidRPr="00DA627F" w:rsidRDefault="00DA627F" w:rsidP="00DA627F">
      <w:pPr>
        <w:pStyle w:val="Heading2"/>
      </w:pPr>
      <w:bookmarkStart w:id="78" w:name="_Toc520888158"/>
      <w:r>
        <w:t>Model Comparison Methodology</w:t>
      </w:r>
      <w:bookmarkEnd w:id="78"/>
    </w:p>
    <w:p w14:paraId="2D76C542" w14:textId="118EECEF" w:rsidR="004F3E67" w:rsidRDefault="002D79F8" w:rsidP="004F3E67">
      <w:pPr>
        <w:spacing w:line="480" w:lineRule="auto"/>
        <w:rPr>
          <w:rFonts w:eastAsiaTheme="minorEastAsia" w:cstheme="minorHAnsi"/>
        </w:rPr>
      </w:pPr>
      <w:r>
        <w:rPr>
          <w:rFonts w:eastAsiaTheme="minorEastAsia" w:cstheme="minorHAnsi"/>
        </w:rPr>
        <w:tab/>
      </w:r>
      <w:r w:rsidR="00792430">
        <w:rPr>
          <w:rFonts w:eastAsiaTheme="minorEastAsia" w:cstheme="minorHAnsi"/>
        </w:rPr>
        <w:t xml:space="preserve">The strategies of curtailment, battery energy storage, and rSOFC-based energy storage will be compared by determining the LCOE, annual renewable energy penetration, and other properties </w:t>
      </w:r>
      <w:r w:rsidR="00D4562C">
        <w:rPr>
          <w:rFonts w:eastAsiaTheme="minorEastAsia" w:cstheme="minorHAnsi"/>
        </w:rPr>
        <w:t>when</w:t>
      </w:r>
      <w:r w:rsidR="00792430">
        <w:rPr>
          <w:rFonts w:eastAsiaTheme="minorEastAsia" w:cstheme="minorHAnsi"/>
        </w:rPr>
        <w:t xml:space="preserve"> meet</w:t>
      </w:r>
      <w:r w:rsidR="00D4562C">
        <w:rPr>
          <w:rFonts w:eastAsiaTheme="minorEastAsia" w:cstheme="minorHAnsi"/>
        </w:rPr>
        <w:t>ing</w:t>
      </w:r>
      <w:r w:rsidR="00792430">
        <w:rPr>
          <w:rFonts w:eastAsiaTheme="minorEastAsia" w:cstheme="minorHAnsi"/>
        </w:rPr>
        <w:t xml:space="preserve"> a specified energy demand profile with a mix of wind and solar powe</w:t>
      </w:r>
      <w:r w:rsidR="00D4562C">
        <w:rPr>
          <w:rFonts w:eastAsiaTheme="minorEastAsia" w:cstheme="minorHAnsi"/>
        </w:rPr>
        <w:t>r</w:t>
      </w:r>
      <w:r w:rsidR="00792430">
        <w:rPr>
          <w:rFonts w:eastAsiaTheme="minorEastAsia" w:cstheme="minorHAnsi"/>
        </w:rPr>
        <w:t xml:space="preserve">.  </w:t>
      </w:r>
      <w:r w:rsidR="000D0885">
        <w:rPr>
          <w:rFonts w:eastAsiaTheme="minorEastAsia" w:cstheme="minorHAnsi"/>
        </w:rPr>
        <w:t>For each combination of installed capacities of wind and solar power, the optimal sizing of energy storage is found through a derivative based search method</w:t>
      </w:r>
      <w:r w:rsidR="00001567">
        <w:rPr>
          <w:rFonts w:eastAsiaTheme="minorEastAsia" w:cstheme="minorHAnsi"/>
        </w:rPr>
        <w:t xml:space="preserve">.  </w:t>
      </w:r>
      <w:r w:rsidR="00446535">
        <w:rPr>
          <w:rFonts w:eastAsiaTheme="minorEastAsia" w:cstheme="minorHAnsi"/>
        </w:rPr>
        <w:t>This process optimizes for maximum annual renewable energy penetration constrained with a maximum LCOE found with no energy storage.  This problem can be solved</w:t>
      </w:r>
      <w:r w:rsidR="00947778">
        <w:rPr>
          <w:rFonts w:eastAsiaTheme="minorEastAsia" w:cstheme="minorHAnsi"/>
        </w:rPr>
        <w:t xml:space="preserve"> using equation 6.18</w:t>
      </w:r>
      <w:r w:rsidR="000D0885">
        <w:rPr>
          <w:rFonts w:eastAsiaTheme="minorEastAsia" w:cstheme="minorHAnsi"/>
        </w:rPr>
        <w:t>.</w:t>
      </w:r>
    </w:p>
    <w:tbl>
      <w:tblPr>
        <w:tblStyle w:val="Thesis"/>
        <w:tblW w:w="5000" w:type="pct"/>
        <w:tblLook w:val="04A0" w:firstRow="1" w:lastRow="0" w:firstColumn="1" w:lastColumn="0" w:noHBand="0" w:noVBand="1"/>
      </w:tblPr>
      <w:tblGrid>
        <w:gridCol w:w="1013"/>
        <w:gridCol w:w="7333"/>
        <w:gridCol w:w="1014"/>
      </w:tblGrid>
      <w:tr w:rsidR="00947778" w:rsidRPr="00C5619C" w14:paraId="666665DA" w14:textId="77777777" w:rsidTr="00823B7A">
        <w:trPr>
          <w:trHeight w:val="88"/>
        </w:trPr>
        <w:tc>
          <w:tcPr>
            <w:tcW w:w="1013" w:type="dxa"/>
          </w:tcPr>
          <w:p w14:paraId="7D4C2E82" w14:textId="77777777" w:rsidR="00947778" w:rsidRDefault="00947778" w:rsidP="00823B7A">
            <w:pPr>
              <w:rPr>
                <w:rFonts w:cstheme="minorHAnsi"/>
              </w:rPr>
            </w:pPr>
          </w:p>
        </w:tc>
        <w:tc>
          <w:tcPr>
            <w:tcW w:w="7333" w:type="dxa"/>
            <w:noWrap/>
            <w:tcFitText/>
          </w:tcPr>
          <w:p w14:paraId="6EA12D75" w14:textId="5A9A02AB" w:rsidR="00947778" w:rsidRPr="00947778" w:rsidRDefault="003F59A2" w:rsidP="00947778">
            <m:oMathPara>
              <m:oMath>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LCOE</m:t>
                        </m:r>
                      </m:sub>
                    </m:sSub>
                  </m:num>
                  <m:den>
                    <m:sSub>
                      <m:sSubPr>
                        <m:ctrlPr>
                          <w:rPr>
                            <w:rFonts w:ascii="Cambria Math" w:hAnsi="Cambria Math"/>
                            <w:i/>
                          </w:rPr>
                        </m:ctrlPr>
                      </m:sSubPr>
                      <m:e>
                        <m:r>
                          <w:rPr>
                            <w:rFonts w:ascii="Cambria Math" w:hAnsi="Cambria Math"/>
                          </w:rPr>
                          <m:t>δ</m:t>
                        </m:r>
                      </m:e>
                      <m:sub>
                        <m:r>
                          <w:rPr>
                            <w:rFonts w:ascii="Cambria Math" w:hAnsi="Cambria Math"/>
                          </w:rPr>
                          <m:t xml:space="preserve">Pen </m:t>
                        </m:r>
                      </m:sub>
                    </m:sSub>
                  </m:den>
                </m:f>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LCOE</m:t>
                        </m:r>
                      </m:e>
                      <m:sub>
                        <m:r>
                          <w:rPr>
                            <w:rFonts w:ascii="Cambria Math" w:eastAsiaTheme="minorEastAsia" w:hAnsi="Cambria Math"/>
                          </w:rPr>
                          <m:t>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LCOE</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Pen</m:t>
                        </m:r>
                      </m:e>
                      <m:sub>
                        <m:r>
                          <w:rPr>
                            <w:rFonts w:ascii="Cambria Math" w:eastAsiaTheme="minorEastAsia" w:hAnsi="Cambria Math"/>
                          </w:rPr>
                          <m:t>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Pen</m:t>
                        </m:r>
                      </m:e>
                      <m:sub>
                        <m:r>
                          <w:rPr>
                            <w:rFonts w:ascii="Cambria Math" w:eastAsiaTheme="minorEastAsia" w:hAnsi="Cambria Math"/>
                          </w:rPr>
                          <m:t>0</m:t>
                        </m:r>
                      </m:sub>
                    </m:sSub>
                  </m:den>
                </m:f>
              </m:oMath>
            </m:oMathPara>
          </w:p>
        </w:tc>
        <w:tc>
          <w:tcPr>
            <w:tcW w:w="1014" w:type="dxa"/>
          </w:tcPr>
          <w:p w14:paraId="3859C1A3" w14:textId="4309A4BE" w:rsidR="00947778" w:rsidRPr="008753A4" w:rsidRDefault="00947778" w:rsidP="00823B7A">
            <w:pPr>
              <w:jc w:val="right"/>
              <w:rPr>
                <w:rFonts w:eastAsiaTheme="minorEastAsia" w:cstheme="minorHAnsi"/>
                <w:b/>
              </w:rPr>
            </w:pPr>
            <w:r w:rsidRPr="008753A4">
              <w:rPr>
                <w:rFonts w:eastAsiaTheme="minorEastAsia" w:cstheme="minorHAnsi"/>
              </w:rPr>
              <w:t>(</w:t>
            </w:r>
            <w:r>
              <w:rPr>
                <w:rFonts w:eastAsiaTheme="minorEastAsia" w:cstheme="minorHAnsi"/>
              </w:rPr>
              <w:t>6.18</w:t>
            </w:r>
            <w:r w:rsidRPr="008753A4">
              <w:rPr>
                <w:rFonts w:eastAsiaTheme="minorEastAsia" w:cstheme="minorHAnsi"/>
              </w:rPr>
              <w:t>)</w:t>
            </w:r>
          </w:p>
        </w:tc>
      </w:tr>
    </w:tbl>
    <w:p w14:paraId="1B832F18" w14:textId="77777777" w:rsidR="00BD63A2" w:rsidRDefault="00947778" w:rsidP="004F3E67">
      <w:pPr>
        <w:spacing w:line="480" w:lineRule="auto"/>
        <w:rPr>
          <w:rFonts w:eastAsiaTheme="minorEastAsia" w:cstheme="minorHAnsi"/>
        </w:rPr>
      </w:pPr>
      <w:r>
        <w:rPr>
          <w:rFonts w:eastAsiaTheme="minorEastAsia" w:cstheme="minorHAnsi"/>
        </w:rPr>
        <w:t xml:space="preserve">Where </w:t>
      </w:r>
      <m:oMath>
        <m:sSub>
          <m:sSubPr>
            <m:ctrlPr>
              <w:rPr>
                <w:rFonts w:ascii="Cambria Math" w:eastAsiaTheme="minorEastAsia" w:hAnsi="Cambria Math"/>
                <w:i/>
              </w:rPr>
            </m:ctrlPr>
          </m:sSubPr>
          <m:e>
            <m:r>
              <w:rPr>
                <w:rFonts w:ascii="Cambria Math" w:eastAsiaTheme="minorEastAsia" w:hAnsi="Cambria Math"/>
              </w:rPr>
              <m:t>LCOE</m:t>
            </m:r>
          </m:e>
          <m:sub>
            <m:r>
              <w:rPr>
                <w:rFonts w:ascii="Cambria Math" w:eastAsiaTheme="minorEastAsia" w:hAnsi="Cambria Math"/>
              </w:rPr>
              <m:t>0</m:t>
            </m:r>
          </m:sub>
        </m:sSub>
      </m:oMath>
      <w:r>
        <w:rPr>
          <w:rFonts w:eastAsiaTheme="minorEastAsia" w:cstheme="minorHAnsi"/>
        </w:rPr>
        <w:t xml:space="preserve"> is the LCOE without energy storage installed, </w:t>
      </w:r>
      <m:oMath>
        <m:sSub>
          <m:sSubPr>
            <m:ctrlPr>
              <w:rPr>
                <w:rFonts w:ascii="Cambria Math" w:eastAsiaTheme="minorEastAsia" w:hAnsi="Cambria Math"/>
                <w:i/>
              </w:rPr>
            </m:ctrlPr>
          </m:sSubPr>
          <m:e>
            <m:r>
              <w:rPr>
                <w:rFonts w:ascii="Cambria Math" w:eastAsiaTheme="minorEastAsia" w:hAnsi="Cambria Math"/>
              </w:rPr>
              <m:t>Pen</m:t>
            </m:r>
          </m:e>
          <m:sub>
            <m:r>
              <w:rPr>
                <w:rFonts w:ascii="Cambria Math" w:eastAsiaTheme="minorEastAsia" w:hAnsi="Cambria Math"/>
              </w:rPr>
              <m:t>0</m:t>
            </m:r>
          </m:sub>
        </m:sSub>
      </m:oMath>
      <w:r>
        <w:rPr>
          <w:rFonts w:eastAsiaTheme="minorEastAsia" w:cstheme="minorHAnsi"/>
        </w:rPr>
        <w:t xml:space="preserve"> is the annual renewable energy penetration without energy storage installed, </w:t>
      </w:r>
      <m:oMath>
        <m:sSub>
          <m:sSubPr>
            <m:ctrlPr>
              <w:rPr>
                <w:rFonts w:ascii="Cambria Math" w:eastAsiaTheme="minorEastAsia" w:hAnsi="Cambria Math"/>
                <w:i/>
              </w:rPr>
            </m:ctrlPr>
          </m:sSubPr>
          <m:e>
            <m:r>
              <w:rPr>
                <w:rFonts w:ascii="Cambria Math" w:eastAsiaTheme="minorEastAsia" w:hAnsi="Cambria Math"/>
              </w:rPr>
              <m:t>LCOE</m:t>
            </m:r>
          </m:e>
          <m:sub>
            <m:r>
              <w:rPr>
                <w:rFonts w:ascii="Cambria Math" w:eastAsiaTheme="minorEastAsia" w:hAnsi="Cambria Math"/>
              </w:rPr>
              <m:t>ES</m:t>
            </m:r>
          </m:sub>
        </m:sSub>
      </m:oMath>
      <w:r>
        <w:rPr>
          <w:rFonts w:eastAsiaTheme="minorEastAsia" w:cstheme="minorHAnsi"/>
        </w:rPr>
        <w:t xml:space="preserve"> is the LCOE for a</w:t>
      </w:r>
      <w:r w:rsidR="00245E4A">
        <w:rPr>
          <w:rFonts w:eastAsiaTheme="minorEastAsia" w:cstheme="minorHAnsi"/>
        </w:rPr>
        <w:t xml:space="preserve"> selected</w:t>
      </w:r>
      <w:r>
        <w:rPr>
          <w:rFonts w:eastAsiaTheme="minorEastAsia" w:cstheme="minorHAnsi"/>
        </w:rPr>
        <w:t xml:space="preserve"> </w:t>
      </w:r>
      <w:r w:rsidR="00245E4A">
        <w:rPr>
          <w:rFonts w:eastAsiaTheme="minorEastAsia" w:cstheme="minorHAnsi"/>
        </w:rPr>
        <w:t>installed</w:t>
      </w:r>
      <w:r>
        <w:rPr>
          <w:rFonts w:eastAsiaTheme="minorEastAsia" w:cstheme="minorHAnsi"/>
        </w:rPr>
        <w:t xml:space="preserve"> capacity of </w:t>
      </w:r>
      <w:r w:rsidR="00245E4A">
        <w:rPr>
          <w:rFonts w:eastAsiaTheme="minorEastAsia" w:cstheme="minorHAnsi"/>
        </w:rPr>
        <w:t xml:space="preserve">energy storage, and </w:t>
      </w:r>
      <m:oMath>
        <m:sSub>
          <m:sSubPr>
            <m:ctrlPr>
              <w:rPr>
                <w:rFonts w:ascii="Cambria Math" w:eastAsiaTheme="minorEastAsia" w:hAnsi="Cambria Math"/>
                <w:i/>
              </w:rPr>
            </m:ctrlPr>
          </m:sSubPr>
          <m:e>
            <m:r>
              <w:rPr>
                <w:rFonts w:ascii="Cambria Math" w:eastAsiaTheme="minorEastAsia" w:hAnsi="Cambria Math"/>
              </w:rPr>
              <m:t>Pen</m:t>
            </m:r>
          </m:e>
          <m:sub>
            <m:r>
              <w:rPr>
                <w:rFonts w:ascii="Cambria Math" w:eastAsiaTheme="minorEastAsia" w:hAnsi="Cambria Math"/>
              </w:rPr>
              <m:t>ES</m:t>
            </m:r>
          </m:sub>
        </m:sSub>
      </m:oMath>
      <w:r w:rsidR="00245E4A">
        <w:rPr>
          <w:rFonts w:eastAsiaTheme="minorEastAsia" w:cstheme="minorHAnsi"/>
        </w:rPr>
        <w:t xml:space="preserve"> is the annual renewable energy penetration for a selected installed capacity of energy storage.</w:t>
      </w:r>
      <w:r w:rsidR="00B736CF">
        <w:rPr>
          <w:rFonts w:eastAsiaTheme="minorEastAsia" w:cstheme="minorHAnsi"/>
        </w:rPr>
        <w:t xml:space="preserve">  By increasing the installed capacity of energy storage until the value calculated by equation 6.18 is </w:t>
      </w:r>
      <w:r w:rsidR="006515ED">
        <w:rPr>
          <w:rFonts w:eastAsiaTheme="minorEastAsia" w:cstheme="minorHAnsi"/>
        </w:rPr>
        <w:t>greater than zero</w:t>
      </w:r>
      <w:r w:rsidR="00B736CF">
        <w:rPr>
          <w:rFonts w:eastAsiaTheme="minorEastAsia" w:cstheme="minorHAnsi"/>
        </w:rPr>
        <w:t>, the annual renewable energy penetration is maximized without increasing the LCOE of the system.</w:t>
      </w:r>
    </w:p>
    <w:p w14:paraId="6BCA1248" w14:textId="2C9998AF" w:rsidR="00FA1204" w:rsidRDefault="00FA1204" w:rsidP="00BD63A2">
      <w:pPr>
        <w:spacing w:line="480" w:lineRule="auto"/>
        <w:ind w:firstLine="720"/>
        <w:rPr>
          <w:rFonts w:eastAsiaTheme="minorEastAsia" w:cstheme="minorHAnsi"/>
        </w:rPr>
      </w:pPr>
      <w:r>
        <w:rPr>
          <w:rFonts w:eastAsiaTheme="minorEastAsia" w:cstheme="minorHAnsi"/>
        </w:rPr>
        <w:lastRenderedPageBreak/>
        <w:t>Optimizing for minimal LCOE at specific installed capacities of wind and solar power independently results in higher LCOE for a given annual renewable energy penetration than optimizing penetration as discussed.  This is shown by figure 6.4.</w:t>
      </w:r>
    </w:p>
    <w:p w14:paraId="2DA222FC" w14:textId="77777777" w:rsidR="000A648E" w:rsidRDefault="0059695A" w:rsidP="000A648E">
      <w:pPr>
        <w:keepNext/>
        <w:spacing w:line="480" w:lineRule="auto"/>
        <w:jc w:val="center"/>
      </w:pPr>
      <w:r>
        <w:rPr>
          <w:rFonts w:eastAsiaTheme="minorEastAsia" w:cstheme="minorHAnsi"/>
          <w:noProof/>
        </w:rPr>
        <w:drawing>
          <wp:inline distT="0" distB="0" distL="0" distR="0" wp14:anchorId="41F19B6A" wp14:editId="38300B1E">
            <wp:extent cx="5728915" cy="4296686"/>
            <wp:effectExtent l="0" t="0" r="571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6_4.jpg"/>
                    <pic:cNvPicPr/>
                  </pic:nvPicPr>
                  <pic:blipFill>
                    <a:blip r:embed="rId37">
                      <a:extLst>
                        <a:ext uri="{28A0092B-C50C-407E-A947-70E740481C1C}">
                          <a14:useLocalDpi xmlns:a14="http://schemas.microsoft.com/office/drawing/2010/main" val="0"/>
                        </a:ext>
                      </a:extLst>
                    </a:blip>
                    <a:stretch>
                      <a:fillRect/>
                    </a:stretch>
                  </pic:blipFill>
                  <pic:spPr>
                    <a:xfrm>
                      <a:off x="0" y="0"/>
                      <a:ext cx="5735358" cy="4301518"/>
                    </a:xfrm>
                    <a:prstGeom prst="rect">
                      <a:avLst/>
                    </a:prstGeom>
                  </pic:spPr>
                </pic:pic>
              </a:graphicData>
            </a:graphic>
          </wp:inline>
        </w:drawing>
      </w:r>
    </w:p>
    <w:p w14:paraId="55466C9B" w14:textId="5D475305" w:rsidR="00FA1204" w:rsidRDefault="000A648E" w:rsidP="000A648E">
      <w:pPr>
        <w:pStyle w:val="Caption"/>
        <w:jc w:val="center"/>
        <w:rPr>
          <w:rFonts w:eastAsiaTheme="minorEastAsia" w:cstheme="minorHAnsi"/>
        </w:rPr>
      </w:pPr>
      <w:bookmarkStart w:id="79" w:name="_Toc516353329"/>
      <w:bookmarkStart w:id="80" w:name="_Toc520888765"/>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6</w:t>
      </w:r>
      <w:r w:rsidR="00964660">
        <w:rPr>
          <w:noProof/>
        </w:rPr>
        <w:fldChar w:fldCharType="end"/>
      </w:r>
      <w:r w:rsidR="00B20F6A">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4</w:t>
      </w:r>
      <w:r w:rsidR="00964660">
        <w:rPr>
          <w:noProof/>
        </w:rPr>
        <w:fldChar w:fldCharType="end"/>
      </w:r>
      <w:r>
        <w:t xml:space="preserve">: Comparison </w:t>
      </w:r>
      <w:r w:rsidR="004C2DA1">
        <w:t>of</w:t>
      </w:r>
      <w:r>
        <w:t xml:space="preserve"> Optimization Methods Using Wind Power and Battery Energy Storage</w:t>
      </w:r>
      <w:bookmarkEnd w:id="79"/>
      <w:bookmarkEnd w:id="80"/>
    </w:p>
    <w:p w14:paraId="48DAD040" w14:textId="3AD74E13" w:rsidR="00711B96" w:rsidRDefault="00366A0F" w:rsidP="00711B96">
      <w:pPr>
        <w:spacing w:line="480" w:lineRule="auto"/>
        <w:rPr>
          <w:rFonts w:eastAsiaTheme="minorEastAsia" w:cstheme="minorHAnsi"/>
        </w:rPr>
      </w:pPr>
      <w:r>
        <w:rPr>
          <w:rFonts w:eastAsiaTheme="minorEastAsia" w:cstheme="minorHAnsi"/>
        </w:rPr>
        <w:t>This figure is created by</w:t>
      </w:r>
      <w:r w:rsidR="00FB62D1">
        <w:rPr>
          <w:rFonts w:eastAsiaTheme="minorEastAsia" w:cstheme="minorHAnsi"/>
        </w:rPr>
        <w:t xml:space="preserve"> </w:t>
      </w:r>
      <w:r w:rsidR="00E431D0">
        <w:rPr>
          <w:rFonts w:eastAsiaTheme="minorEastAsia" w:cstheme="minorHAnsi"/>
        </w:rPr>
        <w:t>calculating</w:t>
      </w:r>
      <w:r w:rsidR="00FB62D1">
        <w:rPr>
          <w:rFonts w:eastAsiaTheme="minorEastAsia" w:cstheme="minorHAnsi"/>
        </w:rPr>
        <w:t xml:space="preserve"> the </w:t>
      </w:r>
      <w:r w:rsidR="003711DA">
        <w:rPr>
          <w:rFonts w:eastAsiaTheme="minorEastAsia" w:cstheme="minorHAnsi"/>
        </w:rPr>
        <w:t>LCOE over a range of installed capacities of wind power</w:t>
      </w:r>
      <w:r>
        <w:rPr>
          <w:rFonts w:eastAsiaTheme="minorEastAsia" w:cstheme="minorHAnsi"/>
        </w:rPr>
        <w:t xml:space="preserve"> using t</w:t>
      </w:r>
      <w:r w:rsidR="0004523E">
        <w:rPr>
          <w:rFonts w:eastAsiaTheme="minorEastAsia" w:cstheme="minorHAnsi"/>
        </w:rPr>
        <w:t>wo methods to size the battery energy storage system.  The LCOE is also calculated without energy storage over the same range of installed capacities of wind power to serve as a point of comparison.</w:t>
      </w:r>
      <w:r w:rsidR="0088539E">
        <w:rPr>
          <w:rFonts w:eastAsiaTheme="minorEastAsia" w:cstheme="minorHAnsi"/>
        </w:rPr>
        <w:t xml:space="preserve">  The </w:t>
      </w:r>
      <w:r w:rsidR="006D59F6">
        <w:rPr>
          <w:rFonts w:eastAsiaTheme="minorEastAsia" w:cstheme="minorHAnsi"/>
        </w:rPr>
        <w:t xml:space="preserve">sizing of battery energy storage is </w:t>
      </w:r>
      <w:r w:rsidR="0088539E">
        <w:rPr>
          <w:rFonts w:eastAsiaTheme="minorEastAsia" w:cstheme="minorHAnsi"/>
        </w:rPr>
        <w:t xml:space="preserve">calculated using the previously discussed </w:t>
      </w:r>
      <w:r w:rsidR="009B36F0">
        <w:rPr>
          <w:rFonts w:eastAsiaTheme="minorEastAsia" w:cstheme="minorHAnsi"/>
        </w:rPr>
        <w:t>penetration maximization method</w:t>
      </w:r>
      <w:r w:rsidR="00F94FDC">
        <w:rPr>
          <w:rFonts w:eastAsiaTheme="minorEastAsia" w:cstheme="minorHAnsi"/>
        </w:rPr>
        <w:t xml:space="preserve"> and</w:t>
      </w:r>
      <w:r w:rsidR="009B36F0">
        <w:rPr>
          <w:rFonts w:eastAsiaTheme="minorEastAsia" w:cstheme="minorHAnsi"/>
        </w:rPr>
        <w:t xml:space="preserve"> a LCOE minimization method</w:t>
      </w:r>
      <w:r w:rsidR="00EB7CB0">
        <w:rPr>
          <w:rFonts w:eastAsiaTheme="minorEastAsia" w:cstheme="minorHAnsi"/>
        </w:rPr>
        <w:t>, which</w:t>
      </w:r>
      <w:r w:rsidR="002B3965">
        <w:rPr>
          <w:rFonts w:eastAsiaTheme="minorEastAsia" w:cstheme="minorHAnsi"/>
        </w:rPr>
        <w:t xml:space="preserve"> select</w:t>
      </w:r>
      <w:r w:rsidR="00EB7CB0">
        <w:rPr>
          <w:rFonts w:eastAsiaTheme="minorEastAsia" w:cstheme="minorHAnsi"/>
        </w:rPr>
        <w:t>s</w:t>
      </w:r>
      <w:r w:rsidR="002B3965">
        <w:rPr>
          <w:rFonts w:eastAsiaTheme="minorEastAsia" w:cstheme="minorHAnsi"/>
        </w:rPr>
        <w:t xml:space="preserve"> the </w:t>
      </w:r>
      <w:r w:rsidR="00F24796">
        <w:rPr>
          <w:rFonts w:eastAsiaTheme="minorEastAsia" w:cstheme="minorHAnsi"/>
        </w:rPr>
        <w:t>energy storage sizing that results in the lowest LCOE</w:t>
      </w:r>
      <w:r w:rsidR="0035051D">
        <w:rPr>
          <w:rFonts w:eastAsiaTheme="minorEastAsia" w:cstheme="minorHAnsi"/>
        </w:rPr>
        <w:t xml:space="preserve"> of </w:t>
      </w:r>
      <w:r w:rsidR="00D6595F">
        <w:rPr>
          <w:rFonts w:eastAsiaTheme="minorEastAsia" w:cstheme="minorHAnsi"/>
        </w:rPr>
        <w:t>all power generated</w:t>
      </w:r>
      <w:r w:rsidR="00062A6E">
        <w:rPr>
          <w:rFonts w:eastAsiaTheme="minorEastAsia" w:cstheme="minorHAnsi"/>
        </w:rPr>
        <w:t xml:space="preserve"> using equation 6.2</w:t>
      </w:r>
      <w:r w:rsidR="00F24796">
        <w:rPr>
          <w:rFonts w:eastAsiaTheme="minorEastAsia" w:cstheme="minorHAnsi"/>
        </w:rPr>
        <w:t>.</w:t>
      </w:r>
      <w:r w:rsidR="00D6595F">
        <w:rPr>
          <w:rFonts w:eastAsiaTheme="minorEastAsia" w:cstheme="minorHAnsi"/>
        </w:rPr>
        <w:t xml:space="preserve">  </w:t>
      </w:r>
      <w:r w:rsidR="00D6595F">
        <w:rPr>
          <w:rFonts w:eastAsiaTheme="minorEastAsia" w:cstheme="minorHAnsi"/>
        </w:rPr>
        <w:lastRenderedPageBreak/>
        <w:t xml:space="preserve">Since the penetration maximization method </w:t>
      </w:r>
      <w:r w:rsidR="00971E1F">
        <w:rPr>
          <w:rFonts w:eastAsiaTheme="minorEastAsia" w:cstheme="minorHAnsi"/>
        </w:rPr>
        <w:t>was found to achieve</w:t>
      </w:r>
      <w:r w:rsidR="00D6595F">
        <w:rPr>
          <w:rFonts w:eastAsiaTheme="minorEastAsia" w:cstheme="minorHAnsi"/>
        </w:rPr>
        <w:t xml:space="preserve"> </w:t>
      </w:r>
      <w:r w:rsidR="00971E1F">
        <w:rPr>
          <w:rFonts w:eastAsiaTheme="minorEastAsia" w:cstheme="minorHAnsi"/>
        </w:rPr>
        <w:t>higher</w:t>
      </w:r>
      <w:r w:rsidR="00C80067">
        <w:rPr>
          <w:rFonts w:eastAsiaTheme="minorEastAsia" w:cstheme="minorHAnsi"/>
        </w:rPr>
        <w:t xml:space="preserve"> annual renewable energy</w:t>
      </w:r>
      <w:r w:rsidR="00971E1F">
        <w:rPr>
          <w:rFonts w:eastAsiaTheme="minorEastAsia" w:cstheme="minorHAnsi"/>
        </w:rPr>
        <w:t xml:space="preserve"> penetrations for the same LCOE</w:t>
      </w:r>
      <w:r w:rsidR="00D6595F">
        <w:rPr>
          <w:rFonts w:eastAsiaTheme="minorEastAsia" w:cstheme="minorHAnsi"/>
        </w:rPr>
        <w:t xml:space="preserve"> </w:t>
      </w:r>
      <w:r w:rsidR="00657BE7">
        <w:rPr>
          <w:rFonts w:eastAsiaTheme="minorEastAsia" w:cstheme="minorHAnsi"/>
        </w:rPr>
        <w:t>than the LCOE minimization method</w:t>
      </w:r>
      <w:r w:rsidR="007F1528">
        <w:rPr>
          <w:rFonts w:eastAsiaTheme="minorEastAsia" w:cstheme="minorHAnsi"/>
        </w:rPr>
        <w:t xml:space="preserve"> and the</w:t>
      </w:r>
      <w:r w:rsidR="006C4220">
        <w:rPr>
          <w:rFonts w:eastAsiaTheme="minorEastAsia" w:cstheme="minorHAnsi"/>
        </w:rPr>
        <w:t xml:space="preserve"> </w:t>
      </w:r>
      <w:r w:rsidR="00C81DE3">
        <w:rPr>
          <w:rFonts w:eastAsiaTheme="minorEastAsia" w:cstheme="minorHAnsi"/>
        </w:rPr>
        <w:t xml:space="preserve">change in LCOE with increasing penetration </w:t>
      </w:r>
      <w:r w:rsidR="00546FD1">
        <w:rPr>
          <w:rFonts w:eastAsiaTheme="minorEastAsia" w:cstheme="minorHAnsi"/>
        </w:rPr>
        <w:t>is</w:t>
      </w:r>
      <w:r w:rsidR="00C81DE3">
        <w:rPr>
          <w:rFonts w:eastAsiaTheme="minorEastAsia" w:cstheme="minorHAnsi"/>
        </w:rPr>
        <w:t xml:space="preserve"> continuous, this suggests that the </w:t>
      </w:r>
      <w:r w:rsidR="00847FC5">
        <w:rPr>
          <w:rFonts w:eastAsiaTheme="minorEastAsia" w:cstheme="minorHAnsi"/>
        </w:rPr>
        <w:t xml:space="preserve">penetration maximization method results in optimal sizing of </w:t>
      </w:r>
      <w:r w:rsidR="00ED71A0">
        <w:rPr>
          <w:rFonts w:eastAsiaTheme="minorEastAsia" w:cstheme="minorHAnsi"/>
        </w:rPr>
        <w:t>energy storage devices</w:t>
      </w:r>
      <w:r w:rsidR="00546FD1">
        <w:rPr>
          <w:rFonts w:eastAsiaTheme="minorEastAsia" w:cstheme="minorHAnsi"/>
        </w:rPr>
        <w:t xml:space="preserve"> for a given installed capacity of renewable power</w:t>
      </w:r>
      <w:r w:rsidR="00ED71A0">
        <w:rPr>
          <w:rFonts w:eastAsiaTheme="minorEastAsia" w:cstheme="minorHAnsi"/>
        </w:rPr>
        <w:t>.</w:t>
      </w:r>
    </w:p>
    <w:p w14:paraId="48D449A4" w14:textId="15687FF7" w:rsidR="00970BB3" w:rsidRDefault="008416B3" w:rsidP="00711B96">
      <w:pPr>
        <w:spacing w:line="480" w:lineRule="auto"/>
        <w:rPr>
          <w:rFonts w:eastAsiaTheme="minorEastAsia" w:cstheme="minorHAnsi"/>
        </w:rPr>
      </w:pPr>
      <w:r>
        <w:rPr>
          <w:rFonts w:eastAsiaTheme="minorEastAsia" w:cstheme="minorHAnsi"/>
        </w:rPr>
        <w:tab/>
      </w:r>
      <w:r w:rsidR="0004639D">
        <w:rPr>
          <w:rFonts w:eastAsiaTheme="minorEastAsia" w:cstheme="minorHAnsi"/>
        </w:rPr>
        <w:t>A grid-based search method is used to</w:t>
      </w:r>
      <w:r>
        <w:rPr>
          <w:rFonts w:eastAsiaTheme="minorEastAsia" w:cstheme="minorHAnsi"/>
        </w:rPr>
        <w:t xml:space="preserve"> characterize system properties</w:t>
      </w:r>
      <w:r w:rsidR="00960D44">
        <w:rPr>
          <w:rFonts w:eastAsiaTheme="minorEastAsia" w:cstheme="minorHAnsi"/>
        </w:rPr>
        <w:t xml:space="preserve"> with optimal sizing</w:t>
      </w:r>
      <w:r>
        <w:rPr>
          <w:rFonts w:eastAsiaTheme="minorEastAsia" w:cstheme="minorHAnsi"/>
        </w:rPr>
        <w:t xml:space="preserve"> over a range of </w:t>
      </w:r>
      <w:r w:rsidR="00715DEB">
        <w:rPr>
          <w:rFonts w:eastAsiaTheme="minorEastAsia" w:cstheme="minorHAnsi"/>
        </w:rPr>
        <w:t>installed capacities of renewable power and solar capacity fractions</w:t>
      </w:r>
      <w:r w:rsidR="00960D44">
        <w:rPr>
          <w:rFonts w:eastAsiaTheme="minorEastAsia" w:cstheme="minorHAnsi"/>
        </w:rPr>
        <w:t xml:space="preserve">.  </w:t>
      </w:r>
      <w:r w:rsidR="0004639D">
        <w:rPr>
          <w:rFonts w:eastAsiaTheme="minorEastAsia" w:cstheme="minorHAnsi"/>
        </w:rPr>
        <w:t>Each</w:t>
      </w:r>
      <w:r w:rsidR="00960D44">
        <w:rPr>
          <w:rFonts w:eastAsiaTheme="minorEastAsia" w:cstheme="minorHAnsi"/>
        </w:rPr>
        <w:t xml:space="preserve"> node on the grid is assigned an installed capacity of renewable power</w:t>
      </w:r>
      <w:r w:rsidR="00D1017E">
        <w:rPr>
          <w:rFonts w:eastAsiaTheme="minorEastAsia" w:cstheme="minorHAnsi"/>
        </w:rPr>
        <w:t xml:space="preserve"> and solar capacity fraction, and system properties are calculated using </w:t>
      </w:r>
      <w:r w:rsidR="00DC4D0C">
        <w:rPr>
          <w:rFonts w:eastAsiaTheme="minorEastAsia" w:cstheme="minorHAnsi"/>
        </w:rPr>
        <w:t>the previously discussed penetration maximization method.</w:t>
      </w:r>
      <w:r w:rsidR="00A91599">
        <w:rPr>
          <w:rFonts w:eastAsiaTheme="minorEastAsia" w:cstheme="minorHAnsi"/>
        </w:rPr>
        <w:t xml:space="preserve">  </w:t>
      </w:r>
      <w:r w:rsidR="00912051">
        <w:rPr>
          <w:rFonts w:eastAsiaTheme="minorEastAsia" w:cstheme="minorHAnsi"/>
        </w:rPr>
        <w:t>Since</w:t>
      </w:r>
      <w:r w:rsidR="001A183C">
        <w:rPr>
          <w:rFonts w:eastAsiaTheme="minorEastAsia" w:cstheme="minorHAnsi"/>
        </w:rPr>
        <w:t xml:space="preserve"> changes in the solar capacity fraction result in changes in</w:t>
      </w:r>
      <w:r w:rsidR="00912051">
        <w:rPr>
          <w:rFonts w:eastAsiaTheme="minorEastAsia" w:cstheme="minorHAnsi"/>
        </w:rPr>
        <w:t xml:space="preserve"> the LCOE and annual renewable energy penetration</w:t>
      </w:r>
      <w:r w:rsidR="00D01AA7">
        <w:rPr>
          <w:rFonts w:eastAsiaTheme="minorEastAsia" w:cstheme="minorHAnsi"/>
        </w:rPr>
        <w:t xml:space="preserve">, the optimal configuration is found by </w:t>
      </w:r>
      <w:r w:rsidR="003D611C">
        <w:rPr>
          <w:rFonts w:eastAsiaTheme="minorEastAsia" w:cstheme="minorHAnsi"/>
        </w:rPr>
        <w:t xml:space="preserve">selecting </w:t>
      </w:r>
      <w:r w:rsidR="00CF484F">
        <w:rPr>
          <w:rFonts w:eastAsiaTheme="minorEastAsia" w:cstheme="minorHAnsi"/>
        </w:rPr>
        <w:t>nodes</w:t>
      </w:r>
      <w:r w:rsidR="003D611C">
        <w:rPr>
          <w:rFonts w:eastAsiaTheme="minorEastAsia" w:cstheme="minorHAnsi"/>
        </w:rPr>
        <w:t xml:space="preserve"> that</w:t>
      </w:r>
      <w:r w:rsidR="00CF484F">
        <w:rPr>
          <w:rFonts w:eastAsiaTheme="minorEastAsia" w:cstheme="minorHAnsi"/>
        </w:rPr>
        <w:t xml:space="preserve"> do not decrease the annual renewable energy penetration and</w:t>
      </w:r>
      <w:r w:rsidR="003D611C">
        <w:rPr>
          <w:rFonts w:eastAsiaTheme="minorEastAsia" w:cstheme="minorHAnsi"/>
        </w:rPr>
        <w:t xml:space="preserve"> result in </w:t>
      </w:r>
      <w:r w:rsidR="004E1685">
        <w:rPr>
          <w:rFonts w:eastAsiaTheme="minorEastAsia" w:cstheme="minorHAnsi"/>
        </w:rPr>
        <w:t>the</w:t>
      </w:r>
      <w:r w:rsidR="004A5A0E">
        <w:rPr>
          <w:rFonts w:eastAsiaTheme="minorEastAsia" w:cstheme="minorHAnsi"/>
        </w:rPr>
        <w:t xml:space="preserve"> lowest</w:t>
      </w:r>
      <w:r w:rsidR="004E1685">
        <w:rPr>
          <w:rFonts w:eastAsiaTheme="minorEastAsia" w:cstheme="minorHAnsi"/>
        </w:rPr>
        <w:t xml:space="preserve"> slope</w:t>
      </w:r>
      <w:r w:rsidR="000F7DE2">
        <w:rPr>
          <w:rFonts w:eastAsiaTheme="minorEastAsia" w:cstheme="minorHAnsi"/>
        </w:rPr>
        <w:t>,</w:t>
      </w:r>
      <w:r w:rsidR="004E1685">
        <w:rPr>
          <w:rFonts w:eastAsiaTheme="minorEastAsia" w:cstheme="minorHAnsi"/>
        </w:rPr>
        <w:t xml:space="preserve"> calculated u</w:t>
      </w:r>
      <w:r w:rsidR="000F7DE2">
        <w:rPr>
          <w:rFonts w:eastAsiaTheme="minorEastAsia" w:cstheme="minorHAnsi"/>
        </w:rPr>
        <w:t>sing</w:t>
      </w:r>
      <w:r w:rsidR="004E1685">
        <w:rPr>
          <w:rFonts w:eastAsiaTheme="minorEastAsia" w:cstheme="minorHAnsi"/>
        </w:rPr>
        <w:t xml:space="preserve"> equation 6.19.</w:t>
      </w:r>
    </w:p>
    <w:tbl>
      <w:tblPr>
        <w:tblStyle w:val="Thesis"/>
        <w:tblW w:w="5000" w:type="pct"/>
        <w:tblLook w:val="04A0" w:firstRow="1" w:lastRow="0" w:firstColumn="1" w:lastColumn="0" w:noHBand="0" w:noVBand="1"/>
      </w:tblPr>
      <w:tblGrid>
        <w:gridCol w:w="1013"/>
        <w:gridCol w:w="7333"/>
        <w:gridCol w:w="1014"/>
      </w:tblGrid>
      <w:tr w:rsidR="002B517A" w:rsidRPr="00C5619C" w14:paraId="6DF38A76" w14:textId="77777777" w:rsidTr="004079CD">
        <w:trPr>
          <w:trHeight w:val="88"/>
        </w:trPr>
        <w:tc>
          <w:tcPr>
            <w:tcW w:w="1013" w:type="dxa"/>
          </w:tcPr>
          <w:p w14:paraId="43380DF1" w14:textId="77777777" w:rsidR="002B517A" w:rsidRDefault="002B517A" w:rsidP="00720D61">
            <w:pPr>
              <w:rPr>
                <w:rFonts w:cstheme="minorHAnsi"/>
              </w:rPr>
            </w:pPr>
          </w:p>
        </w:tc>
        <w:tc>
          <w:tcPr>
            <w:tcW w:w="7333" w:type="dxa"/>
            <w:noWrap/>
            <w:tcFitText/>
          </w:tcPr>
          <w:p w14:paraId="587BAA2B" w14:textId="72966110" w:rsidR="002B517A" w:rsidRPr="00720D61" w:rsidRDefault="003F59A2" w:rsidP="00720D61">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LCOE</m:t>
                        </m:r>
                      </m:sub>
                    </m:sSub>
                  </m:num>
                  <m:den>
                    <m:sSub>
                      <m:sSubPr>
                        <m:ctrlPr>
                          <w:rPr>
                            <w:rFonts w:ascii="Cambria Math" w:hAnsi="Cambria Math"/>
                            <w:i/>
                          </w:rPr>
                        </m:ctrlPr>
                      </m:sSubPr>
                      <m:e>
                        <m:r>
                          <w:rPr>
                            <w:rFonts w:ascii="Cambria Math" w:hAnsi="Cambria Math"/>
                          </w:rPr>
                          <m:t>δ</m:t>
                        </m:r>
                      </m:e>
                      <m:sub>
                        <m:r>
                          <w:rPr>
                            <w:rFonts w:ascii="Cambria Math" w:hAnsi="Cambria Math"/>
                          </w:rPr>
                          <m:t xml:space="preserve">Pen </m:t>
                        </m:r>
                      </m:sub>
                    </m:sSub>
                  </m:den>
                </m:f>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LCOE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LCOE</m:t>
                        </m:r>
                      </m:e>
                      <m:sub>
                        <m:r>
                          <w:rPr>
                            <w:rFonts w:ascii="Cambria Math" w:eastAsiaTheme="minorEastAsia" w:hAnsi="Cambria Math"/>
                          </w:rPr>
                          <m:t>i-1</m:t>
                        </m:r>
                      </m:sub>
                    </m:sSub>
                  </m:num>
                  <m:den>
                    <m:sSub>
                      <m:sSubPr>
                        <m:ctrlPr>
                          <w:rPr>
                            <w:rFonts w:ascii="Cambria Math" w:eastAsiaTheme="minorEastAsia" w:hAnsi="Cambria Math"/>
                            <w:i/>
                          </w:rPr>
                        </m:ctrlPr>
                      </m:sSubPr>
                      <m:e>
                        <m:r>
                          <w:rPr>
                            <w:rFonts w:ascii="Cambria Math" w:eastAsiaTheme="minorEastAsia" w:hAnsi="Cambria Math"/>
                          </w:rPr>
                          <m:t>Pen</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Pen</m:t>
                        </m:r>
                      </m:e>
                      <m:sub>
                        <m:r>
                          <w:rPr>
                            <w:rFonts w:ascii="Cambria Math" w:eastAsiaTheme="minorEastAsia" w:hAnsi="Cambria Math"/>
                          </w:rPr>
                          <m:t>i-1</m:t>
                        </m:r>
                      </m:sub>
                    </m:sSub>
                  </m:den>
                </m:f>
              </m:oMath>
            </m:oMathPara>
          </w:p>
        </w:tc>
        <w:tc>
          <w:tcPr>
            <w:tcW w:w="1014" w:type="dxa"/>
          </w:tcPr>
          <w:p w14:paraId="1B3C28BD" w14:textId="19A1B8CA" w:rsidR="002B517A" w:rsidRPr="008753A4" w:rsidRDefault="002B517A" w:rsidP="00720D61">
            <w:pPr>
              <w:jc w:val="right"/>
              <w:rPr>
                <w:rFonts w:eastAsiaTheme="minorEastAsia" w:cstheme="minorHAnsi"/>
                <w:b/>
              </w:rPr>
            </w:pPr>
            <w:r w:rsidRPr="008753A4">
              <w:rPr>
                <w:rFonts w:eastAsiaTheme="minorEastAsia" w:cstheme="minorHAnsi"/>
              </w:rPr>
              <w:t>(</w:t>
            </w:r>
            <w:r>
              <w:rPr>
                <w:rFonts w:eastAsiaTheme="minorEastAsia" w:cstheme="minorHAnsi"/>
              </w:rPr>
              <w:t>6.19</w:t>
            </w:r>
            <w:r w:rsidRPr="008753A4">
              <w:rPr>
                <w:rFonts w:eastAsiaTheme="minorEastAsia" w:cstheme="minorHAnsi"/>
              </w:rPr>
              <w:t>)</w:t>
            </w:r>
          </w:p>
        </w:tc>
      </w:tr>
    </w:tbl>
    <w:p w14:paraId="656B6B4A" w14:textId="77777777" w:rsidR="00562ADC" w:rsidRDefault="00016A88" w:rsidP="001E5BC1">
      <w:pPr>
        <w:spacing w:line="480" w:lineRule="auto"/>
        <w:rPr>
          <w:rFonts w:eastAsiaTheme="minorEastAsia" w:cstheme="minorHAnsi"/>
        </w:rPr>
      </w:pPr>
      <w:r>
        <w:rPr>
          <w:rFonts w:eastAsiaTheme="minorEastAsia" w:cstheme="minorHAnsi"/>
        </w:rPr>
        <w:t xml:space="preserve">Where </w:t>
      </w:r>
      <m:oMath>
        <m:sSub>
          <m:sSubPr>
            <m:ctrlPr>
              <w:rPr>
                <w:rFonts w:ascii="Cambria Math" w:eastAsiaTheme="minorEastAsia" w:hAnsi="Cambria Math"/>
                <w:i/>
              </w:rPr>
            </m:ctrlPr>
          </m:sSubPr>
          <m:e>
            <m:r>
              <w:rPr>
                <w:rFonts w:ascii="Cambria Math" w:eastAsiaTheme="minorEastAsia" w:hAnsi="Cambria Math"/>
              </w:rPr>
              <m:t>LCOE</m:t>
            </m:r>
          </m:e>
          <m:sub>
            <m:r>
              <w:rPr>
                <w:rFonts w:ascii="Cambria Math" w:eastAsiaTheme="minorEastAsia" w:hAnsi="Cambria Math"/>
              </w:rPr>
              <m:t>i-1</m:t>
            </m:r>
          </m:sub>
        </m:sSub>
      </m:oMath>
      <w:r w:rsidR="002E28DC">
        <w:rPr>
          <w:rFonts w:eastAsiaTheme="minorEastAsia" w:cstheme="minorHAnsi"/>
        </w:rPr>
        <w:t xml:space="preserve"> is the LCOE at the previously selected node, </w:t>
      </w:r>
      <m:oMath>
        <m:sSub>
          <m:sSubPr>
            <m:ctrlPr>
              <w:rPr>
                <w:rFonts w:ascii="Cambria Math" w:eastAsiaTheme="minorEastAsia" w:hAnsi="Cambria Math"/>
                <w:i/>
              </w:rPr>
            </m:ctrlPr>
          </m:sSubPr>
          <m:e>
            <m:r>
              <w:rPr>
                <w:rFonts w:ascii="Cambria Math" w:eastAsiaTheme="minorEastAsia" w:hAnsi="Cambria Math"/>
              </w:rPr>
              <m:t>Pen</m:t>
            </m:r>
          </m:e>
          <m:sub>
            <m:r>
              <w:rPr>
                <w:rFonts w:ascii="Cambria Math" w:eastAsiaTheme="minorEastAsia" w:hAnsi="Cambria Math"/>
              </w:rPr>
              <m:t>i-1</m:t>
            </m:r>
          </m:sub>
        </m:sSub>
      </m:oMath>
      <w:r w:rsidR="002E28DC">
        <w:rPr>
          <w:rFonts w:eastAsiaTheme="minorEastAsia" w:cstheme="minorHAnsi"/>
        </w:rPr>
        <w:t xml:space="preserve"> is the annual renewable energy penetration at the previously selected node, </w:t>
      </w:r>
      <m:oMath>
        <m:sSub>
          <m:sSubPr>
            <m:ctrlPr>
              <w:rPr>
                <w:rFonts w:ascii="Cambria Math" w:eastAsiaTheme="minorEastAsia" w:hAnsi="Cambria Math"/>
                <w:i/>
              </w:rPr>
            </m:ctrlPr>
          </m:sSubPr>
          <m:e>
            <m:r>
              <w:rPr>
                <w:rFonts w:ascii="Cambria Math" w:eastAsiaTheme="minorEastAsia" w:hAnsi="Cambria Math"/>
              </w:rPr>
              <m:t>LCOE</m:t>
            </m:r>
          </m:e>
          <m:sub>
            <m:r>
              <w:rPr>
                <w:rFonts w:ascii="Cambria Math" w:eastAsiaTheme="minorEastAsia" w:hAnsi="Cambria Math"/>
              </w:rPr>
              <m:t>i</m:t>
            </m:r>
          </m:sub>
        </m:sSub>
      </m:oMath>
      <w:r w:rsidR="002E28DC">
        <w:rPr>
          <w:rFonts w:eastAsiaTheme="minorEastAsia" w:cstheme="minorHAnsi"/>
        </w:rPr>
        <w:t xml:space="preserve"> is the LCOE at the selected node, </w:t>
      </w:r>
      <w:r w:rsidR="00264F36">
        <w:rPr>
          <w:rFonts w:eastAsiaTheme="minorEastAsia" w:cstheme="minorHAnsi"/>
        </w:rPr>
        <w:t xml:space="preserve">and </w:t>
      </w:r>
      <m:oMath>
        <m:sSub>
          <m:sSubPr>
            <m:ctrlPr>
              <w:rPr>
                <w:rFonts w:ascii="Cambria Math" w:eastAsiaTheme="minorEastAsia" w:hAnsi="Cambria Math"/>
                <w:i/>
              </w:rPr>
            </m:ctrlPr>
          </m:sSubPr>
          <m:e>
            <m:r>
              <w:rPr>
                <w:rFonts w:ascii="Cambria Math" w:eastAsiaTheme="minorEastAsia" w:hAnsi="Cambria Math"/>
              </w:rPr>
              <m:t>Pen</m:t>
            </m:r>
          </m:e>
          <m:sub>
            <m:r>
              <w:rPr>
                <w:rFonts w:ascii="Cambria Math" w:eastAsiaTheme="minorEastAsia" w:hAnsi="Cambria Math"/>
              </w:rPr>
              <m:t>i</m:t>
            </m:r>
          </m:sub>
        </m:sSub>
      </m:oMath>
      <w:r w:rsidR="00264F36">
        <w:rPr>
          <w:rFonts w:eastAsiaTheme="minorEastAsia" w:cstheme="minorHAnsi"/>
        </w:rPr>
        <w:t xml:space="preserve"> is the penetration at the selected node.</w:t>
      </w:r>
      <w:r w:rsidR="00FC04F6">
        <w:rPr>
          <w:rFonts w:eastAsiaTheme="minorEastAsia" w:cstheme="minorHAnsi"/>
        </w:rPr>
        <w:t xml:space="preserve">  </w:t>
      </w:r>
      <w:r w:rsidR="0015212E">
        <w:rPr>
          <w:rFonts w:eastAsiaTheme="minorEastAsia" w:cstheme="minorHAnsi"/>
        </w:rPr>
        <w:t xml:space="preserve">By iteratively selecting </w:t>
      </w:r>
      <w:r w:rsidR="009D6D3E">
        <w:rPr>
          <w:rFonts w:eastAsiaTheme="minorEastAsia" w:cstheme="minorHAnsi"/>
        </w:rPr>
        <w:t>nodes</w:t>
      </w:r>
      <w:r w:rsidR="0015212E">
        <w:rPr>
          <w:rFonts w:eastAsiaTheme="minorEastAsia" w:cstheme="minorHAnsi"/>
        </w:rPr>
        <w:t xml:space="preserve"> using this method, </w:t>
      </w:r>
      <w:r w:rsidR="009D6D3E">
        <w:rPr>
          <w:rFonts w:eastAsiaTheme="minorEastAsia" w:cstheme="minorHAnsi"/>
        </w:rPr>
        <w:t>the o</w:t>
      </w:r>
      <w:r w:rsidR="006D2367">
        <w:rPr>
          <w:rFonts w:eastAsiaTheme="minorEastAsia" w:cstheme="minorHAnsi"/>
        </w:rPr>
        <w:t>ptimal configuration</w:t>
      </w:r>
      <w:r w:rsidR="00CD348C">
        <w:rPr>
          <w:rFonts w:eastAsiaTheme="minorEastAsia" w:cstheme="minorHAnsi"/>
        </w:rPr>
        <w:t xml:space="preserve"> and system properties</w:t>
      </w:r>
      <w:r w:rsidR="000C4E7C">
        <w:rPr>
          <w:rFonts w:eastAsiaTheme="minorEastAsia" w:cstheme="minorHAnsi"/>
        </w:rPr>
        <w:t xml:space="preserve"> are found</w:t>
      </w:r>
      <w:r w:rsidR="009D6D3E">
        <w:rPr>
          <w:rFonts w:eastAsiaTheme="minorEastAsia" w:cstheme="minorHAnsi"/>
        </w:rPr>
        <w:t xml:space="preserve"> over a range of annual renewable energy penetrations.</w:t>
      </w:r>
      <w:r w:rsidR="00255423">
        <w:rPr>
          <w:rFonts w:eastAsiaTheme="minorEastAsia" w:cstheme="minorHAnsi"/>
        </w:rPr>
        <w:t xml:space="preserve">  This method does not </w:t>
      </w:r>
      <w:r w:rsidR="004079CD">
        <w:rPr>
          <w:rFonts w:eastAsiaTheme="minorEastAsia" w:cstheme="minorHAnsi"/>
        </w:rPr>
        <w:t>prevent</w:t>
      </w:r>
      <w:r w:rsidR="00255423">
        <w:rPr>
          <w:rFonts w:eastAsiaTheme="minorEastAsia" w:cstheme="minorHAnsi"/>
        </w:rPr>
        <w:t xml:space="preserve"> the installed capacity </w:t>
      </w:r>
      <w:r w:rsidR="00AA3F40">
        <w:rPr>
          <w:rFonts w:eastAsiaTheme="minorEastAsia" w:cstheme="minorHAnsi"/>
        </w:rPr>
        <w:t xml:space="preserve">of wind power, solar power, or energy storage </w:t>
      </w:r>
      <w:r w:rsidR="004079CD">
        <w:rPr>
          <w:rFonts w:eastAsiaTheme="minorEastAsia" w:cstheme="minorHAnsi"/>
        </w:rPr>
        <w:t>from</w:t>
      </w:r>
      <w:r w:rsidR="00AA3F40">
        <w:rPr>
          <w:rFonts w:eastAsiaTheme="minorEastAsia" w:cstheme="minorHAnsi"/>
        </w:rPr>
        <w:t xml:space="preserve"> </w:t>
      </w:r>
      <w:r w:rsidR="004079CD">
        <w:rPr>
          <w:rFonts w:eastAsiaTheme="minorEastAsia" w:cstheme="minorHAnsi"/>
        </w:rPr>
        <w:t>decreasing</w:t>
      </w:r>
      <w:r w:rsidR="00AA3F40">
        <w:rPr>
          <w:rFonts w:eastAsiaTheme="minorEastAsia" w:cstheme="minorHAnsi"/>
        </w:rPr>
        <w:t xml:space="preserve"> with increas</w:t>
      </w:r>
      <w:r w:rsidR="004079CD">
        <w:rPr>
          <w:rFonts w:eastAsiaTheme="minorEastAsia" w:cstheme="minorHAnsi"/>
        </w:rPr>
        <w:t>ed</w:t>
      </w:r>
      <w:r w:rsidR="00AA3F40">
        <w:rPr>
          <w:rFonts w:eastAsiaTheme="minorEastAsia" w:cstheme="minorHAnsi"/>
        </w:rPr>
        <w:t xml:space="preserve"> installed capacities of renewable power.</w:t>
      </w:r>
      <w:r w:rsidR="004079CD">
        <w:rPr>
          <w:rFonts w:eastAsiaTheme="minorEastAsia" w:cstheme="minorHAnsi"/>
        </w:rPr>
        <w:t xml:space="preserve">  When </w:t>
      </w:r>
      <w:r w:rsidR="004079CD">
        <w:rPr>
          <w:rFonts w:eastAsiaTheme="minorEastAsia" w:cstheme="minorHAnsi"/>
        </w:rPr>
        <w:lastRenderedPageBreak/>
        <w:t>this occurs, large changes in the system properties, such as the LCOE or annual renewable energy penetration, can result.</w:t>
      </w:r>
    </w:p>
    <w:p w14:paraId="41B3A53E" w14:textId="77777777" w:rsidR="00604027" w:rsidRDefault="00604027" w:rsidP="001E5BC1">
      <w:pPr>
        <w:spacing w:line="480" w:lineRule="auto"/>
        <w:rPr>
          <w:rFonts w:eastAsiaTheme="minorEastAsia" w:cstheme="minorHAnsi"/>
        </w:rPr>
      </w:pPr>
    </w:p>
    <w:p w14:paraId="33DD35B2" w14:textId="541EEE95" w:rsidR="00604027" w:rsidRDefault="00604027" w:rsidP="001E5BC1">
      <w:pPr>
        <w:spacing w:line="480" w:lineRule="auto"/>
        <w:rPr>
          <w:rFonts w:eastAsiaTheme="minorEastAsia" w:cstheme="minorHAnsi"/>
        </w:rPr>
        <w:sectPr w:rsidR="00604027" w:rsidSect="008A5E44">
          <w:pgSz w:w="12240" w:h="15840"/>
          <w:pgMar w:top="1440" w:right="1440" w:bottom="1872" w:left="1440" w:header="720" w:footer="720" w:gutter="0"/>
          <w:cols w:space="720"/>
          <w:docGrid w:linePitch="360"/>
        </w:sectPr>
      </w:pPr>
    </w:p>
    <w:p w14:paraId="40E4F2F5" w14:textId="557A0A21" w:rsidR="001E5BC1" w:rsidRPr="00604027" w:rsidRDefault="00604027" w:rsidP="00D942B7">
      <w:pPr>
        <w:pStyle w:val="Heading1"/>
      </w:pPr>
      <w:bookmarkStart w:id="81" w:name="_Toc520888159"/>
      <w:r w:rsidRPr="00EE428E">
        <w:lastRenderedPageBreak/>
        <w:t>reSOFC Energy Storage R</w:t>
      </w:r>
      <w:r w:rsidRPr="00EE428E">
        <w:rPr>
          <w:rStyle w:val="Heading2Char"/>
          <w:rFonts w:eastAsiaTheme="majorEastAsia"/>
          <w:b/>
          <w:sz w:val="36"/>
          <w:szCs w:val="36"/>
        </w:rPr>
        <w:t>esults</w:t>
      </w:r>
      <w:bookmarkEnd w:id="81"/>
    </w:p>
    <w:p w14:paraId="642621A6" w14:textId="25BB7D0E" w:rsidR="004079CD" w:rsidRDefault="00BD0352" w:rsidP="00BD0352">
      <w:pPr>
        <w:spacing w:line="480" w:lineRule="auto"/>
        <w:ind w:firstLine="720"/>
      </w:pPr>
      <w:r>
        <w:t xml:space="preserve">In this section, strategies of curtailment, use of battery energy storage, and reSOFC-based energy storage are compared using the methodology found in section 6 of this thesis.  As curtailment causes high annual renewable penetrations to be economically infeasible </w:t>
      </w:r>
      <w:sdt>
        <w:sdtPr>
          <w:id w:val="1473869176"/>
          <w:citation/>
        </w:sdtPr>
        <w:sdtEndPr/>
        <w:sdtContent>
          <w:r>
            <w:fldChar w:fldCharType="begin"/>
          </w:r>
          <w:r>
            <w:instrText xml:space="preserve"> CITATION Den16 \l 1033 </w:instrText>
          </w:r>
          <w:r>
            <w:fldChar w:fldCharType="separate"/>
          </w:r>
          <w:r w:rsidR="002B6137" w:rsidRPr="002B6137">
            <w:rPr>
              <w:noProof/>
            </w:rPr>
            <w:t>[7]</w:t>
          </w:r>
          <w:r>
            <w:fldChar w:fldCharType="end"/>
          </w:r>
        </w:sdtContent>
      </w:sdt>
      <w:r>
        <w:t xml:space="preserve">, </w:t>
      </w:r>
      <w:r w:rsidR="005D6C7F">
        <w:t>curtailment is used as a baseline in comparing the performance of battery energy storage and reSOFC-based energy storage.  Without the use of energy storage, all excess renewable energy must be curtailed.  When this occurs, the LCOE of the system increases exponentially with increases in the annual renewable energy penetration.  This can be seen in figure 7.1.</w:t>
      </w:r>
    </w:p>
    <w:p w14:paraId="36131F93" w14:textId="77777777" w:rsidR="008F53AD" w:rsidRDefault="008F53AD" w:rsidP="008F53AD">
      <w:pPr>
        <w:keepNext/>
        <w:spacing w:line="480" w:lineRule="auto"/>
        <w:jc w:val="center"/>
      </w:pPr>
      <w:r>
        <w:rPr>
          <w:noProof/>
        </w:rPr>
        <w:drawing>
          <wp:inline distT="0" distB="0" distL="0" distR="0" wp14:anchorId="1EEBFE4A" wp14:editId="201D6DAD">
            <wp:extent cx="5641450" cy="42310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COE vs Penetration for Different Mixes of Wind and Solar.jpg"/>
                    <pic:cNvPicPr/>
                  </pic:nvPicPr>
                  <pic:blipFill>
                    <a:blip r:embed="rId38">
                      <a:extLst>
                        <a:ext uri="{28A0092B-C50C-407E-A947-70E740481C1C}">
                          <a14:useLocalDpi xmlns:a14="http://schemas.microsoft.com/office/drawing/2010/main" val="0"/>
                        </a:ext>
                      </a:extLst>
                    </a:blip>
                    <a:stretch>
                      <a:fillRect/>
                    </a:stretch>
                  </pic:blipFill>
                  <pic:spPr>
                    <a:xfrm>
                      <a:off x="0" y="0"/>
                      <a:ext cx="5647465" cy="4235599"/>
                    </a:xfrm>
                    <a:prstGeom prst="rect">
                      <a:avLst/>
                    </a:prstGeom>
                  </pic:spPr>
                </pic:pic>
              </a:graphicData>
            </a:graphic>
          </wp:inline>
        </w:drawing>
      </w:r>
    </w:p>
    <w:p w14:paraId="68747DC1" w14:textId="2D7B9748" w:rsidR="005D6C7F" w:rsidRDefault="008F53AD" w:rsidP="008F53AD">
      <w:pPr>
        <w:pStyle w:val="Caption"/>
        <w:jc w:val="center"/>
      </w:pPr>
      <w:bookmarkStart w:id="82" w:name="_Toc516353330"/>
      <w:bookmarkStart w:id="83" w:name="_Toc520888766"/>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7</w:t>
      </w:r>
      <w:r w:rsidR="00964660">
        <w:rPr>
          <w:noProof/>
        </w:rPr>
        <w:fldChar w:fldCharType="end"/>
      </w:r>
      <w:r w:rsidR="00B20F6A">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1</w:t>
      </w:r>
      <w:r w:rsidR="00964660">
        <w:rPr>
          <w:noProof/>
        </w:rPr>
        <w:fldChar w:fldCharType="end"/>
      </w:r>
      <w:r>
        <w:t>: Economic Performance of the Curtailment Strategy</w:t>
      </w:r>
      <w:bookmarkEnd w:id="82"/>
      <w:bookmarkEnd w:id="83"/>
    </w:p>
    <w:p w14:paraId="6100CEF7" w14:textId="4F958442" w:rsidR="008F53AD" w:rsidRDefault="008F53AD" w:rsidP="0068647C">
      <w:pPr>
        <w:spacing w:line="480" w:lineRule="auto"/>
        <w:ind w:firstLine="720"/>
      </w:pPr>
      <w:r>
        <w:lastRenderedPageBreak/>
        <w:t>Once renewable energy starts to be curtailed, the portion of renewable power that is not curtailed decreases with increased installed capacity of renewable power.  This causes the LCOE of the system to rise at an increasing rate with increased annual renewable energy penetration.  Since the distribution of renewable power generation over the year is a function of the solar capacity fraction</w:t>
      </w:r>
      <w:r w:rsidR="00733D16">
        <w:t xml:space="preserve">, the optimal and 50% wind, 50% solar mixtures have a slower rate of increase in the LCOE as annual renewable energy penetrations increase.  The difference in LCOE between wind and solar power can be attributed to the lower cost of generation in Washington state and </w:t>
      </w:r>
      <w:r w:rsidR="0068647C">
        <w:t>lower rate of</w:t>
      </w:r>
      <w:r w:rsidR="00733D16">
        <w:t xml:space="preserve"> curtail</w:t>
      </w:r>
      <w:r w:rsidR="0068647C">
        <w:t>ment at the same annual renewable energy penetration.</w:t>
      </w:r>
      <w:r w:rsidR="00733D16">
        <w:t xml:space="preserve">  </w:t>
      </w:r>
      <w:r w:rsidR="0068647C">
        <w:t>Under the optimal configuration, the</w:t>
      </w:r>
      <w:r w:rsidR="00733D16">
        <w:t xml:space="preserve"> addition of some solar generation can lower the net LCOE at penetrations above 1</w:t>
      </w:r>
      <w:r w:rsidR="0068647C">
        <w:t>9</w:t>
      </w:r>
      <w:r w:rsidR="00733D16">
        <w:t>%</w:t>
      </w:r>
      <w:r w:rsidR="00740893">
        <w:t xml:space="preserve"> by consistently providing power coincident with the mid-day peak energy demand</w:t>
      </w:r>
      <w:r w:rsidR="00733D16">
        <w:t>.</w:t>
      </w:r>
    </w:p>
    <w:p w14:paraId="35FFB3FD" w14:textId="5346FCD1" w:rsidR="00740893" w:rsidRDefault="00740893" w:rsidP="0068647C">
      <w:pPr>
        <w:spacing w:line="480" w:lineRule="auto"/>
        <w:ind w:firstLine="720"/>
      </w:pPr>
      <w:r>
        <w:t xml:space="preserve">The optimal solar capacity fraction changes as the amount of demand that can be filled decreases with increased annual renewable energy penetration.  This can be seen by figure </w:t>
      </w:r>
      <w:r w:rsidR="00EB0075">
        <w:t>7.</w:t>
      </w:r>
      <w:r>
        <w:t>2.</w:t>
      </w:r>
    </w:p>
    <w:p w14:paraId="2E92C05B" w14:textId="77777777" w:rsidR="00740893" w:rsidRDefault="00740893" w:rsidP="00740893">
      <w:pPr>
        <w:keepNext/>
        <w:spacing w:line="480" w:lineRule="auto"/>
        <w:jc w:val="center"/>
      </w:pPr>
      <w:r>
        <w:rPr>
          <w:noProof/>
        </w:rPr>
        <w:lastRenderedPageBreak/>
        <w:drawing>
          <wp:inline distT="0" distB="0" distL="0" distR="0" wp14:anchorId="023F7E7D" wp14:editId="1CF3CBF2">
            <wp:extent cx="5713012" cy="4284759"/>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timal Solar Fraction vs Penetration.jpg"/>
                    <pic:cNvPicPr/>
                  </pic:nvPicPr>
                  <pic:blipFill>
                    <a:blip r:embed="rId39">
                      <a:extLst>
                        <a:ext uri="{28A0092B-C50C-407E-A947-70E740481C1C}">
                          <a14:useLocalDpi xmlns:a14="http://schemas.microsoft.com/office/drawing/2010/main" val="0"/>
                        </a:ext>
                      </a:extLst>
                    </a:blip>
                    <a:stretch>
                      <a:fillRect/>
                    </a:stretch>
                  </pic:blipFill>
                  <pic:spPr>
                    <a:xfrm>
                      <a:off x="0" y="0"/>
                      <a:ext cx="5725635" cy="4294226"/>
                    </a:xfrm>
                    <a:prstGeom prst="rect">
                      <a:avLst/>
                    </a:prstGeom>
                  </pic:spPr>
                </pic:pic>
              </a:graphicData>
            </a:graphic>
          </wp:inline>
        </w:drawing>
      </w:r>
    </w:p>
    <w:p w14:paraId="39B4A4BB" w14:textId="5EC58E73" w:rsidR="00740893" w:rsidRDefault="00740893" w:rsidP="00740893">
      <w:pPr>
        <w:pStyle w:val="Caption"/>
        <w:jc w:val="center"/>
      </w:pPr>
      <w:bookmarkStart w:id="84" w:name="_Toc516353331"/>
      <w:bookmarkStart w:id="85" w:name="_Toc520888767"/>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7</w:t>
      </w:r>
      <w:r w:rsidR="00964660">
        <w:rPr>
          <w:noProof/>
        </w:rPr>
        <w:fldChar w:fldCharType="end"/>
      </w:r>
      <w:r w:rsidR="00B20F6A">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2</w:t>
      </w:r>
      <w:r w:rsidR="00964660">
        <w:rPr>
          <w:noProof/>
        </w:rPr>
        <w:fldChar w:fldCharType="end"/>
      </w:r>
      <w:r>
        <w:t>: Optimal Solar Capacity Fraction Using Curtailment</w:t>
      </w:r>
      <w:bookmarkEnd w:id="84"/>
      <w:bookmarkEnd w:id="85"/>
    </w:p>
    <w:p w14:paraId="03D20C2A" w14:textId="484972C8" w:rsidR="00740893" w:rsidRPr="00740893" w:rsidRDefault="00740893" w:rsidP="00740893">
      <w:pPr>
        <w:spacing w:line="480" w:lineRule="auto"/>
      </w:pPr>
      <w:r>
        <w:t xml:space="preserve">The optimal solar capacity fraction ranges from 0 to 27%, meaning that the system is mostly powered by wind energy in optimal configurations.  At low annual renewable energy penetrations, the system is entirely powered by wind due to the low LCOE of wind power.  Once curtailment of wind power occurs, it becomes more cost effective to include some solar generation.  Differences between the power generation profiles of wind and solar power result in decreased curtailment when wind and solar power are mixed.  At higher renewable energy penetrations, portions of both the wind and solar power have hit the limits imposed by baseline generators.  Due to wind power having a lower LCOE and a more evenly distributed power generation profile, increasing the installed capacity of wind power results in a larger increase in </w:t>
      </w:r>
      <w:r>
        <w:lastRenderedPageBreak/>
        <w:t>the annual renewable energy penetration for the same increase in LCOE at high annual renewable energy penetrations.  This causes a decrease in the optimal solar capacity fraction at high renewable energy penetrations.</w:t>
      </w:r>
    </w:p>
    <w:p w14:paraId="0716174D" w14:textId="60E1C54D" w:rsidR="0068647C" w:rsidRDefault="0068647C" w:rsidP="0068647C">
      <w:pPr>
        <w:pStyle w:val="Heading2"/>
      </w:pPr>
      <w:bookmarkStart w:id="86" w:name="_Toc520888160"/>
      <w:r>
        <w:t>Battery Energy Storage</w:t>
      </w:r>
      <w:bookmarkEnd w:id="86"/>
    </w:p>
    <w:p w14:paraId="505B0AC4" w14:textId="57822A52" w:rsidR="0068647C" w:rsidRDefault="00EB0075" w:rsidP="00EB0075">
      <w:pPr>
        <w:spacing w:line="480" w:lineRule="auto"/>
      </w:pPr>
      <w:r>
        <w:tab/>
        <w:t>Battery energy storage is subject to factors that change the optimal solar capacity fraction, including a high cost of storage per MWh of capacity and self-discharge.  These result in a change in the optimal configuration of the system compared to a system solely using curtailment.  This can be seen in figure 7.3.</w:t>
      </w:r>
    </w:p>
    <w:p w14:paraId="2974180E" w14:textId="77777777" w:rsidR="00EB0075" w:rsidRDefault="00EB0075" w:rsidP="00EB0075">
      <w:pPr>
        <w:keepNext/>
        <w:spacing w:line="480" w:lineRule="auto"/>
        <w:jc w:val="center"/>
      </w:pPr>
      <w:r>
        <w:rPr>
          <w:noProof/>
        </w:rPr>
        <w:drawing>
          <wp:inline distT="0" distB="0" distL="0" distR="0" wp14:anchorId="5D588D29" wp14:editId="66D9F201">
            <wp:extent cx="5434717" cy="4076038"/>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COE vs Penetration with Batteries.jpg"/>
                    <pic:cNvPicPr/>
                  </pic:nvPicPr>
                  <pic:blipFill>
                    <a:blip r:embed="rId40">
                      <a:extLst>
                        <a:ext uri="{28A0092B-C50C-407E-A947-70E740481C1C}">
                          <a14:useLocalDpi xmlns:a14="http://schemas.microsoft.com/office/drawing/2010/main" val="0"/>
                        </a:ext>
                      </a:extLst>
                    </a:blip>
                    <a:stretch>
                      <a:fillRect/>
                    </a:stretch>
                  </pic:blipFill>
                  <pic:spPr>
                    <a:xfrm>
                      <a:off x="0" y="0"/>
                      <a:ext cx="5447042" cy="4085281"/>
                    </a:xfrm>
                    <a:prstGeom prst="rect">
                      <a:avLst/>
                    </a:prstGeom>
                  </pic:spPr>
                </pic:pic>
              </a:graphicData>
            </a:graphic>
          </wp:inline>
        </w:drawing>
      </w:r>
    </w:p>
    <w:p w14:paraId="379E8074" w14:textId="3CE98C78" w:rsidR="00EB0075" w:rsidRDefault="00EB0075" w:rsidP="00EB0075">
      <w:pPr>
        <w:pStyle w:val="Caption"/>
        <w:jc w:val="center"/>
      </w:pPr>
      <w:bookmarkStart w:id="87" w:name="_Toc516353332"/>
      <w:bookmarkStart w:id="88" w:name="_Toc520888768"/>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7</w:t>
      </w:r>
      <w:r w:rsidR="00964660">
        <w:rPr>
          <w:noProof/>
        </w:rPr>
        <w:fldChar w:fldCharType="end"/>
      </w:r>
      <w:r w:rsidR="00B20F6A">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3</w:t>
      </w:r>
      <w:r w:rsidR="00964660">
        <w:rPr>
          <w:noProof/>
        </w:rPr>
        <w:fldChar w:fldCharType="end"/>
      </w:r>
      <w:r>
        <w:t>:</w:t>
      </w:r>
      <w:r w:rsidRPr="00EB0075">
        <w:t xml:space="preserve"> </w:t>
      </w:r>
      <w:r>
        <w:t>Economic Performance of the Battery Energy Storage Strategy</w:t>
      </w:r>
      <w:bookmarkEnd w:id="87"/>
      <w:bookmarkEnd w:id="88"/>
    </w:p>
    <w:p w14:paraId="4B69480B" w14:textId="54F5C5DC" w:rsidR="00EB0075" w:rsidRDefault="00A5412D" w:rsidP="00EB0075">
      <w:pPr>
        <w:spacing w:line="480" w:lineRule="auto"/>
      </w:pPr>
      <w:r>
        <w:lastRenderedPageBreak/>
        <w:t xml:space="preserve">When using a battery energy storage system, wind power still has the lowest LCOE at low annual renewable energy penetrations where battery storage is unused.  This is due to the relatively high cost of solar power in Pacific Northwest.  At higher annual renewable energy penetrations, use of 100% wind power has a similar cost to 100% solar power.  This results from the high cost </w:t>
      </w:r>
      <w:r w:rsidR="000C587F">
        <w:t xml:space="preserve">per MWh of storage capacity for battery energy storage, which are better suited to the diurnal energy storage requirements of solar power.  Wind often requires multi-day or even weeklong energy storage.  Battery storage has a high maximum charge/discharge rate relative to the energy storage capacity, which complements the consistent cycling shown by the solar power profile.  With solar power, the battery is able to consistently charge during the day and then discharge at night.  This results in the optimal configuration of the battery energy storage system satisfying a larger portion of demand with solar power than wind power.  </w:t>
      </w:r>
      <w:r w:rsidR="001B0020">
        <w:t xml:space="preserve">This is consistent with the results of studies on implementation of battery energy storage in other regions </w:t>
      </w:r>
      <w:sdt>
        <w:sdtPr>
          <w:id w:val="2005311103"/>
          <w:citation/>
        </w:sdtPr>
        <w:sdtEndPr/>
        <w:sdtContent>
          <w:r w:rsidR="001B0020">
            <w:fldChar w:fldCharType="begin"/>
          </w:r>
          <w:r w:rsidR="001B0020">
            <w:instrText xml:space="preserve"> CITATION Gil17 \l 1033 </w:instrText>
          </w:r>
          <w:r w:rsidR="001B0020">
            <w:fldChar w:fldCharType="separate"/>
          </w:r>
          <w:r w:rsidR="002B6137" w:rsidRPr="002B6137">
            <w:rPr>
              <w:noProof/>
            </w:rPr>
            <w:t>[98]</w:t>
          </w:r>
          <w:r w:rsidR="001B0020">
            <w:fldChar w:fldCharType="end"/>
          </w:r>
        </w:sdtContent>
      </w:sdt>
      <w:sdt>
        <w:sdtPr>
          <w:id w:val="-1791196654"/>
          <w:citation/>
        </w:sdtPr>
        <w:sdtEndPr/>
        <w:sdtContent>
          <w:r w:rsidR="001B0020">
            <w:fldChar w:fldCharType="begin"/>
          </w:r>
          <w:r w:rsidR="001B0020">
            <w:instrText xml:space="preserve"> CITATION Den16 \l 1033 </w:instrText>
          </w:r>
          <w:r w:rsidR="001B0020">
            <w:fldChar w:fldCharType="separate"/>
          </w:r>
          <w:r w:rsidR="002B6137">
            <w:rPr>
              <w:noProof/>
            </w:rPr>
            <w:t xml:space="preserve"> </w:t>
          </w:r>
          <w:r w:rsidR="002B6137" w:rsidRPr="002B6137">
            <w:rPr>
              <w:noProof/>
            </w:rPr>
            <w:t>[7]</w:t>
          </w:r>
          <w:r w:rsidR="001B0020">
            <w:fldChar w:fldCharType="end"/>
          </w:r>
        </w:sdtContent>
      </w:sdt>
      <w:r w:rsidR="001B0020">
        <w:t xml:space="preserve">.  </w:t>
      </w:r>
      <w:r w:rsidR="000C587F">
        <w:t>This can be seen by figure 7.4.</w:t>
      </w:r>
    </w:p>
    <w:p w14:paraId="7035B6AD" w14:textId="77777777" w:rsidR="003A369A" w:rsidRDefault="00A329FA" w:rsidP="003A369A">
      <w:pPr>
        <w:keepNext/>
        <w:spacing w:line="480" w:lineRule="auto"/>
        <w:jc w:val="center"/>
      </w:pPr>
      <w:r>
        <w:rPr>
          <w:noProof/>
        </w:rPr>
        <w:lastRenderedPageBreak/>
        <w:drawing>
          <wp:inline distT="0" distB="0" distL="0" distR="0" wp14:anchorId="6AFFF97D" wp14:editId="4DD7D1FD">
            <wp:extent cx="5519531" cy="4139648"/>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timal Solar Perc vs Penetration with Batteries.jpg"/>
                    <pic:cNvPicPr/>
                  </pic:nvPicPr>
                  <pic:blipFill>
                    <a:blip r:embed="rId41">
                      <a:extLst>
                        <a:ext uri="{28A0092B-C50C-407E-A947-70E740481C1C}">
                          <a14:useLocalDpi xmlns:a14="http://schemas.microsoft.com/office/drawing/2010/main" val="0"/>
                        </a:ext>
                      </a:extLst>
                    </a:blip>
                    <a:stretch>
                      <a:fillRect/>
                    </a:stretch>
                  </pic:blipFill>
                  <pic:spPr>
                    <a:xfrm>
                      <a:off x="0" y="0"/>
                      <a:ext cx="5535308" cy="4151481"/>
                    </a:xfrm>
                    <a:prstGeom prst="rect">
                      <a:avLst/>
                    </a:prstGeom>
                  </pic:spPr>
                </pic:pic>
              </a:graphicData>
            </a:graphic>
          </wp:inline>
        </w:drawing>
      </w:r>
    </w:p>
    <w:p w14:paraId="686CF6E0" w14:textId="0D024C35" w:rsidR="000C587F" w:rsidRDefault="003A369A" w:rsidP="003A369A">
      <w:pPr>
        <w:pStyle w:val="Caption"/>
        <w:jc w:val="center"/>
      </w:pPr>
      <w:bookmarkStart w:id="89" w:name="_Toc516353333"/>
      <w:bookmarkStart w:id="90" w:name="_Toc520888769"/>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7</w:t>
      </w:r>
      <w:r w:rsidR="00964660">
        <w:rPr>
          <w:noProof/>
        </w:rPr>
        <w:fldChar w:fldCharType="end"/>
      </w:r>
      <w:r w:rsidR="00B20F6A">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4</w:t>
      </w:r>
      <w:r w:rsidR="00964660">
        <w:rPr>
          <w:noProof/>
        </w:rPr>
        <w:fldChar w:fldCharType="end"/>
      </w:r>
      <w:r>
        <w:t xml:space="preserve">: </w:t>
      </w:r>
      <w:r w:rsidRPr="00796DE7">
        <w:t xml:space="preserve">Optimal Solar Capacity Fraction Using </w:t>
      </w:r>
      <w:r>
        <w:t>Battery Energy Storage</w:t>
      </w:r>
      <w:bookmarkEnd w:id="89"/>
      <w:bookmarkEnd w:id="90"/>
    </w:p>
    <w:p w14:paraId="7949E4C3" w14:textId="73FFB9DB" w:rsidR="003A369A" w:rsidRDefault="005C66AA" w:rsidP="005C66AA">
      <w:pPr>
        <w:spacing w:line="480" w:lineRule="auto"/>
      </w:pPr>
      <w:r>
        <w:tab/>
        <w:t xml:space="preserve">An interesting feature of figure 7.4 is the discontinuity occurring from 35% to 40% annual renewable energy penetration.  This results from a modal change in configuration where the use of battery energy storage becomes cost effective and the optimal configuration changes to use battery energy storage.  The compatibility of batteries with the diurnal solar profile results in a sudden change in the optimal solar capacity fraction from 30% to 70% as the installed capacity of renewable power increase from </w:t>
      </w:r>
      <w:r w:rsidR="0077332B">
        <w:t xml:space="preserve">13.4 GW </w:t>
      </w:r>
      <w:r>
        <w:t xml:space="preserve">to </w:t>
      </w:r>
      <w:r w:rsidR="0077332B">
        <w:t>13.8 GW</w:t>
      </w:r>
      <w:r>
        <w:t xml:space="preserve">.  These types of nonlinearities make design of incentive programs difficult, as the transition </w:t>
      </w:r>
      <w:r w:rsidR="001B0020">
        <w:t>from curtailment to battery energy storage results in no easily identifiable transition period in the Pacific Northwest.</w:t>
      </w:r>
    </w:p>
    <w:p w14:paraId="7357A14A" w14:textId="2638B687" w:rsidR="001B0020" w:rsidRPr="003A369A" w:rsidRDefault="001B0020" w:rsidP="005C66AA">
      <w:pPr>
        <w:spacing w:line="480" w:lineRule="auto"/>
      </w:pPr>
      <w:r>
        <w:lastRenderedPageBreak/>
        <w:tab/>
        <w:t>While studying the optimal configuration is straightforward, progressing from the current state of renewable generation along an optimal path of growth is difficult.  The large change in the optimal system configuration makes following the optimal solar capacity fraction while increasing the annual renewable energy penetration problematic.  Due to the rapid change in configuration, slowly increasing the renewable energy penetration by increasing the installed capacity of renewable power and energy storage requir</w:t>
      </w:r>
      <w:r w:rsidR="00834A46">
        <w:t>es</w:t>
      </w:r>
      <w:r>
        <w:t xml:space="preserve"> deviation from the optimal capacity fraction during the transition from curtailment to battery energy storage.  Increasing the installation of solar power at low renewable energy penetrations to be constituent with the optimal result at high renewable energy penetrations results in a higher LCOE at low annual renewable energy penetrations, while increased installation of wind power at high annual renewable energy penetrations results in a higher LCOE at higher annual renewable energy penetrations.</w:t>
      </w:r>
    </w:p>
    <w:p w14:paraId="6908AB11" w14:textId="4FB8DB57" w:rsidR="0068647C" w:rsidRDefault="0068647C" w:rsidP="0068647C">
      <w:pPr>
        <w:pStyle w:val="Heading2"/>
      </w:pPr>
      <w:bookmarkStart w:id="91" w:name="_Toc520888161"/>
      <w:r>
        <w:t>reSOFC-based Energy Storage</w:t>
      </w:r>
      <w:bookmarkEnd w:id="91"/>
    </w:p>
    <w:p w14:paraId="01C38628" w14:textId="34941A55" w:rsidR="0068647C" w:rsidRDefault="00834A46" w:rsidP="00834A46">
      <w:pPr>
        <w:spacing w:line="480" w:lineRule="auto"/>
      </w:pPr>
      <w:r>
        <w:tab/>
        <w:t>Compared to battery energy storage, the cost of storage capacity per MWh is significantly lower due to the low cost of underground storage caverns.  This results in wind power being more competitive with reSOFC-based energy storage systems.  This can be seen in figure 7.5</w:t>
      </w:r>
      <w:r w:rsidR="008E5431">
        <w:t>, which shows the optimal LCOE of a reSOFC-based energy storage system at different mixtures of wind and solar power</w:t>
      </w:r>
      <w:r>
        <w:t>.</w:t>
      </w:r>
    </w:p>
    <w:p w14:paraId="1493A611" w14:textId="77777777" w:rsidR="008E5431" w:rsidRDefault="008E5431" w:rsidP="008E5431">
      <w:pPr>
        <w:keepNext/>
        <w:jc w:val="center"/>
      </w:pPr>
      <w:r>
        <w:rPr>
          <w:noProof/>
        </w:rPr>
        <w:lastRenderedPageBreak/>
        <w:drawing>
          <wp:inline distT="0" distB="0" distL="0" distR="0" wp14:anchorId="6D232D5D" wp14:editId="669502C2">
            <wp:extent cx="5484495" cy="4113371"/>
            <wp:effectExtent l="0" t="0" r="190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timal LCOE vs Penetration.jpg"/>
                    <pic:cNvPicPr/>
                  </pic:nvPicPr>
                  <pic:blipFill>
                    <a:blip r:embed="rId42">
                      <a:extLst>
                        <a:ext uri="{28A0092B-C50C-407E-A947-70E740481C1C}">
                          <a14:useLocalDpi xmlns:a14="http://schemas.microsoft.com/office/drawing/2010/main" val="0"/>
                        </a:ext>
                      </a:extLst>
                    </a:blip>
                    <a:stretch>
                      <a:fillRect/>
                    </a:stretch>
                  </pic:blipFill>
                  <pic:spPr>
                    <a:xfrm>
                      <a:off x="0" y="0"/>
                      <a:ext cx="5491907" cy="4118930"/>
                    </a:xfrm>
                    <a:prstGeom prst="rect">
                      <a:avLst/>
                    </a:prstGeom>
                  </pic:spPr>
                </pic:pic>
              </a:graphicData>
            </a:graphic>
          </wp:inline>
        </w:drawing>
      </w:r>
    </w:p>
    <w:p w14:paraId="265A676D" w14:textId="67CC67A4" w:rsidR="00834A46" w:rsidRDefault="008E5431" w:rsidP="008E5431">
      <w:pPr>
        <w:pStyle w:val="Caption"/>
        <w:jc w:val="center"/>
      </w:pPr>
      <w:bookmarkStart w:id="92" w:name="_Toc516353334"/>
      <w:bookmarkStart w:id="93" w:name="_Toc520888770"/>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7</w:t>
      </w:r>
      <w:r w:rsidR="00964660">
        <w:rPr>
          <w:noProof/>
        </w:rPr>
        <w:fldChar w:fldCharType="end"/>
      </w:r>
      <w:r w:rsidR="00B20F6A">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5</w:t>
      </w:r>
      <w:r w:rsidR="00964660">
        <w:rPr>
          <w:noProof/>
        </w:rPr>
        <w:fldChar w:fldCharType="end"/>
      </w:r>
      <w:r>
        <w:t>: Economic Performance of the reSOFC-based Energy Storage Strategy</w:t>
      </w:r>
      <w:bookmarkEnd w:id="92"/>
      <w:bookmarkEnd w:id="93"/>
    </w:p>
    <w:p w14:paraId="2605DC36" w14:textId="7FD56099" w:rsidR="00453640" w:rsidRDefault="00D44E8D" w:rsidP="00D44E8D">
      <w:pPr>
        <w:spacing w:line="480" w:lineRule="auto"/>
      </w:pPr>
      <w:r>
        <w:t xml:space="preserve">Like in the curtailment-based system, the LCOE of a purely wind powered system is lower than in a purely solar powered system at all renewable energy penetrations.  Additionally, the LCOE of a reSOFC-based energy storage system increases dramatically at renewable energy penetrations very close to 50%.  This suggests that the synergistic effect of the daily cycling of the solar power profile on battery-based storage </w:t>
      </w:r>
      <w:r w:rsidR="00453640">
        <w:t>is</w:t>
      </w:r>
      <w:r>
        <w:t xml:space="preserve"> not present in reSOFC-based energy storage.  This is due to the de-coupling of the maximum energy storage capacity (MWh) and maximum power generation and storage rate (MW) in a reSOFC-based energy storage system.</w:t>
      </w:r>
    </w:p>
    <w:p w14:paraId="4A4011C9" w14:textId="77777777" w:rsidR="003F50F3" w:rsidRDefault="00D44E8D" w:rsidP="002D39B9">
      <w:pPr>
        <w:spacing w:line="480" w:lineRule="auto"/>
        <w:ind w:firstLine="720"/>
      </w:pPr>
      <w:r>
        <w:t xml:space="preserve">The methane storage cavern </w:t>
      </w:r>
      <w:r w:rsidR="00453640">
        <w:t>can be sized</w:t>
      </w:r>
      <w:r>
        <w:t xml:space="preserve"> independent</w:t>
      </w:r>
      <w:r w:rsidR="00453640">
        <w:t>ly</w:t>
      </w:r>
      <w:r>
        <w:t xml:space="preserve"> of the size of the reSOFC system.  Since</w:t>
      </w:r>
      <w:r w:rsidR="00453640">
        <w:t xml:space="preserve"> increasing the size of an</w:t>
      </w:r>
      <w:r>
        <w:t xml:space="preserve"> underground storage cavern </w:t>
      </w:r>
      <w:r w:rsidR="00453640">
        <w:t>is</w:t>
      </w:r>
      <w:r>
        <w:t xml:space="preserve"> s</w:t>
      </w:r>
      <w:r w:rsidR="00453640">
        <w:t>ignificantly</w:t>
      </w:r>
      <w:r>
        <w:t xml:space="preserve"> less expensive than</w:t>
      </w:r>
      <w:r w:rsidR="00453640">
        <w:t xml:space="preserve"> increasing</w:t>
      </w:r>
      <w:r>
        <w:t xml:space="preserve"> battery capacity, it is less expensive for a reSOFC-based energy </w:t>
      </w:r>
      <w:r>
        <w:lastRenderedPageBreak/>
        <w:t>storage system to address variation in power demand and renewable generation.</w:t>
      </w:r>
      <w:r w:rsidR="002D39B9">
        <w:t xml:space="preserve">  This allows the reSOFC-based energy storage system to store power for longer periods of time before use, resulting in an increase in the use of </w:t>
      </w:r>
      <w:r w:rsidR="00907050">
        <w:t>more wind power.  It is more cost effective for the reSOFC-based energy storage system to store wind power over long periods of time</w:t>
      </w:r>
      <w:r w:rsidR="003764DC">
        <w:t xml:space="preserve"> than to use solar power, which would require cycling of the methane storage cavern</w:t>
      </w:r>
      <w:r w:rsidR="00907050">
        <w:t>.</w:t>
      </w:r>
    </w:p>
    <w:p w14:paraId="001FC606" w14:textId="0D515B56" w:rsidR="002D39B9" w:rsidRDefault="003F50F3" w:rsidP="003F50F3">
      <w:pPr>
        <w:spacing w:line="480" w:lineRule="auto"/>
        <w:ind w:firstLine="720"/>
      </w:pPr>
      <w:r>
        <w:t>Another factor in the relatively low LCOE of the reSOFC-based energy storage system is the revenue from the sale of hydrogen.  While relatively smal</w:t>
      </w:r>
      <w:r w:rsidR="00287B89">
        <w:t>l compared to the total system cost, hydrogen generated by the system results in a reduction in the LCOE.  At 50% annual renewable energy penetration, the sale of hydrogen results in</w:t>
      </w:r>
      <w:r w:rsidR="00462AB7">
        <w:t xml:space="preserve"> revenue of $1.8 billion dollars per year</w:t>
      </w:r>
      <w:r w:rsidR="005D0F82">
        <w:t>.  This results in a</w:t>
      </w:r>
      <w:r w:rsidR="001E3760">
        <w:t xml:space="preserve"> maximum</w:t>
      </w:r>
      <w:r w:rsidR="005D0F82">
        <w:t xml:space="preserve"> reduction of the LCOE of </w:t>
      </w:r>
      <m:oMath>
        <m:f>
          <m:fPr>
            <m:ctrlPr>
              <w:rPr>
                <w:rFonts w:ascii="Cambria Math" w:hAnsi="Cambria Math"/>
                <w:i/>
              </w:rPr>
            </m:ctrlPr>
          </m:fPr>
          <m:num>
            <m:r>
              <w:rPr>
                <w:rFonts w:ascii="Cambria Math" w:hAnsi="Cambria Math"/>
              </w:rPr>
              <m:t>$14</m:t>
            </m:r>
          </m:num>
          <m:den>
            <m:r>
              <w:rPr>
                <w:rFonts w:ascii="Cambria Math" w:hAnsi="Cambria Math"/>
              </w:rPr>
              <m:t>MWh</m:t>
            </m:r>
          </m:den>
        </m:f>
      </m:oMath>
      <w:r w:rsidR="001E3760">
        <w:rPr>
          <w:rFonts w:eastAsiaTheme="minorEastAsia"/>
        </w:rPr>
        <w:t>.</w:t>
      </w:r>
      <w:r w:rsidR="00EF3955">
        <w:rPr>
          <w:rFonts w:eastAsiaTheme="minorEastAsia"/>
        </w:rPr>
        <w:t xml:space="preserve">  While </w:t>
      </w:r>
      <w:r w:rsidR="0085424E">
        <w:rPr>
          <w:rFonts w:eastAsiaTheme="minorEastAsia"/>
        </w:rPr>
        <w:t xml:space="preserve">this is a significant reduction in the LCOE, </w:t>
      </w:r>
      <w:r w:rsidR="00304046">
        <w:rPr>
          <w:rFonts w:eastAsiaTheme="minorEastAsia"/>
        </w:rPr>
        <w:t>most of</w:t>
      </w:r>
      <w:r w:rsidR="0085424E">
        <w:rPr>
          <w:rFonts w:eastAsiaTheme="minorEastAsia"/>
        </w:rPr>
        <w:t xml:space="preserve"> the hydrogen produced by the system is generated from steam electrolysis</w:t>
      </w:r>
      <w:r w:rsidR="00942A66">
        <w:rPr>
          <w:rFonts w:eastAsiaTheme="minorEastAsia"/>
        </w:rPr>
        <w:t>.</w:t>
      </w:r>
      <w:r w:rsidR="00C72348">
        <w:rPr>
          <w:rFonts w:eastAsiaTheme="minorEastAsia"/>
        </w:rPr>
        <w:t xml:space="preserve">  Hydrogen generated by the HTM accounts for 1.8% of total hydrogen generation.</w:t>
      </w:r>
      <w:r w:rsidR="00942A66">
        <w:rPr>
          <w:rFonts w:eastAsiaTheme="minorEastAsia"/>
        </w:rPr>
        <w:t xml:space="preserve">  This </w:t>
      </w:r>
      <w:r w:rsidR="00304046">
        <w:rPr>
          <w:rFonts w:eastAsiaTheme="minorEastAsia"/>
        </w:rPr>
        <w:t>suggests</w:t>
      </w:r>
      <w:r w:rsidR="00942A66">
        <w:rPr>
          <w:rFonts w:eastAsiaTheme="minorEastAsia"/>
        </w:rPr>
        <w:t xml:space="preserve"> that use of an HTM results in </w:t>
      </w:r>
      <w:r w:rsidR="00304046">
        <w:rPr>
          <w:rFonts w:eastAsiaTheme="minorEastAsia"/>
        </w:rPr>
        <w:t>a relatively small change in the LCOE</w:t>
      </w:r>
      <w:r w:rsidR="0083574D">
        <w:rPr>
          <w:rFonts w:eastAsiaTheme="minorEastAsia"/>
        </w:rPr>
        <w:t xml:space="preserve"> and may not be </w:t>
      </w:r>
      <w:r w:rsidR="00ED5E8C">
        <w:rPr>
          <w:rFonts w:eastAsiaTheme="minorEastAsia"/>
        </w:rPr>
        <w:t>economically viable</w:t>
      </w:r>
      <w:r w:rsidR="00304046">
        <w:rPr>
          <w:rFonts w:eastAsiaTheme="minorEastAsia"/>
        </w:rPr>
        <w:t>.</w:t>
      </w:r>
      <w:r>
        <w:t xml:space="preserve"> </w:t>
      </w:r>
      <w:r w:rsidR="001E3760">
        <w:t xml:space="preserve"> </w:t>
      </w:r>
      <w:r w:rsidR="0085785E">
        <w:t>An important thing to note is that there are no large gaps between data points on this figure, meaning that the change in cost of the optimal system configuration is gradual as the renewable energy penetration increases.</w:t>
      </w:r>
    </w:p>
    <w:p w14:paraId="7A641536" w14:textId="77777777" w:rsidR="003764DC" w:rsidRDefault="003764DC" w:rsidP="003764DC">
      <w:pPr>
        <w:keepNext/>
        <w:spacing w:line="480" w:lineRule="auto"/>
        <w:jc w:val="center"/>
      </w:pPr>
      <w:r>
        <w:rPr>
          <w:noProof/>
        </w:rPr>
        <w:lastRenderedPageBreak/>
        <w:drawing>
          <wp:inline distT="0" distB="0" distL="0" distR="0" wp14:anchorId="22D290CA" wp14:editId="15F15368">
            <wp:extent cx="5519531" cy="4139648"/>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ptimal Perc Solar.jpg"/>
                    <pic:cNvPicPr/>
                  </pic:nvPicPr>
                  <pic:blipFill>
                    <a:blip r:embed="rId43">
                      <a:extLst>
                        <a:ext uri="{28A0092B-C50C-407E-A947-70E740481C1C}">
                          <a14:useLocalDpi xmlns:a14="http://schemas.microsoft.com/office/drawing/2010/main" val="0"/>
                        </a:ext>
                      </a:extLst>
                    </a:blip>
                    <a:stretch>
                      <a:fillRect/>
                    </a:stretch>
                  </pic:blipFill>
                  <pic:spPr>
                    <a:xfrm>
                      <a:off x="0" y="0"/>
                      <a:ext cx="5525670" cy="4144252"/>
                    </a:xfrm>
                    <a:prstGeom prst="rect">
                      <a:avLst/>
                    </a:prstGeom>
                  </pic:spPr>
                </pic:pic>
              </a:graphicData>
            </a:graphic>
          </wp:inline>
        </w:drawing>
      </w:r>
    </w:p>
    <w:p w14:paraId="0761CE3F" w14:textId="3528D517" w:rsidR="002D39B9" w:rsidRPr="00D05F58" w:rsidRDefault="003764DC" w:rsidP="003764DC">
      <w:pPr>
        <w:pStyle w:val="Caption"/>
        <w:jc w:val="center"/>
      </w:pPr>
      <w:bookmarkStart w:id="94" w:name="_Toc516353335"/>
      <w:bookmarkStart w:id="95" w:name="_Toc520888771"/>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7</w:t>
      </w:r>
      <w:r w:rsidR="00964660">
        <w:rPr>
          <w:noProof/>
        </w:rPr>
        <w:fldChar w:fldCharType="end"/>
      </w:r>
      <w:r w:rsidR="00B20F6A">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6</w:t>
      </w:r>
      <w:r w:rsidR="00964660">
        <w:rPr>
          <w:noProof/>
        </w:rPr>
        <w:fldChar w:fldCharType="end"/>
      </w:r>
      <w:r>
        <w:t xml:space="preserve">: </w:t>
      </w:r>
      <w:r w:rsidRPr="00796DE7">
        <w:t xml:space="preserve">Optimal Solar Capacity Fraction Using </w:t>
      </w:r>
      <w:r>
        <w:t>reSOFC-based Energy Storage</w:t>
      </w:r>
      <w:bookmarkEnd w:id="94"/>
      <w:bookmarkEnd w:id="95"/>
    </w:p>
    <w:p w14:paraId="73D7087D" w14:textId="22F1560A" w:rsidR="00D44E8D" w:rsidRDefault="003764DC" w:rsidP="00DC6ED8">
      <w:pPr>
        <w:spacing w:line="480" w:lineRule="auto"/>
        <w:ind w:firstLine="720"/>
      </w:pPr>
      <w:r>
        <w:t xml:space="preserve">The optimal solar capacity fraction rises to </w:t>
      </w:r>
      <w:r w:rsidR="00DC6ED8">
        <w:t>30</w:t>
      </w:r>
      <w:r>
        <w:t>% before gradually decreasing down to zero.  As the annual renewable energy penetration increases, the amount of annual renewable energy penetration that is from energy storage increases.  This incentivizes the use of cheaper wind po</w:t>
      </w:r>
      <w:r w:rsidR="00DC6ED8">
        <w:t>wer.  At annual renewable energy penetration rates of 30%, it is cheaper to use solar than to use energy storage to meet the same portion of the demand profile due to spikes in the demand profile during the day.  At 50% annual renewable energy penetration, a large portion of the demand profile is met by energy storage.  This necessitates a large installed capacity of reSOFC-based energy storage, making it less difficult for spikes in the demand profile that cannot be met by wind power to be met by energy storage.</w:t>
      </w:r>
    </w:p>
    <w:p w14:paraId="1F7E78FA" w14:textId="1ACC6CE2" w:rsidR="0085785E" w:rsidRDefault="0085785E" w:rsidP="0085785E">
      <w:pPr>
        <w:spacing w:line="480" w:lineRule="auto"/>
      </w:pPr>
      <w:r>
        <w:lastRenderedPageBreak/>
        <w:tab/>
        <w:t xml:space="preserve">One way that the reSOFC-based energy storage system is able to achieve low LCOE at high annual renewable energy penetrations is through the efficiency of the system increasing with additional size.  This can be seen in figure </w:t>
      </w:r>
      <w:r w:rsidR="00E25A58">
        <w:t>7.7.</w:t>
      </w:r>
    </w:p>
    <w:p w14:paraId="6DF5C8ED" w14:textId="77777777" w:rsidR="00E25A58" w:rsidRDefault="0085785E" w:rsidP="00E25A58">
      <w:pPr>
        <w:keepNext/>
        <w:spacing w:line="480" w:lineRule="auto"/>
        <w:jc w:val="center"/>
      </w:pPr>
      <w:r>
        <w:rPr>
          <w:noProof/>
        </w:rPr>
        <w:drawing>
          <wp:inline distT="0" distB="0" distL="0" distR="0" wp14:anchorId="07075D91" wp14:editId="5FAEDE80">
            <wp:extent cx="5117367" cy="383802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ound Trip Efficiency vs Penetration.jpg"/>
                    <pic:cNvPicPr/>
                  </pic:nvPicPr>
                  <pic:blipFill>
                    <a:blip r:embed="rId44">
                      <a:extLst>
                        <a:ext uri="{28A0092B-C50C-407E-A947-70E740481C1C}">
                          <a14:useLocalDpi xmlns:a14="http://schemas.microsoft.com/office/drawing/2010/main" val="0"/>
                        </a:ext>
                      </a:extLst>
                    </a:blip>
                    <a:stretch>
                      <a:fillRect/>
                    </a:stretch>
                  </pic:blipFill>
                  <pic:spPr>
                    <a:xfrm>
                      <a:off x="0" y="0"/>
                      <a:ext cx="5167288" cy="3875466"/>
                    </a:xfrm>
                    <a:prstGeom prst="rect">
                      <a:avLst/>
                    </a:prstGeom>
                  </pic:spPr>
                </pic:pic>
              </a:graphicData>
            </a:graphic>
          </wp:inline>
        </w:drawing>
      </w:r>
    </w:p>
    <w:p w14:paraId="63797E99" w14:textId="7446CC95" w:rsidR="00E25A58" w:rsidRDefault="00E25A58" w:rsidP="00E25A58">
      <w:pPr>
        <w:pStyle w:val="Caption"/>
        <w:jc w:val="center"/>
      </w:pPr>
      <w:bookmarkStart w:id="96" w:name="_Toc516353336"/>
      <w:bookmarkStart w:id="97" w:name="_Toc520888772"/>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7</w:t>
      </w:r>
      <w:r w:rsidR="00964660">
        <w:rPr>
          <w:noProof/>
        </w:rPr>
        <w:fldChar w:fldCharType="end"/>
      </w:r>
      <w:r w:rsidR="00B20F6A">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7</w:t>
      </w:r>
      <w:r w:rsidR="00964660">
        <w:rPr>
          <w:noProof/>
        </w:rPr>
        <w:fldChar w:fldCharType="end"/>
      </w:r>
      <w:r>
        <w:t>: Roundtrip Efficiency of reSOFC-based Energy Storage System</w:t>
      </w:r>
      <w:bookmarkEnd w:id="96"/>
      <w:bookmarkEnd w:id="97"/>
    </w:p>
    <w:p w14:paraId="7E85D782" w14:textId="06C2C920" w:rsidR="00E25A58" w:rsidRPr="00E25A58" w:rsidRDefault="00E25A58" w:rsidP="00E25A58">
      <w:pPr>
        <w:spacing w:line="480" w:lineRule="auto"/>
      </w:pPr>
      <w:r>
        <w:t xml:space="preserve">Due to the way the reSOFC-based energy storage system was sized, all installed capacities of renewable power were equipped with some energy storage.  At low annual renewable energy penetrations, this sizing is infinitesimally small and results in the minimum roundtrip efficiency of 50%.  At higher annual renewable energy penetrations, the roundtrip efficiency increases towards the maximum efficiency of 70%.  The maximum efficiency is high due to the average power density dropping to near zero when using solar power.  A more representative maximum roundtrip efficiency of 60% is seen in the case of the optimally configured system.  This value is </w:t>
      </w:r>
      <w:r>
        <w:lastRenderedPageBreak/>
        <w:t xml:space="preserve">consistent with results in the literature for reSOFC-based energy storage systems with internal reformation </w:t>
      </w:r>
      <w:sdt>
        <w:sdtPr>
          <w:id w:val="-1322420979"/>
          <w:citation/>
        </w:sdtPr>
        <w:sdtEndPr/>
        <w:sdtContent>
          <w:r w:rsidR="00E81B9E">
            <w:fldChar w:fldCharType="begin"/>
          </w:r>
          <w:r w:rsidR="00E81B9E">
            <w:instrText xml:space="preserve"> CITATION CHW15 \l 1033 </w:instrText>
          </w:r>
          <w:r w:rsidR="00E81B9E">
            <w:fldChar w:fldCharType="separate"/>
          </w:r>
          <w:r w:rsidR="002B6137" w:rsidRPr="002B6137">
            <w:rPr>
              <w:noProof/>
            </w:rPr>
            <w:t>[73]</w:t>
          </w:r>
          <w:r w:rsidR="00E81B9E">
            <w:fldChar w:fldCharType="end"/>
          </w:r>
        </w:sdtContent>
      </w:sdt>
      <w:r>
        <w:t>.</w:t>
      </w:r>
      <w:r w:rsidR="00140A49">
        <w:t xml:space="preserve">  Due to the use of constant compressor and turbine efficiencies and neglection of thermal losses to the environment, these should</w:t>
      </w:r>
      <w:r w:rsidR="00542800">
        <w:t xml:space="preserve"> be</w:t>
      </w:r>
      <w:r w:rsidR="00140A49">
        <w:t xml:space="preserve"> </w:t>
      </w:r>
      <w:r w:rsidR="00542800">
        <w:t>considered</w:t>
      </w:r>
      <w:r w:rsidR="00140A49">
        <w:t xml:space="preserve"> an upper limit to efficiencies achievable with a real system.</w:t>
      </w:r>
    </w:p>
    <w:p w14:paraId="4BA95D71" w14:textId="233ACD56" w:rsidR="0068647C" w:rsidRDefault="00212707" w:rsidP="0068647C">
      <w:pPr>
        <w:pStyle w:val="Heading2"/>
      </w:pPr>
      <w:bookmarkStart w:id="98" w:name="_Toc520888162"/>
      <w:r>
        <w:t>LCOE Comparison</w:t>
      </w:r>
      <w:bookmarkEnd w:id="98"/>
    </w:p>
    <w:p w14:paraId="516BB5A7" w14:textId="6734015F" w:rsidR="009F3244" w:rsidRPr="009F3244" w:rsidRDefault="009F3244" w:rsidP="009F3244">
      <w:pPr>
        <w:spacing w:line="480" w:lineRule="auto"/>
      </w:pPr>
      <w:r>
        <w:tab/>
        <w:t>Compared to battery energy storage, reSOFC-based energy storage was found to be able to achieve lower LCOE over a wide range of annual renewable energy penetrations.  This is shown by figure 7.7.</w:t>
      </w:r>
    </w:p>
    <w:p w14:paraId="5E334827" w14:textId="77777777" w:rsidR="00EE304B" w:rsidRDefault="00EE304B" w:rsidP="009F3244">
      <w:pPr>
        <w:keepNext/>
        <w:jc w:val="center"/>
      </w:pPr>
      <w:r>
        <w:rPr>
          <w:noProof/>
        </w:rPr>
        <w:drawing>
          <wp:inline distT="0" distB="0" distL="0" distR="0" wp14:anchorId="420B3280" wp14:editId="435CFDB4">
            <wp:extent cx="5017273" cy="376295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COEComparisonPlot.jpg"/>
                    <pic:cNvPicPr/>
                  </pic:nvPicPr>
                  <pic:blipFill>
                    <a:blip r:embed="rId45">
                      <a:extLst>
                        <a:ext uri="{28A0092B-C50C-407E-A947-70E740481C1C}">
                          <a14:useLocalDpi xmlns:a14="http://schemas.microsoft.com/office/drawing/2010/main" val="0"/>
                        </a:ext>
                      </a:extLst>
                    </a:blip>
                    <a:stretch>
                      <a:fillRect/>
                    </a:stretch>
                  </pic:blipFill>
                  <pic:spPr>
                    <a:xfrm>
                      <a:off x="0" y="0"/>
                      <a:ext cx="5045872" cy="3784403"/>
                    </a:xfrm>
                    <a:prstGeom prst="rect">
                      <a:avLst/>
                    </a:prstGeom>
                  </pic:spPr>
                </pic:pic>
              </a:graphicData>
            </a:graphic>
          </wp:inline>
        </w:drawing>
      </w:r>
    </w:p>
    <w:p w14:paraId="6B2C5BA0" w14:textId="5984BBB6" w:rsidR="0068647C" w:rsidRDefault="00EE304B" w:rsidP="00EE304B">
      <w:pPr>
        <w:pStyle w:val="Caption"/>
        <w:jc w:val="center"/>
      </w:pPr>
      <w:bookmarkStart w:id="99" w:name="_Toc516353337"/>
      <w:bookmarkStart w:id="100" w:name="_Toc520888773"/>
      <w:r>
        <w:t xml:space="preserve">Figure </w:t>
      </w:r>
      <w:r w:rsidR="00964660">
        <w:rPr>
          <w:noProof/>
        </w:rPr>
        <w:fldChar w:fldCharType="begin"/>
      </w:r>
      <w:r w:rsidR="00964660">
        <w:rPr>
          <w:noProof/>
        </w:rPr>
        <w:instrText xml:space="preserve"> STYLEREF 1 \s </w:instrText>
      </w:r>
      <w:r w:rsidR="00964660">
        <w:rPr>
          <w:noProof/>
        </w:rPr>
        <w:fldChar w:fldCharType="separate"/>
      </w:r>
      <w:r w:rsidR="00110B7C">
        <w:rPr>
          <w:noProof/>
        </w:rPr>
        <w:t>7</w:t>
      </w:r>
      <w:r w:rsidR="00964660">
        <w:rPr>
          <w:noProof/>
        </w:rPr>
        <w:fldChar w:fldCharType="end"/>
      </w:r>
      <w:r w:rsidR="00B20F6A">
        <w:t>.</w:t>
      </w:r>
      <w:r w:rsidR="00964660">
        <w:rPr>
          <w:noProof/>
        </w:rPr>
        <w:fldChar w:fldCharType="begin"/>
      </w:r>
      <w:r w:rsidR="00964660">
        <w:rPr>
          <w:noProof/>
        </w:rPr>
        <w:instrText xml:space="preserve"> SEQ Figure \* ARABIC \s 1 </w:instrText>
      </w:r>
      <w:r w:rsidR="00964660">
        <w:rPr>
          <w:noProof/>
        </w:rPr>
        <w:fldChar w:fldCharType="separate"/>
      </w:r>
      <w:r w:rsidR="00110B7C">
        <w:rPr>
          <w:noProof/>
        </w:rPr>
        <w:t>8</w:t>
      </w:r>
      <w:r w:rsidR="00964660">
        <w:rPr>
          <w:noProof/>
        </w:rPr>
        <w:fldChar w:fldCharType="end"/>
      </w:r>
      <w:r>
        <w:t>: LCOE Comparison of reSOFC-based Energy Storage and Battery Energy Storage</w:t>
      </w:r>
      <w:bookmarkEnd w:id="99"/>
      <w:bookmarkEnd w:id="100"/>
    </w:p>
    <w:p w14:paraId="0D47ED83" w14:textId="52BD1445" w:rsidR="00562ADC" w:rsidRDefault="009F3244" w:rsidP="00C81557">
      <w:pPr>
        <w:spacing w:line="480" w:lineRule="auto"/>
      </w:pPr>
      <w:r>
        <w:t>While this suggests that reSOFC-based energy storage may be a viable competitor to battery energy storage in the Pacific Northwest</w:t>
      </w:r>
      <w:r w:rsidR="00212707">
        <w:t xml:space="preserve"> in increasing renewable penetration</w:t>
      </w:r>
      <w:r>
        <w:t xml:space="preserve">, </w:t>
      </w:r>
      <w:r w:rsidR="00212707">
        <w:t>the use of reSOFC-</w:t>
      </w:r>
      <w:r w:rsidR="00212707">
        <w:lastRenderedPageBreak/>
        <w:t xml:space="preserve">based energy storage at this LCOE requires </w:t>
      </w:r>
      <w:r w:rsidR="00C81557">
        <w:t>further development on reSOFC technology.  Not only would a reSOFC-based energy storage system require new technical developments to meet technical projections for SOFC technology that may require substantial research to solve</w:t>
      </w:r>
      <w:sdt>
        <w:sdtPr>
          <w:id w:val="-560780936"/>
          <w:citation/>
        </w:sdtPr>
        <w:sdtEndPr/>
        <w:sdtContent>
          <w:r w:rsidR="00C81557">
            <w:fldChar w:fldCharType="begin"/>
          </w:r>
          <w:r w:rsidR="00C81557">
            <w:instrText xml:space="preserve"> CITATION USD16 \l 1033 </w:instrText>
          </w:r>
          <w:r w:rsidR="00C81557">
            <w:fldChar w:fldCharType="separate"/>
          </w:r>
          <w:r w:rsidR="002B6137">
            <w:rPr>
              <w:noProof/>
            </w:rPr>
            <w:t xml:space="preserve"> </w:t>
          </w:r>
          <w:r w:rsidR="002B6137" w:rsidRPr="002B6137">
            <w:rPr>
              <w:noProof/>
            </w:rPr>
            <w:t>[90]</w:t>
          </w:r>
          <w:r w:rsidR="00C81557">
            <w:fldChar w:fldCharType="end"/>
          </w:r>
        </w:sdtContent>
      </w:sdt>
      <w:r w:rsidR="00C81557">
        <w:t>, but reSOFC have unique durability issues that may impact attainable</w:t>
      </w:r>
      <w:r w:rsidR="0085785E">
        <w:t xml:space="preserve"> system costs,</w:t>
      </w:r>
      <w:r w:rsidR="00C81557">
        <w:t xml:space="preserve"> power densities</w:t>
      </w:r>
      <w:r w:rsidR="0085785E">
        <w:t>,</w:t>
      </w:r>
      <w:r w:rsidR="00C81557">
        <w:t xml:space="preserve"> and degradation rates </w:t>
      </w:r>
      <w:sdt>
        <w:sdtPr>
          <w:id w:val="450599295"/>
          <w:citation/>
        </w:sdtPr>
        <w:sdtEndPr/>
        <w:sdtContent>
          <w:r w:rsidR="00C81557">
            <w:fldChar w:fldCharType="begin"/>
          </w:r>
          <w:r w:rsidR="00C81557">
            <w:instrText xml:space="preserve"> CITATION Jun15 \l 1033 </w:instrText>
          </w:r>
          <w:r w:rsidR="00C81557">
            <w:fldChar w:fldCharType="separate"/>
          </w:r>
          <w:r w:rsidR="002B6137" w:rsidRPr="002B6137">
            <w:rPr>
              <w:noProof/>
            </w:rPr>
            <w:t>[99]</w:t>
          </w:r>
          <w:r w:rsidR="00C81557">
            <w:fldChar w:fldCharType="end"/>
          </w:r>
        </w:sdtContent>
      </w:sdt>
      <w:r w:rsidR="00C81557">
        <w:t>.</w:t>
      </w:r>
      <w:r w:rsidR="0028376C">
        <w:t xml:space="preserve">  The results shown here suggest that the viability of </w:t>
      </w:r>
      <w:r w:rsidR="00131F66">
        <w:t>reSOFC-based energy storage should be further investigated.</w:t>
      </w:r>
    </w:p>
    <w:p w14:paraId="3AD39B62" w14:textId="77777777" w:rsidR="00604027" w:rsidRDefault="00604027" w:rsidP="00C81557">
      <w:pPr>
        <w:spacing w:line="480" w:lineRule="auto"/>
      </w:pPr>
    </w:p>
    <w:p w14:paraId="67E57BDD" w14:textId="72261A80" w:rsidR="00604027" w:rsidRDefault="00604027" w:rsidP="00C81557">
      <w:pPr>
        <w:spacing w:line="480" w:lineRule="auto"/>
        <w:sectPr w:rsidR="00604027" w:rsidSect="008A5E44">
          <w:pgSz w:w="12240" w:h="15840"/>
          <w:pgMar w:top="1440" w:right="1440" w:bottom="1872" w:left="1440" w:header="720" w:footer="720" w:gutter="0"/>
          <w:cols w:space="720"/>
          <w:docGrid w:linePitch="360"/>
        </w:sectPr>
      </w:pPr>
    </w:p>
    <w:p w14:paraId="32417044" w14:textId="32298830" w:rsidR="00C81557" w:rsidRDefault="00604027" w:rsidP="00D942B7">
      <w:pPr>
        <w:pStyle w:val="Heading1"/>
      </w:pPr>
      <w:bookmarkStart w:id="101" w:name="_Toc520888163"/>
      <w:r>
        <w:lastRenderedPageBreak/>
        <w:t>Conclusion</w:t>
      </w:r>
      <w:bookmarkEnd w:id="101"/>
    </w:p>
    <w:p w14:paraId="5DE869DE" w14:textId="724511C2" w:rsidR="00823A17" w:rsidRDefault="00564520" w:rsidP="00823A17">
      <w:pPr>
        <w:spacing w:line="480" w:lineRule="auto"/>
        <w:ind w:firstLine="720"/>
      </w:pPr>
      <w:r>
        <w:t xml:space="preserve">In order to increase the amount of renewable energy used by utilities in the Pacific Northwest, </w:t>
      </w:r>
      <w:r w:rsidR="00351A1C">
        <w:t>the performance of a reSOFC-based energy storage system in increasing the renewable energy penetration was characterized</w:t>
      </w:r>
      <w:r>
        <w:t>.</w:t>
      </w:r>
      <w:r w:rsidR="00351A1C">
        <w:t xml:space="preserve">  To improve the performance of the system compared to other reSOFC-based energy storage system designs in the literature, internal reformation and hydrogen transport membrane.  This thesis has shows that these design characteristics result in an overall improvement of the performance of the system</w:t>
      </w:r>
      <w:r w:rsidR="00843DDF">
        <w:t xml:space="preserve"> through the use of a component level steady state system model.  </w:t>
      </w:r>
      <w:r w:rsidR="00823A17">
        <w:t>The following results were found</w:t>
      </w:r>
      <w:r w:rsidR="00594C19">
        <w:t xml:space="preserve"> with the reSOFC-based energy storage system model</w:t>
      </w:r>
      <w:r w:rsidR="00823A17">
        <w:t>:</w:t>
      </w:r>
    </w:p>
    <w:p w14:paraId="5DE00D5A" w14:textId="77777777" w:rsidR="00594C19" w:rsidRDefault="00093D10" w:rsidP="00823A17">
      <w:pPr>
        <w:pStyle w:val="ListParagraph"/>
        <w:numPr>
          <w:ilvl w:val="0"/>
          <w:numId w:val="17"/>
        </w:numPr>
        <w:spacing w:line="480" w:lineRule="auto"/>
      </w:pPr>
      <w:r>
        <w:t>Internal methanation and steam reforming was found to result in an increase in the efficiency of fuel cell mode and electrolysis cell mode at low power densities, consistent with existing results in the literature</w:t>
      </w:r>
      <w:sdt>
        <w:sdtPr>
          <w:id w:val="-1895269831"/>
          <w:citation/>
        </w:sdtPr>
        <w:sdtEndPr/>
        <w:sdtContent>
          <w:r>
            <w:fldChar w:fldCharType="begin"/>
          </w:r>
          <w:r>
            <w:instrText xml:space="preserve"> CITATION Wen151 \l 1033 </w:instrText>
          </w:r>
          <w:r>
            <w:fldChar w:fldCharType="separate"/>
          </w:r>
          <w:r>
            <w:rPr>
              <w:noProof/>
            </w:rPr>
            <w:t xml:space="preserve"> </w:t>
          </w:r>
          <w:r w:rsidRPr="00093D10">
            <w:rPr>
              <w:noProof/>
            </w:rPr>
            <w:t>[49]</w:t>
          </w:r>
          <w:r>
            <w:fldChar w:fldCharType="end"/>
          </w:r>
        </w:sdtContent>
      </w:sdt>
      <w:r>
        <w:t xml:space="preserve">.  </w:t>
      </w:r>
    </w:p>
    <w:p w14:paraId="0D46475D" w14:textId="77777777" w:rsidR="00594C19" w:rsidRDefault="00093D10" w:rsidP="00823A17">
      <w:pPr>
        <w:pStyle w:val="ListParagraph"/>
        <w:numPr>
          <w:ilvl w:val="0"/>
          <w:numId w:val="17"/>
        </w:numPr>
        <w:spacing w:line="480" w:lineRule="auto"/>
      </w:pPr>
      <w:r>
        <w:t>Electrolysis mode is more efficiency in a methane-based system than in a hydrogen-based system due to a reduction in the power used by the balance of plant.</w:t>
      </w:r>
    </w:p>
    <w:p w14:paraId="1908D43F" w14:textId="77777777" w:rsidR="00594C19" w:rsidRDefault="00093D10" w:rsidP="00594C19">
      <w:pPr>
        <w:pStyle w:val="ListParagraph"/>
        <w:numPr>
          <w:ilvl w:val="0"/>
          <w:numId w:val="17"/>
        </w:numPr>
        <w:spacing w:line="480" w:lineRule="auto"/>
      </w:pPr>
      <w:r>
        <w:t>In fuel cell mode, the cooling from the steam reformation reaction increases the efficiency of the reSOFC</w:t>
      </w:r>
      <w:r w:rsidR="00594C19">
        <w:t>, resulting in a net increase in the system efficiency</w:t>
      </w:r>
      <w:r>
        <w:t>.</w:t>
      </w:r>
    </w:p>
    <w:p w14:paraId="53DC836E" w14:textId="69349763" w:rsidR="00594C19" w:rsidRDefault="00594C19" w:rsidP="00594C19">
      <w:pPr>
        <w:spacing w:line="480" w:lineRule="auto"/>
        <w:ind w:firstLine="720"/>
      </w:pPr>
      <w:r>
        <w:t>This model was then applied to the problem of increasing renewable energy penetration in the Pacific Northwest by using use profiles representative of the state of Washington for various mixtures of wind and solar power.  The reSOFC-based energy storage syste</w:t>
      </w:r>
      <w:r w:rsidR="00D54686">
        <w:t>m was compared to existing options for increasing grid stability including curtailment and battery energy storage using optimal sizing.  The following results were found:</w:t>
      </w:r>
    </w:p>
    <w:p w14:paraId="3524B071" w14:textId="0A3E0BD0" w:rsidR="00D54686" w:rsidRDefault="00D54686" w:rsidP="00D54686">
      <w:pPr>
        <w:pStyle w:val="ListParagraph"/>
        <w:numPr>
          <w:ilvl w:val="0"/>
          <w:numId w:val="18"/>
        </w:numPr>
        <w:spacing w:line="480" w:lineRule="auto"/>
      </w:pPr>
      <w:r>
        <w:lastRenderedPageBreak/>
        <w:t xml:space="preserve">reSOFC-based energy storage </w:t>
      </w:r>
      <w:r w:rsidR="0058659C">
        <w:t>can</w:t>
      </w:r>
      <w:r>
        <w:t xml:space="preserve"> obtain lower LCOE over a wide range of annual renewable energy penetrations than battery energy storage or curtailment.</w:t>
      </w:r>
    </w:p>
    <w:p w14:paraId="2CD18096" w14:textId="36E85898" w:rsidR="00D54686" w:rsidRDefault="00D54686" w:rsidP="00D54686">
      <w:pPr>
        <w:pStyle w:val="ListParagraph"/>
        <w:numPr>
          <w:ilvl w:val="0"/>
          <w:numId w:val="18"/>
        </w:numPr>
        <w:spacing w:line="480" w:lineRule="auto"/>
      </w:pPr>
      <w:r>
        <w:t>Optimal sizing of battery energy storage results in an abrupt change i</w:t>
      </w:r>
      <w:r w:rsidR="0058659C">
        <w:t>n the optimal system configuration at an annual renewable energy penetration of 33% due to battery energy storage synergizing with solar power.</w:t>
      </w:r>
    </w:p>
    <w:p w14:paraId="3F459B8E" w14:textId="46CBA602" w:rsidR="0058659C" w:rsidRDefault="0058659C" w:rsidP="00D54686">
      <w:pPr>
        <w:pStyle w:val="ListParagraph"/>
        <w:numPr>
          <w:ilvl w:val="0"/>
          <w:numId w:val="18"/>
        </w:numPr>
        <w:spacing w:line="480" w:lineRule="auto"/>
        <w:sectPr w:rsidR="0058659C" w:rsidSect="008A5E44">
          <w:pgSz w:w="12240" w:h="15840"/>
          <w:pgMar w:top="1440" w:right="1440" w:bottom="1872" w:left="1440" w:header="720" w:footer="720" w:gutter="0"/>
          <w:cols w:space="720"/>
          <w:docGrid w:linePitch="360"/>
        </w:sectPr>
      </w:pPr>
      <w:r>
        <w:t>Optimal sizing of reSOFC-based energy storage results in gradual change in the system configuration that is comparable to the optimal sizing of wind and solar power when using curtailment.</w:t>
      </w:r>
    </w:p>
    <w:p w14:paraId="652050EB" w14:textId="18998B21" w:rsidR="00FC0274" w:rsidRDefault="00604027" w:rsidP="00D942B7">
      <w:pPr>
        <w:pStyle w:val="Heading1"/>
      </w:pPr>
      <w:bookmarkStart w:id="102" w:name="_Toc520888164"/>
      <w:r>
        <w:lastRenderedPageBreak/>
        <w:t>Discussion</w:t>
      </w:r>
      <w:bookmarkEnd w:id="102"/>
    </w:p>
    <w:p w14:paraId="40038130" w14:textId="604F91FC" w:rsidR="007B3EFC" w:rsidRDefault="00882E97" w:rsidP="00882E97">
      <w:pPr>
        <w:spacing w:line="480" w:lineRule="auto"/>
        <w:ind w:firstLine="720"/>
      </w:pPr>
      <w:r>
        <w:t xml:space="preserve">This thesis </w:t>
      </w:r>
      <w:r w:rsidR="006C5768">
        <w:t xml:space="preserve">modeled the performance of a reSOFC-based energy storage system in the Pacific Northwest through the creation of a steady-state component-based model.  While this model is sufficient for the purposes of this thesis, significant improvements could be made that would improve the quality of the results and make them more representative of a real system.  Models in the literature </w:t>
      </w:r>
      <w:sdt>
        <w:sdtPr>
          <w:id w:val="-1049767643"/>
          <w:citation/>
        </w:sdtPr>
        <w:sdtEndPr/>
        <w:sdtContent>
          <w:r w:rsidR="006C5768">
            <w:fldChar w:fldCharType="begin"/>
          </w:r>
          <w:r w:rsidR="006C5768">
            <w:instrText xml:space="preserve"> CITATION Bie11 \l 1033 </w:instrText>
          </w:r>
          <w:r w:rsidR="006C5768">
            <w:fldChar w:fldCharType="separate"/>
          </w:r>
          <w:r w:rsidR="002B6137" w:rsidRPr="002B6137">
            <w:rPr>
              <w:noProof/>
            </w:rPr>
            <w:t>[30]</w:t>
          </w:r>
          <w:r w:rsidR="006C5768">
            <w:fldChar w:fldCharType="end"/>
          </w:r>
        </w:sdtContent>
      </w:sdt>
      <w:sdt>
        <w:sdtPr>
          <w:id w:val="-1780105484"/>
          <w:citation/>
        </w:sdtPr>
        <w:sdtEndPr/>
        <w:sdtContent>
          <w:r w:rsidR="006C5768">
            <w:fldChar w:fldCharType="begin"/>
          </w:r>
          <w:r w:rsidR="006C5768">
            <w:instrText xml:space="preserve"> CITATION Per18 \l 1033 </w:instrText>
          </w:r>
          <w:r w:rsidR="006C5768">
            <w:fldChar w:fldCharType="separate"/>
          </w:r>
          <w:r w:rsidR="002B6137">
            <w:rPr>
              <w:noProof/>
            </w:rPr>
            <w:t xml:space="preserve"> </w:t>
          </w:r>
          <w:r w:rsidR="002B6137" w:rsidRPr="002B6137">
            <w:rPr>
              <w:noProof/>
            </w:rPr>
            <w:t>[17]</w:t>
          </w:r>
          <w:r w:rsidR="006C5768">
            <w:fldChar w:fldCharType="end"/>
          </w:r>
        </w:sdtContent>
      </w:sdt>
      <w:sdt>
        <w:sdtPr>
          <w:id w:val="-1499959435"/>
          <w:citation/>
        </w:sdtPr>
        <w:sdtEndPr/>
        <w:sdtContent>
          <w:r w:rsidR="006C5768">
            <w:fldChar w:fldCharType="begin"/>
          </w:r>
          <w:r w:rsidR="006C5768">
            <w:instrText xml:space="preserve"> CITATION CHW15 \l 1033 </w:instrText>
          </w:r>
          <w:r w:rsidR="006C5768">
            <w:fldChar w:fldCharType="separate"/>
          </w:r>
          <w:r w:rsidR="002B6137">
            <w:rPr>
              <w:noProof/>
            </w:rPr>
            <w:t xml:space="preserve"> </w:t>
          </w:r>
          <w:r w:rsidR="002B6137" w:rsidRPr="002B6137">
            <w:rPr>
              <w:noProof/>
            </w:rPr>
            <w:t>[73]</w:t>
          </w:r>
          <w:r w:rsidR="006C5768">
            <w:fldChar w:fldCharType="end"/>
          </w:r>
        </w:sdtContent>
      </w:sdt>
      <w:r w:rsidR="006C5768">
        <w:t xml:space="preserve">, as well as this thesis, </w:t>
      </w:r>
      <w:r w:rsidR="00140A49">
        <w:t>only</w:t>
      </w:r>
      <w:r w:rsidR="006C5768">
        <w:t xml:space="preserve"> calculate the steady-state performance of a system.</w:t>
      </w:r>
      <w:r w:rsidR="007B3EFC">
        <w:t xml:space="preserve">  This prevents calculation of transient operation, where thermal gradients may be the most pronounced</w:t>
      </w:r>
      <w:r w:rsidR="00074E83">
        <w:t xml:space="preserve"> and damaging</w:t>
      </w:r>
      <w:r w:rsidR="007B3EFC">
        <w:t>.</w:t>
      </w:r>
    </w:p>
    <w:p w14:paraId="053C2E71" w14:textId="6BDEEC4D" w:rsidR="00074E83" w:rsidRDefault="00DA27F0" w:rsidP="00B92006">
      <w:pPr>
        <w:spacing w:line="480" w:lineRule="auto"/>
        <w:ind w:firstLine="720"/>
      </w:pPr>
      <w:r>
        <w:t xml:space="preserve">The inclusion of internal methanation and steam reforming result in significant thermal effects that may improve or diminish the thermal management of the </w:t>
      </w:r>
      <w:r w:rsidR="007B3EFC">
        <w:t>system but are highly dependent on the conditions within the reSOFC</w:t>
      </w:r>
      <w:r>
        <w:t xml:space="preserve">.  </w:t>
      </w:r>
      <w:r w:rsidR="007B3EFC">
        <w:t>T</w:t>
      </w:r>
      <w:r>
        <w:t xml:space="preserve">ransient operation may result in substantial thermal gradients or other undesirable effects.  </w:t>
      </w:r>
      <w:r w:rsidR="00140A49">
        <w:t>These problems could be addressed through the development of dynamic models and more accurate modeling of heat transfer within the reSOFC.  Due to the high operating temperatures within reSOFC, one potential improvement is the use of</w:t>
      </w:r>
      <w:r w:rsidR="007B3EFC">
        <w:t xml:space="preserve"> 3d</w:t>
      </w:r>
      <w:r w:rsidR="00140A49">
        <w:t xml:space="preserve"> nodal temperature models of fuel cell geometry.  These models could then be used to accurately address radiative, conductive, and convective heat transfer within the reSOFC.</w:t>
      </w:r>
    </w:p>
    <w:p w14:paraId="704C9277" w14:textId="324E6E8D" w:rsidR="00882E97" w:rsidRDefault="001A5745" w:rsidP="00882E97">
      <w:pPr>
        <w:spacing w:line="480" w:lineRule="auto"/>
        <w:ind w:firstLine="720"/>
      </w:pPr>
      <w:r>
        <w:t>While the reSOFC system was found to obtain a lower LCOE than a battery energy storage system when sized optimally, that analysis</w:t>
      </w:r>
      <w:r w:rsidR="00B92006">
        <w:t xml:space="preserve"> precluded the possibility of using multiple forms of energy storage in the same system.  By utilizing both battery energy storage, which was found to synergize well with the cyclic nature of solar power, and reSOFC-based energy storage, which was found to synergize well with wind power, it may be possible to create a system that </w:t>
      </w:r>
      <w:r w:rsidR="00B92006">
        <w:lastRenderedPageBreak/>
        <w:t>achieves a lower LCOE than either system would individually.  The use of multiple forms of energy storage within the same system should be investigated.</w:t>
      </w:r>
    </w:p>
    <w:p w14:paraId="39DEA2D6" w14:textId="77777777" w:rsidR="0058659C" w:rsidRDefault="00F11BF4" w:rsidP="00882E97">
      <w:pPr>
        <w:spacing w:line="480" w:lineRule="auto"/>
        <w:ind w:firstLine="720"/>
      </w:pPr>
      <w:r>
        <w:t>Gr</w:t>
      </w:r>
      <w:r w:rsidR="00B92006">
        <w:t xml:space="preserve">id stability limitations, such as maximum ramp rates, are not addressed </w:t>
      </w:r>
      <w:r>
        <w:t>in the analysis of LCOE for energy storage technologies in this</w:t>
      </w:r>
      <w:r w:rsidR="00B92006">
        <w:t xml:space="preserve"> thesis</w:t>
      </w:r>
      <w:r>
        <w:t xml:space="preserve">.  These issues are </w:t>
      </w:r>
      <w:r w:rsidR="00B92006">
        <w:t xml:space="preserve">also the single biggest obstacle in increasing the annual renewable energy penetration.  If incorporating reSOFC-based energy storage, the ramp rate limitations associated with the reSOFC-based energy storage system must be addressed.  </w:t>
      </w:r>
      <w:r>
        <w:t>Additionally, optimal forecasting and dispatch using realistic ramp rate limitations for conventional generators would improve the accuracy of the results of this thesi</w:t>
      </w:r>
      <w:r w:rsidR="00DE2FA2">
        <w:t>s</w:t>
      </w:r>
      <w:r w:rsidR="008A5E44">
        <w:t>.</w:t>
      </w:r>
    </w:p>
    <w:p w14:paraId="1308AC5A" w14:textId="77777777" w:rsidR="00276ED2" w:rsidRDefault="00276ED2" w:rsidP="00882E97">
      <w:pPr>
        <w:spacing w:line="480" w:lineRule="auto"/>
        <w:ind w:firstLine="720"/>
      </w:pPr>
    </w:p>
    <w:p w14:paraId="15BC0886" w14:textId="51B7CB8C" w:rsidR="00276ED2" w:rsidRDefault="00276ED2" w:rsidP="00276ED2">
      <w:pPr>
        <w:spacing w:line="480" w:lineRule="auto"/>
        <w:sectPr w:rsidR="00276ED2" w:rsidSect="008A5E44">
          <w:pgSz w:w="12240" w:h="15840"/>
          <w:pgMar w:top="1440" w:right="1440" w:bottom="1872" w:left="1440" w:header="720" w:footer="720" w:gutter="0"/>
          <w:cols w:space="720"/>
          <w:docGrid w:linePitch="360"/>
        </w:sectPr>
      </w:pPr>
    </w:p>
    <w:p w14:paraId="5B13584A" w14:textId="57A02B59" w:rsidR="00F11BF4" w:rsidRDefault="00276ED2" w:rsidP="00276ED2">
      <w:pPr>
        <w:pStyle w:val="Heading1"/>
      </w:pPr>
      <w:bookmarkStart w:id="103" w:name="_Toc520888165"/>
      <w:r>
        <w:lastRenderedPageBreak/>
        <w:t>References</w:t>
      </w:r>
      <w:bookmarkEnd w:id="103"/>
    </w:p>
    <w:sdt>
      <w:sdtPr>
        <w:rPr>
          <w:b/>
        </w:rPr>
        <w:id w:val="-405307594"/>
        <w:docPartObj>
          <w:docPartGallery w:val="Bibliographies"/>
          <w:docPartUnique/>
        </w:docPartObj>
      </w:sdtPr>
      <w:sdtEndPr>
        <w:rPr>
          <w:b w:val="0"/>
        </w:rPr>
      </w:sdtEndPr>
      <w:sdtContent>
        <w:sdt>
          <w:sdtPr>
            <w:id w:val="-573587230"/>
            <w:bibliography/>
          </w:sdtPr>
          <w:sdtEndPr/>
          <w:sdtContent>
            <w:p w14:paraId="03BAD3EC" w14:textId="77777777" w:rsidR="002B6137" w:rsidRDefault="006B7B9F" w:rsidP="009A22EF">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95"/>
                <w:gridCol w:w="8765"/>
              </w:tblGrid>
              <w:tr w:rsidR="002B6137" w14:paraId="23F5EC06" w14:textId="77777777">
                <w:trPr>
                  <w:divId w:val="552278344"/>
                  <w:tblCellSpacing w:w="15" w:type="dxa"/>
                </w:trPr>
                <w:tc>
                  <w:tcPr>
                    <w:tcW w:w="50" w:type="pct"/>
                    <w:hideMark/>
                  </w:tcPr>
                  <w:p w14:paraId="5DF5EEAD" w14:textId="0C0700EA" w:rsidR="002B6137" w:rsidRDefault="002B6137">
                    <w:pPr>
                      <w:pStyle w:val="Bibliography"/>
                      <w:rPr>
                        <w:noProof/>
                        <w:szCs w:val="24"/>
                      </w:rPr>
                    </w:pPr>
                    <w:r>
                      <w:rPr>
                        <w:noProof/>
                      </w:rPr>
                      <w:t xml:space="preserve">[1] </w:t>
                    </w:r>
                  </w:p>
                </w:tc>
                <w:tc>
                  <w:tcPr>
                    <w:tcW w:w="0" w:type="auto"/>
                    <w:hideMark/>
                  </w:tcPr>
                  <w:p w14:paraId="3ED246E1" w14:textId="77777777" w:rsidR="002B6137" w:rsidRDefault="002B6137">
                    <w:pPr>
                      <w:pStyle w:val="Bibliography"/>
                      <w:rPr>
                        <w:noProof/>
                      </w:rPr>
                    </w:pPr>
                    <w:r>
                      <w:rPr>
                        <w:noProof/>
                      </w:rPr>
                      <w:t xml:space="preserve">E. G. Hertwich, T. Gibon, E. Bouman, A. Arvesen, S. Suh, G. A. Heath and L. ... Shi, "Integrated life-cycle assessment of electricity-supply scenarios confirms global environmental benefit of low-carbon technologies.," </w:t>
                    </w:r>
                    <w:r>
                      <w:rPr>
                        <w:i/>
                        <w:iCs/>
                        <w:noProof/>
                      </w:rPr>
                      <w:t xml:space="preserve">Proceeding of the National Academy of Sciences, </w:t>
                    </w:r>
                    <w:r>
                      <w:rPr>
                        <w:noProof/>
                      </w:rPr>
                      <w:t xml:space="preserve">no. 112.20, pp. 6277-6282, 2015. </w:t>
                    </w:r>
                  </w:p>
                </w:tc>
              </w:tr>
              <w:tr w:rsidR="002B6137" w14:paraId="73D51491" w14:textId="77777777">
                <w:trPr>
                  <w:divId w:val="552278344"/>
                  <w:tblCellSpacing w:w="15" w:type="dxa"/>
                </w:trPr>
                <w:tc>
                  <w:tcPr>
                    <w:tcW w:w="50" w:type="pct"/>
                    <w:hideMark/>
                  </w:tcPr>
                  <w:p w14:paraId="2C6C6431" w14:textId="77777777" w:rsidR="002B6137" w:rsidRDefault="002B6137">
                    <w:pPr>
                      <w:pStyle w:val="Bibliography"/>
                      <w:rPr>
                        <w:noProof/>
                      </w:rPr>
                    </w:pPr>
                    <w:r>
                      <w:rPr>
                        <w:noProof/>
                      </w:rPr>
                      <w:t xml:space="preserve">[2] </w:t>
                    </w:r>
                  </w:p>
                </w:tc>
                <w:tc>
                  <w:tcPr>
                    <w:tcW w:w="0" w:type="auto"/>
                    <w:hideMark/>
                  </w:tcPr>
                  <w:p w14:paraId="554C869D" w14:textId="77777777" w:rsidR="002B6137" w:rsidRDefault="002B6137">
                    <w:pPr>
                      <w:pStyle w:val="Bibliography"/>
                      <w:rPr>
                        <w:noProof/>
                      </w:rPr>
                    </w:pPr>
                    <w:r>
                      <w:rPr>
                        <w:noProof/>
                      </w:rPr>
                      <w:t>C. Stark, J. Pless, J. Logan, E. Zhou and D. J. Arent, "Renewable electricity: Insights for the coming decade," National Renewable Energy Lab, Golden, CO, 2015.</w:t>
                    </w:r>
                  </w:p>
                </w:tc>
              </w:tr>
              <w:tr w:rsidR="002B6137" w14:paraId="4A431520" w14:textId="77777777">
                <w:trPr>
                  <w:divId w:val="552278344"/>
                  <w:tblCellSpacing w:w="15" w:type="dxa"/>
                </w:trPr>
                <w:tc>
                  <w:tcPr>
                    <w:tcW w:w="50" w:type="pct"/>
                    <w:hideMark/>
                  </w:tcPr>
                  <w:p w14:paraId="5082EF38" w14:textId="77777777" w:rsidR="002B6137" w:rsidRDefault="002B6137">
                    <w:pPr>
                      <w:pStyle w:val="Bibliography"/>
                      <w:rPr>
                        <w:noProof/>
                      </w:rPr>
                    </w:pPr>
                    <w:r>
                      <w:rPr>
                        <w:noProof/>
                      </w:rPr>
                      <w:t xml:space="preserve">[3] </w:t>
                    </w:r>
                  </w:p>
                </w:tc>
                <w:tc>
                  <w:tcPr>
                    <w:tcW w:w="0" w:type="auto"/>
                    <w:hideMark/>
                  </w:tcPr>
                  <w:p w14:paraId="4A200A97" w14:textId="77777777" w:rsidR="002B6137" w:rsidRDefault="002B6137">
                    <w:pPr>
                      <w:pStyle w:val="Bibliography"/>
                      <w:rPr>
                        <w:noProof/>
                      </w:rPr>
                    </w:pPr>
                    <w:r>
                      <w:rPr>
                        <w:noProof/>
                      </w:rPr>
                      <w:t>L. Bird, M. Milligan and D. Lew, "Integrating variable renewable energy: Challenges and solutions," National Renewable Energy Laboratory, Golden, CO, 2013.</w:t>
                    </w:r>
                  </w:p>
                </w:tc>
              </w:tr>
              <w:tr w:rsidR="002B6137" w14:paraId="69823698" w14:textId="77777777">
                <w:trPr>
                  <w:divId w:val="552278344"/>
                  <w:tblCellSpacing w:w="15" w:type="dxa"/>
                </w:trPr>
                <w:tc>
                  <w:tcPr>
                    <w:tcW w:w="50" w:type="pct"/>
                    <w:hideMark/>
                  </w:tcPr>
                  <w:p w14:paraId="0A8E5767" w14:textId="77777777" w:rsidR="002B6137" w:rsidRDefault="002B6137">
                    <w:pPr>
                      <w:pStyle w:val="Bibliography"/>
                      <w:rPr>
                        <w:noProof/>
                      </w:rPr>
                    </w:pPr>
                    <w:r>
                      <w:rPr>
                        <w:noProof/>
                      </w:rPr>
                      <w:t xml:space="preserve">[4] </w:t>
                    </w:r>
                  </w:p>
                </w:tc>
                <w:tc>
                  <w:tcPr>
                    <w:tcW w:w="0" w:type="auto"/>
                    <w:hideMark/>
                  </w:tcPr>
                  <w:p w14:paraId="11BBB7AE" w14:textId="77777777" w:rsidR="002B6137" w:rsidRDefault="002B6137">
                    <w:pPr>
                      <w:pStyle w:val="Bibliography"/>
                      <w:rPr>
                        <w:noProof/>
                      </w:rPr>
                    </w:pPr>
                    <w:r>
                      <w:rPr>
                        <w:noProof/>
                      </w:rPr>
                      <w:t xml:space="preserve">J. Durkay, "State renewable portfolio standards and goals. Vol. 1.," in </w:t>
                    </w:r>
                    <w:r>
                      <w:rPr>
                        <w:i/>
                        <w:iCs/>
                        <w:noProof/>
                      </w:rPr>
                      <w:t>National Conference of State Legislatures</w:t>
                    </w:r>
                    <w:r>
                      <w:rPr>
                        <w:noProof/>
                      </w:rPr>
                      <w:t xml:space="preserve">, 2016. </w:t>
                    </w:r>
                  </w:p>
                </w:tc>
              </w:tr>
              <w:tr w:rsidR="002B6137" w14:paraId="24FBA608" w14:textId="77777777">
                <w:trPr>
                  <w:divId w:val="552278344"/>
                  <w:tblCellSpacing w:w="15" w:type="dxa"/>
                </w:trPr>
                <w:tc>
                  <w:tcPr>
                    <w:tcW w:w="50" w:type="pct"/>
                    <w:hideMark/>
                  </w:tcPr>
                  <w:p w14:paraId="437561C0" w14:textId="77777777" w:rsidR="002B6137" w:rsidRDefault="002B6137">
                    <w:pPr>
                      <w:pStyle w:val="Bibliography"/>
                      <w:rPr>
                        <w:noProof/>
                      </w:rPr>
                    </w:pPr>
                    <w:r>
                      <w:rPr>
                        <w:noProof/>
                      </w:rPr>
                      <w:t xml:space="preserve">[5] </w:t>
                    </w:r>
                  </w:p>
                </w:tc>
                <w:tc>
                  <w:tcPr>
                    <w:tcW w:w="0" w:type="auto"/>
                    <w:hideMark/>
                  </w:tcPr>
                  <w:p w14:paraId="0933D83F" w14:textId="77777777" w:rsidR="002B6137" w:rsidRDefault="002B6137">
                    <w:pPr>
                      <w:pStyle w:val="Bibliography"/>
                      <w:rPr>
                        <w:noProof/>
                      </w:rPr>
                    </w:pPr>
                    <w:r>
                      <w:rPr>
                        <w:noProof/>
                      </w:rPr>
                      <w:t xml:space="preserve">A. Olson, A. Mahone, E. Hart, J. Hargreaves, R. Jones, N. Schlag, G. Kwok, N. Ryan, R. Orans and R. Frowd, "Halfway there: Can california achieve a 50% renewable grid?," </w:t>
                    </w:r>
                    <w:r>
                      <w:rPr>
                        <w:i/>
                        <w:iCs/>
                        <w:noProof/>
                      </w:rPr>
                      <w:t xml:space="preserve">IEEE Power and Energy magazine, </w:t>
                    </w:r>
                    <w:r>
                      <w:rPr>
                        <w:noProof/>
                      </w:rPr>
                      <w:t xml:space="preserve">no. 13(4), pp. 41-52, 2015. </w:t>
                    </w:r>
                  </w:p>
                </w:tc>
              </w:tr>
              <w:tr w:rsidR="002B6137" w14:paraId="075B5B94" w14:textId="77777777">
                <w:trPr>
                  <w:divId w:val="552278344"/>
                  <w:tblCellSpacing w:w="15" w:type="dxa"/>
                </w:trPr>
                <w:tc>
                  <w:tcPr>
                    <w:tcW w:w="50" w:type="pct"/>
                    <w:hideMark/>
                  </w:tcPr>
                  <w:p w14:paraId="651D3CC6" w14:textId="77777777" w:rsidR="002B6137" w:rsidRDefault="002B6137">
                    <w:pPr>
                      <w:pStyle w:val="Bibliography"/>
                      <w:rPr>
                        <w:noProof/>
                      </w:rPr>
                    </w:pPr>
                    <w:r>
                      <w:rPr>
                        <w:noProof/>
                      </w:rPr>
                      <w:t xml:space="preserve">[6] </w:t>
                    </w:r>
                  </w:p>
                </w:tc>
                <w:tc>
                  <w:tcPr>
                    <w:tcW w:w="0" w:type="auto"/>
                    <w:hideMark/>
                  </w:tcPr>
                  <w:p w14:paraId="2DB156CA" w14:textId="77777777" w:rsidR="002B6137" w:rsidRDefault="002B6137">
                    <w:pPr>
                      <w:pStyle w:val="Bibliography"/>
                      <w:rPr>
                        <w:noProof/>
                      </w:rPr>
                    </w:pPr>
                    <w:r>
                      <w:rPr>
                        <w:noProof/>
                      </w:rPr>
                      <w:t>R. Margolis, D. Feldman and D. Boff, "Q4 2016/Q1 2017 Solar Industry Update," National Renewable Energy Laboratory, Golden, CO., 2017.</w:t>
                    </w:r>
                  </w:p>
                </w:tc>
              </w:tr>
              <w:tr w:rsidR="002B6137" w14:paraId="1536B141" w14:textId="77777777">
                <w:trPr>
                  <w:divId w:val="552278344"/>
                  <w:tblCellSpacing w:w="15" w:type="dxa"/>
                </w:trPr>
                <w:tc>
                  <w:tcPr>
                    <w:tcW w:w="50" w:type="pct"/>
                    <w:hideMark/>
                  </w:tcPr>
                  <w:p w14:paraId="56D4E839" w14:textId="77777777" w:rsidR="002B6137" w:rsidRDefault="002B6137">
                    <w:pPr>
                      <w:pStyle w:val="Bibliography"/>
                      <w:rPr>
                        <w:noProof/>
                      </w:rPr>
                    </w:pPr>
                    <w:r>
                      <w:rPr>
                        <w:noProof/>
                      </w:rPr>
                      <w:t xml:space="preserve">[7] </w:t>
                    </w:r>
                  </w:p>
                </w:tc>
                <w:tc>
                  <w:tcPr>
                    <w:tcW w:w="0" w:type="auto"/>
                    <w:hideMark/>
                  </w:tcPr>
                  <w:p w14:paraId="40DDBA09" w14:textId="77777777" w:rsidR="002B6137" w:rsidRDefault="002B6137">
                    <w:pPr>
                      <w:pStyle w:val="Bibliography"/>
                      <w:rPr>
                        <w:noProof/>
                      </w:rPr>
                    </w:pPr>
                    <w:r>
                      <w:rPr>
                        <w:noProof/>
                      </w:rPr>
                      <w:t>P. Denholm and R. Margolis, "Energy storage requirements for achieving 50% solar photovoltaic energy penetration in California," National Renewable Energy Laboratory, Golden, CO, 2016.</w:t>
                    </w:r>
                  </w:p>
                </w:tc>
              </w:tr>
              <w:tr w:rsidR="002B6137" w14:paraId="6651EF69" w14:textId="77777777">
                <w:trPr>
                  <w:divId w:val="552278344"/>
                  <w:tblCellSpacing w:w="15" w:type="dxa"/>
                </w:trPr>
                <w:tc>
                  <w:tcPr>
                    <w:tcW w:w="50" w:type="pct"/>
                    <w:hideMark/>
                  </w:tcPr>
                  <w:p w14:paraId="6E3AD71D" w14:textId="77777777" w:rsidR="002B6137" w:rsidRDefault="002B6137">
                    <w:pPr>
                      <w:pStyle w:val="Bibliography"/>
                      <w:rPr>
                        <w:noProof/>
                      </w:rPr>
                    </w:pPr>
                    <w:r>
                      <w:rPr>
                        <w:noProof/>
                      </w:rPr>
                      <w:t xml:space="preserve">[8] </w:t>
                    </w:r>
                  </w:p>
                </w:tc>
                <w:tc>
                  <w:tcPr>
                    <w:tcW w:w="0" w:type="auto"/>
                    <w:hideMark/>
                  </w:tcPr>
                  <w:p w14:paraId="625B5ED5" w14:textId="77777777" w:rsidR="002B6137" w:rsidRDefault="002B6137">
                    <w:pPr>
                      <w:pStyle w:val="Bibliography"/>
                      <w:rPr>
                        <w:noProof/>
                      </w:rPr>
                    </w:pPr>
                    <w:r>
                      <w:rPr>
                        <w:noProof/>
                      </w:rPr>
                      <w:t xml:space="preserve">D. B. Richardson, "Electric vehicles and the electric grid: A review of modeling approaches, Impacts, and renewable energy integration.," </w:t>
                    </w:r>
                    <w:r>
                      <w:rPr>
                        <w:i/>
                        <w:iCs/>
                        <w:noProof/>
                      </w:rPr>
                      <w:t xml:space="preserve">Renewable and Sustainable Energy Reviews, </w:t>
                    </w:r>
                    <w:r>
                      <w:rPr>
                        <w:noProof/>
                      </w:rPr>
                      <w:t xml:space="preserve">no. 19, pp. 247-254, 2013. </w:t>
                    </w:r>
                  </w:p>
                </w:tc>
              </w:tr>
              <w:tr w:rsidR="002B6137" w14:paraId="0D641F21" w14:textId="77777777">
                <w:trPr>
                  <w:divId w:val="552278344"/>
                  <w:tblCellSpacing w:w="15" w:type="dxa"/>
                </w:trPr>
                <w:tc>
                  <w:tcPr>
                    <w:tcW w:w="50" w:type="pct"/>
                    <w:hideMark/>
                  </w:tcPr>
                  <w:p w14:paraId="705A8DC5" w14:textId="77777777" w:rsidR="002B6137" w:rsidRDefault="002B6137">
                    <w:pPr>
                      <w:pStyle w:val="Bibliography"/>
                      <w:rPr>
                        <w:noProof/>
                      </w:rPr>
                    </w:pPr>
                    <w:r>
                      <w:rPr>
                        <w:noProof/>
                      </w:rPr>
                      <w:t xml:space="preserve">[9] </w:t>
                    </w:r>
                  </w:p>
                </w:tc>
                <w:tc>
                  <w:tcPr>
                    <w:tcW w:w="0" w:type="auto"/>
                    <w:hideMark/>
                  </w:tcPr>
                  <w:p w14:paraId="5CFDBDB8" w14:textId="77777777" w:rsidR="002B6137" w:rsidRDefault="002B6137">
                    <w:pPr>
                      <w:pStyle w:val="Bibliography"/>
                      <w:rPr>
                        <w:noProof/>
                      </w:rPr>
                    </w:pPr>
                    <w:r>
                      <w:rPr>
                        <w:noProof/>
                      </w:rPr>
                      <w:t xml:space="preserve">M. J. Dvorak, C. L. Archer and M. Z. Jacobson, "California offshore wind energy potential.," </w:t>
                    </w:r>
                    <w:r>
                      <w:rPr>
                        <w:i/>
                        <w:iCs/>
                        <w:noProof/>
                      </w:rPr>
                      <w:t xml:space="preserve">Renewable Energy, </w:t>
                    </w:r>
                    <w:r>
                      <w:rPr>
                        <w:noProof/>
                      </w:rPr>
                      <w:t xml:space="preserve">no. 35.6, pp. 1244-1254, 2010. </w:t>
                    </w:r>
                  </w:p>
                </w:tc>
              </w:tr>
              <w:tr w:rsidR="002B6137" w14:paraId="7CDED990" w14:textId="77777777">
                <w:trPr>
                  <w:divId w:val="552278344"/>
                  <w:tblCellSpacing w:w="15" w:type="dxa"/>
                </w:trPr>
                <w:tc>
                  <w:tcPr>
                    <w:tcW w:w="50" w:type="pct"/>
                    <w:hideMark/>
                  </w:tcPr>
                  <w:p w14:paraId="550ADBF3" w14:textId="77777777" w:rsidR="002B6137" w:rsidRDefault="002B6137">
                    <w:pPr>
                      <w:pStyle w:val="Bibliography"/>
                      <w:rPr>
                        <w:noProof/>
                      </w:rPr>
                    </w:pPr>
                    <w:r>
                      <w:rPr>
                        <w:noProof/>
                      </w:rPr>
                      <w:t xml:space="preserve">[10] </w:t>
                    </w:r>
                  </w:p>
                </w:tc>
                <w:tc>
                  <w:tcPr>
                    <w:tcW w:w="0" w:type="auto"/>
                    <w:hideMark/>
                  </w:tcPr>
                  <w:p w14:paraId="1CA4E481" w14:textId="77777777" w:rsidR="002B6137" w:rsidRDefault="002B6137">
                    <w:pPr>
                      <w:pStyle w:val="Bibliography"/>
                      <w:rPr>
                        <w:noProof/>
                      </w:rPr>
                    </w:pPr>
                    <w:r>
                      <w:rPr>
                        <w:noProof/>
                      </w:rPr>
                      <w:t xml:space="preserve">J. D. Eichman, F. Muellerr, B. Tarroja, L. S. Schell and S. Samuelsen, "Exploration of the integration of renewable resources into California's electric system using the Holistic Grid Resource Integration and Deployment (HiGRID) tool.," </w:t>
                    </w:r>
                    <w:r>
                      <w:rPr>
                        <w:i/>
                        <w:iCs/>
                        <w:noProof/>
                      </w:rPr>
                      <w:t xml:space="preserve">Energy, </w:t>
                    </w:r>
                    <w:r>
                      <w:rPr>
                        <w:noProof/>
                      </w:rPr>
                      <w:t xml:space="preserve">no. 50, pp. 353-363, 2013. </w:t>
                    </w:r>
                  </w:p>
                </w:tc>
              </w:tr>
              <w:tr w:rsidR="002B6137" w14:paraId="185BC9AC" w14:textId="77777777">
                <w:trPr>
                  <w:divId w:val="552278344"/>
                  <w:tblCellSpacing w:w="15" w:type="dxa"/>
                </w:trPr>
                <w:tc>
                  <w:tcPr>
                    <w:tcW w:w="50" w:type="pct"/>
                    <w:hideMark/>
                  </w:tcPr>
                  <w:p w14:paraId="0C4D6C11" w14:textId="77777777" w:rsidR="002B6137" w:rsidRDefault="002B6137">
                    <w:pPr>
                      <w:pStyle w:val="Bibliography"/>
                      <w:rPr>
                        <w:noProof/>
                      </w:rPr>
                    </w:pPr>
                    <w:r>
                      <w:rPr>
                        <w:noProof/>
                      </w:rPr>
                      <w:t xml:space="preserve">[11] </w:t>
                    </w:r>
                  </w:p>
                </w:tc>
                <w:tc>
                  <w:tcPr>
                    <w:tcW w:w="0" w:type="auto"/>
                    <w:hideMark/>
                  </w:tcPr>
                  <w:p w14:paraId="11377A4E" w14:textId="77777777" w:rsidR="002B6137" w:rsidRDefault="002B6137">
                    <w:pPr>
                      <w:pStyle w:val="Bibliography"/>
                      <w:rPr>
                        <w:noProof/>
                      </w:rPr>
                    </w:pPr>
                    <w:r>
                      <w:rPr>
                        <w:noProof/>
                      </w:rPr>
                      <w:t>P. Denholm, M. O'Connell, G. Brinkman and J. Jorgenson, "Overgeneration from Solar Energy in California. A Field Guide to the Duck Chart," National Renewable Energy Lab, Golden, CO., 2015.</w:t>
                    </w:r>
                  </w:p>
                </w:tc>
              </w:tr>
              <w:tr w:rsidR="002B6137" w14:paraId="7A714E64" w14:textId="77777777">
                <w:trPr>
                  <w:divId w:val="552278344"/>
                  <w:tblCellSpacing w:w="15" w:type="dxa"/>
                </w:trPr>
                <w:tc>
                  <w:tcPr>
                    <w:tcW w:w="50" w:type="pct"/>
                    <w:hideMark/>
                  </w:tcPr>
                  <w:p w14:paraId="14547BF7" w14:textId="77777777" w:rsidR="002B6137" w:rsidRDefault="002B6137">
                    <w:pPr>
                      <w:pStyle w:val="Bibliography"/>
                      <w:rPr>
                        <w:noProof/>
                      </w:rPr>
                    </w:pPr>
                    <w:r>
                      <w:rPr>
                        <w:noProof/>
                      </w:rPr>
                      <w:lastRenderedPageBreak/>
                      <w:t xml:space="preserve">[12] </w:t>
                    </w:r>
                  </w:p>
                </w:tc>
                <w:tc>
                  <w:tcPr>
                    <w:tcW w:w="0" w:type="auto"/>
                    <w:hideMark/>
                  </w:tcPr>
                  <w:p w14:paraId="08247A37" w14:textId="77777777" w:rsidR="002B6137" w:rsidRDefault="002B6137">
                    <w:pPr>
                      <w:pStyle w:val="Bibliography"/>
                      <w:rPr>
                        <w:noProof/>
                      </w:rPr>
                    </w:pPr>
                    <w:r>
                      <w:rPr>
                        <w:noProof/>
                      </w:rPr>
                      <w:t xml:space="preserve">C. ISO, "What the duck curve tells us about managing a green grid," </w:t>
                    </w:r>
                    <w:r>
                      <w:rPr>
                        <w:i/>
                        <w:iCs/>
                        <w:noProof/>
                      </w:rPr>
                      <w:t xml:space="preserve">California ISO: Shaping a Renewable Future, </w:t>
                    </w:r>
                    <w:r>
                      <w:rPr>
                        <w:noProof/>
                      </w:rPr>
                      <w:t xml:space="preserve">pp. 1-4, 4 1 2012. </w:t>
                    </w:r>
                  </w:p>
                </w:tc>
              </w:tr>
              <w:tr w:rsidR="002B6137" w14:paraId="2E0BB27E" w14:textId="77777777">
                <w:trPr>
                  <w:divId w:val="552278344"/>
                  <w:tblCellSpacing w:w="15" w:type="dxa"/>
                </w:trPr>
                <w:tc>
                  <w:tcPr>
                    <w:tcW w:w="50" w:type="pct"/>
                    <w:hideMark/>
                  </w:tcPr>
                  <w:p w14:paraId="67D95E4B" w14:textId="77777777" w:rsidR="002B6137" w:rsidRDefault="002B6137">
                    <w:pPr>
                      <w:pStyle w:val="Bibliography"/>
                      <w:rPr>
                        <w:noProof/>
                      </w:rPr>
                    </w:pPr>
                    <w:r>
                      <w:rPr>
                        <w:noProof/>
                      </w:rPr>
                      <w:t xml:space="preserve">[13] </w:t>
                    </w:r>
                  </w:p>
                </w:tc>
                <w:tc>
                  <w:tcPr>
                    <w:tcW w:w="0" w:type="auto"/>
                    <w:hideMark/>
                  </w:tcPr>
                  <w:p w14:paraId="190348C7" w14:textId="77777777" w:rsidR="002B6137" w:rsidRDefault="002B6137">
                    <w:pPr>
                      <w:pStyle w:val="Bibliography"/>
                      <w:rPr>
                        <w:noProof/>
                      </w:rPr>
                    </w:pPr>
                    <w:r>
                      <w:rPr>
                        <w:noProof/>
                      </w:rPr>
                      <w:t xml:space="preserve">P. Denholm and M. Hand, "Grid flexibility and storage required to achieve very high penetration of variable renewable electricity," </w:t>
                    </w:r>
                    <w:r>
                      <w:rPr>
                        <w:i/>
                        <w:iCs/>
                        <w:noProof/>
                      </w:rPr>
                      <w:t xml:space="preserve">Energy Policty, </w:t>
                    </w:r>
                    <w:r>
                      <w:rPr>
                        <w:noProof/>
                      </w:rPr>
                      <w:t xml:space="preserve">no. 39.3, pp. 1817-1830, 2011. </w:t>
                    </w:r>
                  </w:p>
                </w:tc>
              </w:tr>
              <w:tr w:rsidR="002B6137" w14:paraId="21504539" w14:textId="77777777">
                <w:trPr>
                  <w:divId w:val="552278344"/>
                  <w:tblCellSpacing w:w="15" w:type="dxa"/>
                </w:trPr>
                <w:tc>
                  <w:tcPr>
                    <w:tcW w:w="50" w:type="pct"/>
                    <w:hideMark/>
                  </w:tcPr>
                  <w:p w14:paraId="11CB4818" w14:textId="77777777" w:rsidR="002B6137" w:rsidRDefault="002B6137">
                    <w:pPr>
                      <w:pStyle w:val="Bibliography"/>
                      <w:rPr>
                        <w:noProof/>
                      </w:rPr>
                    </w:pPr>
                    <w:r>
                      <w:rPr>
                        <w:noProof/>
                      </w:rPr>
                      <w:t xml:space="preserve">[14] </w:t>
                    </w:r>
                  </w:p>
                </w:tc>
                <w:tc>
                  <w:tcPr>
                    <w:tcW w:w="0" w:type="auto"/>
                    <w:hideMark/>
                  </w:tcPr>
                  <w:p w14:paraId="3E997CA9" w14:textId="77777777" w:rsidR="002B6137" w:rsidRDefault="002B6137">
                    <w:pPr>
                      <w:pStyle w:val="Bibliography"/>
                      <w:rPr>
                        <w:noProof/>
                      </w:rPr>
                    </w:pPr>
                    <w:r>
                      <w:rPr>
                        <w:noProof/>
                      </w:rPr>
                      <w:t>P. Denholm, E. Ela, B. Kirby and M. Milligan, "Role of energy storage with renewable eletricity generation," National Renewable Energy Laboratory, Golden, CO., 2010.</w:t>
                    </w:r>
                  </w:p>
                </w:tc>
              </w:tr>
              <w:tr w:rsidR="002B6137" w14:paraId="359B5A37" w14:textId="77777777">
                <w:trPr>
                  <w:divId w:val="552278344"/>
                  <w:tblCellSpacing w:w="15" w:type="dxa"/>
                </w:trPr>
                <w:tc>
                  <w:tcPr>
                    <w:tcW w:w="50" w:type="pct"/>
                    <w:hideMark/>
                  </w:tcPr>
                  <w:p w14:paraId="1F7C6FC7" w14:textId="77777777" w:rsidR="002B6137" w:rsidRDefault="002B6137">
                    <w:pPr>
                      <w:pStyle w:val="Bibliography"/>
                      <w:rPr>
                        <w:noProof/>
                      </w:rPr>
                    </w:pPr>
                    <w:r>
                      <w:rPr>
                        <w:noProof/>
                      </w:rPr>
                      <w:t xml:space="preserve">[15] </w:t>
                    </w:r>
                  </w:p>
                </w:tc>
                <w:tc>
                  <w:tcPr>
                    <w:tcW w:w="0" w:type="auto"/>
                    <w:hideMark/>
                  </w:tcPr>
                  <w:p w14:paraId="03D8F77E" w14:textId="77777777" w:rsidR="002B6137" w:rsidRDefault="002B6137">
                    <w:pPr>
                      <w:pStyle w:val="Bibliography"/>
                      <w:rPr>
                        <w:noProof/>
                      </w:rPr>
                    </w:pPr>
                    <w:r>
                      <w:rPr>
                        <w:noProof/>
                      </w:rPr>
                      <w:t xml:space="preserve">S. Amicabile, M. Testi and L. Crema, "Design and modeling of a hybrid reversible solid oxide fuel cell-organic Rankine cycle," </w:t>
                    </w:r>
                    <w:r>
                      <w:rPr>
                        <w:i/>
                        <w:iCs/>
                        <w:noProof/>
                      </w:rPr>
                      <w:t xml:space="preserve">Energy Procedia, </w:t>
                    </w:r>
                    <w:r>
                      <w:rPr>
                        <w:noProof/>
                      </w:rPr>
                      <w:t xml:space="preserve">no. 129, pp. 331-338, 2017. </w:t>
                    </w:r>
                  </w:p>
                </w:tc>
              </w:tr>
              <w:tr w:rsidR="002B6137" w14:paraId="144D77D2" w14:textId="77777777">
                <w:trPr>
                  <w:divId w:val="552278344"/>
                  <w:tblCellSpacing w:w="15" w:type="dxa"/>
                </w:trPr>
                <w:tc>
                  <w:tcPr>
                    <w:tcW w:w="50" w:type="pct"/>
                    <w:hideMark/>
                  </w:tcPr>
                  <w:p w14:paraId="23E0C7B9" w14:textId="77777777" w:rsidR="002B6137" w:rsidRDefault="002B6137">
                    <w:pPr>
                      <w:pStyle w:val="Bibliography"/>
                      <w:rPr>
                        <w:noProof/>
                      </w:rPr>
                    </w:pPr>
                    <w:r>
                      <w:rPr>
                        <w:noProof/>
                      </w:rPr>
                      <w:t xml:space="preserve">[16] </w:t>
                    </w:r>
                  </w:p>
                </w:tc>
                <w:tc>
                  <w:tcPr>
                    <w:tcW w:w="0" w:type="auto"/>
                    <w:hideMark/>
                  </w:tcPr>
                  <w:p w14:paraId="015AD296" w14:textId="77777777" w:rsidR="002B6137" w:rsidRDefault="002B6137">
                    <w:pPr>
                      <w:pStyle w:val="Bibliography"/>
                      <w:rPr>
                        <w:noProof/>
                      </w:rPr>
                    </w:pPr>
                    <w:r>
                      <w:rPr>
                        <w:noProof/>
                      </w:rPr>
                      <w:t xml:space="preserve">F. Barbir, T. Molter and L. Dalton, "Efficiency and weight trade-off analysis of regenerative fuel cells as energy storage for aerospace applications," </w:t>
                    </w:r>
                    <w:r>
                      <w:rPr>
                        <w:i/>
                        <w:iCs/>
                        <w:noProof/>
                      </w:rPr>
                      <w:t xml:space="preserve">International Journal of Hydrogen Energy, </w:t>
                    </w:r>
                    <w:r>
                      <w:rPr>
                        <w:noProof/>
                      </w:rPr>
                      <w:t xml:space="preserve">no. 30.4, pp. 351-357, 2005. </w:t>
                    </w:r>
                  </w:p>
                </w:tc>
              </w:tr>
              <w:tr w:rsidR="002B6137" w14:paraId="3DF2EF4D" w14:textId="77777777">
                <w:trPr>
                  <w:divId w:val="552278344"/>
                  <w:tblCellSpacing w:w="15" w:type="dxa"/>
                </w:trPr>
                <w:tc>
                  <w:tcPr>
                    <w:tcW w:w="50" w:type="pct"/>
                    <w:hideMark/>
                  </w:tcPr>
                  <w:p w14:paraId="7AFA7706" w14:textId="77777777" w:rsidR="002B6137" w:rsidRDefault="002B6137">
                    <w:pPr>
                      <w:pStyle w:val="Bibliography"/>
                      <w:rPr>
                        <w:noProof/>
                      </w:rPr>
                    </w:pPr>
                    <w:r>
                      <w:rPr>
                        <w:noProof/>
                      </w:rPr>
                      <w:t xml:space="preserve">[17] </w:t>
                    </w:r>
                  </w:p>
                </w:tc>
                <w:tc>
                  <w:tcPr>
                    <w:tcW w:w="0" w:type="auto"/>
                    <w:hideMark/>
                  </w:tcPr>
                  <w:p w14:paraId="75B50E4F" w14:textId="77777777" w:rsidR="002B6137" w:rsidRDefault="002B6137">
                    <w:pPr>
                      <w:pStyle w:val="Bibliography"/>
                      <w:rPr>
                        <w:noProof/>
                      </w:rPr>
                    </w:pPr>
                    <w:r>
                      <w:rPr>
                        <w:noProof/>
                      </w:rPr>
                      <w:t xml:space="preserve">A. Perna, M. Minutillo and E. Jannelli, "Designing and analyzing an electric energy storage system based on reversible solid oxide cells," </w:t>
                    </w:r>
                    <w:r>
                      <w:rPr>
                        <w:i/>
                        <w:iCs/>
                        <w:noProof/>
                      </w:rPr>
                      <w:t xml:space="preserve">Energy Conversion and Management, </w:t>
                    </w:r>
                    <w:r>
                      <w:rPr>
                        <w:noProof/>
                      </w:rPr>
                      <w:t xml:space="preserve">no. 159, pp. 381-395, 2018. </w:t>
                    </w:r>
                  </w:p>
                </w:tc>
              </w:tr>
              <w:tr w:rsidR="002B6137" w14:paraId="4335C47E" w14:textId="77777777">
                <w:trPr>
                  <w:divId w:val="552278344"/>
                  <w:tblCellSpacing w:w="15" w:type="dxa"/>
                </w:trPr>
                <w:tc>
                  <w:tcPr>
                    <w:tcW w:w="50" w:type="pct"/>
                    <w:hideMark/>
                  </w:tcPr>
                  <w:p w14:paraId="2BD32787" w14:textId="77777777" w:rsidR="002B6137" w:rsidRDefault="002B6137">
                    <w:pPr>
                      <w:pStyle w:val="Bibliography"/>
                      <w:rPr>
                        <w:noProof/>
                      </w:rPr>
                    </w:pPr>
                    <w:r>
                      <w:rPr>
                        <w:noProof/>
                      </w:rPr>
                      <w:t xml:space="preserve">[18] </w:t>
                    </w:r>
                  </w:p>
                </w:tc>
                <w:tc>
                  <w:tcPr>
                    <w:tcW w:w="0" w:type="auto"/>
                    <w:hideMark/>
                  </w:tcPr>
                  <w:p w14:paraId="5EA0359E" w14:textId="77777777" w:rsidR="002B6137" w:rsidRDefault="002B6137">
                    <w:pPr>
                      <w:pStyle w:val="Bibliography"/>
                      <w:rPr>
                        <w:noProof/>
                      </w:rPr>
                    </w:pPr>
                    <w:r>
                      <w:rPr>
                        <w:noProof/>
                      </w:rPr>
                      <w:t xml:space="preserve">S. Grigoriev, P. Millet, V. I. Porembsky and V. N. Fateev, "Development and preliminary testing of a unitized regenerative fuel cell based on PEM technology," </w:t>
                    </w:r>
                    <w:r>
                      <w:rPr>
                        <w:i/>
                        <w:iCs/>
                        <w:noProof/>
                      </w:rPr>
                      <w:t xml:space="preserve">International Journal of Hydrogen Energy, </w:t>
                    </w:r>
                    <w:r>
                      <w:rPr>
                        <w:noProof/>
                      </w:rPr>
                      <w:t xml:space="preserve">no. 36.6, pp. 4164-4168, 2011. </w:t>
                    </w:r>
                  </w:p>
                </w:tc>
              </w:tr>
              <w:tr w:rsidR="002B6137" w14:paraId="6C0922A7" w14:textId="77777777">
                <w:trPr>
                  <w:divId w:val="552278344"/>
                  <w:tblCellSpacing w:w="15" w:type="dxa"/>
                </w:trPr>
                <w:tc>
                  <w:tcPr>
                    <w:tcW w:w="50" w:type="pct"/>
                    <w:hideMark/>
                  </w:tcPr>
                  <w:p w14:paraId="00BFE44D" w14:textId="77777777" w:rsidR="002B6137" w:rsidRDefault="002B6137">
                    <w:pPr>
                      <w:pStyle w:val="Bibliography"/>
                      <w:rPr>
                        <w:noProof/>
                      </w:rPr>
                    </w:pPr>
                    <w:r>
                      <w:rPr>
                        <w:noProof/>
                      </w:rPr>
                      <w:t xml:space="preserve">[19] </w:t>
                    </w:r>
                  </w:p>
                </w:tc>
                <w:tc>
                  <w:tcPr>
                    <w:tcW w:w="0" w:type="auto"/>
                    <w:hideMark/>
                  </w:tcPr>
                  <w:p w14:paraId="5CA61F3C" w14:textId="77777777" w:rsidR="002B6137" w:rsidRDefault="002B6137">
                    <w:pPr>
                      <w:pStyle w:val="Bibliography"/>
                      <w:rPr>
                        <w:noProof/>
                      </w:rPr>
                    </w:pPr>
                    <w:r>
                      <w:rPr>
                        <w:noProof/>
                      </w:rPr>
                      <w:t xml:space="preserve">C. Wendel, P. Kazempoor and R. J. Braun, "Operating conditions and system considerations for a reversible solid oxide cell system for Electrical energy storage.," in </w:t>
                    </w:r>
                    <w:r>
                      <w:rPr>
                        <w:i/>
                        <w:iCs/>
                        <w:noProof/>
                      </w:rPr>
                      <w:t>ASME 2014 12th International Conference on Fuel Cell Science, Engineering and Technology collocated with the ASME 2014 8th International Conference on Energy Sustainability</w:t>
                    </w:r>
                    <w:r>
                      <w:rPr>
                        <w:noProof/>
                      </w:rPr>
                      <w:t xml:space="preserve">, 2014. </w:t>
                    </w:r>
                  </w:p>
                </w:tc>
              </w:tr>
              <w:tr w:rsidR="002B6137" w14:paraId="7083A77D" w14:textId="77777777">
                <w:trPr>
                  <w:divId w:val="552278344"/>
                  <w:tblCellSpacing w:w="15" w:type="dxa"/>
                </w:trPr>
                <w:tc>
                  <w:tcPr>
                    <w:tcW w:w="50" w:type="pct"/>
                    <w:hideMark/>
                  </w:tcPr>
                  <w:p w14:paraId="35834E84" w14:textId="77777777" w:rsidR="002B6137" w:rsidRDefault="002B6137">
                    <w:pPr>
                      <w:pStyle w:val="Bibliography"/>
                      <w:rPr>
                        <w:noProof/>
                      </w:rPr>
                    </w:pPr>
                    <w:r>
                      <w:rPr>
                        <w:noProof/>
                      </w:rPr>
                      <w:t xml:space="preserve">[20] </w:t>
                    </w:r>
                  </w:p>
                </w:tc>
                <w:tc>
                  <w:tcPr>
                    <w:tcW w:w="0" w:type="auto"/>
                    <w:hideMark/>
                  </w:tcPr>
                  <w:p w14:paraId="0967DC86" w14:textId="77777777" w:rsidR="002B6137" w:rsidRDefault="002B6137">
                    <w:pPr>
                      <w:pStyle w:val="Bibliography"/>
                      <w:rPr>
                        <w:noProof/>
                      </w:rPr>
                    </w:pPr>
                    <w:r>
                      <w:rPr>
                        <w:noProof/>
                      </w:rPr>
                      <w:t xml:space="preserve">E. Lay-Grindler, J. Laurencin, G. Delette, J. Aicart, M. Petitjean and L. Dessemond, "Micro modelling of solid oxide electrolysis cell: From performance to durability," </w:t>
                    </w:r>
                    <w:r>
                      <w:rPr>
                        <w:i/>
                        <w:iCs/>
                        <w:noProof/>
                      </w:rPr>
                      <w:t xml:space="preserve">International journal of hydrogen energy, </w:t>
                    </w:r>
                    <w:r>
                      <w:rPr>
                        <w:noProof/>
                      </w:rPr>
                      <w:t xml:space="preserve">no. 38.17, pp. 6917-6929, 2013. </w:t>
                    </w:r>
                  </w:p>
                </w:tc>
              </w:tr>
              <w:tr w:rsidR="002B6137" w14:paraId="1D18EDFD" w14:textId="77777777">
                <w:trPr>
                  <w:divId w:val="552278344"/>
                  <w:tblCellSpacing w:w="15" w:type="dxa"/>
                </w:trPr>
                <w:tc>
                  <w:tcPr>
                    <w:tcW w:w="50" w:type="pct"/>
                    <w:hideMark/>
                  </w:tcPr>
                  <w:p w14:paraId="05BD6A10" w14:textId="77777777" w:rsidR="002B6137" w:rsidRDefault="002B6137">
                    <w:pPr>
                      <w:pStyle w:val="Bibliography"/>
                      <w:rPr>
                        <w:noProof/>
                      </w:rPr>
                    </w:pPr>
                    <w:r>
                      <w:rPr>
                        <w:noProof/>
                      </w:rPr>
                      <w:t xml:space="preserve">[21] </w:t>
                    </w:r>
                  </w:p>
                </w:tc>
                <w:tc>
                  <w:tcPr>
                    <w:tcW w:w="0" w:type="auto"/>
                    <w:hideMark/>
                  </w:tcPr>
                  <w:p w14:paraId="4E9AA0D5" w14:textId="77777777" w:rsidR="002B6137" w:rsidRDefault="002B6137">
                    <w:pPr>
                      <w:pStyle w:val="Bibliography"/>
                      <w:rPr>
                        <w:noProof/>
                      </w:rPr>
                    </w:pPr>
                    <w:r>
                      <w:rPr>
                        <w:noProof/>
                      </w:rPr>
                      <w:t xml:space="preserve">M. C. Williams, J. P. Strakey and W. A. Surdoval, "The U.S. Department of Energy Office of Fossic Energy Stationary Fuel Cell Program," </w:t>
                    </w:r>
                    <w:r>
                      <w:rPr>
                        <w:i/>
                        <w:iCs/>
                        <w:noProof/>
                      </w:rPr>
                      <w:t xml:space="preserve">Power Sources, </w:t>
                    </w:r>
                    <w:r>
                      <w:rPr>
                        <w:noProof/>
                      </w:rPr>
                      <w:t xml:space="preserve">no. 143.1-2, pp. 191-196, 2005. </w:t>
                    </w:r>
                  </w:p>
                </w:tc>
              </w:tr>
              <w:tr w:rsidR="002B6137" w14:paraId="69C61D6A" w14:textId="77777777">
                <w:trPr>
                  <w:divId w:val="552278344"/>
                  <w:tblCellSpacing w:w="15" w:type="dxa"/>
                </w:trPr>
                <w:tc>
                  <w:tcPr>
                    <w:tcW w:w="50" w:type="pct"/>
                    <w:hideMark/>
                  </w:tcPr>
                  <w:p w14:paraId="606EB7E2" w14:textId="77777777" w:rsidR="002B6137" w:rsidRDefault="002B6137">
                    <w:pPr>
                      <w:pStyle w:val="Bibliography"/>
                      <w:rPr>
                        <w:noProof/>
                      </w:rPr>
                    </w:pPr>
                    <w:r>
                      <w:rPr>
                        <w:noProof/>
                      </w:rPr>
                      <w:t xml:space="preserve">[22] </w:t>
                    </w:r>
                  </w:p>
                </w:tc>
                <w:tc>
                  <w:tcPr>
                    <w:tcW w:w="0" w:type="auto"/>
                    <w:hideMark/>
                  </w:tcPr>
                  <w:p w14:paraId="1291430E" w14:textId="77777777" w:rsidR="002B6137" w:rsidRDefault="002B6137">
                    <w:pPr>
                      <w:pStyle w:val="Bibliography"/>
                      <w:rPr>
                        <w:noProof/>
                      </w:rPr>
                    </w:pPr>
                    <w:r>
                      <w:rPr>
                        <w:noProof/>
                      </w:rPr>
                      <w:t xml:space="preserve">P. Di Giorgio and U. Desideri, "Potential of reversible solid oxide cells as electricity storage system," </w:t>
                    </w:r>
                    <w:r>
                      <w:rPr>
                        <w:i/>
                        <w:iCs/>
                        <w:noProof/>
                      </w:rPr>
                      <w:t xml:space="preserve">Energies, </w:t>
                    </w:r>
                    <w:r>
                      <w:rPr>
                        <w:noProof/>
                      </w:rPr>
                      <w:t xml:space="preserve">no. 9.8, p. 662, 2016. </w:t>
                    </w:r>
                  </w:p>
                </w:tc>
              </w:tr>
              <w:tr w:rsidR="002B6137" w14:paraId="3412BCDD" w14:textId="77777777">
                <w:trPr>
                  <w:divId w:val="552278344"/>
                  <w:tblCellSpacing w:w="15" w:type="dxa"/>
                </w:trPr>
                <w:tc>
                  <w:tcPr>
                    <w:tcW w:w="50" w:type="pct"/>
                    <w:hideMark/>
                  </w:tcPr>
                  <w:p w14:paraId="70636796" w14:textId="77777777" w:rsidR="002B6137" w:rsidRDefault="002B6137">
                    <w:pPr>
                      <w:pStyle w:val="Bibliography"/>
                      <w:rPr>
                        <w:noProof/>
                      </w:rPr>
                    </w:pPr>
                    <w:r>
                      <w:rPr>
                        <w:noProof/>
                      </w:rPr>
                      <w:t xml:space="preserve">[23] </w:t>
                    </w:r>
                  </w:p>
                </w:tc>
                <w:tc>
                  <w:tcPr>
                    <w:tcW w:w="0" w:type="auto"/>
                    <w:hideMark/>
                  </w:tcPr>
                  <w:p w14:paraId="3089DDE7" w14:textId="77777777" w:rsidR="002B6137" w:rsidRDefault="002B6137">
                    <w:pPr>
                      <w:pStyle w:val="Bibliography"/>
                      <w:rPr>
                        <w:noProof/>
                      </w:rPr>
                    </w:pPr>
                    <w:r>
                      <w:rPr>
                        <w:noProof/>
                      </w:rPr>
                      <w:t xml:space="preserve">A. J. Jacobson, "Materials for solid oxide fuel cells," </w:t>
                    </w:r>
                    <w:r>
                      <w:rPr>
                        <w:i/>
                        <w:iCs/>
                        <w:noProof/>
                      </w:rPr>
                      <w:t xml:space="preserve">Chemistry of Materials, </w:t>
                    </w:r>
                    <w:r>
                      <w:rPr>
                        <w:noProof/>
                      </w:rPr>
                      <w:t xml:space="preserve">no. 22.3, pp. 660-674, 2009. </w:t>
                    </w:r>
                  </w:p>
                </w:tc>
              </w:tr>
              <w:tr w:rsidR="002B6137" w14:paraId="4D8844D8" w14:textId="77777777">
                <w:trPr>
                  <w:divId w:val="552278344"/>
                  <w:tblCellSpacing w:w="15" w:type="dxa"/>
                </w:trPr>
                <w:tc>
                  <w:tcPr>
                    <w:tcW w:w="50" w:type="pct"/>
                    <w:hideMark/>
                  </w:tcPr>
                  <w:p w14:paraId="4DE42ADF" w14:textId="77777777" w:rsidR="002B6137" w:rsidRDefault="002B6137">
                    <w:pPr>
                      <w:pStyle w:val="Bibliography"/>
                      <w:rPr>
                        <w:noProof/>
                      </w:rPr>
                    </w:pPr>
                    <w:r>
                      <w:rPr>
                        <w:noProof/>
                      </w:rPr>
                      <w:lastRenderedPageBreak/>
                      <w:t xml:space="preserve">[24] </w:t>
                    </w:r>
                  </w:p>
                </w:tc>
                <w:tc>
                  <w:tcPr>
                    <w:tcW w:w="0" w:type="auto"/>
                    <w:hideMark/>
                  </w:tcPr>
                  <w:p w14:paraId="454D9CE1" w14:textId="77777777" w:rsidR="002B6137" w:rsidRDefault="002B6137">
                    <w:pPr>
                      <w:pStyle w:val="Bibliography"/>
                      <w:rPr>
                        <w:noProof/>
                      </w:rPr>
                    </w:pPr>
                    <w:r>
                      <w:rPr>
                        <w:noProof/>
                      </w:rPr>
                      <w:t xml:space="preserve">C. H. Wendel, Z. Gao, S. A. Barnett and R. J. Braun, "Modeling and experimental performance of an intermediate temperature reversible solid oxide cell for high-efficiency, distributed-scale electrical energy storage," </w:t>
                    </w:r>
                    <w:r>
                      <w:rPr>
                        <w:i/>
                        <w:iCs/>
                        <w:noProof/>
                      </w:rPr>
                      <w:t xml:space="preserve">Journal of power sources, </w:t>
                    </w:r>
                    <w:r>
                      <w:rPr>
                        <w:noProof/>
                      </w:rPr>
                      <w:t xml:space="preserve">no. 283, pp. 329-342, 2015. </w:t>
                    </w:r>
                  </w:p>
                </w:tc>
              </w:tr>
              <w:tr w:rsidR="002B6137" w14:paraId="3AD8734F" w14:textId="77777777">
                <w:trPr>
                  <w:divId w:val="552278344"/>
                  <w:tblCellSpacing w:w="15" w:type="dxa"/>
                </w:trPr>
                <w:tc>
                  <w:tcPr>
                    <w:tcW w:w="50" w:type="pct"/>
                    <w:hideMark/>
                  </w:tcPr>
                  <w:p w14:paraId="7FC5FBE4" w14:textId="77777777" w:rsidR="002B6137" w:rsidRDefault="002B6137">
                    <w:pPr>
                      <w:pStyle w:val="Bibliography"/>
                      <w:rPr>
                        <w:noProof/>
                      </w:rPr>
                    </w:pPr>
                    <w:r>
                      <w:rPr>
                        <w:noProof/>
                      </w:rPr>
                      <w:t xml:space="preserve">[25] </w:t>
                    </w:r>
                  </w:p>
                </w:tc>
                <w:tc>
                  <w:tcPr>
                    <w:tcW w:w="0" w:type="auto"/>
                    <w:hideMark/>
                  </w:tcPr>
                  <w:p w14:paraId="695D4978" w14:textId="77777777" w:rsidR="002B6137" w:rsidRDefault="002B6137">
                    <w:pPr>
                      <w:pStyle w:val="Bibliography"/>
                      <w:rPr>
                        <w:noProof/>
                      </w:rPr>
                    </w:pPr>
                    <w:r>
                      <w:rPr>
                        <w:noProof/>
                      </w:rPr>
                      <w:t xml:space="preserve">T. Ishihara, N. Jirathiwathanakul and H. Zhong, "Intermediate temperature solid oxide electrolysis cell using LaGaO 3 based perovskite electrolyte.," </w:t>
                    </w:r>
                    <w:r>
                      <w:rPr>
                        <w:i/>
                        <w:iCs/>
                        <w:noProof/>
                      </w:rPr>
                      <w:t xml:space="preserve">Energy &amp; Environmental Science, </w:t>
                    </w:r>
                    <w:r>
                      <w:rPr>
                        <w:noProof/>
                      </w:rPr>
                      <w:t xml:space="preserve">no. 3.5, pp. 665-672, 2010. </w:t>
                    </w:r>
                  </w:p>
                </w:tc>
              </w:tr>
              <w:tr w:rsidR="002B6137" w14:paraId="0782BB17" w14:textId="77777777">
                <w:trPr>
                  <w:divId w:val="552278344"/>
                  <w:tblCellSpacing w:w="15" w:type="dxa"/>
                </w:trPr>
                <w:tc>
                  <w:tcPr>
                    <w:tcW w:w="50" w:type="pct"/>
                    <w:hideMark/>
                  </w:tcPr>
                  <w:p w14:paraId="1CCC7B10" w14:textId="77777777" w:rsidR="002B6137" w:rsidRDefault="002B6137">
                    <w:pPr>
                      <w:pStyle w:val="Bibliography"/>
                      <w:rPr>
                        <w:noProof/>
                      </w:rPr>
                    </w:pPr>
                    <w:r>
                      <w:rPr>
                        <w:noProof/>
                      </w:rPr>
                      <w:t xml:space="preserve">[26] </w:t>
                    </w:r>
                  </w:p>
                </w:tc>
                <w:tc>
                  <w:tcPr>
                    <w:tcW w:w="0" w:type="auto"/>
                    <w:hideMark/>
                  </w:tcPr>
                  <w:p w14:paraId="6B99D4B9" w14:textId="77777777" w:rsidR="002B6137" w:rsidRDefault="002B6137">
                    <w:pPr>
                      <w:pStyle w:val="Bibliography"/>
                      <w:rPr>
                        <w:noProof/>
                      </w:rPr>
                    </w:pPr>
                    <w:r>
                      <w:rPr>
                        <w:noProof/>
                      </w:rPr>
                      <w:t xml:space="preserve">D. M. Pantelis, J. Experton and C. R. Martin, "Rearranging the Nernst equation to make a dosage-controllable membrane delivery system.," </w:t>
                    </w:r>
                    <w:r>
                      <w:rPr>
                        <w:i/>
                        <w:iCs/>
                        <w:noProof/>
                      </w:rPr>
                      <w:t xml:space="preserve">Journal of Electroanalytical Chemistry, </w:t>
                    </w:r>
                    <w:r>
                      <w:rPr>
                        <w:noProof/>
                      </w:rPr>
                      <w:t xml:space="preserve">no. 819, pp. 73-77, 2018. </w:t>
                    </w:r>
                  </w:p>
                </w:tc>
              </w:tr>
              <w:tr w:rsidR="002B6137" w14:paraId="4302405E" w14:textId="77777777">
                <w:trPr>
                  <w:divId w:val="552278344"/>
                  <w:tblCellSpacing w:w="15" w:type="dxa"/>
                </w:trPr>
                <w:tc>
                  <w:tcPr>
                    <w:tcW w:w="50" w:type="pct"/>
                    <w:hideMark/>
                  </w:tcPr>
                  <w:p w14:paraId="3D501AD3" w14:textId="77777777" w:rsidR="002B6137" w:rsidRDefault="002B6137">
                    <w:pPr>
                      <w:pStyle w:val="Bibliography"/>
                      <w:rPr>
                        <w:noProof/>
                      </w:rPr>
                    </w:pPr>
                    <w:r>
                      <w:rPr>
                        <w:noProof/>
                      </w:rPr>
                      <w:t xml:space="preserve">[27] </w:t>
                    </w:r>
                  </w:p>
                </w:tc>
                <w:tc>
                  <w:tcPr>
                    <w:tcW w:w="0" w:type="auto"/>
                    <w:hideMark/>
                  </w:tcPr>
                  <w:p w14:paraId="4521F6B4" w14:textId="77777777" w:rsidR="002B6137" w:rsidRDefault="002B6137">
                    <w:pPr>
                      <w:pStyle w:val="Bibliography"/>
                      <w:rPr>
                        <w:noProof/>
                      </w:rPr>
                    </w:pPr>
                    <w:r>
                      <w:rPr>
                        <w:noProof/>
                      </w:rPr>
                      <w:t xml:space="preserve">Y. Lin and S. B. Beale, "Performance predictions in solid oxide fuel cells," </w:t>
                    </w:r>
                    <w:r>
                      <w:rPr>
                        <w:i/>
                        <w:iCs/>
                        <w:noProof/>
                      </w:rPr>
                      <w:t xml:space="preserve">Applied mathematical modelling, </w:t>
                    </w:r>
                    <w:r>
                      <w:rPr>
                        <w:noProof/>
                      </w:rPr>
                      <w:t xml:space="preserve">no. 30.11, pp. 1485-1496, 2006. </w:t>
                    </w:r>
                  </w:p>
                </w:tc>
              </w:tr>
              <w:tr w:rsidR="002B6137" w14:paraId="4D8692B6" w14:textId="77777777">
                <w:trPr>
                  <w:divId w:val="552278344"/>
                  <w:tblCellSpacing w:w="15" w:type="dxa"/>
                </w:trPr>
                <w:tc>
                  <w:tcPr>
                    <w:tcW w:w="50" w:type="pct"/>
                    <w:hideMark/>
                  </w:tcPr>
                  <w:p w14:paraId="486C1BFB" w14:textId="77777777" w:rsidR="002B6137" w:rsidRDefault="002B6137">
                    <w:pPr>
                      <w:pStyle w:val="Bibliography"/>
                      <w:rPr>
                        <w:noProof/>
                      </w:rPr>
                    </w:pPr>
                    <w:r>
                      <w:rPr>
                        <w:noProof/>
                      </w:rPr>
                      <w:t xml:space="preserve">[28] </w:t>
                    </w:r>
                  </w:p>
                </w:tc>
                <w:tc>
                  <w:tcPr>
                    <w:tcW w:w="0" w:type="auto"/>
                    <w:hideMark/>
                  </w:tcPr>
                  <w:p w14:paraId="767A511C" w14:textId="77777777" w:rsidR="002B6137" w:rsidRDefault="002B6137">
                    <w:pPr>
                      <w:pStyle w:val="Bibliography"/>
                      <w:rPr>
                        <w:noProof/>
                      </w:rPr>
                    </w:pPr>
                    <w:r>
                      <w:rPr>
                        <w:noProof/>
                      </w:rPr>
                      <w:t xml:space="preserve">A. Gebregergis, P. Pilay, D. Bhattacharyya and R. Rengaswemy, "Solid oxide fuel cell modeling," </w:t>
                    </w:r>
                    <w:r>
                      <w:rPr>
                        <w:i/>
                        <w:iCs/>
                        <w:noProof/>
                      </w:rPr>
                      <w:t xml:space="preserve">IEEE Transaction on Industrial Electronics, </w:t>
                    </w:r>
                    <w:r>
                      <w:rPr>
                        <w:noProof/>
                      </w:rPr>
                      <w:t xml:space="preserve">no. 56.1, pp. 139-148, 2009. </w:t>
                    </w:r>
                  </w:p>
                </w:tc>
              </w:tr>
              <w:tr w:rsidR="002B6137" w14:paraId="119D39FE" w14:textId="77777777">
                <w:trPr>
                  <w:divId w:val="552278344"/>
                  <w:tblCellSpacing w:w="15" w:type="dxa"/>
                </w:trPr>
                <w:tc>
                  <w:tcPr>
                    <w:tcW w:w="50" w:type="pct"/>
                    <w:hideMark/>
                  </w:tcPr>
                  <w:p w14:paraId="3EB72D8E" w14:textId="77777777" w:rsidR="002B6137" w:rsidRDefault="002B6137">
                    <w:pPr>
                      <w:pStyle w:val="Bibliography"/>
                      <w:rPr>
                        <w:noProof/>
                      </w:rPr>
                    </w:pPr>
                    <w:r>
                      <w:rPr>
                        <w:noProof/>
                      </w:rPr>
                      <w:t xml:space="preserve">[29] </w:t>
                    </w:r>
                  </w:p>
                </w:tc>
                <w:tc>
                  <w:tcPr>
                    <w:tcW w:w="0" w:type="auto"/>
                    <w:hideMark/>
                  </w:tcPr>
                  <w:p w14:paraId="145B6779" w14:textId="77777777" w:rsidR="002B6137" w:rsidRDefault="002B6137">
                    <w:pPr>
                      <w:pStyle w:val="Bibliography"/>
                      <w:rPr>
                        <w:noProof/>
                      </w:rPr>
                    </w:pPr>
                    <w:r>
                      <w:rPr>
                        <w:noProof/>
                      </w:rPr>
                      <w:t xml:space="preserve">B. E. Poling, J. M. Prausnitz, O. C. John Paul and R. C. Reid, The properties of gases and liquids (Vol. 5), New York: McGraw-hill, 2001. </w:t>
                    </w:r>
                  </w:p>
                </w:tc>
              </w:tr>
              <w:tr w:rsidR="002B6137" w14:paraId="3C704455" w14:textId="77777777">
                <w:trPr>
                  <w:divId w:val="552278344"/>
                  <w:tblCellSpacing w:w="15" w:type="dxa"/>
                </w:trPr>
                <w:tc>
                  <w:tcPr>
                    <w:tcW w:w="50" w:type="pct"/>
                    <w:hideMark/>
                  </w:tcPr>
                  <w:p w14:paraId="57C67F1E" w14:textId="77777777" w:rsidR="002B6137" w:rsidRDefault="002B6137">
                    <w:pPr>
                      <w:pStyle w:val="Bibliography"/>
                      <w:rPr>
                        <w:noProof/>
                      </w:rPr>
                    </w:pPr>
                    <w:r>
                      <w:rPr>
                        <w:noProof/>
                      </w:rPr>
                      <w:t xml:space="preserve">[30] </w:t>
                    </w:r>
                  </w:p>
                </w:tc>
                <w:tc>
                  <w:tcPr>
                    <w:tcW w:w="0" w:type="auto"/>
                    <w:hideMark/>
                  </w:tcPr>
                  <w:p w14:paraId="7507846D" w14:textId="77777777" w:rsidR="002B6137" w:rsidRDefault="002B6137">
                    <w:pPr>
                      <w:pStyle w:val="Bibliography"/>
                      <w:rPr>
                        <w:noProof/>
                      </w:rPr>
                    </w:pPr>
                    <w:r>
                      <w:rPr>
                        <w:noProof/>
                      </w:rPr>
                      <w:t xml:space="preserve">D. M. Bierschenk, J. R. Wilson and S. A. Barnett, "High efficiency electrical energy storage using a methane-oxygen solid oxide cell," </w:t>
                    </w:r>
                    <w:r>
                      <w:rPr>
                        <w:i/>
                        <w:iCs/>
                        <w:noProof/>
                      </w:rPr>
                      <w:t xml:space="preserve">Energy &amp; Environmental Science, </w:t>
                    </w:r>
                    <w:r>
                      <w:rPr>
                        <w:noProof/>
                      </w:rPr>
                      <w:t xml:space="preserve">no. 4.3, pp. 944-951, 2011. </w:t>
                    </w:r>
                  </w:p>
                </w:tc>
              </w:tr>
              <w:tr w:rsidR="002B6137" w14:paraId="19C7C996" w14:textId="77777777">
                <w:trPr>
                  <w:divId w:val="552278344"/>
                  <w:tblCellSpacing w:w="15" w:type="dxa"/>
                </w:trPr>
                <w:tc>
                  <w:tcPr>
                    <w:tcW w:w="50" w:type="pct"/>
                    <w:hideMark/>
                  </w:tcPr>
                  <w:p w14:paraId="39FA38BC" w14:textId="77777777" w:rsidR="002B6137" w:rsidRDefault="002B6137">
                    <w:pPr>
                      <w:pStyle w:val="Bibliography"/>
                      <w:rPr>
                        <w:noProof/>
                      </w:rPr>
                    </w:pPr>
                    <w:r>
                      <w:rPr>
                        <w:noProof/>
                      </w:rPr>
                      <w:t xml:space="preserve">[31] </w:t>
                    </w:r>
                  </w:p>
                </w:tc>
                <w:tc>
                  <w:tcPr>
                    <w:tcW w:w="0" w:type="auto"/>
                    <w:hideMark/>
                  </w:tcPr>
                  <w:p w14:paraId="4F5F658E" w14:textId="77777777" w:rsidR="002B6137" w:rsidRDefault="002B6137">
                    <w:pPr>
                      <w:pStyle w:val="Bibliography"/>
                      <w:rPr>
                        <w:noProof/>
                      </w:rPr>
                    </w:pPr>
                    <w:r>
                      <w:rPr>
                        <w:noProof/>
                      </w:rPr>
                      <w:t xml:space="preserve">A. L. Dicks, "Advances in catalysts for internal reforming in high temperature fuel cells.," </w:t>
                    </w:r>
                    <w:r>
                      <w:rPr>
                        <w:i/>
                        <w:iCs/>
                        <w:noProof/>
                      </w:rPr>
                      <w:t xml:space="preserve">Journal of Power Sources, </w:t>
                    </w:r>
                    <w:r>
                      <w:rPr>
                        <w:noProof/>
                      </w:rPr>
                      <w:t xml:space="preserve">no. 71.1-2, pp. 111-122, 1998. </w:t>
                    </w:r>
                  </w:p>
                </w:tc>
              </w:tr>
              <w:tr w:rsidR="002B6137" w14:paraId="7A2387CD" w14:textId="77777777">
                <w:trPr>
                  <w:divId w:val="552278344"/>
                  <w:tblCellSpacing w:w="15" w:type="dxa"/>
                </w:trPr>
                <w:tc>
                  <w:tcPr>
                    <w:tcW w:w="50" w:type="pct"/>
                    <w:hideMark/>
                  </w:tcPr>
                  <w:p w14:paraId="208D4088" w14:textId="77777777" w:rsidR="002B6137" w:rsidRDefault="002B6137">
                    <w:pPr>
                      <w:pStyle w:val="Bibliography"/>
                      <w:rPr>
                        <w:noProof/>
                      </w:rPr>
                    </w:pPr>
                    <w:r>
                      <w:rPr>
                        <w:noProof/>
                      </w:rPr>
                      <w:t xml:space="preserve">[32] </w:t>
                    </w:r>
                  </w:p>
                </w:tc>
                <w:tc>
                  <w:tcPr>
                    <w:tcW w:w="0" w:type="auto"/>
                    <w:hideMark/>
                  </w:tcPr>
                  <w:p w14:paraId="65F16E5B" w14:textId="77777777" w:rsidR="002B6137" w:rsidRDefault="002B6137">
                    <w:pPr>
                      <w:pStyle w:val="Bibliography"/>
                      <w:rPr>
                        <w:noProof/>
                      </w:rPr>
                    </w:pPr>
                    <w:r>
                      <w:rPr>
                        <w:noProof/>
                      </w:rPr>
                      <w:t xml:space="preserve">P. Aguiar, D. Chadwick and L. Kershenbaum, "Modelling of an indirect internal reforming solid oxide fuel cell," </w:t>
                    </w:r>
                    <w:r>
                      <w:rPr>
                        <w:i/>
                        <w:iCs/>
                        <w:noProof/>
                      </w:rPr>
                      <w:t xml:space="preserve">Chemical Engineering Science, </w:t>
                    </w:r>
                    <w:r>
                      <w:rPr>
                        <w:noProof/>
                      </w:rPr>
                      <w:t xml:space="preserve">no. 57.10, pp. 1665-1677, 2002. </w:t>
                    </w:r>
                  </w:p>
                </w:tc>
              </w:tr>
              <w:tr w:rsidR="002B6137" w14:paraId="7E627288" w14:textId="77777777">
                <w:trPr>
                  <w:divId w:val="552278344"/>
                  <w:tblCellSpacing w:w="15" w:type="dxa"/>
                </w:trPr>
                <w:tc>
                  <w:tcPr>
                    <w:tcW w:w="50" w:type="pct"/>
                    <w:hideMark/>
                  </w:tcPr>
                  <w:p w14:paraId="401DAF25" w14:textId="77777777" w:rsidR="002B6137" w:rsidRDefault="002B6137">
                    <w:pPr>
                      <w:pStyle w:val="Bibliography"/>
                      <w:rPr>
                        <w:noProof/>
                      </w:rPr>
                    </w:pPr>
                    <w:r>
                      <w:rPr>
                        <w:noProof/>
                      </w:rPr>
                      <w:t xml:space="preserve">[33] </w:t>
                    </w:r>
                  </w:p>
                </w:tc>
                <w:tc>
                  <w:tcPr>
                    <w:tcW w:w="0" w:type="auto"/>
                    <w:hideMark/>
                  </w:tcPr>
                  <w:p w14:paraId="4DD4F907" w14:textId="77777777" w:rsidR="002B6137" w:rsidRDefault="002B6137">
                    <w:pPr>
                      <w:pStyle w:val="Bibliography"/>
                      <w:rPr>
                        <w:noProof/>
                      </w:rPr>
                    </w:pPr>
                    <w:r>
                      <w:rPr>
                        <w:noProof/>
                      </w:rPr>
                      <w:t xml:space="preserve">B. Stoecki, V. Subotic, D. Reichholf, H. Schroettner and C. Hochenauer, "Extensive analysis of large planar SOFC: Operation with humidified methane and carbon monoxide to examine carbon deposition based degradation," </w:t>
                    </w:r>
                    <w:r>
                      <w:rPr>
                        <w:i/>
                        <w:iCs/>
                        <w:noProof/>
                      </w:rPr>
                      <w:t xml:space="preserve">Electrochimica Acta, </w:t>
                    </w:r>
                    <w:r>
                      <w:rPr>
                        <w:noProof/>
                      </w:rPr>
                      <w:t xml:space="preserve">no. 256, pp. 325-336, 2017. </w:t>
                    </w:r>
                  </w:p>
                </w:tc>
              </w:tr>
              <w:tr w:rsidR="002B6137" w14:paraId="0A63430B" w14:textId="77777777">
                <w:trPr>
                  <w:divId w:val="552278344"/>
                  <w:tblCellSpacing w:w="15" w:type="dxa"/>
                </w:trPr>
                <w:tc>
                  <w:tcPr>
                    <w:tcW w:w="50" w:type="pct"/>
                    <w:hideMark/>
                  </w:tcPr>
                  <w:p w14:paraId="21D0C850" w14:textId="77777777" w:rsidR="002B6137" w:rsidRDefault="002B6137">
                    <w:pPr>
                      <w:pStyle w:val="Bibliography"/>
                      <w:rPr>
                        <w:noProof/>
                      </w:rPr>
                    </w:pPr>
                    <w:r>
                      <w:rPr>
                        <w:noProof/>
                      </w:rPr>
                      <w:t xml:space="preserve">[34] </w:t>
                    </w:r>
                  </w:p>
                </w:tc>
                <w:tc>
                  <w:tcPr>
                    <w:tcW w:w="0" w:type="auto"/>
                    <w:hideMark/>
                  </w:tcPr>
                  <w:p w14:paraId="61A1771B" w14:textId="77777777" w:rsidR="002B6137" w:rsidRDefault="002B6137">
                    <w:pPr>
                      <w:pStyle w:val="Bibliography"/>
                      <w:rPr>
                        <w:noProof/>
                      </w:rPr>
                    </w:pPr>
                    <w:r>
                      <w:rPr>
                        <w:noProof/>
                      </w:rPr>
                      <w:t xml:space="preserve">J. H. Koh, Y. S. Yoo, J. W. Park and H. C. Lim, "Carbon deposition and cell performance of Ni-YSZ anode support SOFC with methane fuel.," </w:t>
                    </w:r>
                    <w:r>
                      <w:rPr>
                        <w:i/>
                        <w:iCs/>
                        <w:noProof/>
                      </w:rPr>
                      <w:t xml:space="preserve">Solid State Ionics, </w:t>
                    </w:r>
                    <w:r>
                      <w:rPr>
                        <w:noProof/>
                      </w:rPr>
                      <w:t xml:space="preserve">no. 149.3-4, pp. 157-166, 2002. </w:t>
                    </w:r>
                  </w:p>
                </w:tc>
              </w:tr>
              <w:tr w:rsidR="002B6137" w14:paraId="16445BEA" w14:textId="77777777">
                <w:trPr>
                  <w:divId w:val="552278344"/>
                  <w:tblCellSpacing w:w="15" w:type="dxa"/>
                </w:trPr>
                <w:tc>
                  <w:tcPr>
                    <w:tcW w:w="50" w:type="pct"/>
                    <w:hideMark/>
                  </w:tcPr>
                  <w:p w14:paraId="1D0FB69E" w14:textId="77777777" w:rsidR="002B6137" w:rsidRDefault="002B6137">
                    <w:pPr>
                      <w:pStyle w:val="Bibliography"/>
                      <w:rPr>
                        <w:noProof/>
                      </w:rPr>
                    </w:pPr>
                    <w:r>
                      <w:rPr>
                        <w:noProof/>
                      </w:rPr>
                      <w:lastRenderedPageBreak/>
                      <w:t xml:space="preserve">[35] </w:t>
                    </w:r>
                  </w:p>
                </w:tc>
                <w:tc>
                  <w:tcPr>
                    <w:tcW w:w="0" w:type="auto"/>
                    <w:hideMark/>
                  </w:tcPr>
                  <w:p w14:paraId="7EDD9905" w14:textId="77777777" w:rsidR="002B6137" w:rsidRDefault="002B6137">
                    <w:pPr>
                      <w:pStyle w:val="Bibliography"/>
                      <w:rPr>
                        <w:noProof/>
                      </w:rPr>
                    </w:pPr>
                    <w:r>
                      <w:rPr>
                        <w:noProof/>
                      </w:rPr>
                      <w:t xml:space="preserve">A. Muramoto and e. al., "High-pressure CHO diagrams: Fuel composition , carbon deposition, and ope circuit voltage of pressurized SOFCs.," </w:t>
                    </w:r>
                    <w:r>
                      <w:rPr>
                        <w:i/>
                        <w:iCs/>
                        <w:noProof/>
                      </w:rPr>
                      <w:t xml:space="preserve">International Journal of Hydrogen Energy, </w:t>
                    </w:r>
                    <w:r>
                      <w:rPr>
                        <w:noProof/>
                      </w:rPr>
                      <w:t xml:space="preserve">no. 45.52, pp. 30769-30786, 2017. </w:t>
                    </w:r>
                  </w:p>
                </w:tc>
              </w:tr>
              <w:tr w:rsidR="002B6137" w14:paraId="14C1093F" w14:textId="77777777">
                <w:trPr>
                  <w:divId w:val="552278344"/>
                  <w:tblCellSpacing w:w="15" w:type="dxa"/>
                </w:trPr>
                <w:tc>
                  <w:tcPr>
                    <w:tcW w:w="50" w:type="pct"/>
                    <w:hideMark/>
                  </w:tcPr>
                  <w:p w14:paraId="5786E6AA" w14:textId="77777777" w:rsidR="002B6137" w:rsidRDefault="002B6137">
                    <w:pPr>
                      <w:pStyle w:val="Bibliography"/>
                      <w:rPr>
                        <w:noProof/>
                      </w:rPr>
                    </w:pPr>
                    <w:r>
                      <w:rPr>
                        <w:noProof/>
                      </w:rPr>
                      <w:t xml:space="preserve">[36] </w:t>
                    </w:r>
                  </w:p>
                </w:tc>
                <w:tc>
                  <w:tcPr>
                    <w:tcW w:w="0" w:type="auto"/>
                    <w:hideMark/>
                  </w:tcPr>
                  <w:p w14:paraId="6D4BEC9C" w14:textId="77777777" w:rsidR="002B6137" w:rsidRDefault="002B6137">
                    <w:pPr>
                      <w:pStyle w:val="Bibliography"/>
                      <w:rPr>
                        <w:noProof/>
                      </w:rPr>
                    </w:pPr>
                    <w:r>
                      <w:rPr>
                        <w:noProof/>
                      </w:rPr>
                      <w:t xml:space="preserve">T. S. Lee, J. Chung and Y.-C. Chen, "Design and optimization of a combined fuel reforming and solid oxide fuel cell system with anode off-gas recycling," </w:t>
                    </w:r>
                    <w:r>
                      <w:rPr>
                        <w:i/>
                        <w:iCs/>
                        <w:noProof/>
                      </w:rPr>
                      <w:t xml:space="preserve">Energy conversion and management, </w:t>
                    </w:r>
                    <w:r>
                      <w:rPr>
                        <w:noProof/>
                      </w:rPr>
                      <w:t xml:space="preserve">no. 52.10, pp. 3214-3226, 2011. </w:t>
                    </w:r>
                  </w:p>
                </w:tc>
              </w:tr>
              <w:tr w:rsidR="002B6137" w14:paraId="774E20BD" w14:textId="77777777">
                <w:trPr>
                  <w:divId w:val="552278344"/>
                  <w:tblCellSpacing w:w="15" w:type="dxa"/>
                </w:trPr>
                <w:tc>
                  <w:tcPr>
                    <w:tcW w:w="50" w:type="pct"/>
                    <w:hideMark/>
                  </w:tcPr>
                  <w:p w14:paraId="4C8C7101" w14:textId="77777777" w:rsidR="002B6137" w:rsidRDefault="002B6137">
                    <w:pPr>
                      <w:pStyle w:val="Bibliography"/>
                      <w:rPr>
                        <w:noProof/>
                      </w:rPr>
                    </w:pPr>
                    <w:r>
                      <w:rPr>
                        <w:noProof/>
                      </w:rPr>
                      <w:t xml:space="preserve">[37] </w:t>
                    </w:r>
                  </w:p>
                </w:tc>
                <w:tc>
                  <w:tcPr>
                    <w:tcW w:w="0" w:type="auto"/>
                    <w:hideMark/>
                  </w:tcPr>
                  <w:p w14:paraId="42D81944" w14:textId="77777777" w:rsidR="002B6137" w:rsidRDefault="002B6137">
                    <w:pPr>
                      <w:pStyle w:val="Bibliography"/>
                      <w:rPr>
                        <w:noProof/>
                      </w:rPr>
                    </w:pPr>
                    <w:r>
                      <w:rPr>
                        <w:noProof/>
                      </w:rPr>
                      <w:t xml:space="preserve">C. Wendel, P. Kazempoor and R. Braun, "A thermodynamic approach of selecting operating conditions in the design of reversible solid oxide cell energy systems," </w:t>
                    </w:r>
                    <w:r>
                      <w:rPr>
                        <w:i/>
                        <w:iCs/>
                        <w:noProof/>
                      </w:rPr>
                      <w:t xml:space="preserve">Journal of Power Sources, </w:t>
                    </w:r>
                    <w:r>
                      <w:rPr>
                        <w:noProof/>
                      </w:rPr>
                      <w:t xml:space="preserve">no. 301, pp. 93-104, 2016. </w:t>
                    </w:r>
                  </w:p>
                </w:tc>
              </w:tr>
              <w:tr w:rsidR="002B6137" w14:paraId="6BB4344C" w14:textId="77777777">
                <w:trPr>
                  <w:divId w:val="552278344"/>
                  <w:tblCellSpacing w:w="15" w:type="dxa"/>
                </w:trPr>
                <w:tc>
                  <w:tcPr>
                    <w:tcW w:w="50" w:type="pct"/>
                    <w:hideMark/>
                  </w:tcPr>
                  <w:p w14:paraId="0B4AE71A" w14:textId="77777777" w:rsidR="002B6137" w:rsidRDefault="002B6137">
                    <w:pPr>
                      <w:pStyle w:val="Bibliography"/>
                      <w:rPr>
                        <w:noProof/>
                      </w:rPr>
                    </w:pPr>
                    <w:r>
                      <w:rPr>
                        <w:noProof/>
                      </w:rPr>
                      <w:t xml:space="preserve">[38] </w:t>
                    </w:r>
                  </w:p>
                </w:tc>
                <w:tc>
                  <w:tcPr>
                    <w:tcW w:w="0" w:type="auto"/>
                    <w:hideMark/>
                  </w:tcPr>
                  <w:p w14:paraId="53908E69" w14:textId="77777777" w:rsidR="002B6137" w:rsidRDefault="002B6137">
                    <w:pPr>
                      <w:pStyle w:val="Bibliography"/>
                      <w:rPr>
                        <w:noProof/>
                      </w:rPr>
                    </w:pPr>
                    <w:r>
                      <w:rPr>
                        <w:noProof/>
                      </w:rPr>
                      <w:t xml:space="preserve">J. A. Kilner and M. Burriel, "Materials for intermediate-temperature solid-oxide fuel cells.," </w:t>
                    </w:r>
                    <w:r>
                      <w:rPr>
                        <w:i/>
                        <w:iCs/>
                        <w:noProof/>
                      </w:rPr>
                      <w:t xml:space="preserve">Annual Review of Materials Research, </w:t>
                    </w:r>
                    <w:r>
                      <w:rPr>
                        <w:noProof/>
                      </w:rPr>
                      <w:t xml:space="preserve">no. 44, pp. 365-393, 2014. </w:t>
                    </w:r>
                  </w:p>
                </w:tc>
              </w:tr>
              <w:tr w:rsidR="002B6137" w14:paraId="31DC9DFA" w14:textId="77777777">
                <w:trPr>
                  <w:divId w:val="552278344"/>
                  <w:tblCellSpacing w:w="15" w:type="dxa"/>
                </w:trPr>
                <w:tc>
                  <w:tcPr>
                    <w:tcW w:w="50" w:type="pct"/>
                    <w:hideMark/>
                  </w:tcPr>
                  <w:p w14:paraId="7B4745DC" w14:textId="77777777" w:rsidR="002B6137" w:rsidRDefault="002B6137">
                    <w:pPr>
                      <w:pStyle w:val="Bibliography"/>
                      <w:rPr>
                        <w:noProof/>
                      </w:rPr>
                    </w:pPr>
                    <w:r>
                      <w:rPr>
                        <w:noProof/>
                      </w:rPr>
                      <w:t xml:space="preserve">[39] </w:t>
                    </w:r>
                  </w:p>
                </w:tc>
                <w:tc>
                  <w:tcPr>
                    <w:tcW w:w="0" w:type="auto"/>
                    <w:hideMark/>
                  </w:tcPr>
                  <w:p w14:paraId="78500BAB" w14:textId="77777777" w:rsidR="002B6137" w:rsidRDefault="002B6137">
                    <w:pPr>
                      <w:pStyle w:val="Bibliography"/>
                      <w:rPr>
                        <w:noProof/>
                      </w:rPr>
                    </w:pPr>
                    <w:r>
                      <w:rPr>
                        <w:noProof/>
                      </w:rPr>
                      <w:t>S. C. A. Kluiters, "Status review on membrane systems for hydrogen separation," Energy Center of the Netherlands, Petten, The Netherlands, 2004.</w:t>
                    </w:r>
                  </w:p>
                </w:tc>
              </w:tr>
              <w:tr w:rsidR="002B6137" w14:paraId="1446F677" w14:textId="77777777">
                <w:trPr>
                  <w:divId w:val="552278344"/>
                  <w:tblCellSpacing w:w="15" w:type="dxa"/>
                </w:trPr>
                <w:tc>
                  <w:tcPr>
                    <w:tcW w:w="50" w:type="pct"/>
                    <w:hideMark/>
                  </w:tcPr>
                  <w:p w14:paraId="77A54739" w14:textId="77777777" w:rsidR="002B6137" w:rsidRDefault="002B6137">
                    <w:pPr>
                      <w:pStyle w:val="Bibliography"/>
                      <w:rPr>
                        <w:noProof/>
                      </w:rPr>
                    </w:pPr>
                    <w:r>
                      <w:rPr>
                        <w:noProof/>
                      </w:rPr>
                      <w:t xml:space="preserve">[40] </w:t>
                    </w:r>
                  </w:p>
                </w:tc>
                <w:tc>
                  <w:tcPr>
                    <w:tcW w:w="0" w:type="auto"/>
                    <w:hideMark/>
                  </w:tcPr>
                  <w:p w14:paraId="1AAA59E2" w14:textId="77777777" w:rsidR="002B6137" w:rsidRDefault="002B6137">
                    <w:pPr>
                      <w:pStyle w:val="Bibliography"/>
                      <w:rPr>
                        <w:noProof/>
                      </w:rPr>
                    </w:pPr>
                    <w:r>
                      <w:rPr>
                        <w:noProof/>
                      </w:rPr>
                      <w:t xml:space="preserve">H. Lin, E. Van Wagner, B. D. Freeman, L. G. Toy and R. P. Gupta, "Plasticization-enhanced hydrogen purification using polymeric membranes.," </w:t>
                    </w:r>
                    <w:r>
                      <w:rPr>
                        <w:i/>
                        <w:iCs/>
                        <w:noProof/>
                      </w:rPr>
                      <w:t xml:space="preserve">Science, </w:t>
                    </w:r>
                    <w:r>
                      <w:rPr>
                        <w:noProof/>
                      </w:rPr>
                      <w:t xml:space="preserve">no. 311.5761, pp. 639-642, 2006. </w:t>
                    </w:r>
                  </w:p>
                </w:tc>
              </w:tr>
              <w:tr w:rsidR="002B6137" w14:paraId="56E1C77A" w14:textId="77777777">
                <w:trPr>
                  <w:divId w:val="552278344"/>
                  <w:tblCellSpacing w:w="15" w:type="dxa"/>
                </w:trPr>
                <w:tc>
                  <w:tcPr>
                    <w:tcW w:w="50" w:type="pct"/>
                    <w:hideMark/>
                  </w:tcPr>
                  <w:p w14:paraId="0169F206" w14:textId="77777777" w:rsidR="002B6137" w:rsidRDefault="002B6137">
                    <w:pPr>
                      <w:pStyle w:val="Bibliography"/>
                      <w:rPr>
                        <w:noProof/>
                      </w:rPr>
                    </w:pPr>
                    <w:r>
                      <w:rPr>
                        <w:noProof/>
                      </w:rPr>
                      <w:t xml:space="preserve">[41] </w:t>
                    </w:r>
                  </w:p>
                </w:tc>
                <w:tc>
                  <w:tcPr>
                    <w:tcW w:w="0" w:type="auto"/>
                    <w:hideMark/>
                  </w:tcPr>
                  <w:p w14:paraId="58768BE5" w14:textId="77777777" w:rsidR="002B6137" w:rsidRDefault="002B6137">
                    <w:pPr>
                      <w:pStyle w:val="Bibliography"/>
                      <w:rPr>
                        <w:noProof/>
                      </w:rPr>
                    </w:pPr>
                    <w:r>
                      <w:rPr>
                        <w:noProof/>
                      </w:rPr>
                      <w:t xml:space="preserve">S. Adhikari and S. Fernando, "Hydrogen membrane separation techniques," </w:t>
                    </w:r>
                    <w:r>
                      <w:rPr>
                        <w:i/>
                        <w:iCs/>
                        <w:noProof/>
                      </w:rPr>
                      <w:t xml:space="preserve">Inudstrial &amp; Engineering Chemistry Research, </w:t>
                    </w:r>
                    <w:r>
                      <w:rPr>
                        <w:noProof/>
                      </w:rPr>
                      <w:t xml:space="preserve">no. 45.3, pp. 875-881, 2006. </w:t>
                    </w:r>
                  </w:p>
                </w:tc>
              </w:tr>
              <w:tr w:rsidR="002B6137" w14:paraId="524036B7" w14:textId="77777777">
                <w:trPr>
                  <w:divId w:val="552278344"/>
                  <w:tblCellSpacing w:w="15" w:type="dxa"/>
                </w:trPr>
                <w:tc>
                  <w:tcPr>
                    <w:tcW w:w="50" w:type="pct"/>
                    <w:hideMark/>
                  </w:tcPr>
                  <w:p w14:paraId="2EAE7F38" w14:textId="77777777" w:rsidR="002B6137" w:rsidRDefault="002B6137">
                    <w:pPr>
                      <w:pStyle w:val="Bibliography"/>
                      <w:rPr>
                        <w:noProof/>
                      </w:rPr>
                    </w:pPr>
                    <w:r>
                      <w:rPr>
                        <w:noProof/>
                      </w:rPr>
                      <w:t xml:space="preserve">[42] </w:t>
                    </w:r>
                  </w:p>
                </w:tc>
                <w:tc>
                  <w:tcPr>
                    <w:tcW w:w="0" w:type="auto"/>
                    <w:hideMark/>
                  </w:tcPr>
                  <w:p w14:paraId="77535065" w14:textId="77777777" w:rsidR="002B6137" w:rsidRDefault="002B6137">
                    <w:pPr>
                      <w:pStyle w:val="Bibliography"/>
                      <w:rPr>
                        <w:noProof/>
                      </w:rPr>
                    </w:pPr>
                    <w:r>
                      <w:rPr>
                        <w:noProof/>
                      </w:rPr>
                      <w:t xml:space="preserve">A. K. Prabhu and S. T. Oyama, "Highly hydrogen selective cermic membranes: application to the transformation of greenhouse gases," </w:t>
                    </w:r>
                    <w:r>
                      <w:rPr>
                        <w:i/>
                        <w:iCs/>
                        <w:noProof/>
                      </w:rPr>
                      <w:t xml:space="preserve">Journal of membrane science, </w:t>
                    </w:r>
                    <w:r>
                      <w:rPr>
                        <w:noProof/>
                      </w:rPr>
                      <w:t xml:space="preserve">no. 176.2, pp. 233-248, 2000. </w:t>
                    </w:r>
                  </w:p>
                </w:tc>
              </w:tr>
              <w:tr w:rsidR="002B6137" w14:paraId="4CB0F032" w14:textId="77777777">
                <w:trPr>
                  <w:divId w:val="552278344"/>
                  <w:tblCellSpacing w:w="15" w:type="dxa"/>
                </w:trPr>
                <w:tc>
                  <w:tcPr>
                    <w:tcW w:w="50" w:type="pct"/>
                    <w:hideMark/>
                  </w:tcPr>
                  <w:p w14:paraId="047FE66C" w14:textId="77777777" w:rsidR="002B6137" w:rsidRDefault="002B6137">
                    <w:pPr>
                      <w:pStyle w:val="Bibliography"/>
                      <w:rPr>
                        <w:noProof/>
                      </w:rPr>
                    </w:pPr>
                    <w:r>
                      <w:rPr>
                        <w:noProof/>
                      </w:rPr>
                      <w:t xml:space="preserve">[43] </w:t>
                    </w:r>
                  </w:p>
                </w:tc>
                <w:tc>
                  <w:tcPr>
                    <w:tcW w:w="0" w:type="auto"/>
                    <w:hideMark/>
                  </w:tcPr>
                  <w:p w14:paraId="39B76BD7" w14:textId="77777777" w:rsidR="002B6137" w:rsidRDefault="002B6137">
                    <w:pPr>
                      <w:pStyle w:val="Bibliography"/>
                      <w:rPr>
                        <w:noProof/>
                      </w:rPr>
                    </w:pPr>
                    <w:r>
                      <w:rPr>
                        <w:noProof/>
                      </w:rPr>
                      <w:t xml:space="preserve">W. A. Rosensteel, S. Ricote and N. P. Sullivan, "Hydrogen permeation through dense BaCe0. 8Y0. 2O3− δ–Ce0. 8Y0. 2O2− δ composite-ceramic hydrogen separation membranes.," </w:t>
                    </w:r>
                    <w:r>
                      <w:rPr>
                        <w:i/>
                        <w:iCs/>
                        <w:noProof/>
                      </w:rPr>
                      <w:t xml:space="preserve">International Journal of Hydrogen Energy, </w:t>
                    </w:r>
                    <w:r>
                      <w:rPr>
                        <w:noProof/>
                      </w:rPr>
                      <w:t xml:space="preserve">no. 41.4, pp. 2598-2606, 2016. </w:t>
                    </w:r>
                  </w:p>
                </w:tc>
              </w:tr>
              <w:tr w:rsidR="002B6137" w14:paraId="6059DE4C" w14:textId="77777777">
                <w:trPr>
                  <w:divId w:val="552278344"/>
                  <w:tblCellSpacing w:w="15" w:type="dxa"/>
                </w:trPr>
                <w:tc>
                  <w:tcPr>
                    <w:tcW w:w="50" w:type="pct"/>
                    <w:hideMark/>
                  </w:tcPr>
                  <w:p w14:paraId="3AFB86E1" w14:textId="77777777" w:rsidR="002B6137" w:rsidRDefault="002B6137">
                    <w:pPr>
                      <w:pStyle w:val="Bibliography"/>
                      <w:rPr>
                        <w:noProof/>
                      </w:rPr>
                    </w:pPr>
                    <w:r>
                      <w:rPr>
                        <w:noProof/>
                      </w:rPr>
                      <w:t xml:space="preserve">[44] </w:t>
                    </w:r>
                  </w:p>
                </w:tc>
                <w:tc>
                  <w:tcPr>
                    <w:tcW w:w="0" w:type="auto"/>
                    <w:hideMark/>
                  </w:tcPr>
                  <w:p w14:paraId="5E7241F9" w14:textId="77777777" w:rsidR="002B6137" w:rsidRDefault="002B6137">
                    <w:pPr>
                      <w:pStyle w:val="Bibliography"/>
                      <w:rPr>
                        <w:noProof/>
                      </w:rPr>
                    </w:pPr>
                    <w:r>
                      <w:rPr>
                        <w:noProof/>
                      </w:rPr>
                      <w:t xml:space="preserve">S. Escolástico, M. Ivanova, C. Solís, S. Roitsch, W. A. Meulenberg and J. M. Serra, "Improvement of transport properties and hydrogen permeation of chemically-stable proton-conducting oxides based on the system BaZr 1-xy Y x M y O 3-δ.," </w:t>
                    </w:r>
                    <w:r>
                      <w:rPr>
                        <w:i/>
                        <w:iCs/>
                        <w:noProof/>
                      </w:rPr>
                      <w:t xml:space="preserve">Royal Society of Chemistry Advances, </w:t>
                    </w:r>
                    <w:r>
                      <w:rPr>
                        <w:noProof/>
                      </w:rPr>
                      <w:t xml:space="preserve">no. 2.11, pp. 4932-4943, 2012. </w:t>
                    </w:r>
                  </w:p>
                </w:tc>
              </w:tr>
              <w:tr w:rsidR="002B6137" w14:paraId="23C9AE56" w14:textId="77777777">
                <w:trPr>
                  <w:divId w:val="552278344"/>
                  <w:tblCellSpacing w:w="15" w:type="dxa"/>
                </w:trPr>
                <w:tc>
                  <w:tcPr>
                    <w:tcW w:w="50" w:type="pct"/>
                    <w:hideMark/>
                  </w:tcPr>
                  <w:p w14:paraId="72B1F893" w14:textId="77777777" w:rsidR="002B6137" w:rsidRDefault="002B6137">
                    <w:pPr>
                      <w:pStyle w:val="Bibliography"/>
                      <w:rPr>
                        <w:noProof/>
                      </w:rPr>
                    </w:pPr>
                    <w:r>
                      <w:rPr>
                        <w:noProof/>
                      </w:rPr>
                      <w:t xml:space="preserve">[45] </w:t>
                    </w:r>
                  </w:p>
                </w:tc>
                <w:tc>
                  <w:tcPr>
                    <w:tcW w:w="0" w:type="auto"/>
                    <w:hideMark/>
                  </w:tcPr>
                  <w:p w14:paraId="309A1FFB" w14:textId="77777777" w:rsidR="002B6137" w:rsidRDefault="002B6137">
                    <w:pPr>
                      <w:pStyle w:val="Bibliography"/>
                      <w:rPr>
                        <w:noProof/>
                      </w:rPr>
                    </w:pPr>
                    <w:r>
                      <w:rPr>
                        <w:noProof/>
                      </w:rPr>
                      <w:t xml:space="preserve">D. van Hold, E. Forster, M. E. Ivanova, W. A. Meulenberg, M. Müller, S. Baumann and R. Vaßen, "Ceramic materials for H2 transport membranes applicable for gas separation under coal-gasification-related conditions.," </w:t>
                    </w:r>
                    <w:r>
                      <w:rPr>
                        <w:i/>
                        <w:iCs/>
                        <w:noProof/>
                      </w:rPr>
                      <w:t xml:space="preserve">Journal of the European Ceramic Society, </w:t>
                    </w:r>
                    <w:r>
                      <w:rPr>
                        <w:noProof/>
                      </w:rPr>
                      <w:t xml:space="preserve">no. 34.10, pp. 2381-2389., 2014. </w:t>
                    </w:r>
                  </w:p>
                </w:tc>
              </w:tr>
              <w:tr w:rsidR="002B6137" w14:paraId="3AE3AE16" w14:textId="77777777">
                <w:trPr>
                  <w:divId w:val="552278344"/>
                  <w:tblCellSpacing w:w="15" w:type="dxa"/>
                </w:trPr>
                <w:tc>
                  <w:tcPr>
                    <w:tcW w:w="50" w:type="pct"/>
                    <w:hideMark/>
                  </w:tcPr>
                  <w:p w14:paraId="0B31DE08" w14:textId="77777777" w:rsidR="002B6137" w:rsidRDefault="002B6137">
                    <w:pPr>
                      <w:pStyle w:val="Bibliography"/>
                      <w:rPr>
                        <w:noProof/>
                      </w:rPr>
                    </w:pPr>
                    <w:r>
                      <w:rPr>
                        <w:noProof/>
                      </w:rPr>
                      <w:lastRenderedPageBreak/>
                      <w:t xml:space="preserve">[46] </w:t>
                    </w:r>
                  </w:p>
                </w:tc>
                <w:tc>
                  <w:tcPr>
                    <w:tcW w:w="0" w:type="auto"/>
                    <w:hideMark/>
                  </w:tcPr>
                  <w:p w14:paraId="131F82A5" w14:textId="77777777" w:rsidR="002B6137" w:rsidRDefault="002B6137">
                    <w:pPr>
                      <w:pStyle w:val="Bibliography"/>
                      <w:rPr>
                        <w:noProof/>
                      </w:rPr>
                    </w:pPr>
                    <w:r>
                      <w:rPr>
                        <w:noProof/>
                      </w:rPr>
                      <w:t xml:space="preserve">C. H. Wendel and R. J. Braun, "Design and techno-economic analysis of high efficiency reversible solid oxide cell systems for distributed energy storage," </w:t>
                    </w:r>
                    <w:r>
                      <w:rPr>
                        <w:i/>
                        <w:iCs/>
                        <w:noProof/>
                      </w:rPr>
                      <w:t xml:space="preserve">Applied Energy, </w:t>
                    </w:r>
                    <w:r>
                      <w:rPr>
                        <w:noProof/>
                      </w:rPr>
                      <w:t xml:space="preserve">no. 172, pp. 118-131, 2016. </w:t>
                    </w:r>
                  </w:p>
                </w:tc>
              </w:tr>
              <w:tr w:rsidR="002B6137" w14:paraId="7E23FABC" w14:textId="77777777">
                <w:trPr>
                  <w:divId w:val="552278344"/>
                  <w:tblCellSpacing w:w="15" w:type="dxa"/>
                </w:trPr>
                <w:tc>
                  <w:tcPr>
                    <w:tcW w:w="50" w:type="pct"/>
                    <w:hideMark/>
                  </w:tcPr>
                  <w:p w14:paraId="4B9A5A08" w14:textId="77777777" w:rsidR="002B6137" w:rsidRDefault="002B6137">
                    <w:pPr>
                      <w:pStyle w:val="Bibliography"/>
                      <w:rPr>
                        <w:noProof/>
                      </w:rPr>
                    </w:pPr>
                    <w:r>
                      <w:rPr>
                        <w:noProof/>
                      </w:rPr>
                      <w:t xml:space="preserve">[47] </w:t>
                    </w:r>
                  </w:p>
                </w:tc>
                <w:tc>
                  <w:tcPr>
                    <w:tcW w:w="0" w:type="auto"/>
                    <w:hideMark/>
                  </w:tcPr>
                  <w:p w14:paraId="7B7CCF27" w14:textId="77777777" w:rsidR="002B6137" w:rsidRDefault="002B6137">
                    <w:pPr>
                      <w:pStyle w:val="Bibliography"/>
                      <w:rPr>
                        <w:noProof/>
                      </w:rPr>
                    </w:pPr>
                    <w:r>
                      <w:rPr>
                        <w:noProof/>
                      </w:rPr>
                      <w:t xml:space="preserve">M. Frank, R. Deja, R. Peters, L. Blum and D. Stolten, "Bypassing renewable variability with a reversible solid oxide cell plant," </w:t>
                    </w:r>
                    <w:r>
                      <w:rPr>
                        <w:i/>
                        <w:iCs/>
                        <w:noProof/>
                      </w:rPr>
                      <w:t xml:space="preserve">Applied Energy, </w:t>
                    </w:r>
                    <w:r>
                      <w:rPr>
                        <w:noProof/>
                      </w:rPr>
                      <w:t xml:space="preserve">no. 217, pp. 101-112, 2018. </w:t>
                    </w:r>
                  </w:p>
                </w:tc>
              </w:tr>
              <w:tr w:rsidR="002B6137" w14:paraId="5B2C6934" w14:textId="77777777">
                <w:trPr>
                  <w:divId w:val="552278344"/>
                  <w:tblCellSpacing w:w="15" w:type="dxa"/>
                </w:trPr>
                <w:tc>
                  <w:tcPr>
                    <w:tcW w:w="50" w:type="pct"/>
                    <w:hideMark/>
                  </w:tcPr>
                  <w:p w14:paraId="4556E9F8" w14:textId="77777777" w:rsidR="002B6137" w:rsidRDefault="002B6137">
                    <w:pPr>
                      <w:pStyle w:val="Bibliography"/>
                      <w:rPr>
                        <w:noProof/>
                      </w:rPr>
                    </w:pPr>
                    <w:r>
                      <w:rPr>
                        <w:noProof/>
                      </w:rPr>
                      <w:t xml:space="preserve">[48] </w:t>
                    </w:r>
                  </w:p>
                </w:tc>
                <w:tc>
                  <w:tcPr>
                    <w:tcW w:w="0" w:type="auto"/>
                    <w:hideMark/>
                  </w:tcPr>
                  <w:p w14:paraId="325AA9AF" w14:textId="77777777" w:rsidR="002B6137" w:rsidRDefault="002B6137">
                    <w:pPr>
                      <w:pStyle w:val="Bibliography"/>
                      <w:rPr>
                        <w:noProof/>
                      </w:rPr>
                    </w:pPr>
                    <w:r>
                      <w:rPr>
                        <w:noProof/>
                      </w:rPr>
                      <w:t xml:space="preserve">D. McLarty, J. Brouwer and S. Samuelsen, "Fuel cell-gas turbine hybrid system design part I: Steady state performance," </w:t>
                    </w:r>
                    <w:r>
                      <w:rPr>
                        <w:i/>
                        <w:iCs/>
                        <w:noProof/>
                      </w:rPr>
                      <w:t xml:space="preserve">Journal of Power Sources, </w:t>
                    </w:r>
                    <w:r>
                      <w:rPr>
                        <w:noProof/>
                      </w:rPr>
                      <w:t xml:space="preserve">no. 257, pp. 412-420, 2014. </w:t>
                    </w:r>
                  </w:p>
                </w:tc>
              </w:tr>
              <w:tr w:rsidR="002B6137" w14:paraId="75F8CC82" w14:textId="77777777">
                <w:trPr>
                  <w:divId w:val="552278344"/>
                  <w:tblCellSpacing w:w="15" w:type="dxa"/>
                </w:trPr>
                <w:tc>
                  <w:tcPr>
                    <w:tcW w:w="50" w:type="pct"/>
                    <w:hideMark/>
                  </w:tcPr>
                  <w:p w14:paraId="51CCC66F" w14:textId="77777777" w:rsidR="002B6137" w:rsidRDefault="002B6137">
                    <w:pPr>
                      <w:pStyle w:val="Bibliography"/>
                      <w:rPr>
                        <w:noProof/>
                      </w:rPr>
                    </w:pPr>
                    <w:r>
                      <w:rPr>
                        <w:noProof/>
                      </w:rPr>
                      <w:t xml:space="preserve">[49] </w:t>
                    </w:r>
                  </w:p>
                </w:tc>
                <w:tc>
                  <w:tcPr>
                    <w:tcW w:w="0" w:type="auto"/>
                    <w:hideMark/>
                  </w:tcPr>
                  <w:p w14:paraId="37E5624C" w14:textId="77777777" w:rsidR="002B6137" w:rsidRDefault="002B6137">
                    <w:pPr>
                      <w:pStyle w:val="Bibliography"/>
                      <w:rPr>
                        <w:noProof/>
                      </w:rPr>
                    </w:pPr>
                    <w:r>
                      <w:rPr>
                        <w:noProof/>
                      </w:rPr>
                      <w:t>C. H. Wendel, "Design and Analysis of Reversible Solid Oxide Cell Systems for Electrical Energy Storage," Ph.D dissertation, ME, CO School of Mines, Golden, Colorado, 2015.</w:t>
                    </w:r>
                  </w:p>
                </w:tc>
              </w:tr>
              <w:tr w:rsidR="002B6137" w14:paraId="229E8B3F" w14:textId="77777777">
                <w:trPr>
                  <w:divId w:val="552278344"/>
                  <w:tblCellSpacing w:w="15" w:type="dxa"/>
                </w:trPr>
                <w:tc>
                  <w:tcPr>
                    <w:tcW w:w="50" w:type="pct"/>
                    <w:hideMark/>
                  </w:tcPr>
                  <w:p w14:paraId="64CA7B54" w14:textId="77777777" w:rsidR="002B6137" w:rsidRDefault="002B6137">
                    <w:pPr>
                      <w:pStyle w:val="Bibliography"/>
                      <w:rPr>
                        <w:noProof/>
                      </w:rPr>
                    </w:pPr>
                    <w:r>
                      <w:rPr>
                        <w:noProof/>
                      </w:rPr>
                      <w:t xml:space="preserve">[50] </w:t>
                    </w:r>
                  </w:p>
                </w:tc>
                <w:tc>
                  <w:tcPr>
                    <w:tcW w:w="0" w:type="auto"/>
                    <w:hideMark/>
                  </w:tcPr>
                  <w:p w14:paraId="46EA3921" w14:textId="77777777" w:rsidR="002B6137" w:rsidRDefault="002B6137">
                    <w:pPr>
                      <w:pStyle w:val="Bibliography"/>
                      <w:rPr>
                        <w:noProof/>
                      </w:rPr>
                    </w:pPr>
                    <w:r>
                      <w:rPr>
                        <w:noProof/>
                      </w:rPr>
                      <w:t>R. Edwards, H. Hass, J. F. Larive, L. Lonza, H. Mass, D. Rickeard and K. D. Rose, "Well-To Wheels Report Version 4. a JRC Well-to-Wheels Analysis," Joint Research Center, 2014.</w:t>
                    </w:r>
                  </w:p>
                </w:tc>
              </w:tr>
              <w:tr w:rsidR="002B6137" w14:paraId="4116EBED" w14:textId="77777777">
                <w:trPr>
                  <w:divId w:val="552278344"/>
                  <w:tblCellSpacing w:w="15" w:type="dxa"/>
                </w:trPr>
                <w:tc>
                  <w:tcPr>
                    <w:tcW w:w="50" w:type="pct"/>
                    <w:hideMark/>
                  </w:tcPr>
                  <w:p w14:paraId="3750A4B6" w14:textId="77777777" w:rsidR="002B6137" w:rsidRDefault="002B6137">
                    <w:pPr>
                      <w:pStyle w:val="Bibliography"/>
                      <w:rPr>
                        <w:noProof/>
                      </w:rPr>
                    </w:pPr>
                    <w:r>
                      <w:rPr>
                        <w:noProof/>
                      </w:rPr>
                      <w:t xml:space="preserve">[51] </w:t>
                    </w:r>
                  </w:p>
                </w:tc>
                <w:tc>
                  <w:tcPr>
                    <w:tcW w:w="0" w:type="auto"/>
                    <w:hideMark/>
                  </w:tcPr>
                  <w:p w14:paraId="2BCBB621" w14:textId="77777777" w:rsidR="002B6137" w:rsidRDefault="002B6137">
                    <w:pPr>
                      <w:pStyle w:val="Bibliography"/>
                      <w:rPr>
                        <w:noProof/>
                      </w:rPr>
                    </w:pPr>
                    <w:r>
                      <w:rPr>
                        <w:noProof/>
                      </w:rPr>
                      <w:t xml:space="preserve">J. Deane, B. Ó. Gallachoir and E. J. McKeogh, "Techno-economic review of existing and new pumped hydro energy storage plant.," </w:t>
                    </w:r>
                    <w:r>
                      <w:rPr>
                        <w:i/>
                        <w:iCs/>
                        <w:noProof/>
                      </w:rPr>
                      <w:t xml:space="preserve">Renewable and Sustainable Energy Reviews, </w:t>
                    </w:r>
                    <w:r>
                      <w:rPr>
                        <w:noProof/>
                      </w:rPr>
                      <w:t xml:space="preserve">no. 171.2, pp. 1293-1302, 2010. </w:t>
                    </w:r>
                  </w:p>
                </w:tc>
              </w:tr>
              <w:tr w:rsidR="002B6137" w14:paraId="0862326C" w14:textId="77777777">
                <w:trPr>
                  <w:divId w:val="552278344"/>
                  <w:tblCellSpacing w:w="15" w:type="dxa"/>
                </w:trPr>
                <w:tc>
                  <w:tcPr>
                    <w:tcW w:w="50" w:type="pct"/>
                    <w:hideMark/>
                  </w:tcPr>
                  <w:p w14:paraId="2765B811" w14:textId="77777777" w:rsidR="002B6137" w:rsidRDefault="002B6137">
                    <w:pPr>
                      <w:pStyle w:val="Bibliography"/>
                      <w:rPr>
                        <w:noProof/>
                      </w:rPr>
                    </w:pPr>
                    <w:r>
                      <w:rPr>
                        <w:noProof/>
                      </w:rPr>
                      <w:t xml:space="preserve">[52] </w:t>
                    </w:r>
                  </w:p>
                </w:tc>
                <w:tc>
                  <w:tcPr>
                    <w:tcW w:w="0" w:type="auto"/>
                    <w:hideMark/>
                  </w:tcPr>
                  <w:p w14:paraId="04533D45" w14:textId="77777777" w:rsidR="002B6137" w:rsidRDefault="002B6137">
                    <w:pPr>
                      <w:pStyle w:val="Bibliography"/>
                      <w:rPr>
                        <w:noProof/>
                      </w:rPr>
                    </w:pPr>
                    <w:r>
                      <w:rPr>
                        <w:noProof/>
                      </w:rPr>
                      <w:t xml:space="preserve">C. A. Hill, M. C. Such, D. Chen, J. Gonzalez and W. M. Grady, "Battery energy storage for enabling integation of distributed solar power generation.," </w:t>
                    </w:r>
                    <w:r>
                      <w:rPr>
                        <w:i/>
                        <w:iCs/>
                        <w:noProof/>
                      </w:rPr>
                      <w:t xml:space="preserve">IEEE Transactions on smart grid, </w:t>
                    </w:r>
                    <w:r>
                      <w:rPr>
                        <w:noProof/>
                      </w:rPr>
                      <w:t xml:space="preserve">no. 3.2, pp. 850-857, 2012. </w:t>
                    </w:r>
                  </w:p>
                </w:tc>
              </w:tr>
              <w:tr w:rsidR="002B6137" w14:paraId="06752247" w14:textId="77777777">
                <w:trPr>
                  <w:divId w:val="552278344"/>
                  <w:tblCellSpacing w:w="15" w:type="dxa"/>
                </w:trPr>
                <w:tc>
                  <w:tcPr>
                    <w:tcW w:w="50" w:type="pct"/>
                    <w:hideMark/>
                  </w:tcPr>
                  <w:p w14:paraId="3A350F1C" w14:textId="77777777" w:rsidR="002B6137" w:rsidRDefault="002B6137">
                    <w:pPr>
                      <w:pStyle w:val="Bibliography"/>
                      <w:rPr>
                        <w:noProof/>
                      </w:rPr>
                    </w:pPr>
                    <w:r>
                      <w:rPr>
                        <w:noProof/>
                      </w:rPr>
                      <w:t xml:space="preserve">[53] </w:t>
                    </w:r>
                  </w:p>
                </w:tc>
                <w:tc>
                  <w:tcPr>
                    <w:tcW w:w="0" w:type="auto"/>
                    <w:hideMark/>
                  </w:tcPr>
                  <w:p w14:paraId="20916FA7" w14:textId="77777777" w:rsidR="002B6137" w:rsidRDefault="002B6137">
                    <w:pPr>
                      <w:pStyle w:val="Bibliography"/>
                      <w:rPr>
                        <w:noProof/>
                      </w:rPr>
                    </w:pPr>
                    <w:r>
                      <w:rPr>
                        <w:noProof/>
                      </w:rPr>
                      <w:t xml:space="preserve">C. Abbey and G. Joos, "Supercapacitor energy storage for wind energy applications," </w:t>
                    </w:r>
                    <w:r>
                      <w:rPr>
                        <w:i/>
                        <w:iCs/>
                        <w:noProof/>
                      </w:rPr>
                      <w:t xml:space="preserve">IEEE Transactions on Industry Applications, </w:t>
                    </w:r>
                    <w:r>
                      <w:rPr>
                        <w:noProof/>
                      </w:rPr>
                      <w:t xml:space="preserve">no. 43.3, pp. 769-776, 2007. </w:t>
                    </w:r>
                  </w:p>
                </w:tc>
              </w:tr>
              <w:tr w:rsidR="002B6137" w14:paraId="1C4ABE81" w14:textId="77777777">
                <w:trPr>
                  <w:divId w:val="552278344"/>
                  <w:tblCellSpacing w:w="15" w:type="dxa"/>
                </w:trPr>
                <w:tc>
                  <w:tcPr>
                    <w:tcW w:w="50" w:type="pct"/>
                    <w:hideMark/>
                  </w:tcPr>
                  <w:p w14:paraId="56B0B1A4" w14:textId="77777777" w:rsidR="002B6137" w:rsidRDefault="002B6137">
                    <w:pPr>
                      <w:pStyle w:val="Bibliography"/>
                      <w:rPr>
                        <w:noProof/>
                      </w:rPr>
                    </w:pPr>
                    <w:r>
                      <w:rPr>
                        <w:noProof/>
                      </w:rPr>
                      <w:t xml:space="preserve">[54] </w:t>
                    </w:r>
                  </w:p>
                </w:tc>
                <w:tc>
                  <w:tcPr>
                    <w:tcW w:w="0" w:type="auto"/>
                    <w:hideMark/>
                  </w:tcPr>
                  <w:p w14:paraId="539BD517" w14:textId="77777777" w:rsidR="002B6137" w:rsidRDefault="002B6137">
                    <w:pPr>
                      <w:pStyle w:val="Bibliography"/>
                      <w:rPr>
                        <w:noProof/>
                      </w:rPr>
                    </w:pPr>
                    <w:r>
                      <w:rPr>
                        <w:noProof/>
                      </w:rPr>
                      <w:t xml:space="preserve">W. Smith, "The role of fuel cells in energy storage," </w:t>
                    </w:r>
                    <w:r>
                      <w:rPr>
                        <w:i/>
                        <w:iCs/>
                        <w:noProof/>
                      </w:rPr>
                      <w:t xml:space="preserve">Journal of Power Sources, </w:t>
                    </w:r>
                    <w:r>
                      <w:rPr>
                        <w:noProof/>
                      </w:rPr>
                      <w:t xml:space="preserve">no. 86.1-2, pp. 74-83, 2000. </w:t>
                    </w:r>
                  </w:p>
                </w:tc>
              </w:tr>
              <w:tr w:rsidR="002B6137" w14:paraId="4D040C6A" w14:textId="77777777">
                <w:trPr>
                  <w:divId w:val="552278344"/>
                  <w:tblCellSpacing w:w="15" w:type="dxa"/>
                </w:trPr>
                <w:tc>
                  <w:tcPr>
                    <w:tcW w:w="50" w:type="pct"/>
                    <w:hideMark/>
                  </w:tcPr>
                  <w:p w14:paraId="7A7B2AF5" w14:textId="77777777" w:rsidR="002B6137" w:rsidRDefault="002B6137">
                    <w:pPr>
                      <w:pStyle w:val="Bibliography"/>
                      <w:rPr>
                        <w:noProof/>
                      </w:rPr>
                    </w:pPr>
                    <w:r>
                      <w:rPr>
                        <w:noProof/>
                      </w:rPr>
                      <w:t xml:space="preserve">[55] </w:t>
                    </w:r>
                  </w:p>
                </w:tc>
                <w:tc>
                  <w:tcPr>
                    <w:tcW w:w="0" w:type="auto"/>
                    <w:hideMark/>
                  </w:tcPr>
                  <w:p w14:paraId="622BFFE0" w14:textId="77777777" w:rsidR="002B6137" w:rsidRDefault="002B6137">
                    <w:pPr>
                      <w:pStyle w:val="Bibliography"/>
                      <w:rPr>
                        <w:noProof/>
                      </w:rPr>
                    </w:pPr>
                    <w:r>
                      <w:rPr>
                        <w:noProof/>
                      </w:rPr>
                      <w:t xml:space="preserve">Y. Shao, G. Yin and Y. Gao, "Understanding and approaches for the durability issues of Pt-based catalysts for PEM fuel cell," </w:t>
                    </w:r>
                    <w:r>
                      <w:rPr>
                        <w:i/>
                        <w:iCs/>
                        <w:noProof/>
                      </w:rPr>
                      <w:t xml:space="preserve">Journal of Power Sources, </w:t>
                    </w:r>
                    <w:r>
                      <w:rPr>
                        <w:noProof/>
                      </w:rPr>
                      <w:t xml:space="preserve">no. 171.2, pp. 558-566, 2007. </w:t>
                    </w:r>
                  </w:p>
                </w:tc>
              </w:tr>
              <w:tr w:rsidR="002B6137" w14:paraId="7E89F5CE" w14:textId="77777777">
                <w:trPr>
                  <w:divId w:val="552278344"/>
                  <w:tblCellSpacing w:w="15" w:type="dxa"/>
                </w:trPr>
                <w:tc>
                  <w:tcPr>
                    <w:tcW w:w="50" w:type="pct"/>
                    <w:hideMark/>
                  </w:tcPr>
                  <w:p w14:paraId="2F5D28C2" w14:textId="77777777" w:rsidR="002B6137" w:rsidRDefault="002B6137">
                    <w:pPr>
                      <w:pStyle w:val="Bibliography"/>
                      <w:rPr>
                        <w:noProof/>
                      </w:rPr>
                    </w:pPr>
                    <w:r>
                      <w:rPr>
                        <w:noProof/>
                      </w:rPr>
                      <w:t xml:space="preserve">[56] </w:t>
                    </w:r>
                  </w:p>
                </w:tc>
                <w:tc>
                  <w:tcPr>
                    <w:tcW w:w="0" w:type="auto"/>
                    <w:hideMark/>
                  </w:tcPr>
                  <w:p w14:paraId="23F163AF" w14:textId="77777777" w:rsidR="002B6137" w:rsidRDefault="002B6137">
                    <w:pPr>
                      <w:pStyle w:val="Bibliography"/>
                      <w:rPr>
                        <w:noProof/>
                      </w:rPr>
                    </w:pPr>
                    <w:r>
                      <w:rPr>
                        <w:noProof/>
                      </w:rPr>
                      <w:t xml:space="preserve">C. Strazza, A. D. Borghi, P. Costamagna, M. Gallo, E. Brignole and P. Girdinio, "Life Cycle Assessment and Life Cycle Costing of a SOFC system for distributed power generation," </w:t>
                    </w:r>
                    <w:r>
                      <w:rPr>
                        <w:i/>
                        <w:iCs/>
                        <w:noProof/>
                      </w:rPr>
                      <w:t xml:space="preserve">Energy conversion and management, </w:t>
                    </w:r>
                    <w:r>
                      <w:rPr>
                        <w:noProof/>
                      </w:rPr>
                      <w:t xml:space="preserve">no. 100, pp. 64-77, 2015. </w:t>
                    </w:r>
                  </w:p>
                </w:tc>
              </w:tr>
              <w:tr w:rsidR="002B6137" w14:paraId="2968F7C8" w14:textId="77777777">
                <w:trPr>
                  <w:divId w:val="552278344"/>
                  <w:tblCellSpacing w:w="15" w:type="dxa"/>
                </w:trPr>
                <w:tc>
                  <w:tcPr>
                    <w:tcW w:w="50" w:type="pct"/>
                    <w:hideMark/>
                  </w:tcPr>
                  <w:p w14:paraId="0DA7D9BF" w14:textId="77777777" w:rsidR="002B6137" w:rsidRDefault="002B6137">
                    <w:pPr>
                      <w:pStyle w:val="Bibliography"/>
                      <w:rPr>
                        <w:noProof/>
                      </w:rPr>
                    </w:pPr>
                    <w:r>
                      <w:rPr>
                        <w:noProof/>
                      </w:rPr>
                      <w:t xml:space="preserve">[57] </w:t>
                    </w:r>
                  </w:p>
                </w:tc>
                <w:tc>
                  <w:tcPr>
                    <w:tcW w:w="0" w:type="auto"/>
                    <w:hideMark/>
                  </w:tcPr>
                  <w:p w14:paraId="7B593C3D" w14:textId="77777777" w:rsidR="002B6137" w:rsidRDefault="002B6137">
                    <w:pPr>
                      <w:pStyle w:val="Bibliography"/>
                      <w:rPr>
                        <w:noProof/>
                      </w:rPr>
                    </w:pPr>
                    <w:r>
                      <w:rPr>
                        <w:noProof/>
                      </w:rPr>
                      <w:t>Boeing, "Boeing Delivers Reversible Fuel Cell-based Energy Storage System to U.S. Navy.," 2016.</w:t>
                    </w:r>
                  </w:p>
                </w:tc>
              </w:tr>
              <w:tr w:rsidR="002B6137" w14:paraId="3CB96D46" w14:textId="77777777">
                <w:trPr>
                  <w:divId w:val="552278344"/>
                  <w:tblCellSpacing w:w="15" w:type="dxa"/>
                </w:trPr>
                <w:tc>
                  <w:tcPr>
                    <w:tcW w:w="50" w:type="pct"/>
                    <w:hideMark/>
                  </w:tcPr>
                  <w:p w14:paraId="3AF684CE" w14:textId="77777777" w:rsidR="002B6137" w:rsidRDefault="002B6137">
                    <w:pPr>
                      <w:pStyle w:val="Bibliography"/>
                      <w:rPr>
                        <w:noProof/>
                      </w:rPr>
                    </w:pPr>
                    <w:r>
                      <w:rPr>
                        <w:noProof/>
                      </w:rPr>
                      <w:lastRenderedPageBreak/>
                      <w:t xml:space="preserve">[58] </w:t>
                    </w:r>
                  </w:p>
                </w:tc>
                <w:tc>
                  <w:tcPr>
                    <w:tcW w:w="0" w:type="auto"/>
                    <w:hideMark/>
                  </w:tcPr>
                  <w:p w14:paraId="1E51A1D0" w14:textId="77777777" w:rsidR="002B6137" w:rsidRDefault="002B6137">
                    <w:pPr>
                      <w:pStyle w:val="Bibliography"/>
                      <w:rPr>
                        <w:noProof/>
                      </w:rPr>
                    </w:pPr>
                    <w:r>
                      <w:rPr>
                        <w:noProof/>
                      </w:rPr>
                      <w:t xml:space="preserve">P. Mottaghizadeh, S. Santhanam, M. P. Heddrich, K. A. Friedrich and F. Rinaldi, "Process modeling of a reversible solid oxide cell (r-SOC) energy storage system utilizing commercially available SOC reactor," </w:t>
                    </w:r>
                    <w:r>
                      <w:rPr>
                        <w:i/>
                        <w:iCs/>
                        <w:noProof/>
                      </w:rPr>
                      <w:t xml:space="preserve">Energy Conversion and Management, </w:t>
                    </w:r>
                    <w:r>
                      <w:rPr>
                        <w:noProof/>
                      </w:rPr>
                      <w:t xml:space="preserve">no. 142, pp. 477-493, 2017. </w:t>
                    </w:r>
                  </w:p>
                </w:tc>
              </w:tr>
              <w:tr w:rsidR="002B6137" w14:paraId="2081E66F" w14:textId="77777777">
                <w:trPr>
                  <w:divId w:val="552278344"/>
                  <w:tblCellSpacing w:w="15" w:type="dxa"/>
                </w:trPr>
                <w:tc>
                  <w:tcPr>
                    <w:tcW w:w="50" w:type="pct"/>
                    <w:hideMark/>
                  </w:tcPr>
                  <w:p w14:paraId="30A1DF90" w14:textId="77777777" w:rsidR="002B6137" w:rsidRDefault="002B6137">
                    <w:pPr>
                      <w:pStyle w:val="Bibliography"/>
                      <w:rPr>
                        <w:noProof/>
                      </w:rPr>
                    </w:pPr>
                    <w:r>
                      <w:rPr>
                        <w:noProof/>
                      </w:rPr>
                      <w:t xml:space="preserve">[59] </w:t>
                    </w:r>
                  </w:p>
                </w:tc>
                <w:tc>
                  <w:tcPr>
                    <w:tcW w:w="0" w:type="auto"/>
                    <w:hideMark/>
                  </w:tcPr>
                  <w:p w14:paraId="4D0A5594" w14:textId="77777777" w:rsidR="002B6137" w:rsidRDefault="002B6137">
                    <w:pPr>
                      <w:pStyle w:val="Bibliography"/>
                      <w:rPr>
                        <w:noProof/>
                      </w:rPr>
                    </w:pPr>
                    <w:r>
                      <w:rPr>
                        <w:noProof/>
                      </w:rPr>
                      <w:t xml:space="preserve">V. N. Nguyen, Q. Fang, U. Packb ier and L. Blum, "Long-term tests of a Jülich planar short stack with reversible solid oxide cells in both fuel cell and electrolysis modes," </w:t>
                    </w:r>
                    <w:r>
                      <w:rPr>
                        <w:i/>
                        <w:iCs/>
                        <w:noProof/>
                      </w:rPr>
                      <w:t xml:space="preserve">International Journal of Hydrogen Energy, </w:t>
                    </w:r>
                    <w:r>
                      <w:rPr>
                        <w:noProof/>
                      </w:rPr>
                      <w:t xml:space="preserve">no. 38.11, pp. 4281-4290, 2013. </w:t>
                    </w:r>
                  </w:p>
                </w:tc>
              </w:tr>
              <w:tr w:rsidR="002B6137" w14:paraId="128BC8C0" w14:textId="77777777">
                <w:trPr>
                  <w:divId w:val="552278344"/>
                  <w:tblCellSpacing w:w="15" w:type="dxa"/>
                </w:trPr>
                <w:tc>
                  <w:tcPr>
                    <w:tcW w:w="50" w:type="pct"/>
                    <w:hideMark/>
                  </w:tcPr>
                  <w:p w14:paraId="3271F7BB" w14:textId="77777777" w:rsidR="002B6137" w:rsidRDefault="002B6137">
                    <w:pPr>
                      <w:pStyle w:val="Bibliography"/>
                      <w:rPr>
                        <w:noProof/>
                      </w:rPr>
                    </w:pPr>
                    <w:r>
                      <w:rPr>
                        <w:noProof/>
                      </w:rPr>
                      <w:t xml:space="preserve">[60] </w:t>
                    </w:r>
                  </w:p>
                </w:tc>
                <w:tc>
                  <w:tcPr>
                    <w:tcW w:w="0" w:type="auto"/>
                    <w:hideMark/>
                  </w:tcPr>
                  <w:p w14:paraId="59399EBE" w14:textId="77777777" w:rsidR="002B6137" w:rsidRDefault="002B6137">
                    <w:pPr>
                      <w:pStyle w:val="Bibliography"/>
                      <w:rPr>
                        <w:noProof/>
                      </w:rPr>
                    </w:pPr>
                    <w:r>
                      <w:rPr>
                        <w:noProof/>
                      </w:rPr>
                      <w:t xml:space="preserve">J. Hong, H. J. Kim, S. Y. Park, J. Lee, S. Park, J. Lee and K. Yoon, "Electrochemical performance and long-term durability of a 200 W-class solid oxide regenerative fuel cell stack," </w:t>
                    </w:r>
                    <w:r>
                      <w:rPr>
                        <w:i/>
                        <w:iCs/>
                        <w:noProof/>
                      </w:rPr>
                      <w:t xml:space="preserve">International Journal of Hydrogen Energy, </w:t>
                    </w:r>
                    <w:r>
                      <w:rPr>
                        <w:noProof/>
                      </w:rPr>
                      <w:t xml:space="preserve">no. 39.35, pp. 20819-20828, 2014. </w:t>
                    </w:r>
                  </w:p>
                </w:tc>
              </w:tr>
              <w:tr w:rsidR="002B6137" w14:paraId="50ADEAE7" w14:textId="77777777">
                <w:trPr>
                  <w:divId w:val="552278344"/>
                  <w:tblCellSpacing w:w="15" w:type="dxa"/>
                </w:trPr>
                <w:tc>
                  <w:tcPr>
                    <w:tcW w:w="50" w:type="pct"/>
                    <w:hideMark/>
                  </w:tcPr>
                  <w:p w14:paraId="17A12C8B" w14:textId="77777777" w:rsidR="002B6137" w:rsidRDefault="002B6137">
                    <w:pPr>
                      <w:pStyle w:val="Bibliography"/>
                      <w:rPr>
                        <w:noProof/>
                      </w:rPr>
                    </w:pPr>
                    <w:r>
                      <w:rPr>
                        <w:noProof/>
                      </w:rPr>
                      <w:t xml:space="preserve">[61] </w:t>
                    </w:r>
                  </w:p>
                </w:tc>
                <w:tc>
                  <w:tcPr>
                    <w:tcW w:w="0" w:type="auto"/>
                    <w:hideMark/>
                  </w:tcPr>
                  <w:p w14:paraId="1D368C37" w14:textId="77777777" w:rsidR="002B6137" w:rsidRDefault="002B6137">
                    <w:pPr>
                      <w:pStyle w:val="Bibliography"/>
                      <w:rPr>
                        <w:noProof/>
                      </w:rPr>
                    </w:pPr>
                    <w:r>
                      <w:rPr>
                        <w:noProof/>
                      </w:rPr>
                      <w:t xml:space="preserve">P. Aguiar, C. S. Adjiman and N. P. Brandon, "Anode-supported intermediate temperature direct internal reforming solid oxide fuel cell. I: Model-based steady-state performance," </w:t>
                    </w:r>
                    <w:r>
                      <w:rPr>
                        <w:i/>
                        <w:iCs/>
                        <w:noProof/>
                      </w:rPr>
                      <w:t xml:space="preserve">Journal of power sources, </w:t>
                    </w:r>
                    <w:r>
                      <w:rPr>
                        <w:noProof/>
                      </w:rPr>
                      <w:t xml:space="preserve">no. 138.1-2, pp. 120-136, 2004. </w:t>
                    </w:r>
                  </w:p>
                </w:tc>
              </w:tr>
              <w:tr w:rsidR="002B6137" w14:paraId="15ABC693" w14:textId="77777777">
                <w:trPr>
                  <w:divId w:val="552278344"/>
                  <w:tblCellSpacing w:w="15" w:type="dxa"/>
                </w:trPr>
                <w:tc>
                  <w:tcPr>
                    <w:tcW w:w="50" w:type="pct"/>
                    <w:hideMark/>
                  </w:tcPr>
                  <w:p w14:paraId="3B19805A" w14:textId="77777777" w:rsidR="002B6137" w:rsidRDefault="002B6137">
                    <w:pPr>
                      <w:pStyle w:val="Bibliography"/>
                      <w:rPr>
                        <w:noProof/>
                      </w:rPr>
                    </w:pPr>
                    <w:r>
                      <w:rPr>
                        <w:noProof/>
                      </w:rPr>
                      <w:t xml:space="preserve">[62] </w:t>
                    </w:r>
                  </w:p>
                </w:tc>
                <w:tc>
                  <w:tcPr>
                    <w:tcW w:w="0" w:type="auto"/>
                    <w:hideMark/>
                  </w:tcPr>
                  <w:p w14:paraId="5C5DCDC4" w14:textId="77777777" w:rsidR="002B6137" w:rsidRDefault="002B6137">
                    <w:pPr>
                      <w:pStyle w:val="Bibliography"/>
                      <w:rPr>
                        <w:noProof/>
                      </w:rPr>
                    </w:pPr>
                    <w:r>
                      <w:rPr>
                        <w:noProof/>
                      </w:rPr>
                      <w:t xml:space="preserve">M. Ni, "2D thermal modeling of a solid oxide electrolyzer cell (SOEC) for syngas production by H2O/CO2 co-electrolysis," </w:t>
                    </w:r>
                    <w:r>
                      <w:rPr>
                        <w:i/>
                        <w:iCs/>
                        <w:noProof/>
                      </w:rPr>
                      <w:t xml:space="preserve">International journal of hydrogen energy, </w:t>
                    </w:r>
                    <w:r>
                      <w:rPr>
                        <w:noProof/>
                      </w:rPr>
                      <w:t xml:space="preserve">no. 37.8, pp. 6389-6399, 2012. </w:t>
                    </w:r>
                  </w:p>
                </w:tc>
              </w:tr>
              <w:tr w:rsidR="002B6137" w14:paraId="305F2573" w14:textId="77777777">
                <w:trPr>
                  <w:divId w:val="552278344"/>
                  <w:tblCellSpacing w:w="15" w:type="dxa"/>
                </w:trPr>
                <w:tc>
                  <w:tcPr>
                    <w:tcW w:w="50" w:type="pct"/>
                    <w:hideMark/>
                  </w:tcPr>
                  <w:p w14:paraId="79EDBE3B" w14:textId="77777777" w:rsidR="002B6137" w:rsidRDefault="002B6137">
                    <w:pPr>
                      <w:pStyle w:val="Bibliography"/>
                      <w:rPr>
                        <w:noProof/>
                      </w:rPr>
                    </w:pPr>
                    <w:r>
                      <w:rPr>
                        <w:noProof/>
                      </w:rPr>
                      <w:t xml:space="preserve">[63] </w:t>
                    </w:r>
                  </w:p>
                </w:tc>
                <w:tc>
                  <w:tcPr>
                    <w:tcW w:w="0" w:type="auto"/>
                    <w:hideMark/>
                  </w:tcPr>
                  <w:p w14:paraId="30A7CC8E" w14:textId="77777777" w:rsidR="002B6137" w:rsidRDefault="002B6137">
                    <w:pPr>
                      <w:pStyle w:val="Bibliography"/>
                      <w:rPr>
                        <w:noProof/>
                      </w:rPr>
                    </w:pPr>
                    <w:r>
                      <w:rPr>
                        <w:noProof/>
                      </w:rPr>
                      <w:t xml:space="preserve">X. Sun, M. Chen, S. Jensen, S. Ebbesen, C. Graves and M. Mogensen, "Thermodynamic analysis of synthetic hydrocarbon fuel production in pressurized solid oxide electrolysis cells," </w:t>
                    </w:r>
                    <w:r>
                      <w:rPr>
                        <w:i/>
                        <w:iCs/>
                        <w:noProof/>
                      </w:rPr>
                      <w:t xml:space="preserve">Internation journal of hydrogen energy, </w:t>
                    </w:r>
                    <w:r>
                      <w:rPr>
                        <w:noProof/>
                      </w:rPr>
                      <w:t xml:space="preserve">no. 37.22, pp. 17101-17110, 2012. </w:t>
                    </w:r>
                  </w:p>
                </w:tc>
              </w:tr>
              <w:tr w:rsidR="002B6137" w14:paraId="4D7955D8" w14:textId="77777777">
                <w:trPr>
                  <w:divId w:val="552278344"/>
                  <w:tblCellSpacing w:w="15" w:type="dxa"/>
                </w:trPr>
                <w:tc>
                  <w:tcPr>
                    <w:tcW w:w="50" w:type="pct"/>
                    <w:hideMark/>
                  </w:tcPr>
                  <w:p w14:paraId="4D2C79A7" w14:textId="77777777" w:rsidR="002B6137" w:rsidRDefault="002B6137">
                    <w:pPr>
                      <w:pStyle w:val="Bibliography"/>
                      <w:rPr>
                        <w:noProof/>
                      </w:rPr>
                    </w:pPr>
                    <w:r>
                      <w:rPr>
                        <w:noProof/>
                      </w:rPr>
                      <w:t xml:space="preserve">[64] </w:t>
                    </w:r>
                  </w:p>
                </w:tc>
                <w:tc>
                  <w:tcPr>
                    <w:tcW w:w="0" w:type="auto"/>
                    <w:hideMark/>
                  </w:tcPr>
                  <w:p w14:paraId="3E43E372" w14:textId="77777777" w:rsidR="002B6137" w:rsidRDefault="002B6137">
                    <w:pPr>
                      <w:pStyle w:val="Bibliography"/>
                      <w:rPr>
                        <w:noProof/>
                      </w:rPr>
                    </w:pPr>
                    <w:r>
                      <w:rPr>
                        <w:noProof/>
                      </w:rPr>
                      <w:t xml:space="preserve">E. Hecht, G. Gupta, H. Zhu, A. Dean, R. Kee, L. Maier and O. Deutschmann, "Methane reforming kinetics within a Ni-YSZ SOFC anode support," </w:t>
                    </w:r>
                    <w:r>
                      <w:rPr>
                        <w:i/>
                        <w:iCs/>
                        <w:noProof/>
                      </w:rPr>
                      <w:t xml:space="preserve">Applied Catalysis A: General, </w:t>
                    </w:r>
                    <w:r>
                      <w:rPr>
                        <w:noProof/>
                      </w:rPr>
                      <w:t xml:space="preserve">no. 295.1, pp. 40-51, 2005. </w:t>
                    </w:r>
                  </w:p>
                </w:tc>
              </w:tr>
              <w:tr w:rsidR="002B6137" w14:paraId="32B96677" w14:textId="77777777">
                <w:trPr>
                  <w:divId w:val="552278344"/>
                  <w:tblCellSpacing w:w="15" w:type="dxa"/>
                </w:trPr>
                <w:tc>
                  <w:tcPr>
                    <w:tcW w:w="50" w:type="pct"/>
                    <w:hideMark/>
                  </w:tcPr>
                  <w:p w14:paraId="42DF199C" w14:textId="77777777" w:rsidR="002B6137" w:rsidRDefault="002B6137">
                    <w:pPr>
                      <w:pStyle w:val="Bibliography"/>
                      <w:rPr>
                        <w:noProof/>
                      </w:rPr>
                    </w:pPr>
                    <w:r>
                      <w:rPr>
                        <w:noProof/>
                      </w:rPr>
                      <w:t xml:space="preserve">[65] </w:t>
                    </w:r>
                  </w:p>
                </w:tc>
                <w:tc>
                  <w:tcPr>
                    <w:tcW w:w="0" w:type="auto"/>
                    <w:hideMark/>
                  </w:tcPr>
                  <w:p w14:paraId="03E63CDC" w14:textId="77777777" w:rsidR="002B6137" w:rsidRDefault="002B6137">
                    <w:pPr>
                      <w:pStyle w:val="Bibliography"/>
                      <w:rPr>
                        <w:noProof/>
                      </w:rPr>
                    </w:pPr>
                    <w:r>
                      <w:rPr>
                        <w:noProof/>
                      </w:rPr>
                      <w:t xml:space="preserve">G. Brus, R. Nowak and J. Szmyd, "An Experimental and Theorectical Approach For The Carbon Deposition Problem During Steam Reforming of Model BioGas," </w:t>
                    </w:r>
                    <w:r>
                      <w:rPr>
                        <w:i/>
                        <w:iCs/>
                        <w:noProof/>
                      </w:rPr>
                      <w:t xml:space="preserve">Journal of Theoretical and Applied Mechanics, </w:t>
                    </w:r>
                    <w:r>
                      <w:rPr>
                        <w:noProof/>
                      </w:rPr>
                      <w:t xml:space="preserve">pp. 273-284, 2015. </w:t>
                    </w:r>
                  </w:p>
                </w:tc>
              </w:tr>
              <w:tr w:rsidR="002B6137" w14:paraId="00C772C5" w14:textId="77777777">
                <w:trPr>
                  <w:divId w:val="552278344"/>
                  <w:tblCellSpacing w:w="15" w:type="dxa"/>
                </w:trPr>
                <w:tc>
                  <w:tcPr>
                    <w:tcW w:w="50" w:type="pct"/>
                    <w:hideMark/>
                  </w:tcPr>
                  <w:p w14:paraId="0D9CB2F5" w14:textId="77777777" w:rsidR="002B6137" w:rsidRDefault="002B6137">
                    <w:pPr>
                      <w:pStyle w:val="Bibliography"/>
                      <w:rPr>
                        <w:noProof/>
                      </w:rPr>
                    </w:pPr>
                    <w:r>
                      <w:rPr>
                        <w:noProof/>
                      </w:rPr>
                      <w:t xml:space="preserve">[66] </w:t>
                    </w:r>
                  </w:p>
                </w:tc>
                <w:tc>
                  <w:tcPr>
                    <w:tcW w:w="0" w:type="auto"/>
                    <w:hideMark/>
                  </w:tcPr>
                  <w:p w14:paraId="4F8A1EAB" w14:textId="77777777" w:rsidR="002B6137" w:rsidRDefault="002B6137">
                    <w:pPr>
                      <w:pStyle w:val="Bibliography"/>
                      <w:rPr>
                        <w:noProof/>
                      </w:rPr>
                    </w:pPr>
                    <w:r>
                      <w:rPr>
                        <w:noProof/>
                      </w:rPr>
                      <w:t xml:space="preserve">D. Avraam, T. Halkides, D. Liguras, O. Bereketidou and M. Goula, "An Experimental and Theoretical Approach for the Biogas Steam Reforming Reaction," </w:t>
                    </w:r>
                    <w:r>
                      <w:rPr>
                        <w:i/>
                        <w:iCs/>
                        <w:noProof/>
                      </w:rPr>
                      <w:t xml:space="preserve">International Journal of Hydrogen Energy, </w:t>
                    </w:r>
                    <w:r>
                      <w:rPr>
                        <w:noProof/>
                      </w:rPr>
                      <w:t xml:space="preserve">no. 35, pp. 9818-9827, 2010. </w:t>
                    </w:r>
                  </w:p>
                </w:tc>
              </w:tr>
              <w:tr w:rsidR="002B6137" w14:paraId="789EF9D6" w14:textId="77777777">
                <w:trPr>
                  <w:divId w:val="552278344"/>
                  <w:tblCellSpacing w:w="15" w:type="dxa"/>
                </w:trPr>
                <w:tc>
                  <w:tcPr>
                    <w:tcW w:w="50" w:type="pct"/>
                    <w:hideMark/>
                  </w:tcPr>
                  <w:p w14:paraId="7E8AB193" w14:textId="77777777" w:rsidR="002B6137" w:rsidRDefault="002B6137">
                    <w:pPr>
                      <w:pStyle w:val="Bibliography"/>
                      <w:rPr>
                        <w:noProof/>
                      </w:rPr>
                    </w:pPr>
                    <w:r>
                      <w:rPr>
                        <w:noProof/>
                      </w:rPr>
                      <w:t xml:space="preserve">[67] </w:t>
                    </w:r>
                  </w:p>
                </w:tc>
                <w:tc>
                  <w:tcPr>
                    <w:tcW w:w="0" w:type="auto"/>
                    <w:hideMark/>
                  </w:tcPr>
                  <w:p w14:paraId="29CB5595" w14:textId="77777777" w:rsidR="002B6137" w:rsidRDefault="002B6137">
                    <w:pPr>
                      <w:pStyle w:val="Bibliography"/>
                      <w:rPr>
                        <w:noProof/>
                      </w:rPr>
                    </w:pPr>
                    <w:r>
                      <w:rPr>
                        <w:noProof/>
                      </w:rPr>
                      <w:t xml:space="preserve">J. Udagawa, P. Aguiar and N. P. Brandon, "Hydrogen production through steam electrolysis: Model-based steady state performance of a cathode-supported intermediate temperature solid oxide electrolysis cell.," </w:t>
                    </w:r>
                    <w:r>
                      <w:rPr>
                        <w:i/>
                        <w:iCs/>
                        <w:noProof/>
                      </w:rPr>
                      <w:t xml:space="preserve">Journal of Power Sources, </w:t>
                    </w:r>
                    <w:r>
                      <w:rPr>
                        <w:noProof/>
                      </w:rPr>
                      <w:t xml:space="preserve">no. 166.1, pp. 127-136, 2007. </w:t>
                    </w:r>
                  </w:p>
                </w:tc>
              </w:tr>
              <w:tr w:rsidR="002B6137" w14:paraId="4951ED43" w14:textId="77777777">
                <w:trPr>
                  <w:divId w:val="552278344"/>
                  <w:tblCellSpacing w:w="15" w:type="dxa"/>
                </w:trPr>
                <w:tc>
                  <w:tcPr>
                    <w:tcW w:w="50" w:type="pct"/>
                    <w:hideMark/>
                  </w:tcPr>
                  <w:p w14:paraId="05E3763D" w14:textId="77777777" w:rsidR="002B6137" w:rsidRDefault="002B6137">
                    <w:pPr>
                      <w:pStyle w:val="Bibliography"/>
                      <w:rPr>
                        <w:noProof/>
                      </w:rPr>
                    </w:pPr>
                    <w:r>
                      <w:rPr>
                        <w:noProof/>
                      </w:rPr>
                      <w:lastRenderedPageBreak/>
                      <w:t xml:space="preserve">[68] </w:t>
                    </w:r>
                  </w:p>
                </w:tc>
                <w:tc>
                  <w:tcPr>
                    <w:tcW w:w="0" w:type="auto"/>
                    <w:hideMark/>
                  </w:tcPr>
                  <w:p w14:paraId="023BC06E" w14:textId="77777777" w:rsidR="002B6137" w:rsidRDefault="002B6137">
                    <w:pPr>
                      <w:pStyle w:val="Bibliography"/>
                      <w:rPr>
                        <w:noProof/>
                      </w:rPr>
                    </w:pPr>
                    <w:r>
                      <w:rPr>
                        <w:noProof/>
                      </w:rPr>
                      <w:t xml:space="preserve">P. Kazempoor, V. Dorer and F. Ommi, "Modelling and performance evaluation of solid oxide fuel cell for buidling integrated co- and polygeneration," </w:t>
                    </w:r>
                    <w:r>
                      <w:rPr>
                        <w:i/>
                        <w:iCs/>
                        <w:noProof/>
                      </w:rPr>
                      <w:t xml:space="preserve">Fuel Cells, </w:t>
                    </w:r>
                    <w:r>
                      <w:rPr>
                        <w:noProof/>
                      </w:rPr>
                      <w:t xml:space="preserve">no. 10, pp. 1074-1094, 2010. </w:t>
                    </w:r>
                  </w:p>
                </w:tc>
              </w:tr>
              <w:tr w:rsidR="002B6137" w14:paraId="04F3CB35" w14:textId="77777777">
                <w:trPr>
                  <w:divId w:val="552278344"/>
                  <w:tblCellSpacing w:w="15" w:type="dxa"/>
                </w:trPr>
                <w:tc>
                  <w:tcPr>
                    <w:tcW w:w="50" w:type="pct"/>
                    <w:hideMark/>
                  </w:tcPr>
                  <w:p w14:paraId="6708111C" w14:textId="77777777" w:rsidR="002B6137" w:rsidRDefault="002B6137">
                    <w:pPr>
                      <w:pStyle w:val="Bibliography"/>
                      <w:rPr>
                        <w:noProof/>
                      </w:rPr>
                    </w:pPr>
                    <w:r>
                      <w:rPr>
                        <w:noProof/>
                      </w:rPr>
                      <w:t xml:space="preserve">[69] </w:t>
                    </w:r>
                  </w:p>
                </w:tc>
                <w:tc>
                  <w:tcPr>
                    <w:tcW w:w="0" w:type="auto"/>
                    <w:hideMark/>
                  </w:tcPr>
                  <w:p w14:paraId="3B8553FC" w14:textId="77777777" w:rsidR="002B6137" w:rsidRDefault="002B6137">
                    <w:pPr>
                      <w:pStyle w:val="Bibliography"/>
                      <w:rPr>
                        <w:noProof/>
                      </w:rPr>
                    </w:pPr>
                    <w:r>
                      <w:rPr>
                        <w:noProof/>
                      </w:rPr>
                      <w:t xml:space="preserve">E. Fuller, P. Schettler and J. Giddings, "New Method For Prediction of BInary Gas-Phase Diffusion Coefficients," </w:t>
                    </w:r>
                    <w:r>
                      <w:rPr>
                        <w:i/>
                        <w:iCs/>
                        <w:noProof/>
                      </w:rPr>
                      <w:t xml:space="preserve">Industrial &amp; Engineering Chemistry, </w:t>
                    </w:r>
                    <w:r>
                      <w:rPr>
                        <w:noProof/>
                      </w:rPr>
                      <w:t xml:space="preserve">no. 58(5), pp. 18-27, 1966. </w:t>
                    </w:r>
                  </w:p>
                </w:tc>
              </w:tr>
              <w:tr w:rsidR="002B6137" w14:paraId="0E16EBFD" w14:textId="77777777">
                <w:trPr>
                  <w:divId w:val="552278344"/>
                  <w:tblCellSpacing w:w="15" w:type="dxa"/>
                </w:trPr>
                <w:tc>
                  <w:tcPr>
                    <w:tcW w:w="50" w:type="pct"/>
                    <w:hideMark/>
                  </w:tcPr>
                  <w:p w14:paraId="17C76FDF" w14:textId="77777777" w:rsidR="002B6137" w:rsidRDefault="002B6137">
                    <w:pPr>
                      <w:pStyle w:val="Bibliography"/>
                      <w:rPr>
                        <w:noProof/>
                      </w:rPr>
                    </w:pPr>
                    <w:r>
                      <w:rPr>
                        <w:noProof/>
                      </w:rPr>
                      <w:t xml:space="preserve">[70] </w:t>
                    </w:r>
                  </w:p>
                </w:tc>
                <w:tc>
                  <w:tcPr>
                    <w:tcW w:w="0" w:type="auto"/>
                    <w:hideMark/>
                  </w:tcPr>
                  <w:p w14:paraId="591B79A7" w14:textId="77777777" w:rsidR="002B6137" w:rsidRDefault="002B6137">
                    <w:pPr>
                      <w:pStyle w:val="Bibliography"/>
                      <w:rPr>
                        <w:noProof/>
                      </w:rPr>
                    </w:pPr>
                    <w:r>
                      <w:rPr>
                        <w:noProof/>
                      </w:rPr>
                      <w:t>J. Ohi, N. Vanderborgh and e. al, "Hydrogen Fuel Quality Specifications for Polymer Electrolyte FUel Cells in Road Vehicles," U.S. Department of Energy Fuel Cell Technologies Office, Washington DC, 2016.</w:t>
                    </w:r>
                  </w:p>
                </w:tc>
              </w:tr>
              <w:tr w:rsidR="002B6137" w14:paraId="6300F3F8" w14:textId="77777777">
                <w:trPr>
                  <w:divId w:val="552278344"/>
                  <w:tblCellSpacing w:w="15" w:type="dxa"/>
                </w:trPr>
                <w:tc>
                  <w:tcPr>
                    <w:tcW w:w="50" w:type="pct"/>
                    <w:hideMark/>
                  </w:tcPr>
                  <w:p w14:paraId="2068071A" w14:textId="77777777" w:rsidR="002B6137" w:rsidRDefault="002B6137">
                    <w:pPr>
                      <w:pStyle w:val="Bibliography"/>
                      <w:rPr>
                        <w:noProof/>
                      </w:rPr>
                    </w:pPr>
                    <w:r>
                      <w:rPr>
                        <w:noProof/>
                      </w:rPr>
                      <w:t xml:space="preserve">[71] </w:t>
                    </w:r>
                  </w:p>
                </w:tc>
                <w:tc>
                  <w:tcPr>
                    <w:tcW w:w="0" w:type="auto"/>
                    <w:hideMark/>
                  </w:tcPr>
                  <w:p w14:paraId="51E54124" w14:textId="77777777" w:rsidR="002B6137" w:rsidRDefault="002B6137">
                    <w:pPr>
                      <w:pStyle w:val="Bibliography"/>
                      <w:rPr>
                        <w:noProof/>
                      </w:rPr>
                    </w:pPr>
                    <w:r>
                      <w:rPr>
                        <w:noProof/>
                      </w:rPr>
                      <w:t xml:space="preserve">Z. Gao, E. Miller and S. Barnett, "A High Powe Density Intermediate-Temperature Solid Oxide Fuel Cell with Thin (La0.9Sr0.1) 0.98(Ga0.8Mg0.2) O3‐δ Electrolyte and Nano‐Scale Anode," </w:t>
                    </w:r>
                    <w:r>
                      <w:rPr>
                        <w:i/>
                        <w:iCs/>
                        <w:noProof/>
                      </w:rPr>
                      <w:t xml:space="preserve">Advanced Functional Materials, </w:t>
                    </w:r>
                    <w:r>
                      <w:rPr>
                        <w:noProof/>
                      </w:rPr>
                      <w:t xml:space="preserve">no. 24.36, pp. 5703-5709, 2014. </w:t>
                    </w:r>
                  </w:p>
                </w:tc>
              </w:tr>
              <w:tr w:rsidR="002B6137" w14:paraId="5A62B047" w14:textId="77777777">
                <w:trPr>
                  <w:divId w:val="552278344"/>
                  <w:tblCellSpacing w:w="15" w:type="dxa"/>
                </w:trPr>
                <w:tc>
                  <w:tcPr>
                    <w:tcW w:w="50" w:type="pct"/>
                    <w:hideMark/>
                  </w:tcPr>
                  <w:p w14:paraId="369C4E88" w14:textId="77777777" w:rsidR="002B6137" w:rsidRDefault="002B6137">
                    <w:pPr>
                      <w:pStyle w:val="Bibliography"/>
                      <w:rPr>
                        <w:noProof/>
                      </w:rPr>
                    </w:pPr>
                    <w:r>
                      <w:rPr>
                        <w:noProof/>
                      </w:rPr>
                      <w:t xml:space="preserve">[72] </w:t>
                    </w:r>
                  </w:p>
                </w:tc>
                <w:tc>
                  <w:tcPr>
                    <w:tcW w:w="0" w:type="auto"/>
                    <w:hideMark/>
                  </w:tcPr>
                  <w:p w14:paraId="257D7E4A" w14:textId="77777777" w:rsidR="002B6137" w:rsidRDefault="002B6137">
                    <w:pPr>
                      <w:pStyle w:val="Bibliography"/>
                      <w:rPr>
                        <w:noProof/>
                      </w:rPr>
                    </w:pPr>
                    <w:r>
                      <w:rPr>
                        <w:noProof/>
                      </w:rPr>
                      <w:t xml:space="preserve">P. Kazempoor and R. Braun, "Model validation and performance analysis of regenerative solid oxide cells: Electrolytic operation," </w:t>
                    </w:r>
                    <w:r>
                      <w:rPr>
                        <w:i/>
                        <w:iCs/>
                        <w:noProof/>
                      </w:rPr>
                      <w:t xml:space="preserve">International Journal of Hydrogen Energy, </w:t>
                    </w:r>
                    <w:r>
                      <w:rPr>
                        <w:noProof/>
                      </w:rPr>
                      <w:t xml:space="preserve">no. 39.6, pp. 2669-2684, 2014. </w:t>
                    </w:r>
                  </w:p>
                </w:tc>
              </w:tr>
              <w:tr w:rsidR="002B6137" w14:paraId="63B363C6" w14:textId="77777777">
                <w:trPr>
                  <w:divId w:val="552278344"/>
                  <w:tblCellSpacing w:w="15" w:type="dxa"/>
                </w:trPr>
                <w:tc>
                  <w:tcPr>
                    <w:tcW w:w="50" w:type="pct"/>
                    <w:hideMark/>
                  </w:tcPr>
                  <w:p w14:paraId="17117401" w14:textId="77777777" w:rsidR="002B6137" w:rsidRDefault="002B6137">
                    <w:pPr>
                      <w:pStyle w:val="Bibliography"/>
                      <w:rPr>
                        <w:noProof/>
                      </w:rPr>
                    </w:pPr>
                    <w:r>
                      <w:rPr>
                        <w:noProof/>
                      </w:rPr>
                      <w:t xml:space="preserve">[73] </w:t>
                    </w:r>
                  </w:p>
                </w:tc>
                <w:tc>
                  <w:tcPr>
                    <w:tcW w:w="0" w:type="auto"/>
                    <w:hideMark/>
                  </w:tcPr>
                  <w:p w14:paraId="139C0689" w14:textId="77777777" w:rsidR="002B6137" w:rsidRDefault="002B6137">
                    <w:pPr>
                      <w:pStyle w:val="Bibliography"/>
                      <w:rPr>
                        <w:noProof/>
                      </w:rPr>
                    </w:pPr>
                    <w:r>
                      <w:rPr>
                        <w:noProof/>
                      </w:rPr>
                      <w:t xml:space="preserve">C. Wendel and e. al., "Modeling and experimental performance of an intermediate temperature reversible solid oxide cell for high-efficiency, distributed-scale electrical energy storage," </w:t>
                    </w:r>
                    <w:r>
                      <w:rPr>
                        <w:i/>
                        <w:iCs/>
                        <w:noProof/>
                      </w:rPr>
                      <w:t xml:space="preserve">Journal of power sources, </w:t>
                    </w:r>
                    <w:r>
                      <w:rPr>
                        <w:noProof/>
                      </w:rPr>
                      <w:t xml:space="preserve">no. 283, pp. 329-342, 2015. </w:t>
                    </w:r>
                  </w:p>
                </w:tc>
              </w:tr>
              <w:tr w:rsidR="002B6137" w14:paraId="3511A308" w14:textId="77777777">
                <w:trPr>
                  <w:divId w:val="552278344"/>
                  <w:tblCellSpacing w:w="15" w:type="dxa"/>
                </w:trPr>
                <w:tc>
                  <w:tcPr>
                    <w:tcW w:w="50" w:type="pct"/>
                    <w:hideMark/>
                  </w:tcPr>
                  <w:p w14:paraId="740790FF" w14:textId="77777777" w:rsidR="002B6137" w:rsidRDefault="002B6137">
                    <w:pPr>
                      <w:pStyle w:val="Bibliography"/>
                      <w:rPr>
                        <w:noProof/>
                      </w:rPr>
                    </w:pPr>
                    <w:r>
                      <w:rPr>
                        <w:noProof/>
                      </w:rPr>
                      <w:t xml:space="preserve">[74] </w:t>
                    </w:r>
                  </w:p>
                </w:tc>
                <w:tc>
                  <w:tcPr>
                    <w:tcW w:w="0" w:type="auto"/>
                    <w:hideMark/>
                  </w:tcPr>
                  <w:p w14:paraId="61528052" w14:textId="77777777" w:rsidR="002B6137" w:rsidRDefault="002B6137">
                    <w:pPr>
                      <w:pStyle w:val="Bibliography"/>
                      <w:rPr>
                        <w:noProof/>
                      </w:rPr>
                    </w:pPr>
                    <w:r>
                      <w:rPr>
                        <w:noProof/>
                      </w:rPr>
                      <w:t xml:space="preserve">H. M. Kvamsdal, K. Jordal and O. Bolland, "A quantitative comparison of gas turbine cycles with CO2 capture," </w:t>
                    </w:r>
                    <w:r>
                      <w:rPr>
                        <w:i/>
                        <w:iCs/>
                        <w:noProof/>
                      </w:rPr>
                      <w:t xml:space="preserve">Energy, </w:t>
                    </w:r>
                    <w:r>
                      <w:rPr>
                        <w:noProof/>
                      </w:rPr>
                      <w:t xml:space="preserve">no. 32.1, pp. 10-24, 2007. </w:t>
                    </w:r>
                  </w:p>
                </w:tc>
              </w:tr>
              <w:tr w:rsidR="002B6137" w14:paraId="76ABB41F" w14:textId="77777777">
                <w:trPr>
                  <w:divId w:val="552278344"/>
                  <w:tblCellSpacing w:w="15" w:type="dxa"/>
                </w:trPr>
                <w:tc>
                  <w:tcPr>
                    <w:tcW w:w="50" w:type="pct"/>
                    <w:hideMark/>
                  </w:tcPr>
                  <w:p w14:paraId="00A82A33" w14:textId="77777777" w:rsidR="002B6137" w:rsidRDefault="002B6137">
                    <w:pPr>
                      <w:pStyle w:val="Bibliography"/>
                      <w:rPr>
                        <w:noProof/>
                      </w:rPr>
                    </w:pPr>
                    <w:r>
                      <w:rPr>
                        <w:noProof/>
                      </w:rPr>
                      <w:t xml:space="preserve">[75] </w:t>
                    </w:r>
                  </w:p>
                </w:tc>
                <w:tc>
                  <w:tcPr>
                    <w:tcW w:w="0" w:type="auto"/>
                    <w:hideMark/>
                  </w:tcPr>
                  <w:p w14:paraId="4E679428" w14:textId="77777777" w:rsidR="002B6137" w:rsidRDefault="002B6137">
                    <w:pPr>
                      <w:pStyle w:val="Bibliography"/>
                      <w:rPr>
                        <w:noProof/>
                      </w:rPr>
                    </w:pPr>
                    <w:r>
                      <w:rPr>
                        <w:noProof/>
                      </w:rPr>
                      <w:t xml:space="preserve">G. Sarowar and M. A. Hoque, "High Efficiency Single Phase Switched Capacitor AC to DC Step Down Converter," </w:t>
                    </w:r>
                    <w:r>
                      <w:rPr>
                        <w:i/>
                        <w:iCs/>
                        <w:noProof/>
                      </w:rPr>
                      <w:t xml:space="preserve">Procedia-Social and Behavior Sciences, </w:t>
                    </w:r>
                    <w:r>
                      <w:rPr>
                        <w:noProof/>
                      </w:rPr>
                      <w:t xml:space="preserve">no. 195, pp. 2527-2536, 2015. </w:t>
                    </w:r>
                  </w:p>
                </w:tc>
              </w:tr>
              <w:tr w:rsidR="002B6137" w14:paraId="0D931B02" w14:textId="77777777">
                <w:trPr>
                  <w:divId w:val="552278344"/>
                  <w:tblCellSpacing w:w="15" w:type="dxa"/>
                </w:trPr>
                <w:tc>
                  <w:tcPr>
                    <w:tcW w:w="50" w:type="pct"/>
                    <w:hideMark/>
                  </w:tcPr>
                  <w:p w14:paraId="3429FCA7" w14:textId="77777777" w:rsidR="002B6137" w:rsidRDefault="002B6137">
                    <w:pPr>
                      <w:pStyle w:val="Bibliography"/>
                      <w:rPr>
                        <w:noProof/>
                      </w:rPr>
                    </w:pPr>
                    <w:r>
                      <w:rPr>
                        <w:noProof/>
                      </w:rPr>
                      <w:t xml:space="preserve">[76] </w:t>
                    </w:r>
                  </w:p>
                </w:tc>
                <w:tc>
                  <w:tcPr>
                    <w:tcW w:w="0" w:type="auto"/>
                    <w:hideMark/>
                  </w:tcPr>
                  <w:p w14:paraId="49CE6204" w14:textId="77777777" w:rsidR="002B6137" w:rsidRDefault="002B6137">
                    <w:pPr>
                      <w:pStyle w:val="Bibliography"/>
                      <w:rPr>
                        <w:noProof/>
                      </w:rPr>
                    </w:pPr>
                    <w:r>
                      <w:rPr>
                        <w:noProof/>
                      </w:rPr>
                      <w:t xml:space="preserve">D. Betta, R. A and T. Rostrup-Nielsen, "Application of catalytic combustion to a 1.5 MW industrial gas turbine," </w:t>
                    </w:r>
                    <w:r>
                      <w:rPr>
                        <w:i/>
                        <w:iCs/>
                        <w:noProof/>
                      </w:rPr>
                      <w:t xml:space="preserve">Catalysis Today, </w:t>
                    </w:r>
                    <w:r>
                      <w:rPr>
                        <w:noProof/>
                      </w:rPr>
                      <w:t xml:space="preserve">no. 47.1-4, pp. 369-375, 1999. </w:t>
                    </w:r>
                  </w:p>
                </w:tc>
              </w:tr>
              <w:tr w:rsidR="002B6137" w14:paraId="50CD6B2C" w14:textId="77777777">
                <w:trPr>
                  <w:divId w:val="552278344"/>
                  <w:tblCellSpacing w:w="15" w:type="dxa"/>
                </w:trPr>
                <w:tc>
                  <w:tcPr>
                    <w:tcW w:w="50" w:type="pct"/>
                    <w:hideMark/>
                  </w:tcPr>
                  <w:p w14:paraId="5F7FD040" w14:textId="77777777" w:rsidR="002B6137" w:rsidRDefault="002B6137">
                    <w:pPr>
                      <w:pStyle w:val="Bibliography"/>
                      <w:rPr>
                        <w:noProof/>
                      </w:rPr>
                    </w:pPr>
                    <w:r>
                      <w:rPr>
                        <w:noProof/>
                      </w:rPr>
                      <w:t xml:space="preserve">[77] </w:t>
                    </w:r>
                  </w:p>
                </w:tc>
                <w:tc>
                  <w:tcPr>
                    <w:tcW w:w="0" w:type="auto"/>
                    <w:hideMark/>
                  </w:tcPr>
                  <w:p w14:paraId="45650DC0" w14:textId="77777777" w:rsidR="002B6137" w:rsidRDefault="002B6137">
                    <w:pPr>
                      <w:pStyle w:val="Bibliography"/>
                      <w:rPr>
                        <w:noProof/>
                      </w:rPr>
                    </w:pPr>
                    <w:r>
                      <w:rPr>
                        <w:noProof/>
                      </w:rPr>
                      <w:t xml:space="preserve">R. Peters, R. Deja, M. Engelbracht, M. Frank, V. Nguyen, L. Blum and D. Stolten, "Efficiency analysis of a hydrogen-fueled solid oxide fuel cell system with anode off-gas recirculation," </w:t>
                    </w:r>
                    <w:r>
                      <w:rPr>
                        <w:i/>
                        <w:iCs/>
                        <w:noProof/>
                      </w:rPr>
                      <w:t xml:space="preserve">Journal of Power Sources, </w:t>
                    </w:r>
                    <w:r>
                      <w:rPr>
                        <w:noProof/>
                      </w:rPr>
                      <w:t xml:space="preserve">no. 328, pp. 105-113, 2016. </w:t>
                    </w:r>
                  </w:p>
                </w:tc>
              </w:tr>
              <w:tr w:rsidR="002B6137" w14:paraId="21C8A0EA" w14:textId="77777777">
                <w:trPr>
                  <w:divId w:val="552278344"/>
                  <w:tblCellSpacing w:w="15" w:type="dxa"/>
                </w:trPr>
                <w:tc>
                  <w:tcPr>
                    <w:tcW w:w="50" w:type="pct"/>
                    <w:hideMark/>
                  </w:tcPr>
                  <w:p w14:paraId="73954A74" w14:textId="77777777" w:rsidR="002B6137" w:rsidRDefault="002B6137">
                    <w:pPr>
                      <w:pStyle w:val="Bibliography"/>
                      <w:rPr>
                        <w:noProof/>
                      </w:rPr>
                    </w:pPr>
                    <w:r>
                      <w:rPr>
                        <w:noProof/>
                      </w:rPr>
                      <w:t xml:space="preserve">[78] </w:t>
                    </w:r>
                  </w:p>
                </w:tc>
                <w:tc>
                  <w:tcPr>
                    <w:tcW w:w="0" w:type="auto"/>
                    <w:hideMark/>
                  </w:tcPr>
                  <w:p w14:paraId="41562B51" w14:textId="77777777" w:rsidR="002B6137" w:rsidRDefault="002B6137">
                    <w:pPr>
                      <w:pStyle w:val="Bibliography"/>
                      <w:rPr>
                        <w:noProof/>
                      </w:rPr>
                    </w:pPr>
                    <w:r>
                      <w:rPr>
                        <w:noProof/>
                      </w:rPr>
                      <w:t xml:space="preserve">A. Brisse, J. Schefold and M. Zahid, "High temperature water electrolysis in solid oxide cells," </w:t>
                    </w:r>
                    <w:r>
                      <w:rPr>
                        <w:i/>
                        <w:iCs/>
                        <w:noProof/>
                      </w:rPr>
                      <w:t xml:space="preserve">International journal of hydrogen energy, </w:t>
                    </w:r>
                    <w:r>
                      <w:rPr>
                        <w:noProof/>
                      </w:rPr>
                      <w:t xml:space="preserve">no. 33.20, pp. 5375-5382, 2008. </w:t>
                    </w:r>
                  </w:p>
                </w:tc>
              </w:tr>
              <w:tr w:rsidR="002B6137" w14:paraId="01B4D581" w14:textId="77777777">
                <w:trPr>
                  <w:divId w:val="552278344"/>
                  <w:tblCellSpacing w:w="15" w:type="dxa"/>
                </w:trPr>
                <w:tc>
                  <w:tcPr>
                    <w:tcW w:w="50" w:type="pct"/>
                    <w:hideMark/>
                  </w:tcPr>
                  <w:p w14:paraId="28D1E65C" w14:textId="77777777" w:rsidR="002B6137" w:rsidRDefault="002B6137">
                    <w:pPr>
                      <w:pStyle w:val="Bibliography"/>
                      <w:rPr>
                        <w:noProof/>
                      </w:rPr>
                    </w:pPr>
                    <w:r>
                      <w:rPr>
                        <w:noProof/>
                      </w:rPr>
                      <w:t xml:space="preserve">[79] </w:t>
                    </w:r>
                  </w:p>
                </w:tc>
                <w:tc>
                  <w:tcPr>
                    <w:tcW w:w="0" w:type="auto"/>
                    <w:hideMark/>
                  </w:tcPr>
                  <w:p w14:paraId="177F177D" w14:textId="77777777" w:rsidR="002B6137" w:rsidRDefault="002B6137">
                    <w:pPr>
                      <w:pStyle w:val="Bibliography"/>
                      <w:rPr>
                        <w:noProof/>
                      </w:rPr>
                    </w:pPr>
                    <w:r>
                      <w:rPr>
                        <w:noProof/>
                      </w:rPr>
                      <w:t xml:space="preserve">R. Knibbe, M. L. Traulsen, A. Hauch, S. D. Ebbesen and M. Morgensen, "Solid oxide electrolysis cells: degradation at high current densities.," </w:t>
                    </w:r>
                    <w:r>
                      <w:rPr>
                        <w:i/>
                        <w:iCs/>
                        <w:noProof/>
                      </w:rPr>
                      <w:t xml:space="preserve">Journal of the electrochemical society, </w:t>
                    </w:r>
                    <w:r>
                      <w:rPr>
                        <w:noProof/>
                      </w:rPr>
                      <w:t xml:space="preserve">no. 157.8, pp. B1209-B1217, 2010. </w:t>
                    </w:r>
                  </w:p>
                </w:tc>
              </w:tr>
              <w:tr w:rsidR="002B6137" w14:paraId="25BC2B78" w14:textId="77777777">
                <w:trPr>
                  <w:divId w:val="552278344"/>
                  <w:tblCellSpacing w:w="15" w:type="dxa"/>
                </w:trPr>
                <w:tc>
                  <w:tcPr>
                    <w:tcW w:w="50" w:type="pct"/>
                    <w:hideMark/>
                  </w:tcPr>
                  <w:p w14:paraId="116F6718" w14:textId="77777777" w:rsidR="002B6137" w:rsidRDefault="002B6137">
                    <w:pPr>
                      <w:pStyle w:val="Bibliography"/>
                      <w:rPr>
                        <w:noProof/>
                      </w:rPr>
                    </w:pPr>
                    <w:r>
                      <w:rPr>
                        <w:noProof/>
                      </w:rPr>
                      <w:lastRenderedPageBreak/>
                      <w:t xml:space="preserve">[80] </w:t>
                    </w:r>
                  </w:p>
                </w:tc>
                <w:tc>
                  <w:tcPr>
                    <w:tcW w:w="0" w:type="auto"/>
                    <w:hideMark/>
                  </w:tcPr>
                  <w:p w14:paraId="79D2C428" w14:textId="77777777" w:rsidR="002B6137" w:rsidRDefault="002B6137">
                    <w:pPr>
                      <w:pStyle w:val="Bibliography"/>
                      <w:rPr>
                        <w:noProof/>
                      </w:rPr>
                    </w:pPr>
                    <w:r>
                      <w:rPr>
                        <w:noProof/>
                      </w:rPr>
                      <w:t xml:space="preserve">E. Giglio, A. Lanzini, M. Santarelli and P. Leone, "Giglio, E., Lanzini, A., Santarelli, M., &amp; Leone, P. (2015). Synthetic natural gas via integrated high-temperature electrolysis and methanation: Part I—Energy performance.," </w:t>
                    </w:r>
                    <w:r>
                      <w:rPr>
                        <w:i/>
                        <w:iCs/>
                        <w:noProof/>
                      </w:rPr>
                      <w:t xml:space="preserve">Journal of Energy Storage, </w:t>
                    </w:r>
                    <w:r>
                      <w:rPr>
                        <w:noProof/>
                      </w:rPr>
                      <w:t xml:space="preserve">no. 1, pp. 22-37, 2015. </w:t>
                    </w:r>
                  </w:p>
                </w:tc>
              </w:tr>
              <w:tr w:rsidR="002B6137" w14:paraId="58138962" w14:textId="77777777">
                <w:trPr>
                  <w:divId w:val="552278344"/>
                  <w:tblCellSpacing w:w="15" w:type="dxa"/>
                </w:trPr>
                <w:tc>
                  <w:tcPr>
                    <w:tcW w:w="50" w:type="pct"/>
                    <w:hideMark/>
                  </w:tcPr>
                  <w:p w14:paraId="3EDC54AA" w14:textId="77777777" w:rsidR="002B6137" w:rsidRDefault="002B6137">
                    <w:pPr>
                      <w:pStyle w:val="Bibliography"/>
                      <w:rPr>
                        <w:noProof/>
                      </w:rPr>
                    </w:pPr>
                    <w:r>
                      <w:rPr>
                        <w:noProof/>
                      </w:rPr>
                      <w:t xml:space="preserve">[81] </w:t>
                    </w:r>
                  </w:p>
                </w:tc>
                <w:tc>
                  <w:tcPr>
                    <w:tcW w:w="0" w:type="auto"/>
                    <w:hideMark/>
                  </w:tcPr>
                  <w:p w14:paraId="25A8CED5" w14:textId="77777777" w:rsidR="002B6137" w:rsidRDefault="002B6137">
                    <w:pPr>
                      <w:pStyle w:val="Bibliography"/>
                      <w:rPr>
                        <w:noProof/>
                      </w:rPr>
                    </w:pPr>
                    <w:r>
                      <w:rPr>
                        <w:noProof/>
                      </w:rPr>
                      <w:t>U. E. I. Administration, "Levelized Cost and Levelized Avoided Cost of New Generation Resources in the Annual Energy Outlook 2018," U.S. Energy Information Administration, Washington, DC, 2018.</w:t>
                    </w:r>
                  </w:p>
                </w:tc>
              </w:tr>
              <w:tr w:rsidR="002B6137" w14:paraId="5E08736F" w14:textId="77777777">
                <w:trPr>
                  <w:divId w:val="552278344"/>
                  <w:tblCellSpacing w:w="15" w:type="dxa"/>
                </w:trPr>
                <w:tc>
                  <w:tcPr>
                    <w:tcW w:w="50" w:type="pct"/>
                    <w:hideMark/>
                  </w:tcPr>
                  <w:p w14:paraId="008A63CD" w14:textId="77777777" w:rsidR="002B6137" w:rsidRDefault="002B6137">
                    <w:pPr>
                      <w:pStyle w:val="Bibliography"/>
                      <w:rPr>
                        <w:noProof/>
                      </w:rPr>
                    </w:pPr>
                    <w:r>
                      <w:rPr>
                        <w:noProof/>
                      </w:rPr>
                      <w:t xml:space="preserve">[82] </w:t>
                    </w:r>
                  </w:p>
                </w:tc>
                <w:tc>
                  <w:tcPr>
                    <w:tcW w:w="0" w:type="auto"/>
                    <w:hideMark/>
                  </w:tcPr>
                  <w:p w14:paraId="582351DD" w14:textId="77777777" w:rsidR="002B6137" w:rsidRDefault="002B6137">
                    <w:pPr>
                      <w:pStyle w:val="Bibliography"/>
                      <w:rPr>
                        <w:noProof/>
                      </w:rPr>
                    </w:pPr>
                    <w:r>
                      <w:rPr>
                        <w:noProof/>
                      </w:rPr>
                      <w:t>B. McManus, "Bonneville Power Administration," 2018. [Online]. Available: https://transmission.bpa.gov/business/operations/wind/. [Accessed 15 3 2017].</w:t>
                    </w:r>
                  </w:p>
                </w:tc>
              </w:tr>
              <w:tr w:rsidR="002B6137" w14:paraId="72BD5539" w14:textId="77777777">
                <w:trPr>
                  <w:divId w:val="552278344"/>
                  <w:tblCellSpacing w:w="15" w:type="dxa"/>
                </w:trPr>
                <w:tc>
                  <w:tcPr>
                    <w:tcW w:w="50" w:type="pct"/>
                    <w:hideMark/>
                  </w:tcPr>
                  <w:p w14:paraId="05416110" w14:textId="77777777" w:rsidR="002B6137" w:rsidRDefault="002B6137">
                    <w:pPr>
                      <w:pStyle w:val="Bibliography"/>
                      <w:rPr>
                        <w:noProof/>
                      </w:rPr>
                    </w:pPr>
                    <w:r>
                      <w:rPr>
                        <w:noProof/>
                      </w:rPr>
                      <w:t xml:space="preserve">[83] </w:t>
                    </w:r>
                  </w:p>
                </w:tc>
                <w:tc>
                  <w:tcPr>
                    <w:tcW w:w="0" w:type="auto"/>
                    <w:hideMark/>
                  </w:tcPr>
                  <w:p w14:paraId="38356054" w14:textId="77777777" w:rsidR="002B6137" w:rsidRDefault="002B6137">
                    <w:pPr>
                      <w:pStyle w:val="Bibliography"/>
                      <w:rPr>
                        <w:noProof/>
                      </w:rPr>
                    </w:pPr>
                    <w:r>
                      <w:rPr>
                        <w:noProof/>
                      </w:rPr>
                      <w:t>B.-M. Hodge, "National Renewable Energy Laboratory: Grid Modernization," [Online]. Available: https://www.nrel.gov/grid/solar-power-data.html. [Accessed 1 May 2018].</w:t>
                    </w:r>
                  </w:p>
                </w:tc>
              </w:tr>
              <w:tr w:rsidR="002B6137" w14:paraId="500B226D" w14:textId="77777777">
                <w:trPr>
                  <w:divId w:val="552278344"/>
                  <w:tblCellSpacing w:w="15" w:type="dxa"/>
                </w:trPr>
                <w:tc>
                  <w:tcPr>
                    <w:tcW w:w="50" w:type="pct"/>
                    <w:hideMark/>
                  </w:tcPr>
                  <w:p w14:paraId="647B5C53" w14:textId="77777777" w:rsidR="002B6137" w:rsidRDefault="002B6137">
                    <w:pPr>
                      <w:pStyle w:val="Bibliography"/>
                      <w:rPr>
                        <w:noProof/>
                      </w:rPr>
                    </w:pPr>
                    <w:r>
                      <w:rPr>
                        <w:noProof/>
                      </w:rPr>
                      <w:t xml:space="preserve">[84] </w:t>
                    </w:r>
                  </w:p>
                </w:tc>
                <w:tc>
                  <w:tcPr>
                    <w:tcW w:w="0" w:type="auto"/>
                    <w:hideMark/>
                  </w:tcPr>
                  <w:p w14:paraId="6B91B64A" w14:textId="77777777" w:rsidR="002B6137" w:rsidRDefault="002B6137">
                    <w:pPr>
                      <w:pStyle w:val="Bibliography"/>
                      <w:rPr>
                        <w:noProof/>
                      </w:rPr>
                    </w:pPr>
                    <w:r>
                      <w:rPr>
                        <w:noProof/>
                      </w:rPr>
                      <w:t>W. a. EIA, "Wind Action," 14 6 2014. [Online]. Available: http://www.windaction.org/posts/40618-u-s-annual-capacity-factors-by-project-and-state-2011-2013#.WxnY1kgvw2w. [Accessed 1 5 2018].</w:t>
                    </w:r>
                  </w:p>
                </w:tc>
              </w:tr>
              <w:tr w:rsidR="002B6137" w14:paraId="18534653" w14:textId="77777777">
                <w:trPr>
                  <w:divId w:val="552278344"/>
                  <w:tblCellSpacing w:w="15" w:type="dxa"/>
                </w:trPr>
                <w:tc>
                  <w:tcPr>
                    <w:tcW w:w="50" w:type="pct"/>
                    <w:hideMark/>
                  </w:tcPr>
                  <w:p w14:paraId="56349F04" w14:textId="77777777" w:rsidR="002B6137" w:rsidRDefault="002B6137">
                    <w:pPr>
                      <w:pStyle w:val="Bibliography"/>
                      <w:rPr>
                        <w:noProof/>
                      </w:rPr>
                    </w:pPr>
                    <w:r>
                      <w:rPr>
                        <w:noProof/>
                      </w:rPr>
                      <w:t xml:space="preserve">[85] </w:t>
                    </w:r>
                  </w:p>
                </w:tc>
                <w:tc>
                  <w:tcPr>
                    <w:tcW w:w="0" w:type="auto"/>
                    <w:hideMark/>
                  </w:tcPr>
                  <w:p w14:paraId="3BC53A1D" w14:textId="77777777" w:rsidR="002B6137" w:rsidRDefault="002B6137">
                    <w:pPr>
                      <w:pStyle w:val="Bibliography"/>
                      <w:rPr>
                        <w:noProof/>
                      </w:rPr>
                    </w:pPr>
                    <w:r>
                      <w:rPr>
                        <w:noProof/>
                      </w:rPr>
                      <w:t>D. Feldman, D. Boff and R. Margolis, "Q3/Q4 2016 Solar Industry Update," National Renewable Energy Laboratory, Golden, CO, 2016.</w:t>
                    </w:r>
                  </w:p>
                </w:tc>
              </w:tr>
              <w:tr w:rsidR="002B6137" w14:paraId="0E18B6C0" w14:textId="77777777">
                <w:trPr>
                  <w:divId w:val="552278344"/>
                  <w:tblCellSpacing w:w="15" w:type="dxa"/>
                </w:trPr>
                <w:tc>
                  <w:tcPr>
                    <w:tcW w:w="50" w:type="pct"/>
                    <w:hideMark/>
                  </w:tcPr>
                  <w:p w14:paraId="4DBDA52F" w14:textId="77777777" w:rsidR="002B6137" w:rsidRDefault="002B6137">
                    <w:pPr>
                      <w:pStyle w:val="Bibliography"/>
                      <w:rPr>
                        <w:noProof/>
                      </w:rPr>
                    </w:pPr>
                    <w:r>
                      <w:rPr>
                        <w:noProof/>
                      </w:rPr>
                      <w:t xml:space="preserve">[86] </w:t>
                    </w:r>
                  </w:p>
                </w:tc>
                <w:tc>
                  <w:tcPr>
                    <w:tcW w:w="0" w:type="auto"/>
                    <w:hideMark/>
                  </w:tcPr>
                  <w:p w14:paraId="7F76DD67" w14:textId="77777777" w:rsidR="002B6137" w:rsidRDefault="002B6137">
                    <w:pPr>
                      <w:pStyle w:val="Bibliography"/>
                      <w:rPr>
                        <w:noProof/>
                      </w:rPr>
                    </w:pPr>
                    <w:r>
                      <w:rPr>
                        <w:noProof/>
                      </w:rPr>
                      <w:t>H. Energy, "Homer Energy: HOMER Pro 3.11," [Online]. Available: https://www.homerenergy.com/products/pro/docs/3.11/renewable_penetration.html. [Accessed 1 6 2018].</w:t>
                    </w:r>
                  </w:p>
                </w:tc>
              </w:tr>
              <w:tr w:rsidR="002B6137" w14:paraId="160B0D6C" w14:textId="77777777">
                <w:trPr>
                  <w:divId w:val="552278344"/>
                  <w:tblCellSpacing w:w="15" w:type="dxa"/>
                </w:trPr>
                <w:tc>
                  <w:tcPr>
                    <w:tcW w:w="50" w:type="pct"/>
                    <w:hideMark/>
                  </w:tcPr>
                  <w:p w14:paraId="6527A0D1" w14:textId="77777777" w:rsidR="002B6137" w:rsidRDefault="002B6137">
                    <w:pPr>
                      <w:pStyle w:val="Bibliography"/>
                      <w:rPr>
                        <w:noProof/>
                      </w:rPr>
                    </w:pPr>
                    <w:r>
                      <w:rPr>
                        <w:noProof/>
                      </w:rPr>
                      <w:t xml:space="preserve">[87] </w:t>
                    </w:r>
                  </w:p>
                </w:tc>
                <w:tc>
                  <w:tcPr>
                    <w:tcW w:w="0" w:type="auto"/>
                    <w:hideMark/>
                  </w:tcPr>
                  <w:p w14:paraId="3C514D30" w14:textId="77777777" w:rsidR="002B6137" w:rsidRDefault="002B6137">
                    <w:pPr>
                      <w:pStyle w:val="Bibliography"/>
                      <w:rPr>
                        <w:noProof/>
                      </w:rPr>
                    </w:pPr>
                    <w:r>
                      <w:rPr>
                        <w:noProof/>
                      </w:rPr>
                      <w:t xml:space="preserve">G. Rohani and M. Nour, "Techno-economical analysis of stand-alone hybrid renewable power system for Ras Musherib in United Arab Emirates," </w:t>
                    </w:r>
                    <w:r>
                      <w:rPr>
                        <w:i/>
                        <w:iCs/>
                        <w:noProof/>
                      </w:rPr>
                      <w:t xml:space="preserve">Energy, </w:t>
                    </w:r>
                    <w:r>
                      <w:rPr>
                        <w:noProof/>
                      </w:rPr>
                      <w:t xml:space="preserve">no. 64, pp. 828-841, 2014. </w:t>
                    </w:r>
                  </w:p>
                </w:tc>
              </w:tr>
              <w:tr w:rsidR="002B6137" w14:paraId="4C9F01B9" w14:textId="77777777">
                <w:trPr>
                  <w:divId w:val="552278344"/>
                  <w:tblCellSpacing w:w="15" w:type="dxa"/>
                </w:trPr>
                <w:tc>
                  <w:tcPr>
                    <w:tcW w:w="50" w:type="pct"/>
                    <w:hideMark/>
                  </w:tcPr>
                  <w:p w14:paraId="410E99B0" w14:textId="77777777" w:rsidR="002B6137" w:rsidRDefault="002B6137">
                    <w:pPr>
                      <w:pStyle w:val="Bibliography"/>
                      <w:rPr>
                        <w:noProof/>
                      </w:rPr>
                    </w:pPr>
                    <w:r>
                      <w:rPr>
                        <w:noProof/>
                      </w:rPr>
                      <w:t xml:space="preserve">[88] </w:t>
                    </w:r>
                  </w:p>
                </w:tc>
                <w:tc>
                  <w:tcPr>
                    <w:tcW w:w="0" w:type="auto"/>
                    <w:hideMark/>
                  </w:tcPr>
                  <w:p w14:paraId="682ACA47" w14:textId="77777777" w:rsidR="002B6137" w:rsidRDefault="002B6137">
                    <w:pPr>
                      <w:pStyle w:val="Bibliography"/>
                      <w:rPr>
                        <w:noProof/>
                      </w:rPr>
                    </w:pPr>
                    <w:r>
                      <w:rPr>
                        <w:noProof/>
                      </w:rPr>
                      <w:t xml:space="preserve">M. Z. Khan, M. T. Mehran, R. H. Song, J. W. Lee, S. B. Lee, T. H. Lim and S. J. Park, "Effect of GDC interlayer thickness on durability of solid oxide fuel cell cathode," </w:t>
                    </w:r>
                    <w:r>
                      <w:rPr>
                        <w:i/>
                        <w:iCs/>
                        <w:noProof/>
                      </w:rPr>
                      <w:t xml:space="preserve">Ceramics International, </w:t>
                    </w:r>
                    <w:r>
                      <w:rPr>
                        <w:noProof/>
                      </w:rPr>
                      <w:t xml:space="preserve">no. 42.6, pp. 6978-6984, 2016. </w:t>
                    </w:r>
                  </w:p>
                </w:tc>
              </w:tr>
              <w:tr w:rsidR="002B6137" w14:paraId="3B26B606" w14:textId="77777777">
                <w:trPr>
                  <w:divId w:val="552278344"/>
                  <w:tblCellSpacing w:w="15" w:type="dxa"/>
                </w:trPr>
                <w:tc>
                  <w:tcPr>
                    <w:tcW w:w="50" w:type="pct"/>
                    <w:hideMark/>
                  </w:tcPr>
                  <w:p w14:paraId="0B1200AF" w14:textId="77777777" w:rsidR="002B6137" w:rsidRDefault="002B6137">
                    <w:pPr>
                      <w:pStyle w:val="Bibliography"/>
                      <w:rPr>
                        <w:noProof/>
                      </w:rPr>
                    </w:pPr>
                    <w:r>
                      <w:rPr>
                        <w:noProof/>
                      </w:rPr>
                      <w:t xml:space="preserve">[89] </w:t>
                    </w:r>
                  </w:p>
                </w:tc>
                <w:tc>
                  <w:tcPr>
                    <w:tcW w:w="0" w:type="auto"/>
                    <w:hideMark/>
                  </w:tcPr>
                  <w:p w14:paraId="4CB0F152" w14:textId="77777777" w:rsidR="002B6137" w:rsidRDefault="002B6137">
                    <w:pPr>
                      <w:pStyle w:val="Bibliography"/>
                      <w:rPr>
                        <w:noProof/>
                      </w:rPr>
                    </w:pPr>
                    <w:r>
                      <w:rPr>
                        <w:noProof/>
                      </w:rPr>
                      <w:t xml:space="preserve">S. H. Jensen, C. Graves, M. Mogensen, C. Wendel, R. Braun, Z. Hughes and S. A. Barnett, "Large-scale electricity storage utilizing reversible solid oxide cells combined with underground storage of CO2 and CH4.," </w:t>
                    </w:r>
                    <w:r>
                      <w:rPr>
                        <w:i/>
                        <w:iCs/>
                        <w:noProof/>
                      </w:rPr>
                      <w:t xml:space="preserve">Energy &amp; Environmental Science, </w:t>
                    </w:r>
                    <w:r>
                      <w:rPr>
                        <w:noProof/>
                      </w:rPr>
                      <w:t xml:space="preserve">no. 8.8, pp. 2471-2479, 2015. </w:t>
                    </w:r>
                  </w:p>
                </w:tc>
              </w:tr>
              <w:tr w:rsidR="002B6137" w14:paraId="46160558" w14:textId="77777777">
                <w:trPr>
                  <w:divId w:val="552278344"/>
                  <w:tblCellSpacing w:w="15" w:type="dxa"/>
                </w:trPr>
                <w:tc>
                  <w:tcPr>
                    <w:tcW w:w="50" w:type="pct"/>
                    <w:hideMark/>
                  </w:tcPr>
                  <w:p w14:paraId="5721D8D9" w14:textId="77777777" w:rsidR="002B6137" w:rsidRDefault="002B6137">
                    <w:pPr>
                      <w:pStyle w:val="Bibliography"/>
                      <w:rPr>
                        <w:noProof/>
                      </w:rPr>
                    </w:pPr>
                    <w:r>
                      <w:rPr>
                        <w:noProof/>
                      </w:rPr>
                      <w:t xml:space="preserve">[90] </w:t>
                    </w:r>
                  </w:p>
                </w:tc>
                <w:tc>
                  <w:tcPr>
                    <w:tcW w:w="0" w:type="auto"/>
                    <w:hideMark/>
                  </w:tcPr>
                  <w:p w14:paraId="4888E069" w14:textId="77777777" w:rsidR="002B6137" w:rsidRDefault="002B6137">
                    <w:pPr>
                      <w:pStyle w:val="Bibliography"/>
                      <w:rPr>
                        <w:noProof/>
                      </w:rPr>
                    </w:pPr>
                    <w:r>
                      <w:rPr>
                        <w:noProof/>
                      </w:rPr>
                      <w:t>U. D. o. Energy, "U.S. Department of Energy Combined Heat and Power Technology: Fuel Cells," July 2016. [Online]. Available: https://www.energy.gov/sites/prod/files/2016/09/f33/CHP-Fuel%20Cell.pdf. [Accessed 7 6 2018].</w:t>
                    </w:r>
                  </w:p>
                </w:tc>
              </w:tr>
              <w:tr w:rsidR="002B6137" w14:paraId="0F982318" w14:textId="77777777">
                <w:trPr>
                  <w:divId w:val="552278344"/>
                  <w:tblCellSpacing w:w="15" w:type="dxa"/>
                </w:trPr>
                <w:tc>
                  <w:tcPr>
                    <w:tcW w:w="50" w:type="pct"/>
                    <w:hideMark/>
                  </w:tcPr>
                  <w:p w14:paraId="55D7DBB5" w14:textId="77777777" w:rsidR="002B6137" w:rsidRDefault="002B6137">
                    <w:pPr>
                      <w:pStyle w:val="Bibliography"/>
                      <w:rPr>
                        <w:noProof/>
                      </w:rPr>
                    </w:pPr>
                    <w:r>
                      <w:rPr>
                        <w:noProof/>
                      </w:rPr>
                      <w:lastRenderedPageBreak/>
                      <w:t xml:space="preserve">[91] </w:t>
                    </w:r>
                  </w:p>
                </w:tc>
                <w:tc>
                  <w:tcPr>
                    <w:tcW w:w="0" w:type="auto"/>
                    <w:hideMark/>
                  </w:tcPr>
                  <w:p w14:paraId="55148751" w14:textId="77777777" w:rsidR="002B6137" w:rsidRDefault="002B6137">
                    <w:pPr>
                      <w:pStyle w:val="Bibliography"/>
                      <w:rPr>
                        <w:noProof/>
                      </w:rPr>
                    </w:pPr>
                    <w:r>
                      <w:rPr>
                        <w:noProof/>
                      </w:rPr>
                      <w:t>O. o. E. E. &amp;. R. E. U.S. Department of Energy, "DOE Technical Targets for Hydrogen Production from Electrolysis," 2015. [Online]. Available: https://www.energy.gov/eere/fuelcells/doe-technical-targets-hydrogen-production-electrolysis. [Accessed 7 6 2018].</w:t>
                    </w:r>
                  </w:p>
                </w:tc>
              </w:tr>
              <w:tr w:rsidR="002B6137" w14:paraId="075EAD86" w14:textId="77777777">
                <w:trPr>
                  <w:divId w:val="552278344"/>
                  <w:tblCellSpacing w:w="15" w:type="dxa"/>
                </w:trPr>
                <w:tc>
                  <w:tcPr>
                    <w:tcW w:w="50" w:type="pct"/>
                    <w:hideMark/>
                  </w:tcPr>
                  <w:p w14:paraId="5A86FC13" w14:textId="77777777" w:rsidR="002B6137" w:rsidRDefault="002B6137">
                    <w:pPr>
                      <w:pStyle w:val="Bibliography"/>
                      <w:rPr>
                        <w:noProof/>
                      </w:rPr>
                    </w:pPr>
                    <w:r>
                      <w:rPr>
                        <w:noProof/>
                      </w:rPr>
                      <w:t xml:space="preserve">[92] </w:t>
                    </w:r>
                  </w:p>
                </w:tc>
                <w:tc>
                  <w:tcPr>
                    <w:tcW w:w="0" w:type="auto"/>
                    <w:hideMark/>
                  </w:tcPr>
                  <w:p w14:paraId="07815320" w14:textId="77777777" w:rsidR="002B6137" w:rsidRDefault="002B6137">
                    <w:pPr>
                      <w:pStyle w:val="Bibliography"/>
                      <w:rPr>
                        <w:noProof/>
                      </w:rPr>
                    </w:pPr>
                    <w:r>
                      <w:rPr>
                        <w:noProof/>
                      </w:rPr>
                      <w:t xml:space="preserve">G. Zubi, R. Dufo-López, M. Carvalho and G. Pasaoglu, "The lithium-ion battery: State of the art and future perspectives.," </w:t>
                    </w:r>
                    <w:r>
                      <w:rPr>
                        <w:i/>
                        <w:iCs/>
                        <w:noProof/>
                      </w:rPr>
                      <w:t xml:space="preserve">Renewable and Sustainable Energy Reviews, </w:t>
                    </w:r>
                    <w:r>
                      <w:rPr>
                        <w:noProof/>
                      </w:rPr>
                      <w:t xml:space="preserve">no. 89, pp. 292-308, 2018. </w:t>
                    </w:r>
                  </w:p>
                </w:tc>
              </w:tr>
              <w:tr w:rsidR="002B6137" w14:paraId="52BBCE2E" w14:textId="77777777">
                <w:trPr>
                  <w:divId w:val="552278344"/>
                  <w:tblCellSpacing w:w="15" w:type="dxa"/>
                </w:trPr>
                <w:tc>
                  <w:tcPr>
                    <w:tcW w:w="50" w:type="pct"/>
                    <w:hideMark/>
                  </w:tcPr>
                  <w:p w14:paraId="56339850" w14:textId="77777777" w:rsidR="002B6137" w:rsidRDefault="002B6137">
                    <w:pPr>
                      <w:pStyle w:val="Bibliography"/>
                      <w:rPr>
                        <w:noProof/>
                      </w:rPr>
                    </w:pPr>
                    <w:r>
                      <w:rPr>
                        <w:noProof/>
                      </w:rPr>
                      <w:t xml:space="preserve">[93] </w:t>
                    </w:r>
                  </w:p>
                </w:tc>
                <w:tc>
                  <w:tcPr>
                    <w:tcW w:w="0" w:type="auto"/>
                    <w:hideMark/>
                  </w:tcPr>
                  <w:p w14:paraId="14671C77" w14:textId="77777777" w:rsidR="002B6137" w:rsidRDefault="002B6137">
                    <w:pPr>
                      <w:pStyle w:val="Bibliography"/>
                      <w:rPr>
                        <w:noProof/>
                      </w:rPr>
                    </w:pPr>
                    <w:r>
                      <w:rPr>
                        <w:noProof/>
                      </w:rPr>
                      <w:t>C. M. Snyder, "The effects of c-rate on Li ion degradation," 1 9 2016. [Online]. Available: https://www.osti.gov/biblio/1397110-effects-rate-li-ion-degradation. [Accessed 1 6 2018].</w:t>
                    </w:r>
                  </w:p>
                </w:tc>
              </w:tr>
              <w:tr w:rsidR="002B6137" w14:paraId="678EB013" w14:textId="77777777">
                <w:trPr>
                  <w:divId w:val="552278344"/>
                  <w:tblCellSpacing w:w="15" w:type="dxa"/>
                </w:trPr>
                <w:tc>
                  <w:tcPr>
                    <w:tcW w:w="50" w:type="pct"/>
                    <w:hideMark/>
                  </w:tcPr>
                  <w:p w14:paraId="09E1A975" w14:textId="77777777" w:rsidR="002B6137" w:rsidRDefault="002B6137">
                    <w:pPr>
                      <w:pStyle w:val="Bibliography"/>
                      <w:rPr>
                        <w:noProof/>
                      </w:rPr>
                    </w:pPr>
                    <w:r>
                      <w:rPr>
                        <w:noProof/>
                      </w:rPr>
                      <w:t xml:space="preserve">[94] </w:t>
                    </w:r>
                  </w:p>
                </w:tc>
                <w:tc>
                  <w:tcPr>
                    <w:tcW w:w="0" w:type="auto"/>
                    <w:hideMark/>
                  </w:tcPr>
                  <w:p w14:paraId="312EB2D0" w14:textId="77777777" w:rsidR="002B6137" w:rsidRDefault="002B6137">
                    <w:pPr>
                      <w:pStyle w:val="Bibliography"/>
                      <w:rPr>
                        <w:noProof/>
                      </w:rPr>
                    </w:pPr>
                    <w:r>
                      <w:rPr>
                        <w:noProof/>
                      </w:rPr>
                      <w:t xml:space="preserve">L. Lu, X. Han, J. Li, J. Hua and M. Ouyang, "A review on the key issues for lithium-ion battery management in electric vehicles.," </w:t>
                    </w:r>
                    <w:r>
                      <w:rPr>
                        <w:i/>
                        <w:iCs/>
                        <w:noProof/>
                      </w:rPr>
                      <w:t xml:space="preserve">Journal of power sources, </w:t>
                    </w:r>
                    <w:r>
                      <w:rPr>
                        <w:noProof/>
                      </w:rPr>
                      <w:t xml:space="preserve">no. 226, pp. 272-288, 2013. </w:t>
                    </w:r>
                  </w:p>
                </w:tc>
              </w:tr>
              <w:tr w:rsidR="002B6137" w14:paraId="5892F270" w14:textId="77777777">
                <w:trPr>
                  <w:divId w:val="552278344"/>
                  <w:tblCellSpacing w:w="15" w:type="dxa"/>
                </w:trPr>
                <w:tc>
                  <w:tcPr>
                    <w:tcW w:w="50" w:type="pct"/>
                    <w:hideMark/>
                  </w:tcPr>
                  <w:p w14:paraId="6805B2EC" w14:textId="77777777" w:rsidR="002B6137" w:rsidRDefault="002B6137">
                    <w:pPr>
                      <w:pStyle w:val="Bibliography"/>
                      <w:rPr>
                        <w:noProof/>
                      </w:rPr>
                    </w:pPr>
                    <w:r>
                      <w:rPr>
                        <w:noProof/>
                      </w:rPr>
                      <w:t xml:space="preserve">[95] </w:t>
                    </w:r>
                  </w:p>
                </w:tc>
                <w:tc>
                  <w:tcPr>
                    <w:tcW w:w="0" w:type="auto"/>
                    <w:hideMark/>
                  </w:tcPr>
                  <w:p w14:paraId="3DAE08C3" w14:textId="77777777" w:rsidR="002B6137" w:rsidRDefault="002B6137">
                    <w:pPr>
                      <w:pStyle w:val="Bibliography"/>
                      <w:rPr>
                        <w:noProof/>
                      </w:rPr>
                    </w:pPr>
                    <w:r>
                      <w:rPr>
                        <w:noProof/>
                      </w:rPr>
                      <w:t xml:space="preserve">H. Chen, T. N. Cong, W. Yang, C. Tan, Y. Li and Y. Ding, "Progress in electrical energy storage system: A critical review.," </w:t>
                    </w:r>
                    <w:r>
                      <w:rPr>
                        <w:i/>
                        <w:iCs/>
                        <w:noProof/>
                      </w:rPr>
                      <w:t xml:space="preserve">Progress in Natural Science, </w:t>
                    </w:r>
                    <w:r>
                      <w:rPr>
                        <w:noProof/>
                      </w:rPr>
                      <w:t xml:space="preserve">no. 19.3, pp. 291-312, 2009. </w:t>
                    </w:r>
                  </w:p>
                </w:tc>
              </w:tr>
              <w:tr w:rsidR="002B6137" w14:paraId="3F839AB2" w14:textId="77777777">
                <w:trPr>
                  <w:divId w:val="552278344"/>
                  <w:tblCellSpacing w:w="15" w:type="dxa"/>
                </w:trPr>
                <w:tc>
                  <w:tcPr>
                    <w:tcW w:w="50" w:type="pct"/>
                    <w:hideMark/>
                  </w:tcPr>
                  <w:p w14:paraId="186B851D" w14:textId="77777777" w:rsidR="002B6137" w:rsidRDefault="002B6137">
                    <w:pPr>
                      <w:pStyle w:val="Bibliography"/>
                      <w:rPr>
                        <w:noProof/>
                      </w:rPr>
                    </w:pPr>
                    <w:r>
                      <w:rPr>
                        <w:noProof/>
                      </w:rPr>
                      <w:t xml:space="preserve">[96] </w:t>
                    </w:r>
                  </w:p>
                </w:tc>
                <w:tc>
                  <w:tcPr>
                    <w:tcW w:w="0" w:type="auto"/>
                    <w:hideMark/>
                  </w:tcPr>
                  <w:p w14:paraId="6FDE5584" w14:textId="77777777" w:rsidR="002B6137" w:rsidRDefault="002B6137">
                    <w:pPr>
                      <w:pStyle w:val="Bibliography"/>
                      <w:rPr>
                        <w:noProof/>
                      </w:rPr>
                    </w:pPr>
                    <w:r>
                      <w:rPr>
                        <w:noProof/>
                      </w:rPr>
                      <w:t>D. Feldmand, R. Margolis, P. Denholm and J. Stekli, " Exploring the potential competitiveness of utility-scale photovoltaics plus batteries with concentrating solar power," National Renewable Energy Lab, Golden, CO, 2016.</w:t>
                    </w:r>
                  </w:p>
                </w:tc>
              </w:tr>
              <w:tr w:rsidR="002B6137" w14:paraId="1BE32608" w14:textId="77777777">
                <w:trPr>
                  <w:divId w:val="552278344"/>
                  <w:tblCellSpacing w:w="15" w:type="dxa"/>
                </w:trPr>
                <w:tc>
                  <w:tcPr>
                    <w:tcW w:w="50" w:type="pct"/>
                    <w:hideMark/>
                  </w:tcPr>
                  <w:p w14:paraId="36D26E50" w14:textId="77777777" w:rsidR="002B6137" w:rsidRDefault="002B6137">
                    <w:pPr>
                      <w:pStyle w:val="Bibliography"/>
                      <w:rPr>
                        <w:noProof/>
                      </w:rPr>
                    </w:pPr>
                    <w:r>
                      <w:rPr>
                        <w:noProof/>
                      </w:rPr>
                      <w:t xml:space="preserve">[97] </w:t>
                    </w:r>
                  </w:p>
                </w:tc>
                <w:tc>
                  <w:tcPr>
                    <w:tcW w:w="0" w:type="auto"/>
                    <w:hideMark/>
                  </w:tcPr>
                  <w:p w14:paraId="41DED020" w14:textId="77777777" w:rsidR="002B6137" w:rsidRDefault="002B6137">
                    <w:pPr>
                      <w:pStyle w:val="Bibliography"/>
                      <w:rPr>
                        <w:noProof/>
                      </w:rPr>
                    </w:pPr>
                    <w:r>
                      <w:rPr>
                        <w:noProof/>
                      </w:rPr>
                      <w:t>N. DiOrio, A. Dobos and S. Janzou, "Economic analysis case studies of battery energy storage with SAM," National Renewable Energy Lab, Golden, CO, 2015.</w:t>
                    </w:r>
                  </w:p>
                </w:tc>
              </w:tr>
              <w:tr w:rsidR="002B6137" w14:paraId="610EB53A" w14:textId="77777777">
                <w:trPr>
                  <w:divId w:val="552278344"/>
                  <w:tblCellSpacing w:w="15" w:type="dxa"/>
                </w:trPr>
                <w:tc>
                  <w:tcPr>
                    <w:tcW w:w="50" w:type="pct"/>
                    <w:hideMark/>
                  </w:tcPr>
                  <w:p w14:paraId="7436C28A" w14:textId="77777777" w:rsidR="002B6137" w:rsidRDefault="002B6137">
                    <w:pPr>
                      <w:pStyle w:val="Bibliography"/>
                      <w:rPr>
                        <w:noProof/>
                      </w:rPr>
                    </w:pPr>
                    <w:r>
                      <w:rPr>
                        <w:noProof/>
                      </w:rPr>
                      <w:t xml:space="preserve">[98] </w:t>
                    </w:r>
                  </w:p>
                </w:tc>
                <w:tc>
                  <w:tcPr>
                    <w:tcW w:w="0" w:type="auto"/>
                    <w:hideMark/>
                  </w:tcPr>
                  <w:p w14:paraId="73D22CD4" w14:textId="77777777" w:rsidR="002B6137" w:rsidRDefault="002B6137">
                    <w:pPr>
                      <w:pStyle w:val="Bibliography"/>
                      <w:rPr>
                        <w:noProof/>
                      </w:rPr>
                    </w:pPr>
                    <w:r>
                      <w:rPr>
                        <w:noProof/>
                      </w:rPr>
                      <w:t xml:space="preserve">H. C. Gils, Y. Scholz, T. Pregger, D. L. de Tena and D. Heide, "Integrated modelling of variable renewabel energy-based power supply in Europe," </w:t>
                    </w:r>
                    <w:r>
                      <w:rPr>
                        <w:i/>
                        <w:iCs/>
                        <w:noProof/>
                      </w:rPr>
                      <w:t xml:space="preserve">Energy, </w:t>
                    </w:r>
                    <w:r>
                      <w:rPr>
                        <w:noProof/>
                      </w:rPr>
                      <w:t xml:space="preserve">no. 123, pp. 173-188, 2017. </w:t>
                    </w:r>
                  </w:p>
                </w:tc>
              </w:tr>
              <w:tr w:rsidR="002B6137" w14:paraId="02270B25" w14:textId="77777777">
                <w:trPr>
                  <w:divId w:val="552278344"/>
                  <w:tblCellSpacing w:w="15" w:type="dxa"/>
                </w:trPr>
                <w:tc>
                  <w:tcPr>
                    <w:tcW w:w="50" w:type="pct"/>
                    <w:hideMark/>
                  </w:tcPr>
                  <w:p w14:paraId="0C4B67C9" w14:textId="77777777" w:rsidR="002B6137" w:rsidRDefault="002B6137">
                    <w:pPr>
                      <w:pStyle w:val="Bibliography"/>
                      <w:rPr>
                        <w:noProof/>
                      </w:rPr>
                    </w:pPr>
                    <w:r>
                      <w:rPr>
                        <w:noProof/>
                      </w:rPr>
                      <w:t xml:space="preserve">[99] </w:t>
                    </w:r>
                  </w:p>
                </w:tc>
                <w:tc>
                  <w:tcPr>
                    <w:tcW w:w="0" w:type="auto"/>
                    <w:hideMark/>
                  </w:tcPr>
                  <w:p w14:paraId="43D94B35" w14:textId="77777777" w:rsidR="002B6137" w:rsidRDefault="002B6137">
                    <w:pPr>
                      <w:pStyle w:val="Bibliography"/>
                      <w:rPr>
                        <w:noProof/>
                      </w:rPr>
                    </w:pPr>
                    <w:r>
                      <w:rPr>
                        <w:noProof/>
                      </w:rPr>
                      <w:t xml:space="preserve">G. B. Jung, L. H. Fang, C. Y. Lin, X. V. Nguyen, C. C. Yeh, C. Y. Lee and I. C. Kao, "Electrochemical performance and long-term durability of a reversible solid oxide fuel cell," </w:t>
                    </w:r>
                    <w:r>
                      <w:rPr>
                        <w:i/>
                        <w:iCs/>
                        <w:noProof/>
                      </w:rPr>
                      <w:t xml:space="preserve">International Journal Electrochemical Science, </w:t>
                    </w:r>
                    <w:r>
                      <w:rPr>
                        <w:noProof/>
                      </w:rPr>
                      <w:t xml:space="preserve">no. 10, pp. 9089-9104, 2015. </w:t>
                    </w:r>
                  </w:p>
                </w:tc>
              </w:tr>
              <w:tr w:rsidR="002B6137" w14:paraId="00C7A7EA" w14:textId="77777777">
                <w:trPr>
                  <w:divId w:val="552278344"/>
                  <w:tblCellSpacing w:w="15" w:type="dxa"/>
                </w:trPr>
                <w:tc>
                  <w:tcPr>
                    <w:tcW w:w="50" w:type="pct"/>
                    <w:hideMark/>
                  </w:tcPr>
                  <w:p w14:paraId="2EE34A95" w14:textId="77777777" w:rsidR="002B6137" w:rsidRDefault="002B6137">
                    <w:pPr>
                      <w:pStyle w:val="Bibliography"/>
                      <w:rPr>
                        <w:noProof/>
                      </w:rPr>
                    </w:pPr>
                    <w:r>
                      <w:rPr>
                        <w:noProof/>
                      </w:rPr>
                      <w:t xml:space="preserve">[100] </w:t>
                    </w:r>
                  </w:p>
                </w:tc>
                <w:tc>
                  <w:tcPr>
                    <w:tcW w:w="0" w:type="auto"/>
                    <w:hideMark/>
                  </w:tcPr>
                  <w:p w14:paraId="60B0FC30" w14:textId="77777777" w:rsidR="002B6137" w:rsidRDefault="002B6137">
                    <w:pPr>
                      <w:pStyle w:val="Bibliography"/>
                      <w:rPr>
                        <w:noProof/>
                      </w:rPr>
                    </w:pPr>
                    <w:r>
                      <w:rPr>
                        <w:noProof/>
                      </w:rPr>
                      <w:t>R. Edwards, J. Larive, D. Rickeard and W. Weindorf, "Well-to-Tank Report Version 4.a," JC Well-to-Wheels Analysis, Luxembourg, 2014.</w:t>
                    </w:r>
                  </w:p>
                </w:tc>
              </w:tr>
              <w:tr w:rsidR="002B6137" w14:paraId="27F54080" w14:textId="77777777">
                <w:trPr>
                  <w:divId w:val="552278344"/>
                  <w:tblCellSpacing w:w="15" w:type="dxa"/>
                </w:trPr>
                <w:tc>
                  <w:tcPr>
                    <w:tcW w:w="50" w:type="pct"/>
                    <w:hideMark/>
                  </w:tcPr>
                  <w:p w14:paraId="068173C2" w14:textId="77777777" w:rsidR="002B6137" w:rsidRDefault="002B6137">
                    <w:pPr>
                      <w:pStyle w:val="Bibliography"/>
                      <w:rPr>
                        <w:noProof/>
                      </w:rPr>
                    </w:pPr>
                    <w:r>
                      <w:rPr>
                        <w:noProof/>
                      </w:rPr>
                      <w:t xml:space="preserve">[101] </w:t>
                    </w:r>
                  </w:p>
                </w:tc>
                <w:tc>
                  <w:tcPr>
                    <w:tcW w:w="0" w:type="auto"/>
                    <w:hideMark/>
                  </w:tcPr>
                  <w:p w14:paraId="2F42925A" w14:textId="77777777" w:rsidR="002B6137" w:rsidRDefault="002B6137">
                    <w:pPr>
                      <w:pStyle w:val="Bibliography"/>
                      <w:rPr>
                        <w:noProof/>
                      </w:rPr>
                    </w:pPr>
                    <w:r>
                      <w:rPr>
                        <w:noProof/>
                      </w:rPr>
                      <w:t xml:space="preserve">P. Kazempoor and R. Braun, "Model validation and performance analysis of regenerative solid oxide cells for energy storage applications: Reversible operation," </w:t>
                    </w:r>
                    <w:r>
                      <w:rPr>
                        <w:i/>
                        <w:iCs/>
                        <w:noProof/>
                      </w:rPr>
                      <w:t xml:space="preserve">international journal of hydrogen energy, </w:t>
                    </w:r>
                    <w:r>
                      <w:rPr>
                        <w:noProof/>
                      </w:rPr>
                      <w:t xml:space="preserve">no. 39.11, pp. 5955-5971, 2014. </w:t>
                    </w:r>
                  </w:p>
                </w:tc>
              </w:tr>
              <w:tr w:rsidR="002B6137" w14:paraId="0F7C3EBB" w14:textId="77777777">
                <w:trPr>
                  <w:divId w:val="552278344"/>
                  <w:tblCellSpacing w:w="15" w:type="dxa"/>
                </w:trPr>
                <w:tc>
                  <w:tcPr>
                    <w:tcW w:w="50" w:type="pct"/>
                    <w:hideMark/>
                  </w:tcPr>
                  <w:p w14:paraId="06B832BA" w14:textId="77777777" w:rsidR="002B6137" w:rsidRDefault="002B6137">
                    <w:pPr>
                      <w:pStyle w:val="Bibliography"/>
                      <w:rPr>
                        <w:noProof/>
                      </w:rPr>
                    </w:pPr>
                    <w:r>
                      <w:rPr>
                        <w:noProof/>
                      </w:rPr>
                      <w:lastRenderedPageBreak/>
                      <w:t xml:space="preserve">[102] </w:t>
                    </w:r>
                  </w:p>
                </w:tc>
                <w:tc>
                  <w:tcPr>
                    <w:tcW w:w="0" w:type="auto"/>
                    <w:hideMark/>
                  </w:tcPr>
                  <w:p w14:paraId="637EB896" w14:textId="77777777" w:rsidR="002B6137" w:rsidRDefault="002B6137">
                    <w:pPr>
                      <w:pStyle w:val="Bibliography"/>
                      <w:rPr>
                        <w:noProof/>
                      </w:rPr>
                    </w:pPr>
                    <w:r>
                      <w:rPr>
                        <w:noProof/>
                      </w:rPr>
                      <w:t xml:space="preserve">W. Deibert, M. E. Ivanova, S. Baumann, O. Guillon and W. A. Meulenberg, "Ion-conducting ceramic membrane reactors for high-temperature applications.," </w:t>
                    </w:r>
                    <w:r>
                      <w:rPr>
                        <w:i/>
                        <w:iCs/>
                        <w:noProof/>
                      </w:rPr>
                      <w:t xml:space="preserve">Journal of Membrane Science, </w:t>
                    </w:r>
                    <w:r>
                      <w:rPr>
                        <w:noProof/>
                      </w:rPr>
                      <w:t xml:space="preserve">no. 543, pp. 79-97, 2017. </w:t>
                    </w:r>
                  </w:p>
                </w:tc>
              </w:tr>
              <w:tr w:rsidR="002B6137" w14:paraId="4D1D9FFC" w14:textId="77777777">
                <w:trPr>
                  <w:divId w:val="552278344"/>
                  <w:tblCellSpacing w:w="15" w:type="dxa"/>
                </w:trPr>
                <w:tc>
                  <w:tcPr>
                    <w:tcW w:w="50" w:type="pct"/>
                    <w:hideMark/>
                  </w:tcPr>
                  <w:p w14:paraId="2C7F3AD7" w14:textId="77777777" w:rsidR="002B6137" w:rsidRDefault="002B6137">
                    <w:pPr>
                      <w:pStyle w:val="Bibliography"/>
                      <w:rPr>
                        <w:noProof/>
                      </w:rPr>
                    </w:pPr>
                    <w:r>
                      <w:rPr>
                        <w:noProof/>
                      </w:rPr>
                      <w:t xml:space="preserve">[103] </w:t>
                    </w:r>
                  </w:p>
                </w:tc>
                <w:tc>
                  <w:tcPr>
                    <w:tcW w:w="0" w:type="auto"/>
                    <w:hideMark/>
                  </w:tcPr>
                  <w:p w14:paraId="280118B5" w14:textId="77777777" w:rsidR="002B6137" w:rsidRDefault="002B6137">
                    <w:pPr>
                      <w:pStyle w:val="Bibliography"/>
                      <w:rPr>
                        <w:noProof/>
                      </w:rPr>
                    </w:pPr>
                    <w:r>
                      <w:rPr>
                        <w:noProof/>
                      </w:rPr>
                      <w:t>B. P. Administration, "Wind Generation &amp; Total Load in The BPA Balancing Authority," Bonneville Power Administration, Portland, Oregon, 2015.</w:t>
                    </w:r>
                  </w:p>
                </w:tc>
              </w:tr>
            </w:tbl>
            <w:p w14:paraId="048F6449" w14:textId="77777777" w:rsidR="002B6137" w:rsidRDefault="002B6137">
              <w:pPr>
                <w:divId w:val="552278344"/>
                <w:rPr>
                  <w:rFonts w:eastAsia="Times New Roman"/>
                  <w:noProof/>
                </w:rPr>
              </w:pPr>
            </w:p>
            <w:p w14:paraId="1FDD0F49" w14:textId="60EE9F37" w:rsidR="009A22EF" w:rsidRPr="009A22EF" w:rsidRDefault="006B7B9F" w:rsidP="009A22EF">
              <w:r>
                <w:rPr>
                  <w:b/>
                  <w:bCs/>
                  <w:noProof/>
                </w:rPr>
                <w:fldChar w:fldCharType="end"/>
              </w:r>
            </w:p>
          </w:sdtContent>
        </w:sdt>
      </w:sdtContent>
    </w:sdt>
    <w:p w14:paraId="5455968C" w14:textId="77777777" w:rsidR="00276ED2" w:rsidRDefault="00276ED2" w:rsidP="00276ED2">
      <w:pPr>
        <w:sectPr w:rsidR="00276ED2" w:rsidSect="008A5E44">
          <w:pgSz w:w="12240" w:h="15840"/>
          <w:pgMar w:top="1440" w:right="1440" w:bottom="1872" w:left="1440" w:header="720" w:footer="720" w:gutter="0"/>
          <w:cols w:space="720"/>
          <w:docGrid w:linePitch="360"/>
        </w:sectPr>
      </w:pPr>
      <w:bookmarkStart w:id="104" w:name="_Toc520888166"/>
    </w:p>
    <w:p w14:paraId="4345F373" w14:textId="46AA13DE" w:rsidR="0011705D" w:rsidRDefault="00276ED2" w:rsidP="00276ED2">
      <w:pPr>
        <w:pStyle w:val="Heading1"/>
      </w:pPr>
      <w:r>
        <w:lastRenderedPageBreak/>
        <w:t>Appendices</w:t>
      </w:r>
      <w:bookmarkEnd w:id="104"/>
    </w:p>
    <w:p w14:paraId="7388F648" w14:textId="136673AD" w:rsidR="00BE16A3" w:rsidRDefault="00997E7B" w:rsidP="00997E7B">
      <w:pPr>
        <w:pStyle w:val="Heading2"/>
      </w:pPr>
      <w:bookmarkStart w:id="105" w:name="_Toc520888167"/>
      <w:r>
        <w:t>Matlab Code</w:t>
      </w:r>
      <w:bookmarkEnd w:id="105"/>
    </w:p>
    <w:p w14:paraId="5C708299" w14:textId="0CE3E784" w:rsidR="00997E7B" w:rsidRDefault="00997E7B" w:rsidP="00997E7B">
      <w:pPr>
        <w:pStyle w:val="Heading3"/>
      </w:pPr>
      <w:bookmarkStart w:id="106" w:name="_Toc520888168"/>
      <w:r>
        <w:t>Fuel Cell Mode reSOFC Component Model</w:t>
      </w:r>
      <w:bookmarkEnd w:id="106"/>
    </w:p>
    <w:p w14:paraId="62CFE58C"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FF"/>
          <w:szCs w:val="24"/>
          <w:bdr w:val="none" w:sz="0" w:space="0" w:color="auto" w:frame="1"/>
        </w:rPr>
        <w:t>function</w:t>
      </w:r>
      <w:r w:rsidRPr="00704F80">
        <w:rPr>
          <w:rFonts w:eastAsia="Times New Roman" w:cs="Times New Roman"/>
          <w:color w:val="000000"/>
          <w:szCs w:val="24"/>
        </w:rPr>
        <w:t xml:space="preserve"> [ Flow,Oxy,PFuelCell, QFuelCell, Vfc, J,CellEff,OxiEff,ErrorFlag ] = FuelCell( Flow, P,FuelUtilization,bDisp)</w:t>
      </w:r>
    </w:p>
    <w:p w14:paraId="5CA61548"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Ru = 8.3145;</w:t>
      </w:r>
    </w:p>
    <w:p w14:paraId="6A8B5ACC"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F = 96485.332;</w:t>
      </w:r>
      <w:r w:rsidRPr="00704F80">
        <w:rPr>
          <w:rFonts w:eastAsia="Times New Roman" w:cs="Times New Roman"/>
          <w:color w:val="228B22"/>
          <w:szCs w:val="24"/>
          <w:bdr w:val="none" w:sz="0" w:space="0" w:color="auto" w:frame="1"/>
        </w:rPr>
        <w:t>%faraday constant C/mol</w:t>
      </w:r>
    </w:p>
    <w:p w14:paraId="7F2736AC"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ASR = 0.21 + 0.1;</w:t>
      </w:r>
      <w:r w:rsidRPr="00704F80">
        <w:rPr>
          <w:rFonts w:eastAsia="Times New Roman" w:cs="Times New Roman"/>
          <w:color w:val="228B22"/>
          <w:szCs w:val="24"/>
          <w:bdr w:val="none" w:sz="0" w:space="0" w:color="auto" w:frame="1"/>
        </w:rPr>
        <w:t>%account for resistance increases from stack</w:t>
      </w:r>
    </w:p>
    <w:p w14:paraId="1E695A46"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Hchannel = 1e-3;</w:t>
      </w:r>
    </w:p>
    <w:p w14:paraId="4AB8F796"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Thickness = 50e-6;</w:t>
      </w:r>
    </w:p>
    <w:p w14:paraId="34FF0C43"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378626DB"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308D6219"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[Flow] = FuelCellInitialize(Flow);</w:t>
      </w:r>
    </w:p>
    <w:p w14:paraId="3AF917F3"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011887F8"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J = (Flow.CH4*4+Flow.CO+Flow.H2)*FuelUtilization*2*F;</w:t>
      </w:r>
    </w:p>
    <w:p w14:paraId="2524DB89"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Oxy.T = Flow.T;</w:t>
      </w:r>
    </w:p>
    <w:p w14:paraId="1206D138"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Oxy.O2 = J/(4*F);</w:t>
      </w:r>
      <w:r w:rsidRPr="00704F80">
        <w:rPr>
          <w:rFonts w:eastAsia="Times New Roman" w:cs="Times New Roman"/>
          <w:color w:val="228B22"/>
          <w:szCs w:val="24"/>
          <w:bdr w:val="none" w:sz="0" w:space="0" w:color="auto" w:frame="1"/>
        </w:rPr>
        <w:t>%1 O for each H2 molecule, 2O per O2, 2 e- per O.</w:t>
      </w:r>
    </w:p>
    <w:p w14:paraId="2A950409"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31C88F52"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n = 100;</w:t>
      </w:r>
    </w:p>
    <w:p w14:paraId="762F07E7"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T = Flow.T;</w:t>
      </w:r>
    </w:p>
    <w:p w14:paraId="054F1994"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Flow.T = 298;</w:t>
      </w:r>
    </w:p>
    <w:p w14:paraId="4694E6CE"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h1 = enthalpy(Flow);</w:t>
      </w:r>
    </w:p>
    <w:p w14:paraId="596754D6"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Flow.T = T;</w:t>
      </w:r>
    </w:p>
    <w:p w14:paraId="6C2E7413"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4D27F10A"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[Flow,Qindirect] = ChemicalEquilibrium(Flow,P/100);</w:t>
      </w:r>
    </w:p>
    <w:p w14:paraId="1056FB74"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73F95D6A"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i = J*ones(1,n)/n;</w:t>
      </w:r>
      <w:r w:rsidRPr="00704F80">
        <w:rPr>
          <w:rFonts w:eastAsia="Times New Roman" w:cs="Times New Roman"/>
          <w:color w:val="228B22"/>
          <w:szCs w:val="24"/>
          <w:bdr w:val="none" w:sz="0" w:space="0" w:color="auto" w:frame="1"/>
        </w:rPr>
        <w:t>%total current in each differential area</w:t>
      </w:r>
    </w:p>
    <w:p w14:paraId="4081A844"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4920FCD0"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ErrorFlag = 0;</w:t>
      </w:r>
    </w:p>
    <w:p w14:paraId="118F95AD"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check = 0;</w:t>
      </w:r>
    </w:p>
    <w:p w14:paraId="4C6DC6B8"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count = 0;</w:t>
      </w:r>
    </w:p>
    <w:p w14:paraId="2A6D5584"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FF"/>
          <w:szCs w:val="24"/>
          <w:bdr w:val="none" w:sz="0" w:space="0" w:color="auto" w:frame="1"/>
        </w:rPr>
        <w:t>while</w:t>
      </w:r>
      <w:r w:rsidRPr="00704F80">
        <w:rPr>
          <w:rFonts w:eastAsia="Times New Roman" w:cs="Times New Roman"/>
          <w:color w:val="000000"/>
          <w:szCs w:val="24"/>
        </w:rPr>
        <w:t xml:space="preserve"> check == 0</w:t>
      </w:r>
    </w:p>
    <w:p w14:paraId="3F76662B"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Flow2 = Flow;</w:t>
      </w:r>
    </w:p>
    <w:p w14:paraId="3C3A68D2"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count = count + 1;</w:t>
      </w:r>
    </w:p>
    <w:p w14:paraId="27D41B07"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w:t>
      </w:r>
      <w:r w:rsidRPr="00704F80">
        <w:rPr>
          <w:rFonts w:eastAsia="Times New Roman" w:cs="Times New Roman"/>
          <w:color w:val="0000FF"/>
          <w:szCs w:val="24"/>
          <w:bdr w:val="none" w:sz="0" w:space="0" w:color="auto" w:frame="1"/>
        </w:rPr>
        <w:t>for</w:t>
      </w:r>
      <w:r w:rsidRPr="00704F80">
        <w:rPr>
          <w:rFonts w:eastAsia="Times New Roman" w:cs="Times New Roman"/>
          <w:color w:val="000000"/>
          <w:szCs w:val="24"/>
        </w:rPr>
        <w:t xml:space="preserve"> k = 1:n</w:t>
      </w:r>
    </w:p>
    <w:p w14:paraId="0F1DB41D"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H2(k) = Flow2.H2;</w:t>
      </w:r>
    </w:p>
    <w:p w14:paraId="0193647A"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H2O(k) = Flow2.H2O;</w:t>
      </w:r>
    </w:p>
    <w:p w14:paraId="0E8248AE"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CO(k) = Flow2.CO;</w:t>
      </w:r>
    </w:p>
    <w:p w14:paraId="372B0312"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CO2(k) = Flow2.CO2;</w:t>
      </w:r>
    </w:p>
    <w:p w14:paraId="08218FF0"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CH4(k) = Flow2.CH4;</w:t>
      </w:r>
    </w:p>
    <w:p w14:paraId="0A9BA370"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C(k) = Flow2.C;</w:t>
      </w:r>
    </w:p>
    <w:p w14:paraId="0FD9AA7A"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lastRenderedPageBreak/>
        <w:t xml:space="preserve">        [D] = DiffusionCoefficient(Flow2,P);</w:t>
      </w:r>
    </w:p>
    <w:p w14:paraId="2C6DB2EF"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07763F8A"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X.H2 = Flow2.H2/NetFlow(Flow2);</w:t>
      </w:r>
    </w:p>
    <w:p w14:paraId="5E7033E6"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X.H2O = Flow2.H2O/NetFlow(Flow2);</w:t>
      </w:r>
    </w:p>
    <w:p w14:paraId="1183E330"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X.O2 = 1;</w:t>
      </w:r>
    </w:p>
    <w:p w14:paraId="0BAF59BE"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X.T = Flow2.T;</w:t>
      </w:r>
    </w:p>
    <w:p w14:paraId="6112956E"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20FB7AC6"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[E0,VNernst] = NernstVoltage(X,P);</w:t>
      </w:r>
    </w:p>
    <w:p w14:paraId="6AA1C14A"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5A811909"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CurrentDensity = i(k)*n;</w:t>
      </w:r>
    </w:p>
    <w:p w14:paraId="25AA505A"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11D95D9F"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5AE956D4"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Xs.H2 = X.H2 - Ru*Flow.T*10^4*CurrentDensity*Hchannel/(8*F*(1000*P)*D.H2);</w:t>
      </w:r>
    </w:p>
    <w:p w14:paraId="44B4FA74"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Xs.H2O = X.H2O + Ru*Flow.T*10^4*CurrentDensity*Hchannel/(8*F*(1000*P)*D.H2O);</w:t>
      </w:r>
    </w:p>
    <w:p w14:paraId="6DF8FC25"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Xs.O2 = 1 - Ru*Flow.T*10^4*CurrentDensity*Hchannel/(8*F*(1000*P)*D.O2);</w:t>
      </w:r>
    </w:p>
    <w:p w14:paraId="03EE06A4"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5D8163F8"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Xtpb.H2 = Xs.H2 - Ru*Flow.T*10^4*CurrentDensity*Thickness/(2*F*(1000*P)*D.H2Eff);</w:t>
      </w:r>
    </w:p>
    <w:p w14:paraId="47E5093E"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Xtpb.H2O = Xs.H2O + Ru*Flow.T*10^4*CurrentDensity*Thickness/(2*F*(1000*P)*D.H2OEff);</w:t>
      </w:r>
    </w:p>
    <w:p w14:paraId="38A07BCC"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Xtpb.O2 = Xs.O2 - Ru*Flow.T*10^4*CurrentDensity*Thickness/(4*F*(1000*P)*D.O2Eff);</w:t>
      </w:r>
    </w:p>
    <w:p w14:paraId="7FBA06A4"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1E9DB100"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VDiffusionAnode = -(Ru*Flow.T/(2*F))*log((X.H2O*Xtpb.H2)/(Xtpb.H2O*X.H2));</w:t>
      </w:r>
    </w:p>
    <w:p w14:paraId="229C0460"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VDiffusionCathode = (Ru*Flow.T/(2*F))*log(X.O2/Xtpb.O2);</w:t>
      </w:r>
    </w:p>
    <w:p w14:paraId="56609344"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Vdiff(k) = VDiffusionAnode+VDiffusionCathode;</w:t>
      </w:r>
    </w:p>
    <w:p w14:paraId="51FE80FA"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VOhm = CurrentDensity*ASR;</w:t>
      </w:r>
    </w:p>
    <w:p w14:paraId="2BA6D887"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3ACD877D"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Flow2.H2 = Flow2.H2 - i(k)/(2*F);</w:t>
      </w:r>
    </w:p>
    <w:p w14:paraId="79D39515"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Flow2.H2O = Flow2.H2O + i(k)/(2*F);</w:t>
      </w:r>
    </w:p>
    <w:p w14:paraId="450B3C31"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[Flow2,Qdirect(k)] = ChemicalEquilibrium(Flow2,P/100);</w:t>
      </w:r>
    </w:p>
    <w:p w14:paraId="5B10FD7D"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35D98E82"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Voltage(k) = E0 + VNernst - VOhm - VDiffusionAnode - VDiffusionCathode;</w:t>
      </w:r>
    </w:p>
    <w:p w14:paraId="763CF2DB"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w:t>
      </w:r>
      <w:r w:rsidRPr="00704F80">
        <w:rPr>
          <w:rFonts w:eastAsia="Times New Roman" w:cs="Times New Roman"/>
          <w:color w:val="0000FF"/>
          <w:szCs w:val="24"/>
          <w:bdr w:val="none" w:sz="0" w:space="0" w:color="auto" w:frame="1"/>
        </w:rPr>
        <w:t>end</w:t>
      </w:r>
    </w:p>
    <w:p w14:paraId="1B3DAF66"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error = (Voltage - mean(Voltage))/(ASR);</w:t>
      </w:r>
    </w:p>
    <w:p w14:paraId="287EAF01"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i = i.*(1+error);</w:t>
      </w:r>
    </w:p>
    <w:p w14:paraId="1F0C6FC3"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i = i*(J/sum(i));</w:t>
      </w:r>
    </w:p>
    <w:p w14:paraId="3B2860BC"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w:t>
      </w:r>
      <w:r w:rsidRPr="00704F80">
        <w:rPr>
          <w:rFonts w:eastAsia="Times New Roman" w:cs="Times New Roman"/>
          <w:color w:val="0000FF"/>
          <w:szCs w:val="24"/>
          <w:bdr w:val="none" w:sz="0" w:space="0" w:color="auto" w:frame="1"/>
        </w:rPr>
        <w:t>if</w:t>
      </w:r>
      <w:r w:rsidRPr="00704F80">
        <w:rPr>
          <w:rFonts w:eastAsia="Times New Roman" w:cs="Times New Roman"/>
          <w:color w:val="000000"/>
          <w:szCs w:val="24"/>
        </w:rPr>
        <w:t xml:space="preserve"> max(abs(Voltage-mean(Voltage)))&lt;1e-5 || count &gt; 10000</w:t>
      </w:r>
    </w:p>
    <w:p w14:paraId="1713DE6C"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check = 1;</w:t>
      </w:r>
    </w:p>
    <w:p w14:paraId="70488BB4"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w:t>
      </w:r>
      <w:r w:rsidRPr="00704F80">
        <w:rPr>
          <w:rFonts w:eastAsia="Times New Roman" w:cs="Times New Roman"/>
          <w:color w:val="0000FF"/>
          <w:szCs w:val="24"/>
          <w:bdr w:val="none" w:sz="0" w:space="0" w:color="auto" w:frame="1"/>
        </w:rPr>
        <w:t>if</w:t>
      </w:r>
      <w:r w:rsidRPr="00704F80">
        <w:rPr>
          <w:rFonts w:eastAsia="Times New Roman" w:cs="Times New Roman"/>
          <w:color w:val="000000"/>
          <w:szCs w:val="24"/>
        </w:rPr>
        <w:t xml:space="preserve"> max(abs(Voltage-mean(Voltage)))&gt;1e-5</w:t>
      </w:r>
    </w:p>
    <w:p w14:paraId="2A247A9E"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ErrorFlag = 1;</w:t>
      </w:r>
    </w:p>
    <w:p w14:paraId="5480CD8C"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w:t>
      </w:r>
      <w:r w:rsidRPr="00704F80">
        <w:rPr>
          <w:rFonts w:eastAsia="Times New Roman" w:cs="Times New Roman"/>
          <w:color w:val="0000FF"/>
          <w:szCs w:val="24"/>
          <w:bdr w:val="none" w:sz="0" w:space="0" w:color="auto" w:frame="1"/>
        </w:rPr>
        <w:t>end</w:t>
      </w:r>
    </w:p>
    <w:p w14:paraId="6C5A5F01"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w:t>
      </w:r>
      <w:r w:rsidRPr="00704F80">
        <w:rPr>
          <w:rFonts w:eastAsia="Times New Roman" w:cs="Times New Roman"/>
          <w:color w:val="0000FF"/>
          <w:szCs w:val="24"/>
          <w:bdr w:val="none" w:sz="0" w:space="0" w:color="auto" w:frame="1"/>
        </w:rPr>
        <w:t>end</w:t>
      </w:r>
    </w:p>
    <w:p w14:paraId="61FB9FD3"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w:t>
      </w:r>
      <w:r w:rsidRPr="00704F80">
        <w:rPr>
          <w:rFonts w:eastAsia="Times New Roman" w:cs="Times New Roman"/>
          <w:color w:val="0000FF"/>
          <w:szCs w:val="24"/>
          <w:bdr w:val="none" w:sz="0" w:space="0" w:color="auto" w:frame="1"/>
        </w:rPr>
        <w:t>if</w:t>
      </w:r>
      <w:r w:rsidRPr="00704F80">
        <w:rPr>
          <w:rFonts w:eastAsia="Times New Roman" w:cs="Times New Roman"/>
          <w:color w:val="000000"/>
          <w:szCs w:val="24"/>
        </w:rPr>
        <w:t xml:space="preserve"> isnan(Voltage(1))</w:t>
      </w:r>
    </w:p>
    <w:p w14:paraId="0D2F423D"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ErrorFlag = 1;</w:t>
      </w:r>
    </w:p>
    <w:p w14:paraId="690CD6CE"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lastRenderedPageBreak/>
        <w:t xml:space="preserve">        check = 1;</w:t>
      </w:r>
    </w:p>
    <w:p w14:paraId="2C9982F7"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w:t>
      </w:r>
      <w:r w:rsidRPr="00704F80">
        <w:rPr>
          <w:rFonts w:eastAsia="Times New Roman" w:cs="Times New Roman"/>
          <w:color w:val="0000FF"/>
          <w:szCs w:val="24"/>
          <w:bdr w:val="none" w:sz="0" w:space="0" w:color="auto" w:frame="1"/>
        </w:rPr>
        <w:t>end</w:t>
      </w:r>
    </w:p>
    <w:p w14:paraId="18420750"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FF"/>
          <w:szCs w:val="24"/>
          <w:bdr w:val="none" w:sz="0" w:space="0" w:color="auto" w:frame="1"/>
        </w:rPr>
        <w:t>end</w:t>
      </w:r>
    </w:p>
    <w:p w14:paraId="381F49C7"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Vfc = mean(Voltage);</w:t>
      </w:r>
    </w:p>
    <w:p w14:paraId="235E163C"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6B87C573"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h = enthalpy(298);</w:t>
      </w:r>
    </w:p>
    <w:p w14:paraId="52AEBBD2"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hrxn1 = h.H2O-h.H2-h.O2/2; </w:t>
      </w:r>
      <w:r w:rsidRPr="00704F80">
        <w:rPr>
          <w:rFonts w:eastAsia="Times New Roman" w:cs="Times New Roman"/>
          <w:color w:val="228B22"/>
          <w:szCs w:val="24"/>
          <w:bdr w:val="none" w:sz="0" w:space="0" w:color="auto" w:frame="1"/>
        </w:rPr>
        <w:t>%H2 + O2/2 --&gt;  H2O, ion transfer</w:t>
      </w:r>
    </w:p>
    <w:p w14:paraId="146848A0"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hrxn2 = h.CO2+h.H2-h.CO-h.H2O; </w:t>
      </w:r>
      <w:r w:rsidRPr="00704F80">
        <w:rPr>
          <w:rFonts w:eastAsia="Times New Roman" w:cs="Times New Roman"/>
          <w:color w:val="228B22"/>
          <w:szCs w:val="24"/>
          <w:bdr w:val="none" w:sz="0" w:space="0" w:color="auto" w:frame="1"/>
        </w:rPr>
        <w:t>%CO + H20 --&gt; CO2 + H2, Water Gas Shift</w:t>
      </w:r>
    </w:p>
    <w:p w14:paraId="7FB6D3B9"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hrxn3 = 3*h.H2+h.CO-h.CH4-h.H2O; </w:t>
      </w:r>
      <w:r w:rsidRPr="00704F80">
        <w:rPr>
          <w:rFonts w:eastAsia="Times New Roman" w:cs="Times New Roman"/>
          <w:color w:val="228B22"/>
          <w:szCs w:val="24"/>
          <w:bdr w:val="none" w:sz="0" w:space="0" w:color="auto" w:frame="1"/>
        </w:rPr>
        <w:t>%CH4+H2O --&gt; CO + 3H2, Methane reforming</w:t>
      </w:r>
    </w:p>
    <w:p w14:paraId="23E569DA"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331A9D99"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RFC = J/(2*F);</w:t>
      </w:r>
    </w:p>
    <w:p w14:paraId="1F1CC269"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QOxidation = -RFC*hrxn1 - J*Vfc;</w:t>
      </w:r>
    </w:p>
    <w:p w14:paraId="2D5B0917"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1878941F"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Flow = Flow2;</w:t>
      </w:r>
    </w:p>
    <w:p w14:paraId="64D717CA"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2AB898DE"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06CD597D"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T = Flow.T;</w:t>
      </w:r>
    </w:p>
    <w:p w14:paraId="0EEEC5EA"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Flow.T = 298;</w:t>
      </w:r>
    </w:p>
    <w:p w14:paraId="792B49A4"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h2 = enthalpy(Flow);</w:t>
      </w:r>
    </w:p>
    <w:p w14:paraId="0CB51C28"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Flow.T = T;</w:t>
      </w:r>
    </w:p>
    <w:p w14:paraId="1B05DC83"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4AE946FC"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delh = (h2-h1-(RFC*h.O2/2));</w:t>
      </w:r>
    </w:p>
    <w:p w14:paraId="725510A1"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446BDD95"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QFuelCell = QOxidation + 1000*Qindirect + 1000*sum(Qdirect);</w:t>
      </w:r>
    </w:p>
    <w:p w14:paraId="792088F3"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PFuelCell = J*Vfc;</w:t>
      </w:r>
      <w:r w:rsidRPr="00704F80">
        <w:rPr>
          <w:rFonts w:eastAsia="Times New Roman" w:cs="Times New Roman"/>
          <w:color w:val="228B22"/>
          <w:szCs w:val="24"/>
          <w:bdr w:val="none" w:sz="0" w:space="0" w:color="auto" w:frame="1"/>
        </w:rPr>
        <w:t>%power in watts/cm^2</w:t>
      </w:r>
    </w:p>
    <w:p w14:paraId="7032BABA"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CellEff = PFuelCell/(-delh);</w:t>
      </w:r>
    </w:p>
    <w:p w14:paraId="65325380"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OxiEff = PFuelCell/(-RFC*hrxn1);</w:t>
      </w:r>
    </w:p>
    <w:p w14:paraId="56BA3EEC"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FF"/>
          <w:szCs w:val="24"/>
          <w:bdr w:val="none" w:sz="0" w:space="0" w:color="auto" w:frame="1"/>
        </w:rPr>
        <w:t>if</w:t>
      </w:r>
      <w:r w:rsidRPr="00704F80">
        <w:rPr>
          <w:rFonts w:eastAsia="Times New Roman" w:cs="Times New Roman"/>
          <w:color w:val="000000"/>
          <w:szCs w:val="24"/>
        </w:rPr>
        <w:t xml:space="preserve"> QFuelCell &lt; 0</w:t>
      </w:r>
    </w:p>
    <w:p w14:paraId="420CD361"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CellEff = PFuelCell/(-delh-QFuelCell);</w:t>
      </w:r>
    </w:p>
    <w:p w14:paraId="0115FC72"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OxiEff = PFuelCell/(-RFC*hrxn1-QFuelCell);</w:t>
      </w:r>
    </w:p>
    <w:p w14:paraId="43824A7A"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FF"/>
          <w:szCs w:val="24"/>
          <w:bdr w:val="none" w:sz="0" w:space="0" w:color="auto" w:frame="1"/>
        </w:rPr>
        <w:t>end</w:t>
      </w:r>
    </w:p>
    <w:p w14:paraId="786FF279"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79B6148C"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593F4428"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FF"/>
          <w:szCs w:val="24"/>
          <w:bdr w:val="none" w:sz="0" w:space="0" w:color="auto" w:frame="1"/>
        </w:rPr>
        <w:t>if</w:t>
      </w:r>
      <w:r w:rsidRPr="00704F80">
        <w:rPr>
          <w:rFonts w:eastAsia="Times New Roman" w:cs="Times New Roman"/>
          <w:color w:val="000000"/>
          <w:szCs w:val="24"/>
        </w:rPr>
        <w:t xml:space="preserve"> bDisp == 1</w:t>
      </w:r>
    </w:p>
    <w:p w14:paraId="6B2691C3"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NX = (1:n)/n;</w:t>
      </w:r>
    </w:p>
    <w:p w14:paraId="41B2E0DF"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0669AEBF"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figure(101)</w:t>
      </w:r>
    </w:p>
    <w:p w14:paraId="1F617FCC"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plot(NX,n*i,</w:t>
      </w:r>
      <w:r w:rsidRPr="00704F80">
        <w:rPr>
          <w:rFonts w:eastAsia="Times New Roman" w:cs="Times New Roman"/>
          <w:color w:val="A020F0"/>
          <w:szCs w:val="24"/>
          <w:bdr w:val="none" w:sz="0" w:space="0" w:color="auto" w:frame="1"/>
        </w:rPr>
        <w:t>'LineWidth'</w:t>
      </w:r>
      <w:r w:rsidRPr="00704F80">
        <w:rPr>
          <w:rFonts w:eastAsia="Times New Roman" w:cs="Times New Roman"/>
          <w:color w:val="000000"/>
          <w:szCs w:val="24"/>
        </w:rPr>
        <w:t>,2);</w:t>
      </w:r>
    </w:p>
    <w:p w14:paraId="7A70879A"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xlabel(</w:t>
      </w:r>
      <w:r w:rsidRPr="00704F80">
        <w:rPr>
          <w:rFonts w:eastAsia="Times New Roman" w:cs="Times New Roman"/>
          <w:color w:val="A020F0"/>
          <w:szCs w:val="24"/>
          <w:bdr w:val="none" w:sz="0" w:space="0" w:color="auto" w:frame="1"/>
        </w:rPr>
        <w:t>'Normalized Position'</w:t>
      </w:r>
      <w:r w:rsidRPr="00704F80">
        <w:rPr>
          <w:rFonts w:eastAsia="Times New Roman" w:cs="Times New Roman"/>
          <w:color w:val="000000"/>
          <w:szCs w:val="24"/>
        </w:rPr>
        <w:t>);</w:t>
      </w:r>
    </w:p>
    <w:p w14:paraId="4A0F1E9F"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ylabel(</w:t>
      </w:r>
      <w:r w:rsidRPr="00704F80">
        <w:rPr>
          <w:rFonts w:eastAsia="Times New Roman" w:cs="Times New Roman"/>
          <w:color w:val="A020F0"/>
          <w:szCs w:val="24"/>
          <w:bdr w:val="none" w:sz="0" w:space="0" w:color="auto" w:frame="1"/>
        </w:rPr>
        <w:t>'Current Density (A/cm^2)'</w:t>
      </w:r>
      <w:r w:rsidRPr="00704F80">
        <w:rPr>
          <w:rFonts w:eastAsia="Times New Roman" w:cs="Times New Roman"/>
          <w:color w:val="000000"/>
          <w:szCs w:val="24"/>
        </w:rPr>
        <w:t>);</w:t>
      </w:r>
    </w:p>
    <w:p w14:paraId="4116A762"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1D202A7A"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nH2 = H2./(H2+H2O+CO+CO2+CH4+C);</w:t>
      </w:r>
    </w:p>
    <w:p w14:paraId="760A55EC"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nH2O = H2O./(H2+H2O+CO+CO2+CH4+C);</w:t>
      </w:r>
    </w:p>
    <w:p w14:paraId="058F2324"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nCO = CO./(H2+H2O+CO+CO2+CH4+C);</w:t>
      </w:r>
    </w:p>
    <w:p w14:paraId="5F43DED6"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nCO2 = CO2./(H2+H2O+CO+CO2+CH4+C);</w:t>
      </w:r>
    </w:p>
    <w:p w14:paraId="49C8B1E0"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lastRenderedPageBreak/>
        <w:t xml:space="preserve">    nCH4 = CH4./(H2+H2O+CO+CO2+CH4+C);</w:t>
      </w:r>
    </w:p>
    <w:p w14:paraId="335CBB10"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nC = C./(H2+H2O+CO+CO2+CH4+C);</w:t>
      </w:r>
    </w:p>
    <w:p w14:paraId="078122BE"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001E82E8"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figure(102)</w:t>
      </w:r>
    </w:p>
    <w:p w14:paraId="2D90B462"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plot(NX,nH2O,</w:t>
      </w:r>
      <w:r w:rsidRPr="00704F80">
        <w:rPr>
          <w:rFonts w:eastAsia="Times New Roman" w:cs="Times New Roman"/>
          <w:color w:val="A020F0"/>
          <w:szCs w:val="24"/>
          <w:bdr w:val="none" w:sz="0" w:space="0" w:color="auto" w:frame="1"/>
        </w:rPr>
        <w:t>'LineWidth'</w:t>
      </w:r>
      <w:r w:rsidRPr="00704F80">
        <w:rPr>
          <w:rFonts w:eastAsia="Times New Roman" w:cs="Times New Roman"/>
          <w:color w:val="000000"/>
          <w:szCs w:val="24"/>
        </w:rPr>
        <w:t>,2);</w:t>
      </w:r>
    </w:p>
    <w:p w14:paraId="2364CCA0"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hold </w:t>
      </w:r>
      <w:r w:rsidRPr="00704F80">
        <w:rPr>
          <w:rFonts w:eastAsia="Times New Roman" w:cs="Times New Roman"/>
          <w:color w:val="A020F0"/>
          <w:szCs w:val="24"/>
          <w:bdr w:val="none" w:sz="0" w:space="0" w:color="auto" w:frame="1"/>
        </w:rPr>
        <w:t>on</w:t>
      </w:r>
    </w:p>
    <w:p w14:paraId="6D0AE0C0"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plot(NX,nH2,</w:t>
      </w:r>
      <w:r w:rsidRPr="00704F80">
        <w:rPr>
          <w:rFonts w:eastAsia="Times New Roman" w:cs="Times New Roman"/>
          <w:color w:val="A020F0"/>
          <w:szCs w:val="24"/>
          <w:bdr w:val="none" w:sz="0" w:space="0" w:color="auto" w:frame="1"/>
        </w:rPr>
        <w:t>'LineWidth'</w:t>
      </w:r>
      <w:r w:rsidRPr="00704F80">
        <w:rPr>
          <w:rFonts w:eastAsia="Times New Roman" w:cs="Times New Roman"/>
          <w:color w:val="000000"/>
          <w:szCs w:val="24"/>
        </w:rPr>
        <w:t>,2);</w:t>
      </w:r>
    </w:p>
    <w:p w14:paraId="555D22A8"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plot(NX,nCO,</w:t>
      </w:r>
      <w:r w:rsidRPr="00704F80">
        <w:rPr>
          <w:rFonts w:eastAsia="Times New Roman" w:cs="Times New Roman"/>
          <w:color w:val="A020F0"/>
          <w:szCs w:val="24"/>
          <w:bdr w:val="none" w:sz="0" w:space="0" w:color="auto" w:frame="1"/>
        </w:rPr>
        <w:t>'LineWidth'</w:t>
      </w:r>
      <w:r w:rsidRPr="00704F80">
        <w:rPr>
          <w:rFonts w:eastAsia="Times New Roman" w:cs="Times New Roman"/>
          <w:color w:val="000000"/>
          <w:szCs w:val="24"/>
        </w:rPr>
        <w:t>,2);</w:t>
      </w:r>
    </w:p>
    <w:p w14:paraId="71075913"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plot(NX,nCO2,</w:t>
      </w:r>
      <w:r w:rsidRPr="00704F80">
        <w:rPr>
          <w:rFonts w:eastAsia="Times New Roman" w:cs="Times New Roman"/>
          <w:color w:val="A020F0"/>
          <w:szCs w:val="24"/>
          <w:bdr w:val="none" w:sz="0" w:space="0" w:color="auto" w:frame="1"/>
        </w:rPr>
        <w:t>'LineWidth'</w:t>
      </w:r>
      <w:r w:rsidRPr="00704F80">
        <w:rPr>
          <w:rFonts w:eastAsia="Times New Roman" w:cs="Times New Roman"/>
          <w:color w:val="000000"/>
          <w:szCs w:val="24"/>
        </w:rPr>
        <w:t>,2);</w:t>
      </w:r>
    </w:p>
    <w:p w14:paraId="41F12A22"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plot(NX,nCH4,</w:t>
      </w:r>
      <w:r w:rsidRPr="00704F80">
        <w:rPr>
          <w:rFonts w:eastAsia="Times New Roman" w:cs="Times New Roman"/>
          <w:color w:val="A020F0"/>
          <w:szCs w:val="24"/>
          <w:bdr w:val="none" w:sz="0" w:space="0" w:color="auto" w:frame="1"/>
        </w:rPr>
        <w:t>'LineWidth'</w:t>
      </w:r>
      <w:r w:rsidRPr="00704F80">
        <w:rPr>
          <w:rFonts w:eastAsia="Times New Roman" w:cs="Times New Roman"/>
          <w:color w:val="000000"/>
          <w:szCs w:val="24"/>
        </w:rPr>
        <w:t>,2);</w:t>
      </w:r>
    </w:p>
    <w:p w14:paraId="5BEA3A7C"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plot(NX,nC,</w:t>
      </w:r>
      <w:r w:rsidRPr="00704F80">
        <w:rPr>
          <w:rFonts w:eastAsia="Times New Roman" w:cs="Times New Roman"/>
          <w:color w:val="A020F0"/>
          <w:szCs w:val="24"/>
          <w:bdr w:val="none" w:sz="0" w:space="0" w:color="auto" w:frame="1"/>
        </w:rPr>
        <w:t>'LineWidth'</w:t>
      </w:r>
      <w:r w:rsidRPr="00704F80">
        <w:rPr>
          <w:rFonts w:eastAsia="Times New Roman" w:cs="Times New Roman"/>
          <w:color w:val="000000"/>
          <w:szCs w:val="24"/>
        </w:rPr>
        <w:t>,2);</w:t>
      </w:r>
    </w:p>
    <w:p w14:paraId="43D2829C"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hold </w:t>
      </w:r>
      <w:r w:rsidRPr="00704F80">
        <w:rPr>
          <w:rFonts w:eastAsia="Times New Roman" w:cs="Times New Roman"/>
          <w:color w:val="A020F0"/>
          <w:szCs w:val="24"/>
          <w:bdr w:val="none" w:sz="0" w:space="0" w:color="auto" w:frame="1"/>
        </w:rPr>
        <w:t>off</w:t>
      </w:r>
    </w:p>
    <w:p w14:paraId="7DE97329"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xlabel(</w:t>
      </w:r>
      <w:r w:rsidRPr="00704F80">
        <w:rPr>
          <w:rFonts w:eastAsia="Times New Roman" w:cs="Times New Roman"/>
          <w:color w:val="A020F0"/>
          <w:szCs w:val="24"/>
          <w:bdr w:val="none" w:sz="0" w:space="0" w:color="auto" w:frame="1"/>
        </w:rPr>
        <w:t>'Normalized Position'</w:t>
      </w:r>
      <w:r w:rsidRPr="00704F80">
        <w:rPr>
          <w:rFonts w:eastAsia="Times New Roman" w:cs="Times New Roman"/>
          <w:color w:val="000000"/>
          <w:szCs w:val="24"/>
        </w:rPr>
        <w:t>);</w:t>
      </w:r>
    </w:p>
    <w:p w14:paraId="7FF3D996"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ylabel(</w:t>
      </w:r>
      <w:r w:rsidRPr="00704F80">
        <w:rPr>
          <w:rFonts w:eastAsia="Times New Roman" w:cs="Times New Roman"/>
          <w:color w:val="A020F0"/>
          <w:szCs w:val="24"/>
          <w:bdr w:val="none" w:sz="0" w:space="0" w:color="auto" w:frame="1"/>
        </w:rPr>
        <w:t>'Molar Fraction'</w:t>
      </w:r>
      <w:r w:rsidRPr="00704F80">
        <w:rPr>
          <w:rFonts w:eastAsia="Times New Roman" w:cs="Times New Roman"/>
          <w:color w:val="000000"/>
          <w:szCs w:val="24"/>
        </w:rPr>
        <w:t>);</w:t>
      </w:r>
    </w:p>
    <w:p w14:paraId="48EF4CB2"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legend(</w:t>
      </w:r>
      <w:r w:rsidRPr="00704F80">
        <w:rPr>
          <w:rFonts w:eastAsia="Times New Roman" w:cs="Times New Roman"/>
          <w:color w:val="A020F0"/>
          <w:szCs w:val="24"/>
          <w:bdr w:val="none" w:sz="0" w:space="0" w:color="auto" w:frame="1"/>
        </w:rPr>
        <w:t>'H2O'</w:t>
      </w:r>
      <w:r w:rsidRPr="00704F80">
        <w:rPr>
          <w:rFonts w:eastAsia="Times New Roman" w:cs="Times New Roman"/>
          <w:color w:val="000000"/>
          <w:szCs w:val="24"/>
        </w:rPr>
        <w:t>,</w:t>
      </w:r>
      <w:r w:rsidRPr="00704F80">
        <w:rPr>
          <w:rFonts w:eastAsia="Times New Roman" w:cs="Times New Roman"/>
          <w:color w:val="A020F0"/>
          <w:szCs w:val="24"/>
          <w:bdr w:val="none" w:sz="0" w:space="0" w:color="auto" w:frame="1"/>
        </w:rPr>
        <w:t>'H2'</w:t>
      </w:r>
      <w:r w:rsidRPr="00704F80">
        <w:rPr>
          <w:rFonts w:eastAsia="Times New Roman" w:cs="Times New Roman"/>
          <w:color w:val="000000"/>
          <w:szCs w:val="24"/>
        </w:rPr>
        <w:t>,</w:t>
      </w:r>
      <w:r w:rsidRPr="00704F80">
        <w:rPr>
          <w:rFonts w:eastAsia="Times New Roman" w:cs="Times New Roman"/>
          <w:color w:val="A020F0"/>
          <w:szCs w:val="24"/>
          <w:bdr w:val="none" w:sz="0" w:space="0" w:color="auto" w:frame="1"/>
        </w:rPr>
        <w:t>'CO'</w:t>
      </w:r>
      <w:r w:rsidRPr="00704F80">
        <w:rPr>
          <w:rFonts w:eastAsia="Times New Roman" w:cs="Times New Roman"/>
          <w:color w:val="000000"/>
          <w:szCs w:val="24"/>
        </w:rPr>
        <w:t>,</w:t>
      </w:r>
      <w:r w:rsidRPr="00704F80">
        <w:rPr>
          <w:rFonts w:eastAsia="Times New Roman" w:cs="Times New Roman"/>
          <w:color w:val="A020F0"/>
          <w:szCs w:val="24"/>
          <w:bdr w:val="none" w:sz="0" w:space="0" w:color="auto" w:frame="1"/>
        </w:rPr>
        <w:t>'CO2'</w:t>
      </w:r>
      <w:r w:rsidRPr="00704F80">
        <w:rPr>
          <w:rFonts w:eastAsia="Times New Roman" w:cs="Times New Roman"/>
          <w:color w:val="000000"/>
          <w:szCs w:val="24"/>
        </w:rPr>
        <w:t>,</w:t>
      </w:r>
      <w:r w:rsidRPr="00704F80">
        <w:rPr>
          <w:rFonts w:eastAsia="Times New Roman" w:cs="Times New Roman"/>
          <w:color w:val="A020F0"/>
          <w:szCs w:val="24"/>
          <w:bdr w:val="none" w:sz="0" w:space="0" w:color="auto" w:frame="1"/>
        </w:rPr>
        <w:t>'CH4'</w:t>
      </w:r>
      <w:r w:rsidRPr="00704F80">
        <w:rPr>
          <w:rFonts w:eastAsia="Times New Roman" w:cs="Times New Roman"/>
          <w:color w:val="000000"/>
          <w:szCs w:val="24"/>
        </w:rPr>
        <w:t>,</w:t>
      </w:r>
      <w:r w:rsidRPr="00704F80">
        <w:rPr>
          <w:rFonts w:eastAsia="Times New Roman" w:cs="Times New Roman"/>
          <w:color w:val="A020F0"/>
          <w:szCs w:val="24"/>
          <w:bdr w:val="none" w:sz="0" w:space="0" w:color="auto" w:frame="1"/>
        </w:rPr>
        <w:t>'C'</w:t>
      </w:r>
      <w:r w:rsidRPr="00704F80">
        <w:rPr>
          <w:rFonts w:eastAsia="Times New Roman" w:cs="Times New Roman"/>
          <w:color w:val="000000"/>
          <w:szCs w:val="24"/>
        </w:rPr>
        <w:t>);</w:t>
      </w:r>
    </w:p>
    <w:p w14:paraId="1F5E3696"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ylim([0 max(nH2O)+0.1]);</w:t>
      </w:r>
    </w:p>
    <w:p w14:paraId="7C60DDDF"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FF"/>
          <w:szCs w:val="24"/>
          <w:bdr w:val="none" w:sz="0" w:space="0" w:color="auto" w:frame="1"/>
        </w:rPr>
        <w:t>end</w:t>
      </w:r>
    </w:p>
    <w:p w14:paraId="2B2CBBDC"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FF"/>
          <w:szCs w:val="24"/>
          <w:bdr w:val="none" w:sz="0" w:space="0" w:color="auto" w:frame="1"/>
        </w:rPr>
        <w:t>end</w:t>
      </w:r>
    </w:p>
    <w:p w14:paraId="6E2FA689"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3514B7C7"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FF"/>
          <w:szCs w:val="24"/>
          <w:bdr w:val="none" w:sz="0" w:space="0" w:color="auto" w:frame="1"/>
        </w:rPr>
        <w:t>function</w:t>
      </w:r>
      <w:r w:rsidRPr="00704F80">
        <w:rPr>
          <w:rFonts w:eastAsia="Times New Roman" w:cs="Times New Roman"/>
          <w:color w:val="000000"/>
          <w:szCs w:val="24"/>
        </w:rPr>
        <w:t xml:space="preserve"> [Flow] = FuelCellInitialize(Flow)</w:t>
      </w:r>
    </w:p>
    <w:p w14:paraId="76DB173F"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FF"/>
          <w:szCs w:val="24"/>
          <w:bdr w:val="none" w:sz="0" w:space="0" w:color="auto" w:frame="1"/>
        </w:rPr>
        <w:t>if</w:t>
      </w:r>
      <w:r w:rsidRPr="00704F80">
        <w:rPr>
          <w:rFonts w:eastAsia="Times New Roman" w:cs="Times New Roman"/>
          <w:color w:val="000000"/>
          <w:szCs w:val="24"/>
        </w:rPr>
        <w:t xml:space="preserve"> ~isfield(Flow,</w:t>
      </w:r>
      <w:r w:rsidRPr="00704F80">
        <w:rPr>
          <w:rFonts w:eastAsia="Times New Roman" w:cs="Times New Roman"/>
          <w:color w:val="A020F0"/>
          <w:szCs w:val="24"/>
          <w:bdr w:val="none" w:sz="0" w:space="0" w:color="auto" w:frame="1"/>
        </w:rPr>
        <w:t>'CO'</w:t>
      </w:r>
      <w:r w:rsidRPr="00704F80">
        <w:rPr>
          <w:rFonts w:eastAsia="Times New Roman" w:cs="Times New Roman"/>
          <w:color w:val="000000"/>
          <w:szCs w:val="24"/>
        </w:rPr>
        <w:t>)</w:t>
      </w:r>
    </w:p>
    <w:p w14:paraId="4E17B071"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Flow.CO = 0;</w:t>
      </w:r>
    </w:p>
    <w:p w14:paraId="7DD8AFE5"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FF"/>
          <w:szCs w:val="24"/>
          <w:bdr w:val="none" w:sz="0" w:space="0" w:color="auto" w:frame="1"/>
        </w:rPr>
        <w:t>end</w:t>
      </w:r>
    </w:p>
    <w:p w14:paraId="7CE0E404"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FF"/>
          <w:szCs w:val="24"/>
          <w:bdr w:val="none" w:sz="0" w:space="0" w:color="auto" w:frame="1"/>
        </w:rPr>
        <w:t>if</w:t>
      </w:r>
      <w:r w:rsidRPr="00704F80">
        <w:rPr>
          <w:rFonts w:eastAsia="Times New Roman" w:cs="Times New Roman"/>
          <w:color w:val="000000"/>
          <w:szCs w:val="24"/>
        </w:rPr>
        <w:t xml:space="preserve"> ~isfield(Flow,</w:t>
      </w:r>
      <w:r w:rsidRPr="00704F80">
        <w:rPr>
          <w:rFonts w:eastAsia="Times New Roman" w:cs="Times New Roman"/>
          <w:color w:val="A020F0"/>
          <w:szCs w:val="24"/>
          <w:bdr w:val="none" w:sz="0" w:space="0" w:color="auto" w:frame="1"/>
        </w:rPr>
        <w:t>'CO2'</w:t>
      </w:r>
      <w:r w:rsidRPr="00704F80">
        <w:rPr>
          <w:rFonts w:eastAsia="Times New Roman" w:cs="Times New Roman"/>
          <w:color w:val="000000"/>
          <w:szCs w:val="24"/>
        </w:rPr>
        <w:t>)</w:t>
      </w:r>
    </w:p>
    <w:p w14:paraId="5A986929"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Flow.CO2 = 0;</w:t>
      </w:r>
    </w:p>
    <w:p w14:paraId="24071F8A"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FF"/>
          <w:szCs w:val="24"/>
          <w:bdr w:val="none" w:sz="0" w:space="0" w:color="auto" w:frame="1"/>
        </w:rPr>
        <w:t>end</w:t>
      </w:r>
    </w:p>
    <w:p w14:paraId="4051BC36"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FF"/>
          <w:szCs w:val="24"/>
          <w:bdr w:val="none" w:sz="0" w:space="0" w:color="auto" w:frame="1"/>
        </w:rPr>
        <w:t>if</w:t>
      </w:r>
      <w:r w:rsidRPr="00704F80">
        <w:rPr>
          <w:rFonts w:eastAsia="Times New Roman" w:cs="Times New Roman"/>
          <w:color w:val="000000"/>
          <w:szCs w:val="24"/>
        </w:rPr>
        <w:t xml:space="preserve"> ~isfield(Flow,</w:t>
      </w:r>
      <w:r w:rsidRPr="00704F80">
        <w:rPr>
          <w:rFonts w:eastAsia="Times New Roman" w:cs="Times New Roman"/>
          <w:color w:val="A020F0"/>
          <w:szCs w:val="24"/>
          <w:bdr w:val="none" w:sz="0" w:space="0" w:color="auto" w:frame="1"/>
        </w:rPr>
        <w:t>'CH4'</w:t>
      </w:r>
      <w:r w:rsidRPr="00704F80">
        <w:rPr>
          <w:rFonts w:eastAsia="Times New Roman" w:cs="Times New Roman"/>
          <w:color w:val="000000"/>
          <w:szCs w:val="24"/>
        </w:rPr>
        <w:t>)</w:t>
      </w:r>
    </w:p>
    <w:p w14:paraId="1AAE3D9C"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Flow.CH4 = 0;</w:t>
      </w:r>
    </w:p>
    <w:p w14:paraId="297E42EB"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FF"/>
          <w:szCs w:val="24"/>
          <w:bdr w:val="none" w:sz="0" w:space="0" w:color="auto" w:frame="1"/>
        </w:rPr>
        <w:t>end</w:t>
      </w:r>
    </w:p>
    <w:p w14:paraId="6BDA0284"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FF"/>
          <w:szCs w:val="24"/>
          <w:bdr w:val="none" w:sz="0" w:space="0" w:color="auto" w:frame="1"/>
        </w:rPr>
        <w:t>if</w:t>
      </w:r>
      <w:r w:rsidRPr="00704F80">
        <w:rPr>
          <w:rFonts w:eastAsia="Times New Roman" w:cs="Times New Roman"/>
          <w:color w:val="000000"/>
          <w:szCs w:val="24"/>
        </w:rPr>
        <w:t xml:space="preserve"> ~isfield(Flow,</w:t>
      </w:r>
      <w:r w:rsidRPr="00704F80">
        <w:rPr>
          <w:rFonts w:eastAsia="Times New Roman" w:cs="Times New Roman"/>
          <w:color w:val="A020F0"/>
          <w:szCs w:val="24"/>
          <w:bdr w:val="none" w:sz="0" w:space="0" w:color="auto" w:frame="1"/>
        </w:rPr>
        <w:t>'H2O'</w:t>
      </w:r>
      <w:r w:rsidRPr="00704F80">
        <w:rPr>
          <w:rFonts w:eastAsia="Times New Roman" w:cs="Times New Roman"/>
          <w:color w:val="000000"/>
          <w:szCs w:val="24"/>
        </w:rPr>
        <w:t>)</w:t>
      </w:r>
    </w:p>
    <w:p w14:paraId="259F774B"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Flow.H2O = 0;</w:t>
      </w:r>
    </w:p>
    <w:p w14:paraId="71B03D1A"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FF"/>
          <w:szCs w:val="24"/>
          <w:bdr w:val="none" w:sz="0" w:space="0" w:color="auto" w:frame="1"/>
        </w:rPr>
        <w:t>end</w:t>
      </w:r>
    </w:p>
    <w:p w14:paraId="11250BE1"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FF"/>
          <w:szCs w:val="24"/>
          <w:bdr w:val="none" w:sz="0" w:space="0" w:color="auto" w:frame="1"/>
        </w:rPr>
        <w:t>if</w:t>
      </w:r>
      <w:r w:rsidRPr="00704F80">
        <w:rPr>
          <w:rFonts w:eastAsia="Times New Roman" w:cs="Times New Roman"/>
          <w:color w:val="000000"/>
          <w:szCs w:val="24"/>
        </w:rPr>
        <w:t xml:space="preserve"> ~isfield(Flow,</w:t>
      </w:r>
      <w:r w:rsidRPr="00704F80">
        <w:rPr>
          <w:rFonts w:eastAsia="Times New Roman" w:cs="Times New Roman"/>
          <w:color w:val="A020F0"/>
          <w:szCs w:val="24"/>
          <w:bdr w:val="none" w:sz="0" w:space="0" w:color="auto" w:frame="1"/>
        </w:rPr>
        <w:t>'H2'</w:t>
      </w:r>
      <w:r w:rsidRPr="00704F80">
        <w:rPr>
          <w:rFonts w:eastAsia="Times New Roman" w:cs="Times New Roman"/>
          <w:color w:val="000000"/>
          <w:szCs w:val="24"/>
        </w:rPr>
        <w:t>)</w:t>
      </w:r>
    </w:p>
    <w:p w14:paraId="55456CE9"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Flow.H2 = 0;</w:t>
      </w:r>
    </w:p>
    <w:p w14:paraId="63700CFF"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FF"/>
          <w:szCs w:val="24"/>
          <w:bdr w:val="none" w:sz="0" w:space="0" w:color="auto" w:frame="1"/>
        </w:rPr>
        <w:t>end</w:t>
      </w:r>
    </w:p>
    <w:p w14:paraId="5CAF711F"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FF"/>
          <w:szCs w:val="24"/>
          <w:bdr w:val="none" w:sz="0" w:space="0" w:color="auto" w:frame="1"/>
        </w:rPr>
        <w:t>if</w:t>
      </w:r>
      <w:r w:rsidRPr="00704F80">
        <w:rPr>
          <w:rFonts w:eastAsia="Times New Roman" w:cs="Times New Roman"/>
          <w:color w:val="000000"/>
          <w:szCs w:val="24"/>
        </w:rPr>
        <w:t xml:space="preserve"> ~isfield(Flow,</w:t>
      </w:r>
      <w:r w:rsidRPr="00704F80">
        <w:rPr>
          <w:rFonts w:eastAsia="Times New Roman" w:cs="Times New Roman"/>
          <w:color w:val="A020F0"/>
          <w:szCs w:val="24"/>
          <w:bdr w:val="none" w:sz="0" w:space="0" w:color="auto" w:frame="1"/>
        </w:rPr>
        <w:t>'C'</w:t>
      </w:r>
      <w:r w:rsidRPr="00704F80">
        <w:rPr>
          <w:rFonts w:eastAsia="Times New Roman" w:cs="Times New Roman"/>
          <w:color w:val="000000"/>
          <w:szCs w:val="24"/>
        </w:rPr>
        <w:t>)</w:t>
      </w:r>
    </w:p>
    <w:p w14:paraId="51938DF9"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00"/>
          <w:szCs w:val="24"/>
        </w:rPr>
        <w:t xml:space="preserve">    Flow.C = 0;</w:t>
      </w:r>
    </w:p>
    <w:p w14:paraId="24BA6FE3"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FF"/>
          <w:szCs w:val="24"/>
          <w:bdr w:val="none" w:sz="0" w:space="0" w:color="auto" w:frame="1"/>
        </w:rPr>
        <w:t>end</w:t>
      </w:r>
    </w:p>
    <w:p w14:paraId="1F63168F"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p>
    <w:p w14:paraId="37651D2E" w14:textId="77777777" w:rsidR="003338A4" w:rsidRPr="00704F80" w:rsidRDefault="003338A4" w:rsidP="003338A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eastAsia="Times New Roman" w:cs="Times New Roman"/>
          <w:color w:val="000000"/>
          <w:szCs w:val="24"/>
        </w:rPr>
      </w:pPr>
      <w:r w:rsidRPr="00704F80">
        <w:rPr>
          <w:rFonts w:eastAsia="Times New Roman" w:cs="Times New Roman"/>
          <w:color w:val="0000FF"/>
          <w:szCs w:val="24"/>
          <w:bdr w:val="none" w:sz="0" w:space="0" w:color="auto" w:frame="1"/>
        </w:rPr>
        <w:t>end</w:t>
      </w:r>
    </w:p>
    <w:p w14:paraId="0A1CA5B5" w14:textId="2B0692ED" w:rsidR="00997E7B" w:rsidRDefault="00997E7B" w:rsidP="00997E7B">
      <w:pPr>
        <w:pStyle w:val="Heading3"/>
      </w:pPr>
      <w:bookmarkStart w:id="107" w:name="_Toc520888169"/>
      <w:r>
        <w:t>Electrolysis Cell Mode reSOFC Component Model</w:t>
      </w:r>
      <w:bookmarkEnd w:id="107"/>
    </w:p>
    <w:p w14:paraId="136FB792"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Style w:val="keyword"/>
          <w:rFonts w:ascii="Times New Roman" w:hAnsi="Times New Roman" w:cs="Times New Roman"/>
          <w:color w:val="0000FF"/>
          <w:sz w:val="24"/>
          <w:szCs w:val="24"/>
          <w:bdr w:val="none" w:sz="0" w:space="0" w:color="auto" w:frame="1"/>
        </w:rPr>
        <w:t>function</w:t>
      </w:r>
      <w:r w:rsidRPr="00704F80">
        <w:rPr>
          <w:rFonts w:ascii="Times New Roman" w:hAnsi="Times New Roman" w:cs="Times New Roman"/>
          <w:color w:val="000000"/>
          <w:sz w:val="24"/>
          <w:szCs w:val="24"/>
        </w:rPr>
        <w:t xml:space="preserve"> [ Flow,OxyOut,PElectrolysis,QElectrolysis,Vfc,J,ErrorFlag,ECEff,OxiEff] = ElectrolysisCell( Flow,P,SteamUtilization,bDisp)</w:t>
      </w:r>
    </w:p>
    <w:p w14:paraId="3FE21EE0"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lastRenderedPageBreak/>
        <w:t>Ru = 8.3145;</w:t>
      </w:r>
    </w:p>
    <w:p w14:paraId="60C7521D"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F = 96485.332;</w:t>
      </w:r>
      <w:r w:rsidRPr="00704F80">
        <w:rPr>
          <w:rStyle w:val="comment"/>
          <w:rFonts w:ascii="Times New Roman" w:hAnsi="Times New Roman" w:cs="Times New Roman"/>
          <w:color w:val="228B22"/>
          <w:sz w:val="24"/>
          <w:szCs w:val="24"/>
          <w:bdr w:val="none" w:sz="0" w:space="0" w:color="auto" w:frame="1"/>
        </w:rPr>
        <w:t>%faraday constant C/mol</w:t>
      </w:r>
    </w:p>
    <w:p w14:paraId="59A5FB19"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ASR =  0.21+0.1;</w:t>
      </w:r>
    </w:p>
    <w:p w14:paraId="4F9EE2BF"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1D6D8C1C"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Hchannel = 1e-3;</w:t>
      </w:r>
    </w:p>
    <w:p w14:paraId="0EA4D608"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Thickness = 50e-6;</w:t>
      </w:r>
    </w:p>
    <w:p w14:paraId="64B3ABCC"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5BD2A878"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Rrxn1 = SteamUtilization*Flow.H2O;</w:t>
      </w:r>
    </w:p>
    <w:p w14:paraId="3B95EAFF"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T = Flow.T;</w:t>
      </w:r>
    </w:p>
    <w:p w14:paraId="01650598"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Flow.T = 298;</w:t>
      </w:r>
    </w:p>
    <w:p w14:paraId="1B943A3D"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h1 = enthalpy(Flow);</w:t>
      </w:r>
    </w:p>
    <w:p w14:paraId="208AFB79"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Flow.T = T;</w:t>
      </w:r>
    </w:p>
    <w:p w14:paraId="0EDE109D"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783002FA"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h = enthalpy(298);</w:t>
      </w:r>
    </w:p>
    <w:p w14:paraId="64EF3242"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hrxn1 = h.H2O-h.H2-h.O2/2; </w:t>
      </w:r>
      <w:r w:rsidRPr="00704F80">
        <w:rPr>
          <w:rStyle w:val="comment"/>
          <w:rFonts w:ascii="Times New Roman" w:hAnsi="Times New Roman" w:cs="Times New Roman"/>
          <w:color w:val="228B22"/>
          <w:sz w:val="24"/>
          <w:szCs w:val="24"/>
          <w:bdr w:val="none" w:sz="0" w:space="0" w:color="auto" w:frame="1"/>
        </w:rPr>
        <w:t>%H2 + O2/2 --&gt;  H2O, ion transfer</w:t>
      </w:r>
    </w:p>
    <w:p w14:paraId="4767F2C1"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hrxn2 = h.CO2+h.H2-h.CO-h.H2O; </w:t>
      </w:r>
      <w:r w:rsidRPr="00704F80">
        <w:rPr>
          <w:rStyle w:val="comment"/>
          <w:rFonts w:ascii="Times New Roman" w:hAnsi="Times New Roman" w:cs="Times New Roman"/>
          <w:color w:val="228B22"/>
          <w:sz w:val="24"/>
          <w:szCs w:val="24"/>
          <w:bdr w:val="none" w:sz="0" w:space="0" w:color="auto" w:frame="1"/>
        </w:rPr>
        <w:t>%CO + H20 --&gt; CO2 + H2, Water Gas Shift</w:t>
      </w:r>
    </w:p>
    <w:p w14:paraId="79D8BBB6"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hrxn3 = 3*h.H2+h.CO-h.CH4-h.H2O; </w:t>
      </w:r>
      <w:r w:rsidRPr="00704F80">
        <w:rPr>
          <w:rStyle w:val="comment"/>
          <w:rFonts w:ascii="Times New Roman" w:hAnsi="Times New Roman" w:cs="Times New Roman"/>
          <w:color w:val="228B22"/>
          <w:sz w:val="24"/>
          <w:szCs w:val="24"/>
          <w:bdr w:val="none" w:sz="0" w:space="0" w:color="auto" w:frame="1"/>
        </w:rPr>
        <w:t>%CH4+H2O --&gt; CO + 3H2, Methane reforming</w:t>
      </w:r>
    </w:p>
    <w:p w14:paraId="0AA64103"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2718C85D"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Style w:val="comment"/>
          <w:rFonts w:ascii="Times New Roman" w:hAnsi="Times New Roman" w:cs="Times New Roman"/>
          <w:color w:val="228B22"/>
          <w:sz w:val="24"/>
          <w:szCs w:val="24"/>
          <w:bdr w:val="none" w:sz="0" w:space="0" w:color="auto" w:frame="1"/>
        </w:rPr>
        <w:t>%electrolysis</w:t>
      </w:r>
    </w:p>
    <w:p w14:paraId="7CCB5B11"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J = Rrxn1*2*F;</w:t>
      </w:r>
    </w:p>
    <w:p w14:paraId="20719FBA"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n = 100;</w:t>
      </w:r>
    </w:p>
    <w:p w14:paraId="4209627C"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7D14068F"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i = J*ones(1,n)/n;</w:t>
      </w:r>
    </w:p>
    <w:p w14:paraId="044CA226"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0AF54B92"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[Flow,Qindirect] = ChemicalEquilibrium(Flow,P/100);</w:t>
      </w:r>
    </w:p>
    <w:p w14:paraId="7F60E99D"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43EF3A79"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OxyOut.T = Flow.T;</w:t>
      </w:r>
    </w:p>
    <w:p w14:paraId="4BA31956"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OxyOut.O2 = J/(4*F);</w:t>
      </w:r>
    </w:p>
    <w:p w14:paraId="4B0FC8DD"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3799B135"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1E301FD0"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ErrorFlag = 0;</w:t>
      </w:r>
    </w:p>
    <w:p w14:paraId="37413512"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check = 0;</w:t>
      </w:r>
    </w:p>
    <w:p w14:paraId="5B9DCA74"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count = 0;</w:t>
      </w:r>
    </w:p>
    <w:p w14:paraId="4F6CB8F4"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Style w:val="keyword"/>
          <w:rFonts w:ascii="Times New Roman" w:hAnsi="Times New Roman" w:cs="Times New Roman"/>
          <w:color w:val="0000FF"/>
          <w:sz w:val="24"/>
          <w:szCs w:val="24"/>
          <w:bdr w:val="none" w:sz="0" w:space="0" w:color="auto" w:frame="1"/>
        </w:rPr>
        <w:t>while</w:t>
      </w:r>
      <w:r w:rsidRPr="00704F80">
        <w:rPr>
          <w:rFonts w:ascii="Times New Roman" w:hAnsi="Times New Roman" w:cs="Times New Roman"/>
          <w:color w:val="000000"/>
          <w:sz w:val="24"/>
          <w:szCs w:val="24"/>
        </w:rPr>
        <w:t xml:space="preserve"> check == 0</w:t>
      </w:r>
    </w:p>
    <w:p w14:paraId="1900494D"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Flow2 = Flow;</w:t>
      </w:r>
    </w:p>
    <w:p w14:paraId="3B08CE96"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count = count + 1;</w:t>
      </w:r>
    </w:p>
    <w:p w14:paraId="5BEA327F"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w:t>
      </w:r>
      <w:r w:rsidRPr="00704F80">
        <w:rPr>
          <w:rStyle w:val="keyword"/>
          <w:rFonts w:ascii="Times New Roman" w:hAnsi="Times New Roman" w:cs="Times New Roman"/>
          <w:color w:val="0000FF"/>
          <w:sz w:val="24"/>
          <w:szCs w:val="24"/>
          <w:bdr w:val="none" w:sz="0" w:space="0" w:color="auto" w:frame="1"/>
        </w:rPr>
        <w:t>for</w:t>
      </w:r>
      <w:r w:rsidRPr="00704F80">
        <w:rPr>
          <w:rFonts w:ascii="Times New Roman" w:hAnsi="Times New Roman" w:cs="Times New Roman"/>
          <w:color w:val="000000"/>
          <w:sz w:val="24"/>
          <w:szCs w:val="24"/>
        </w:rPr>
        <w:t xml:space="preserve"> k = 1:n</w:t>
      </w:r>
    </w:p>
    <w:p w14:paraId="42A02274"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H2(k) = Flow2.H2;</w:t>
      </w:r>
    </w:p>
    <w:p w14:paraId="1456A0B3"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H2O(k) = Flow2.H2O;</w:t>
      </w:r>
    </w:p>
    <w:p w14:paraId="5A5F9D5C"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CO(k) = Flow2.CO;</w:t>
      </w:r>
    </w:p>
    <w:p w14:paraId="2124C451"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CO2(k) = Flow2.CO2;</w:t>
      </w:r>
    </w:p>
    <w:p w14:paraId="1A8C0E80"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CH4(k) = Flow2.CH4;</w:t>
      </w:r>
    </w:p>
    <w:p w14:paraId="0A150B63"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C(k) = Flow2.C;</w:t>
      </w:r>
    </w:p>
    <w:p w14:paraId="646281FF"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[D] = DiffusionCoefficient(Flow2,P);</w:t>
      </w:r>
    </w:p>
    <w:p w14:paraId="3221F3D9"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5B948800"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6C323C5E"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X.H2 = Flow2.H2/NetFlow(Flow2);</w:t>
      </w:r>
    </w:p>
    <w:p w14:paraId="5E42D037"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X.H2O = Flow2.H2O/NetFlow(Flow2);</w:t>
      </w:r>
    </w:p>
    <w:p w14:paraId="443AC7BD"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X.O2 = 1;</w:t>
      </w:r>
    </w:p>
    <w:p w14:paraId="1E0D7DDF"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X.T = Flow2.T;</w:t>
      </w:r>
    </w:p>
    <w:p w14:paraId="06A2902F"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25820915"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[E0,VNernst] = NernstVoltage(X,P);</w:t>
      </w:r>
    </w:p>
    <w:p w14:paraId="08A33257"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77CEE08F"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CurrentDensity = n*i(k);</w:t>
      </w:r>
    </w:p>
    <w:p w14:paraId="5689CD8D"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7F9F80F2"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Xs.H2 = X.H2 + Ru*Flow.T*10^4*CurrentDensity*Hchannel/(8*F*(1000*P)*D.H2);</w:t>
      </w:r>
    </w:p>
    <w:p w14:paraId="2522C53E"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Xs.H2O = X.H2O - Ru*Flow.T*10^4*CurrentDensity*Hchannel/(8*F*(1000*P)*D.H2O);</w:t>
      </w:r>
    </w:p>
    <w:p w14:paraId="41F5A2C8"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Xs.O2 = 1 + Ru*Flow.T*10^4*CurrentDensity*Hchannel/(8*F*(1000*P)*D.O2);</w:t>
      </w:r>
    </w:p>
    <w:p w14:paraId="0772A289"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53D20702"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Xtpb.H2 = Xs.H2 + Ru*Flow.T*10^4*CurrentDensity*Thickness/(2*F*(1000*P)*D.H2Eff);</w:t>
      </w:r>
    </w:p>
    <w:p w14:paraId="3B63BC22"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Xtpb.H2O = Xs.H2O - Ru*Flow.T*10^4*CurrentDensity*Thickness/(2*F*(1000*P)*D.H2OEff);</w:t>
      </w:r>
    </w:p>
    <w:p w14:paraId="7C35271C"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Xtpb.O2 = Xs.O2 + Ru*Flow.T*10^4*CurrentDensity*Thickness/(4*F*(1000*P)*D.O2Eff);</w:t>
      </w:r>
    </w:p>
    <w:p w14:paraId="1E2A574F"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5964282C"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VDiffusionAnode = (Ru*Flow.T/(2*F))*log((X.H2O*Xtpb.H2)/(Xtpb.H2O*X.H2));</w:t>
      </w:r>
    </w:p>
    <w:p w14:paraId="7265FBD8"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VDiffusionCathode = (Ru*Flow.T/(2*F))*log(X.O2/Xtpb.O2);</w:t>
      </w:r>
    </w:p>
    <w:p w14:paraId="4D7B81D5"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VOhm = CurrentDensity*ASR;</w:t>
      </w:r>
    </w:p>
    <w:p w14:paraId="1630A5AB"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63504A11"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Flow2.H2 = Flow2.H2 + i(k)/(2*F);</w:t>
      </w:r>
    </w:p>
    <w:p w14:paraId="1A3649D1"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Flow2.H2O = Flow2.H2O - i(k)/(2*F);</w:t>
      </w:r>
    </w:p>
    <w:p w14:paraId="2FBA9006"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[Flow2,Qdirect(k)] = ChemicalEquilibrium(Flow2,P/100);</w:t>
      </w:r>
    </w:p>
    <w:p w14:paraId="2333F964"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1BF3488C"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Voltage(k) = E0 + VNernst + VOhm + real(VDiffusionAnode) + real(VDiffusionCathode);</w:t>
      </w:r>
    </w:p>
    <w:p w14:paraId="5F32E6D1"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w:t>
      </w:r>
      <w:r w:rsidRPr="00704F80">
        <w:rPr>
          <w:rStyle w:val="keyword"/>
          <w:rFonts w:ascii="Times New Roman" w:hAnsi="Times New Roman" w:cs="Times New Roman"/>
          <w:color w:val="0000FF"/>
          <w:sz w:val="24"/>
          <w:szCs w:val="24"/>
          <w:bdr w:val="none" w:sz="0" w:space="0" w:color="auto" w:frame="1"/>
        </w:rPr>
        <w:t>end</w:t>
      </w:r>
    </w:p>
    <w:p w14:paraId="3ECDD676"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error = -(Voltage - mean(Voltage))/(ASR);</w:t>
      </w:r>
    </w:p>
    <w:p w14:paraId="79A95457"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i = i.*(1+error/2);</w:t>
      </w:r>
    </w:p>
    <w:p w14:paraId="701587E3"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i = i*(J/sum(i));</w:t>
      </w:r>
    </w:p>
    <w:p w14:paraId="050AFA17"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w:t>
      </w:r>
      <w:r w:rsidRPr="00704F80">
        <w:rPr>
          <w:rStyle w:val="keyword"/>
          <w:rFonts w:ascii="Times New Roman" w:hAnsi="Times New Roman" w:cs="Times New Roman"/>
          <w:color w:val="0000FF"/>
          <w:sz w:val="24"/>
          <w:szCs w:val="24"/>
          <w:bdr w:val="none" w:sz="0" w:space="0" w:color="auto" w:frame="1"/>
        </w:rPr>
        <w:t>if</w:t>
      </w:r>
      <w:r w:rsidRPr="00704F80">
        <w:rPr>
          <w:rFonts w:ascii="Times New Roman" w:hAnsi="Times New Roman" w:cs="Times New Roman"/>
          <w:color w:val="000000"/>
          <w:sz w:val="24"/>
          <w:szCs w:val="24"/>
        </w:rPr>
        <w:t xml:space="preserve"> max(abs(Voltage-mean(Voltage)))&lt;1e-5 || count &gt; 10000</w:t>
      </w:r>
    </w:p>
    <w:p w14:paraId="11290A1E"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check = 1;</w:t>
      </w:r>
    </w:p>
    <w:p w14:paraId="6E75D87E"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w:t>
      </w:r>
      <w:r w:rsidRPr="00704F80">
        <w:rPr>
          <w:rStyle w:val="keyword"/>
          <w:rFonts w:ascii="Times New Roman" w:hAnsi="Times New Roman" w:cs="Times New Roman"/>
          <w:color w:val="0000FF"/>
          <w:sz w:val="24"/>
          <w:szCs w:val="24"/>
          <w:bdr w:val="none" w:sz="0" w:space="0" w:color="auto" w:frame="1"/>
        </w:rPr>
        <w:t>if</w:t>
      </w:r>
      <w:r w:rsidRPr="00704F80">
        <w:rPr>
          <w:rFonts w:ascii="Times New Roman" w:hAnsi="Times New Roman" w:cs="Times New Roman"/>
          <w:color w:val="000000"/>
          <w:sz w:val="24"/>
          <w:szCs w:val="24"/>
        </w:rPr>
        <w:t xml:space="preserve"> max(abs(Voltage-mean(Voltage)))&gt;1e-5</w:t>
      </w:r>
    </w:p>
    <w:p w14:paraId="39FF516F"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ErrorFlag = 1;</w:t>
      </w:r>
    </w:p>
    <w:p w14:paraId="12E3EC50"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w:t>
      </w:r>
      <w:r w:rsidRPr="00704F80">
        <w:rPr>
          <w:rStyle w:val="keyword"/>
          <w:rFonts w:ascii="Times New Roman" w:hAnsi="Times New Roman" w:cs="Times New Roman"/>
          <w:color w:val="0000FF"/>
          <w:sz w:val="24"/>
          <w:szCs w:val="24"/>
          <w:bdr w:val="none" w:sz="0" w:space="0" w:color="auto" w:frame="1"/>
        </w:rPr>
        <w:t>end</w:t>
      </w:r>
    </w:p>
    <w:p w14:paraId="4CED7C7F"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w:t>
      </w:r>
      <w:r w:rsidRPr="00704F80">
        <w:rPr>
          <w:rStyle w:val="keyword"/>
          <w:rFonts w:ascii="Times New Roman" w:hAnsi="Times New Roman" w:cs="Times New Roman"/>
          <w:color w:val="0000FF"/>
          <w:sz w:val="24"/>
          <w:szCs w:val="24"/>
          <w:bdr w:val="none" w:sz="0" w:space="0" w:color="auto" w:frame="1"/>
        </w:rPr>
        <w:t>end</w:t>
      </w:r>
    </w:p>
    <w:p w14:paraId="4DCE0042"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w:t>
      </w:r>
      <w:r w:rsidRPr="00704F80">
        <w:rPr>
          <w:rStyle w:val="keyword"/>
          <w:rFonts w:ascii="Times New Roman" w:hAnsi="Times New Roman" w:cs="Times New Roman"/>
          <w:color w:val="0000FF"/>
          <w:sz w:val="24"/>
          <w:szCs w:val="24"/>
          <w:bdr w:val="none" w:sz="0" w:space="0" w:color="auto" w:frame="1"/>
        </w:rPr>
        <w:t>if</w:t>
      </w:r>
      <w:r w:rsidRPr="00704F80">
        <w:rPr>
          <w:rFonts w:ascii="Times New Roman" w:hAnsi="Times New Roman" w:cs="Times New Roman"/>
          <w:color w:val="000000"/>
          <w:sz w:val="24"/>
          <w:szCs w:val="24"/>
        </w:rPr>
        <w:t xml:space="preserve"> isnan(Voltage(1))</w:t>
      </w:r>
    </w:p>
    <w:p w14:paraId="72ECC1EF"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ErrorFlag = 1;</w:t>
      </w:r>
    </w:p>
    <w:p w14:paraId="7FD8E57B"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check = 1;</w:t>
      </w:r>
    </w:p>
    <w:p w14:paraId="3EE8A309"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w:t>
      </w:r>
      <w:r w:rsidRPr="00704F80">
        <w:rPr>
          <w:rStyle w:val="keyword"/>
          <w:rFonts w:ascii="Times New Roman" w:hAnsi="Times New Roman" w:cs="Times New Roman"/>
          <w:color w:val="0000FF"/>
          <w:sz w:val="24"/>
          <w:szCs w:val="24"/>
          <w:bdr w:val="none" w:sz="0" w:space="0" w:color="auto" w:frame="1"/>
        </w:rPr>
        <w:t>end</w:t>
      </w:r>
    </w:p>
    <w:p w14:paraId="7DC353C7"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Style w:val="keyword"/>
          <w:rFonts w:ascii="Times New Roman" w:hAnsi="Times New Roman" w:cs="Times New Roman"/>
          <w:color w:val="0000FF"/>
          <w:sz w:val="24"/>
          <w:szCs w:val="24"/>
          <w:bdr w:val="none" w:sz="0" w:space="0" w:color="auto" w:frame="1"/>
        </w:rPr>
        <w:t>end</w:t>
      </w:r>
    </w:p>
    <w:p w14:paraId="4971EC62"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lastRenderedPageBreak/>
        <w:t>Vfc = mean(Voltage);</w:t>
      </w:r>
    </w:p>
    <w:p w14:paraId="32864571"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PElectrolysis = J*Vfc/1000;</w:t>
      </w:r>
    </w:p>
    <w:p w14:paraId="6422D1B9"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OxiEff = -Rrxn1*hrxn1/(1000*PElectrolysis);</w:t>
      </w:r>
    </w:p>
    <w:p w14:paraId="26D47F99"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412FDECF"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Flow = Flow2;</w:t>
      </w:r>
    </w:p>
    <w:p w14:paraId="648376F3"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T = Flow.T;</w:t>
      </w:r>
    </w:p>
    <w:p w14:paraId="22773A9F"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Flow.T = 298;</w:t>
      </w:r>
    </w:p>
    <w:p w14:paraId="5310A048"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h2 = enthalpy(Flow);</w:t>
      </w:r>
    </w:p>
    <w:p w14:paraId="3FE1BEAD"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Flow.T = T;</w:t>
      </w:r>
    </w:p>
    <w:p w14:paraId="525CC87D"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4C8454DA"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delH = (h1-h2-Rrxn1*h.O2/2)/1000;</w:t>
      </w:r>
    </w:p>
    <w:p w14:paraId="0BB80930"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2E452FAF"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2F431DB9"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Qrxn1 = Rrxn1*hrxn1/1000;</w:t>
      </w:r>
      <w:r w:rsidRPr="00704F80">
        <w:rPr>
          <w:rStyle w:val="comment"/>
          <w:rFonts w:ascii="Times New Roman" w:hAnsi="Times New Roman" w:cs="Times New Roman"/>
          <w:color w:val="228B22"/>
          <w:sz w:val="24"/>
          <w:szCs w:val="24"/>
          <w:bdr w:val="none" w:sz="0" w:space="0" w:color="auto" w:frame="1"/>
        </w:rPr>
        <w:t>%cooling caused by electrolysis</w:t>
      </w:r>
    </w:p>
    <w:p w14:paraId="3CD8112F"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4817FCC9"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QElectrolysis = Qrxn1 + J*Vfc/1000 + Qindirect + sum(Qdirect);</w:t>
      </w:r>
      <w:r w:rsidRPr="00704F80">
        <w:rPr>
          <w:rStyle w:val="comment"/>
          <w:rFonts w:ascii="Times New Roman" w:hAnsi="Times New Roman" w:cs="Times New Roman"/>
          <w:color w:val="228B22"/>
          <w:sz w:val="24"/>
          <w:szCs w:val="24"/>
          <w:bdr w:val="none" w:sz="0" w:space="0" w:color="auto" w:frame="1"/>
        </w:rPr>
        <w:t>%negative = needs to be heated</w:t>
      </w:r>
    </w:p>
    <w:p w14:paraId="5B497426"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2BF9BA6F"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ECEff = -delH/(PElectrolysis);</w:t>
      </w:r>
    </w:p>
    <w:p w14:paraId="26720BFE"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0042D6AF"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Style w:val="keyword"/>
          <w:rFonts w:ascii="Times New Roman" w:hAnsi="Times New Roman" w:cs="Times New Roman"/>
          <w:color w:val="0000FF"/>
          <w:sz w:val="24"/>
          <w:szCs w:val="24"/>
          <w:bdr w:val="none" w:sz="0" w:space="0" w:color="auto" w:frame="1"/>
        </w:rPr>
        <w:t>if</w:t>
      </w:r>
      <w:r w:rsidRPr="00704F80">
        <w:rPr>
          <w:rFonts w:ascii="Times New Roman" w:hAnsi="Times New Roman" w:cs="Times New Roman"/>
          <w:color w:val="000000"/>
          <w:sz w:val="24"/>
          <w:szCs w:val="24"/>
        </w:rPr>
        <w:t xml:space="preserve"> QElectrolysis &lt; 0</w:t>
      </w:r>
    </w:p>
    <w:p w14:paraId="1F32AF06"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OxiEff = (-Rrxn1*hrxn1/1000)/(PElectrolysis-QElectrolysis);</w:t>
      </w:r>
    </w:p>
    <w:p w14:paraId="76713C8A"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ECEff = -delH/(PElectrolysis-QElectrolysis);</w:t>
      </w:r>
    </w:p>
    <w:p w14:paraId="712C6DAB"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Style w:val="keyword"/>
          <w:rFonts w:ascii="Times New Roman" w:hAnsi="Times New Roman" w:cs="Times New Roman"/>
          <w:color w:val="0000FF"/>
          <w:sz w:val="24"/>
          <w:szCs w:val="24"/>
          <w:bdr w:val="none" w:sz="0" w:space="0" w:color="auto" w:frame="1"/>
        </w:rPr>
        <w:t>end</w:t>
      </w:r>
    </w:p>
    <w:p w14:paraId="50783CEB"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2FC5F0B1"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Style w:val="keyword"/>
          <w:rFonts w:ascii="Times New Roman" w:hAnsi="Times New Roman" w:cs="Times New Roman"/>
          <w:color w:val="0000FF"/>
          <w:sz w:val="24"/>
          <w:szCs w:val="24"/>
          <w:bdr w:val="none" w:sz="0" w:space="0" w:color="auto" w:frame="1"/>
        </w:rPr>
        <w:t>if</w:t>
      </w:r>
      <w:r w:rsidRPr="00704F80">
        <w:rPr>
          <w:rFonts w:ascii="Times New Roman" w:hAnsi="Times New Roman" w:cs="Times New Roman"/>
          <w:color w:val="000000"/>
          <w:sz w:val="24"/>
          <w:szCs w:val="24"/>
        </w:rPr>
        <w:t xml:space="preserve"> bDisp == 1</w:t>
      </w:r>
    </w:p>
    <w:p w14:paraId="57AF90AA"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NX = (1:n)/n;</w:t>
      </w:r>
    </w:p>
    <w:p w14:paraId="054DA5D9"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0EE03261"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figure(101)</w:t>
      </w:r>
    </w:p>
    <w:p w14:paraId="49F95DB9"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plot(NX,n*i,</w:t>
      </w:r>
      <w:r w:rsidRPr="00704F80">
        <w:rPr>
          <w:rStyle w:val="string"/>
          <w:rFonts w:ascii="Times New Roman" w:hAnsi="Times New Roman" w:cs="Times New Roman"/>
          <w:color w:val="A020F0"/>
          <w:sz w:val="24"/>
          <w:szCs w:val="24"/>
          <w:bdr w:val="none" w:sz="0" w:space="0" w:color="auto" w:frame="1"/>
        </w:rPr>
        <w:t>'LineWidth'</w:t>
      </w:r>
      <w:r w:rsidRPr="00704F80">
        <w:rPr>
          <w:rFonts w:ascii="Times New Roman" w:hAnsi="Times New Roman" w:cs="Times New Roman"/>
          <w:color w:val="000000"/>
          <w:sz w:val="24"/>
          <w:szCs w:val="24"/>
        </w:rPr>
        <w:t>,2);</w:t>
      </w:r>
    </w:p>
    <w:p w14:paraId="7E8D5BAB"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xlabel(</w:t>
      </w:r>
      <w:r w:rsidRPr="00704F80">
        <w:rPr>
          <w:rStyle w:val="string"/>
          <w:rFonts w:ascii="Times New Roman" w:hAnsi="Times New Roman" w:cs="Times New Roman"/>
          <w:color w:val="A020F0"/>
          <w:sz w:val="24"/>
          <w:szCs w:val="24"/>
          <w:bdr w:val="none" w:sz="0" w:space="0" w:color="auto" w:frame="1"/>
        </w:rPr>
        <w:t>'Normalized Position'</w:t>
      </w:r>
      <w:r w:rsidRPr="00704F80">
        <w:rPr>
          <w:rFonts w:ascii="Times New Roman" w:hAnsi="Times New Roman" w:cs="Times New Roman"/>
          <w:color w:val="000000"/>
          <w:sz w:val="24"/>
          <w:szCs w:val="24"/>
        </w:rPr>
        <w:t>);</w:t>
      </w:r>
    </w:p>
    <w:p w14:paraId="1002AAAE"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ylabel(</w:t>
      </w:r>
      <w:r w:rsidRPr="00704F80">
        <w:rPr>
          <w:rStyle w:val="string"/>
          <w:rFonts w:ascii="Times New Roman" w:hAnsi="Times New Roman" w:cs="Times New Roman"/>
          <w:color w:val="A020F0"/>
          <w:sz w:val="24"/>
          <w:szCs w:val="24"/>
          <w:bdr w:val="none" w:sz="0" w:space="0" w:color="auto" w:frame="1"/>
        </w:rPr>
        <w:t>'Current Density (A/cm^2)'</w:t>
      </w:r>
      <w:r w:rsidRPr="00704F80">
        <w:rPr>
          <w:rFonts w:ascii="Times New Roman" w:hAnsi="Times New Roman" w:cs="Times New Roman"/>
          <w:color w:val="000000"/>
          <w:sz w:val="24"/>
          <w:szCs w:val="24"/>
        </w:rPr>
        <w:t>);</w:t>
      </w:r>
    </w:p>
    <w:p w14:paraId="515A9CEB"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1C42B6B2"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nH2 = H2./(H2+H2O+CO+CO2+CH4+C);</w:t>
      </w:r>
    </w:p>
    <w:p w14:paraId="46677D8A"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nH2O = H2O./(H2+H2O+CO+CO2+CH4+C);</w:t>
      </w:r>
    </w:p>
    <w:p w14:paraId="0B47FDCA"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nCO = CO./(H2+H2O+CO+CO2+CH4+C);</w:t>
      </w:r>
    </w:p>
    <w:p w14:paraId="63DFDC03"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nCO2 = CO2./(H2+H2O+CO+CO2+CH4+C);</w:t>
      </w:r>
    </w:p>
    <w:p w14:paraId="1E0850AF"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nCH4 = CH4./(H2+H2O+CO+CO2+CH4+C);</w:t>
      </w:r>
    </w:p>
    <w:p w14:paraId="400C0B23"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nC = C./(H2+H2O+CO+CO2+CH4+C);</w:t>
      </w:r>
    </w:p>
    <w:p w14:paraId="29141515"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p>
    <w:p w14:paraId="02799888"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figure(102)</w:t>
      </w:r>
    </w:p>
    <w:p w14:paraId="0DDD3AFA"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plot(NX,nH2O,</w:t>
      </w:r>
      <w:r w:rsidRPr="00704F80">
        <w:rPr>
          <w:rStyle w:val="string"/>
          <w:rFonts w:ascii="Times New Roman" w:hAnsi="Times New Roman" w:cs="Times New Roman"/>
          <w:color w:val="A020F0"/>
          <w:sz w:val="24"/>
          <w:szCs w:val="24"/>
          <w:bdr w:val="none" w:sz="0" w:space="0" w:color="auto" w:frame="1"/>
        </w:rPr>
        <w:t>'LineWidth'</w:t>
      </w:r>
      <w:r w:rsidRPr="00704F80">
        <w:rPr>
          <w:rFonts w:ascii="Times New Roman" w:hAnsi="Times New Roman" w:cs="Times New Roman"/>
          <w:color w:val="000000"/>
          <w:sz w:val="24"/>
          <w:szCs w:val="24"/>
        </w:rPr>
        <w:t>,2);</w:t>
      </w:r>
    </w:p>
    <w:p w14:paraId="7B2C4AAE"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hold </w:t>
      </w:r>
      <w:r w:rsidRPr="00704F80">
        <w:rPr>
          <w:rStyle w:val="string"/>
          <w:rFonts w:ascii="Times New Roman" w:hAnsi="Times New Roman" w:cs="Times New Roman"/>
          <w:color w:val="A020F0"/>
          <w:sz w:val="24"/>
          <w:szCs w:val="24"/>
          <w:bdr w:val="none" w:sz="0" w:space="0" w:color="auto" w:frame="1"/>
        </w:rPr>
        <w:t>on</w:t>
      </w:r>
    </w:p>
    <w:p w14:paraId="6D39FF74"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plot(NX,nH2,</w:t>
      </w:r>
      <w:r w:rsidRPr="00704F80">
        <w:rPr>
          <w:rStyle w:val="string"/>
          <w:rFonts w:ascii="Times New Roman" w:hAnsi="Times New Roman" w:cs="Times New Roman"/>
          <w:color w:val="A020F0"/>
          <w:sz w:val="24"/>
          <w:szCs w:val="24"/>
          <w:bdr w:val="none" w:sz="0" w:space="0" w:color="auto" w:frame="1"/>
        </w:rPr>
        <w:t>'LineWidth'</w:t>
      </w:r>
      <w:r w:rsidRPr="00704F80">
        <w:rPr>
          <w:rFonts w:ascii="Times New Roman" w:hAnsi="Times New Roman" w:cs="Times New Roman"/>
          <w:color w:val="000000"/>
          <w:sz w:val="24"/>
          <w:szCs w:val="24"/>
        </w:rPr>
        <w:t>,2);</w:t>
      </w:r>
    </w:p>
    <w:p w14:paraId="6509E3EC"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plot(NX,nCO,</w:t>
      </w:r>
      <w:r w:rsidRPr="00704F80">
        <w:rPr>
          <w:rStyle w:val="string"/>
          <w:rFonts w:ascii="Times New Roman" w:hAnsi="Times New Roman" w:cs="Times New Roman"/>
          <w:color w:val="A020F0"/>
          <w:sz w:val="24"/>
          <w:szCs w:val="24"/>
          <w:bdr w:val="none" w:sz="0" w:space="0" w:color="auto" w:frame="1"/>
        </w:rPr>
        <w:t>'LineWidth'</w:t>
      </w:r>
      <w:r w:rsidRPr="00704F80">
        <w:rPr>
          <w:rFonts w:ascii="Times New Roman" w:hAnsi="Times New Roman" w:cs="Times New Roman"/>
          <w:color w:val="000000"/>
          <w:sz w:val="24"/>
          <w:szCs w:val="24"/>
        </w:rPr>
        <w:t>,2);</w:t>
      </w:r>
    </w:p>
    <w:p w14:paraId="4779CC65"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plot(NX,nCO2,</w:t>
      </w:r>
      <w:r w:rsidRPr="00704F80">
        <w:rPr>
          <w:rStyle w:val="string"/>
          <w:rFonts w:ascii="Times New Roman" w:hAnsi="Times New Roman" w:cs="Times New Roman"/>
          <w:color w:val="A020F0"/>
          <w:sz w:val="24"/>
          <w:szCs w:val="24"/>
          <w:bdr w:val="none" w:sz="0" w:space="0" w:color="auto" w:frame="1"/>
        </w:rPr>
        <w:t>'LineWidth'</w:t>
      </w:r>
      <w:r w:rsidRPr="00704F80">
        <w:rPr>
          <w:rFonts w:ascii="Times New Roman" w:hAnsi="Times New Roman" w:cs="Times New Roman"/>
          <w:color w:val="000000"/>
          <w:sz w:val="24"/>
          <w:szCs w:val="24"/>
        </w:rPr>
        <w:t>,2);</w:t>
      </w:r>
      <w:bookmarkStart w:id="108" w:name="_GoBack"/>
      <w:bookmarkEnd w:id="108"/>
    </w:p>
    <w:p w14:paraId="26A31B9B"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lastRenderedPageBreak/>
        <w:t xml:space="preserve">    plot(NX,nCH4,</w:t>
      </w:r>
      <w:r w:rsidRPr="00704F80">
        <w:rPr>
          <w:rStyle w:val="string"/>
          <w:rFonts w:ascii="Times New Roman" w:hAnsi="Times New Roman" w:cs="Times New Roman"/>
          <w:color w:val="A020F0"/>
          <w:sz w:val="24"/>
          <w:szCs w:val="24"/>
          <w:bdr w:val="none" w:sz="0" w:space="0" w:color="auto" w:frame="1"/>
        </w:rPr>
        <w:t>'LineWidth'</w:t>
      </w:r>
      <w:r w:rsidRPr="00704F80">
        <w:rPr>
          <w:rFonts w:ascii="Times New Roman" w:hAnsi="Times New Roman" w:cs="Times New Roman"/>
          <w:color w:val="000000"/>
          <w:sz w:val="24"/>
          <w:szCs w:val="24"/>
        </w:rPr>
        <w:t>,2);</w:t>
      </w:r>
    </w:p>
    <w:p w14:paraId="5A66C5C6"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plot(NX,nC,</w:t>
      </w:r>
      <w:r w:rsidRPr="00704F80">
        <w:rPr>
          <w:rStyle w:val="string"/>
          <w:rFonts w:ascii="Times New Roman" w:hAnsi="Times New Roman" w:cs="Times New Roman"/>
          <w:color w:val="A020F0"/>
          <w:sz w:val="24"/>
          <w:szCs w:val="24"/>
          <w:bdr w:val="none" w:sz="0" w:space="0" w:color="auto" w:frame="1"/>
        </w:rPr>
        <w:t>'LineWidth'</w:t>
      </w:r>
      <w:r w:rsidRPr="00704F80">
        <w:rPr>
          <w:rFonts w:ascii="Times New Roman" w:hAnsi="Times New Roman" w:cs="Times New Roman"/>
          <w:color w:val="000000"/>
          <w:sz w:val="24"/>
          <w:szCs w:val="24"/>
        </w:rPr>
        <w:t>,2);</w:t>
      </w:r>
    </w:p>
    <w:p w14:paraId="33BE2D2C"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hold </w:t>
      </w:r>
      <w:r w:rsidRPr="00704F80">
        <w:rPr>
          <w:rStyle w:val="string"/>
          <w:rFonts w:ascii="Times New Roman" w:hAnsi="Times New Roman" w:cs="Times New Roman"/>
          <w:color w:val="A020F0"/>
          <w:sz w:val="24"/>
          <w:szCs w:val="24"/>
          <w:bdr w:val="none" w:sz="0" w:space="0" w:color="auto" w:frame="1"/>
        </w:rPr>
        <w:t>off</w:t>
      </w:r>
    </w:p>
    <w:p w14:paraId="21D7CE92"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xlabel(</w:t>
      </w:r>
      <w:r w:rsidRPr="00704F80">
        <w:rPr>
          <w:rStyle w:val="string"/>
          <w:rFonts w:ascii="Times New Roman" w:hAnsi="Times New Roman" w:cs="Times New Roman"/>
          <w:color w:val="A020F0"/>
          <w:sz w:val="24"/>
          <w:szCs w:val="24"/>
          <w:bdr w:val="none" w:sz="0" w:space="0" w:color="auto" w:frame="1"/>
        </w:rPr>
        <w:t>'Normalized Position'</w:t>
      </w:r>
      <w:r w:rsidRPr="00704F80">
        <w:rPr>
          <w:rFonts w:ascii="Times New Roman" w:hAnsi="Times New Roman" w:cs="Times New Roman"/>
          <w:color w:val="000000"/>
          <w:sz w:val="24"/>
          <w:szCs w:val="24"/>
        </w:rPr>
        <w:t>);</w:t>
      </w:r>
    </w:p>
    <w:p w14:paraId="6F1C8BDB"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ylabel(</w:t>
      </w:r>
      <w:r w:rsidRPr="00704F80">
        <w:rPr>
          <w:rStyle w:val="string"/>
          <w:rFonts w:ascii="Times New Roman" w:hAnsi="Times New Roman" w:cs="Times New Roman"/>
          <w:color w:val="A020F0"/>
          <w:sz w:val="24"/>
          <w:szCs w:val="24"/>
          <w:bdr w:val="none" w:sz="0" w:space="0" w:color="auto" w:frame="1"/>
        </w:rPr>
        <w:t>'Molar Fraction'</w:t>
      </w:r>
      <w:r w:rsidRPr="00704F80">
        <w:rPr>
          <w:rFonts w:ascii="Times New Roman" w:hAnsi="Times New Roman" w:cs="Times New Roman"/>
          <w:color w:val="000000"/>
          <w:sz w:val="24"/>
          <w:szCs w:val="24"/>
        </w:rPr>
        <w:t>);</w:t>
      </w:r>
    </w:p>
    <w:p w14:paraId="352E4213"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legend(</w:t>
      </w:r>
      <w:r w:rsidRPr="00704F80">
        <w:rPr>
          <w:rStyle w:val="string"/>
          <w:rFonts w:ascii="Times New Roman" w:hAnsi="Times New Roman" w:cs="Times New Roman"/>
          <w:color w:val="A020F0"/>
          <w:sz w:val="24"/>
          <w:szCs w:val="24"/>
          <w:bdr w:val="none" w:sz="0" w:space="0" w:color="auto" w:frame="1"/>
        </w:rPr>
        <w:t>'H2O'</w:t>
      </w:r>
      <w:r w:rsidRPr="00704F80">
        <w:rPr>
          <w:rFonts w:ascii="Times New Roman" w:hAnsi="Times New Roman" w:cs="Times New Roman"/>
          <w:color w:val="000000"/>
          <w:sz w:val="24"/>
          <w:szCs w:val="24"/>
        </w:rPr>
        <w:t>,</w:t>
      </w:r>
      <w:r w:rsidRPr="00704F80">
        <w:rPr>
          <w:rStyle w:val="string"/>
          <w:rFonts w:ascii="Times New Roman" w:hAnsi="Times New Roman" w:cs="Times New Roman"/>
          <w:color w:val="A020F0"/>
          <w:sz w:val="24"/>
          <w:szCs w:val="24"/>
          <w:bdr w:val="none" w:sz="0" w:space="0" w:color="auto" w:frame="1"/>
        </w:rPr>
        <w:t>'H2'</w:t>
      </w:r>
      <w:r w:rsidRPr="00704F80">
        <w:rPr>
          <w:rFonts w:ascii="Times New Roman" w:hAnsi="Times New Roman" w:cs="Times New Roman"/>
          <w:color w:val="000000"/>
          <w:sz w:val="24"/>
          <w:szCs w:val="24"/>
        </w:rPr>
        <w:t>,</w:t>
      </w:r>
      <w:r w:rsidRPr="00704F80">
        <w:rPr>
          <w:rStyle w:val="string"/>
          <w:rFonts w:ascii="Times New Roman" w:hAnsi="Times New Roman" w:cs="Times New Roman"/>
          <w:color w:val="A020F0"/>
          <w:sz w:val="24"/>
          <w:szCs w:val="24"/>
          <w:bdr w:val="none" w:sz="0" w:space="0" w:color="auto" w:frame="1"/>
        </w:rPr>
        <w:t>'CO'</w:t>
      </w:r>
      <w:r w:rsidRPr="00704F80">
        <w:rPr>
          <w:rFonts w:ascii="Times New Roman" w:hAnsi="Times New Roman" w:cs="Times New Roman"/>
          <w:color w:val="000000"/>
          <w:sz w:val="24"/>
          <w:szCs w:val="24"/>
        </w:rPr>
        <w:t>,</w:t>
      </w:r>
      <w:r w:rsidRPr="00704F80">
        <w:rPr>
          <w:rStyle w:val="string"/>
          <w:rFonts w:ascii="Times New Roman" w:hAnsi="Times New Roman" w:cs="Times New Roman"/>
          <w:color w:val="A020F0"/>
          <w:sz w:val="24"/>
          <w:szCs w:val="24"/>
          <w:bdr w:val="none" w:sz="0" w:space="0" w:color="auto" w:frame="1"/>
        </w:rPr>
        <w:t>'CO2'</w:t>
      </w:r>
      <w:r w:rsidRPr="00704F80">
        <w:rPr>
          <w:rFonts w:ascii="Times New Roman" w:hAnsi="Times New Roman" w:cs="Times New Roman"/>
          <w:color w:val="000000"/>
          <w:sz w:val="24"/>
          <w:szCs w:val="24"/>
        </w:rPr>
        <w:t>,</w:t>
      </w:r>
      <w:r w:rsidRPr="00704F80">
        <w:rPr>
          <w:rStyle w:val="string"/>
          <w:rFonts w:ascii="Times New Roman" w:hAnsi="Times New Roman" w:cs="Times New Roman"/>
          <w:color w:val="A020F0"/>
          <w:sz w:val="24"/>
          <w:szCs w:val="24"/>
          <w:bdr w:val="none" w:sz="0" w:space="0" w:color="auto" w:frame="1"/>
        </w:rPr>
        <w:t>'CH4'</w:t>
      </w:r>
      <w:r w:rsidRPr="00704F80">
        <w:rPr>
          <w:rFonts w:ascii="Times New Roman" w:hAnsi="Times New Roman" w:cs="Times New Roman"/>
          <w:color w:val="000000"/>
          <w:sz w:val="24"/>
          <w:szCs w:val="24"/>
        </w:rPr>
        <w:t>,</w:t>
      </w:r>
      <w:r w:rsidRPr="00704F80">
        <w:rPr>
          <w:rStyle w:val="string"/>
          <w:rFonts w:ascii="Times New Roman" w:hAnsi="Times New Roman" w:cs="Times New Roman"/>
          <w:color w:val="A020F0"/>
          <w:sz w:val="24"/>
          <w:szCs w:val="24"/>
          <w:bdr w:val="none" w:sz="0" w:space="0" w:color="auto" w:frame="1"/>
        </w:rPr>
        <w:t>'C'</w:t>
      </w:r>
      <w:r w:rsidRPr="00704F80">
        <w:rPr>
          <w:rFonts w:ascii="Times New Roman" w:hAnsi="Times New Roman" w:cs="Times New Roman"/>
          <w:color w:val="000000"/>
          <w:sz w:val="24"/>
          <w:szCs w:val="24"/>
        </w:rPr>
        <w:t>);</w:t>
      </w:r>
    </w:p>
    <w:p w14:paraId="4AA9B3EF"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Fonts w:ascii="Times New Roman" w:hAnsi="Times New Roman" w:cs="Times New Roman"/>
          <w:color w:val="000000"/>
          <w:sz w:val="24"/>
          <w:szCs w:val="24"/>
        </w:rPr>
        <w:t xml:space="preserve">    ylim([0 1]);</w:t>
      </w:r>
    </w:p>
    <w:p w14:paraId="6B68BA47"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Style w:val="keyword"/>
          <w:rFonts w:ascii="Times New Roman" w:hAnsi="Times New Roman" w:cs="Times New Roman"/>
          <w:color w:val="0000FF"/>
          <w:sz w:val="24"/>
          <w:szCs w:val="24"/>
          <w:bdr w:val="none" w:sz="0" w:space="0" w:color="auto" w:frame="1"/>
        </w:rPr>
        <w:t>end</w:t>
      </w:r>
    </w:p>
    <w:p w14:paraId="2BBF298F" w14:textId="77777777" w:rsidR="00F769D7" w:rsidRPr="00704F80" w:rsidRDefault="00F769D7" w:rsidP="00F769D7">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Fonts w:ascii="Times New Roman" w:hAnsi="Times New Roman" w:cs="Times New Roman"/>
          <w:color w:val="000000"/>
          <w:sz w:val="24"/>
          <w:szCs w:val="24"/>
        </w:rPr>
      </w:pPr>
      <w:r w:rsidRPr="00704F80">
        <w:rPr>
          <w:rStyle w:val="keyword"/>
          <w:rFonts w:ascii="Times New Roman" w:hAnsi="Times New Roman" w:cs="Times New Roman"/>
          <w:color w:val="0000FF"/>
          <w:sz w:val="24"/>
          <w:szCs w:val="24"/>
          <w:bdr w:val="none" w:sz="0" w:space="0" w:color="auto" w:frame="1"/>
        </w:rPr>
        <w:t>end</w:t>
      </w:r>
    </w:p>
    <w:p w14:paraId="6DE0AA24" w14:textId="32C335FA" w:rsidR="00997E7B" w:rsidRPr="004B58E9" w:rsidRDefault="00997E7B" w:rsidP="004B58E9">
      <w:pPr>
        <w:autoSpaceDE w:val="0"/>
        <w:autoSpaceDN w:val="0"/>
        <w:adjustRightInd w:val="0"/>
        <w:spacing w:after="0" w:line="240" w:lineRule="auto"/>
        <w:rPr>
          <w:rFonts w:cs="Times New Roman"/>
          <w:szCs w:val="24"/>
        </w:rPr>
      </w:pPr>
    </w:p>
    <w:sectPr w:rsidR="00997E7B" w:rsidRPr="004B58E9" w:rsidSect="008A5E44">
      <w:pgSz w:w="12240" w:h="15840"/>
      <w:pgMar w:top="1440" w:right="1440" w:bottom="187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0E187" w14:textId="77777777" w:rsidR="003F59A2" w:rsidRDefault="003F59A2" w:rsidP="0000626E">
      <w:pPr>
        <w:spacing w:after="0" w:line="240" w:lineRule="auto"/>
      </w:pPr>
      <w:r>
        <w:separator/>
      </w:r>
    </w:p>
  </w:endnote>
  <w:endnote w:type="continuationSeparator" w:id="0">
    <w:p w14:paraId="09D767F5" w14:textId="77777777" w:rsidR="003F59A2" w:rsidRDefault="003F59A2" w:rsidP="0000626E">
      <w:pPr>
        <w:spacing w:after="0" w:line="240" w:lineRule="auto"/>
      </w:pPr>
      <w:r>
        <w:continuationSeparator/>
      </w:r>
    </w:p>
  </w:endnote>
  <w:endnote w:type="continuationNotice" w:id="1">
    <w:p w14:paraId="6A3655A8" w14:textId="77777777" w:rsidR="003F59A2" w:rsidRDefault="003F59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123229"/>
      <w:docPartObj>
        <w:docPartGallery w:val="Page Numbers (Bottom of Page)"/>
        <w:docPartUnique/>
      </w:docPartObj>
    </w:sdtPr>
    <w:sdtEndPr>
      <w:rPr>
        <w:noProof/>
      </w:rPr>
    </w:sdtEndPr>
    <w:sdtContent>
      <w:p w14:paraId="0E3CDAD3" w14:textId="5052A92D" w:rsidR="008A5E44" w:rsidRDefault="008A5E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CAD7C3" w14:textId="77777777" w:rsidR="008A5E44" w:rsidRDefault="008A5E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795C7" w14:textId="707A00BC" w:rsidR="008A5E44" w:rsidRDefault="008A5E44">
    <w:pPr>
      <w:pStyle w:val="Footer"/>
      <w:jc w:val="center"/>
    </w:pPr>
  </w:p>
  <w:p w14:paraId="7794874D" w14:textId="77777777" w:rsidR="008A5E44" w:rsidRDefault="008A5E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9712538"/>
      <w:docPartObj>
        <w:docPartGallery w:val="Page Numbers (Bottom of Page)"/>
        <w:docPartUnique/>
      </w:docPartObj>
    </w:sdtPr>
    <w:sdtEndPr>
      <w:rPr>
        <w:noProof/>
      </w:rPr>
    </w:sdtEndPr>
    <w:sdtContent>
      <w:p w14:paraId="58AEC4BF" w14:textId="22788626" w:rsidR="008A5E44" w:rsidRDefault="008A5E44">
        <w:pPr>
          <w:pStyle w:val="Footer"/>
          <w:jc w:val="center"/>
        </w:pPr>
        <w:r>
          <w:fldChar w:fldCharType="begin"/>
        </w:r>
        <w:r>
          <w:instrText xml:space="preserve"> PAGE   \* MERGEFORMAT </w:instrText>
        </w:r>
        <w:r>
          <w:fldChar w:fldCharType="separate"/>
        </w:r>
        <w:r>
          <w:rPr>
            <w:noProof/>
          </w:rPr>
          <w:t>ix</w:t>
        </w:r>
        <w:r>
          <w:rPr>
            <w:noProof/>
          </w:rPr>
          <w:fldChar w:fldCharType="end"/>
        </w:r>
      </w:p>
    </w:sdtContent>
  </w:sdt>
  <w:p w14:paraId="43BEA954" w14:textId="77777777" w:rsidR="008A5E44" w:rsidRDefault="008A5E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61377"/>
      <w:docPartObj>
        <w:docPartGallery w:val="Page Numbers (Bottom of Page)"/>
        <w:docPartUnique/>
      </w:docPartObj>
    </w:sdtPr>
    <w:sdtEndPr>
      <w:rPr>
        <w:noProof/>
      </w:rPr>
    </w:sdtEndPr>
    <w:sdtContent>
      <w:p w14:paraId="5F9986B7" w14:textId="77777777" w:rsidR="008A5E44" w:rsidRDefault="008A5E44">
        <w:pPr>
          <w:pStyle w:val="Footer"/>
          <w:jc w:val="center"/>
        </w:pPr>
        <w:r>
          <w:fldChar w:fldCharType="begin"/>
        </w:r>
        <w:r>
          <w:instrText xml:space="preserve"> PAGE   \* MERGEFORMAT </w:instrText>
        </w:r>
        <w:r>
          <w:fldChar w:fldCharType="separate"/>
        </w:r>
        <w:r>
          <w:rPr>
            <w:noProof/>
          </w:rPr>
          <w:t>60</w:t>
        </w:r>
        <w:r>
          <w:rPr>
            <w:noProof/>
          </w:rPr>
          <w:fldChar w:fldCharType="end"/>
        </w:r>
      </w:p>
    </w:sdtContent>
  </w:sdt>
  <w:p w14:paraId="1FD210C2" w14:textId="77777777" w:rsidR="008A5E44" w:rsidRDefault="008A5E4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2329844"/>
      <w:docPartObj>
        <w:docPartGallery w:val="Page Numbers (Bottom of Page)"/>
        <w:docPartUnique/>
      </w:docPartObj>
    </w:sdtPr>
    <w:sdtEndPr>
      <w:rPr>
        <w:noProof/>
      </w:rPr>
    </w:sdtEndPr>
    <w:sdtContent>
      <w:p w14:paraId="745230FE" w14:textId="77777777" w:rsidR="008A5E44" w:rsidRDefault="008A5E44">
        <w:pPr>
          <w:pStyle w:val="Footer"/>
          <w:jc w:val="center"/>
        </w:pPr>
        <w:r>
          <w:fldChar w:fldCharType="begin"/>
        </w:r>
        <w:r>
          <w:instrText xml:space="preserve"> PAGE   \* MERGEFORMAT </w:instrText>
        </w:r>
        <w:r>
          <w:fldChar w:fldCharType="separate"/>
        </w:r>
        <w:r>
          <w:rPr>
            <w:noProof/>
          </w:rPr>
          <w:t>60</w:t>
        </w:r>
        <w:r>
          <w:rPr>
            <w:noProof/>
          </w:rPr>
          <w:fldChar w:fldCharType="end"/>
        </w:r>
      </w:p>
    </w:sdtContent>
  </w:sdt>
  <w:p w14:paraId="102E68E0" w14:textId="77777777" w:rsidR="008A5E44" w:rsidRDefault="008A5E4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0628257"/>
      <w:docPartObj>
        <w:docPartGallery w:val="Page Numbers (Bottom of Page)"/>
        <w:docPartUnique/>
      </w:docPartObj>
    </w:sdtPr>
    <w:sdtEndPr>
      <w:rPr>
        <w:noProof/>
      </w:rPr>
    </w:sdtEndPr>
    <w:sdtContent>
      <w:p w14:paraId="5E350BD1" w14:textId="77777777" w:rsidR="008A5E44" w:rsidRDefault="008A5E44">
        <w:pPr>
          <w:pStyle w:val="Footer"/>
          <w:jc w:val="center"/>
        </w:pPr>
        <w:r>
          <w:fldChar w:fldCharType="begin"/>
        </w:r>
        <w:r>
          <w:instrText xml:space="preserve"> PAGE   \* MERGEFORMAT </w:instrText>
        </w:r>
        <w:r>
          <w:fldChar w:fldCharType="separate"/>
        </w:r>
        <w:r>
          <w:rPr>
            <w:noProof/>
          </w:rPr>
          <w:t>60</w:t>
        </w:r>
        <w:r>
          <w:rPr>
            <w:noProof/>
          </w:rPr>
          <w:fldChar w:fldCharType="end"/>
        </w:r>
      </w:p>
    </w:sdtContent>
  </w:sdt>
  <w:p w14:paraId="34134631" w14:textId="77777777" w:rsidR="008A5E44" w:rsidRDefault="008A5E4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3448033"/>
      <w:docPartObj>
        <w:docPartGallery w:val="Page Numbers (Bottom of Page)"/>
        <w:docPartUnique/>
      </w:docPartObj>
    </w:sdtPr>
    <w:sdtEndPr>
      <w:rPr>
        <w:noProof/>
      </w:rPr>
    </w:sdtEndPr>
    <w:sdtContent>
      <w:p w14:paraId="0039EEA2" w14:textId="18398AA6" w:rsidR="008A5E44" w:rsidRDefault="008A5E44">
        <w:pPr>
          <w:pStyle w:val="Footer"/>
          <w:jc w:val="center"/>
        </w:pPr>
        <w:r>
          <w:fldChar w:fldCharType="begin"/>
        </w:r>
        <w:r>
          <w:instrText xml:space="preserve"> PAGE   \* MERGEFORMAT </w:instrText>
        </w:r>
        <w:r>
          <w:fldChar w:fldCharType="separate"/>
        </w:r>
        <w:r>
          <w:rPr>
            <w:noProof/>
          </w:rPr>
          <w:t>60</w:t>
        </w:r>
        <w:r>
          <w:rPr>
            <w:noProof/>
          </w:rPr>
          <w:fldChar w:fldCharType="end"/>
        </w:r>
      </w:p>
    </w:sdtContent>
  </w:sdt>
  <w:p w14:paraId="49847EF0" w14:textId="77777777" w:rsidR="008A5E44" w:rsidRDefault="008A5E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94BC0A" w14:textId="77777777" w:rsidR="003F59A2" w:rsidRDefault="003F59A2" w:rsidP="0000626E">
      <w:pPr>
        <w:spacing w:after="0" w:line="240" w:lineRule="auto"/>
      </w:pPr>
      <w:r>
        <w:separator/>
      </w:r>
    </w:p>
  </w:footnote>
  <w:footnote w:type="continuationSeparator" w:id="0">
    <w:p w14:paraId="7A386C71" w14:textId="77777777" w:rsidR="003F59A2" w:rsidRDefault="003F59A2" w:rsidP="0000626E">
      <w:pPr>
        <w:spacing w:after="0" w:line="240" w:lineRule="auto"/>
      </w:pPr>
      <w:r>
        <w:continuationSeparator/>
      </w:r>
    </w:p>
  </w:footnote>
  <w:footnote w:type="continuationNotice" w:id="1">
    <w:p w14:paraId="17E694E2" w14:textId="77777777" w:rsidR="003F59A2" w:rsidRDefault="003F59A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A32C6"/>
    <w:multiLevelType w:val="hybridMultilevel"/>
    <w:tmpl w:val="4514A36C"/>
    <w:lvl w:ilvl="0" w:tplc="843EBA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F859DA"/>
    <w:multiLevelType w:val="multilevel"/>
    <w:tmpl w:val="5F3E207C"/>
    <w:lvl w:ilvl="0">
      <w:start w:val="1"/>
      <w:numFmt w:val="decimal"/>
      <w:pStyle w:val="TOCHeading"/>
      <w:suff w:val="space"/>
      <w:lvlText w:val="%1."/>
      <w:lvlJc w:val="left"/>
      <w:pPr>
        <w:ind w:left="0" w:firstLine="0"/>
      </w:pPr>
      <w:rPr>
        <w:rFonts w:hint="default"/>
      </w:rPr>
    </w:lvl>
    <w:lvl w:ilvl="1">
      <w:start w:val="1"/>
      <w:numFmt w:val="none"/>
      <w:suff w:val="nothing"/>
      <w:lvlText w:val=""/>
      <w:lvlJc w:val="left"/>
      <w:pPr>
        <w:ind w:left="-450" w:firstLine="0"/>
      </w:pPr>
      <w:rPr>
        <w:rFonts w:hint="default"/>
      </w:rPr>
    </w:lvl>
    <w:lvl w:ilvl="2">
      <w:start w:val="1"/>
      <w:numFmt w:val="none"/>
      <w:suff w:val="nothing"/>
      <w:lvlText w:val=""/>
      <w:lvlJc w:val="left"/>
      <w:pPr>
        <w:ind w:left="-450" w:firstLine="0"/>
      </w:pPr>
      <w:rPr>
        <w:rFonts w:hint="default"/>
      </w:rPr>
    </w:lvl>
    <w:lvl w:ilvl="3">
      <w:start w:val="1"/>
      <w:numFmt w:val="none"/>
      <w:suff w:val="nothing"/>
      <w:lvlText w:val=""/>
      <w:lvlJc w:val="left"/>
      <w:pPr>
        <w:ind w:left="-450" w:firstLine="0"/>
      </w:pPr>
      <w:rPr>
        <w:rFonts w:hint="default"/>
      </w:rPr>
    </w:lvl>
    <w:lvl w:ilvl="4">
      <w:start w:val="1"/>
      <w:numFmt w:val="none"/>
      <w:suff w:val="nothing"/>
      <w:lvlText w:val=""/>
      <w:lvlJc w:val="left"/>
      <w:pPr>
        <w:ind w:left="-450" w:firstLine="0"/>
      </w:pPr>
      <w:rPr>
        <w:rFonts w:hint="default"/>
      </w:rPr>
    </w:lvl>
    <w:lvl w:ilvl="5">
      <w:start w:val="1"/>
      <w:numFmt w:val="none"/>
      <w:suff w:val="nothing"/>
      <w:lvlText w:val=""/>
      <w:lvlJc w:val="left"/>
      <w:pPr>
        <w:ind w:left="-450" w:firstLine="0"/>
      </w:pPr>
      <w:rPr>
        <w:rFonts w:hint="default"/>
      </w:rPr>
    </w:lvl>
    <w:lvl w:ilvl="6">
      <w:start w:val="1"/>
      <w:numFmt w:val="none"/>
      <w:suff w:val="nothing"/>
      <w:lvlText w:val=""/>
      <w:lvlJc w:val="left"/>
      <w:pPr>
        <w:ind w:left="-450" w:firstLine="0"/>
      </w:pPr>
      <w:rPr>
        <w:rFonts w:hint="default"/>
      </w:rPr>
    </w:lvl>
    <w:lvl w:ilvl="7">
      <w:start w:val="1"/>
      <w:numFmt w:val="none"/>
      <w:suff w:val="nothing"/>
      <w:lvlText w:val=""/>
      <w:lvlJc w:val="left"/>
      <w:pPr>
        <w:ind w:left="-450" w:firstLine="0"/>
      </w:pPr>
      <w:rPr>
        <w:rFonts w:hint="default"/>
      </w:rPr>
    </w:lvl>
    <w:lvl w:ilvl="8">
      <w:start w:val="1"/>
      <w:numFmt w:val="none"/>
      <w:suff w:val="nothing"/>
      <w:lvlText w:val=""/>
      <w:lvlJc w:val="left"/>
      <w:pPr>
        <w:ind w:left="-450" w:firstLine="0"/>
      </w:pPr>
      <w:rPr>
        <w:rFonts w:hint="default"/>
      </w:rPr>
    </w:lvl>
  </w:abstractNum>
  <w:abstractNum w:abstractNumId="2" w15:restartNumberingAfterBreak="0">
    <w:nsid w:val="09912FF0"/>
    <w:multiLevelType w:val="hybridMultilevel"/>
    <w:tmpl w:val="B456D676"/>
    <w:lvl w:ilvl="0" w:tplc="9E2229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9C4A3F"/>
    <w:multiLevelType w:val="multilevel"/>
    <w:tmpl w:val="7D0CD3CE"/>
    <w:lvl w:ilvl="0">
      <w:start w:val="1"/>
      <w:numFmt w:val="decimal"/>
      <w:pStyle w:val="Heading1"/>
      <w:suff w:val="space"/>
      <w:lvlText w:val="%1."/>
      <w:lvlJc w:val="left"/>
      <w:pPr>
        <w:ind w:left="0" w:firstLine="0"/>
      </w:pPr>
      <w:rPr>
        <w:rFonts w:hint="default"/>
      </w:rPr>
    </w:lvl>
    <w:lvl w:ilvl="1">
      <w:start w:val="1"/>
      <w:numFmt w:val="none"/>
      <w:suff w:val="nothing"/>
      <w:lvlText w:val=""/>
      <w:lvlJc w:val="left"/>
      <w:pPr>
        <w:ind w:left="-3780" w:firstLine="0"/>
      </w:pPr>
      <w:rPr>
        <w:rFonts w:hint="default"/>
      </w:rPr>
    </w:lvl>
    <w:lvl w:ilvl="2">
      <w:start w:val="1"/>
      <w:numFmt w:val="none"/>
      <w:suff w:val="nothing"/>
      <w:lvlText w:val=""/>
      <w:lvlJc w:val="left"/>
      <w:pPr>
        <w:ind w:left="-3780" w:firstLine="0"/>
      </w:pPr>
      <w:rPr>
        <w:rFonts w:hint="default"/>
      </w:rPr>
    </w:lvl>
    <w:lvl w:ilvl="3">
      <w:start w:val="1"/>
      <w:numFmt w:val="none"/>
      <w:pStyle w:val="Heading3"/>
      <w:suff w:val="nothing"/>
      <w:lvlText w:val=""/>
      <w:lvlJc w:val="left"/>
      <w:pPr>
        <w:ind w:left="-3780" w:firstLine="0"/>
      </w:pPr>
      <w:rPr>
        <w:rFonts w:hint="default"/>
      </w:rPr>
    </w:lvl>
    <w:lvl w:ilvl="4">
      <w:start w:val="1"/>
      <w:numFmt w:val="none"/>
      <w:suff w:val="nothing"/>
      <w:lvlText w:val=""/>
      <w:lvlJc w:val="left"/>
      <w:pPr>
        <w:ind w:left="-3780" w:firstLine="0"/>
      </w:pPr>
      <w:rPr>
        <w:rFonts w:hint="default"/>
      </w:rPr>
    </w:lvl>
    <w:lvl w:ilvl="5">
      <w:start w:val="1"/>
      <w:numFmt w:val="none"/>
      <w:pStyle w:val="Heading6"/>
      <w:suff w:val="nothing"/>
      <w:lvlText w:val=""/>
      <w:lvlJc w:val="left"/>
      <w:pPr>
        <w:ind w:left="-3780" w:firstLine="0"/>
      </w:pPr>
      <w:rPr>
        <w:rFonts w:hint="default"/>
      </w:rPr>
    </w:lvl>
    <w:lvl w:ilvl="6">
      <w:start w:val="1"/>
      <w:numFmt w:val="none"/>
      <w:pStyle w:val="Heading7"/>
      <w:suff w:val="nothing"/>
      <w:lvlText w:val=""/>
      <w:lvlJc w:val="left"/>
      <w:pPr>
        <w:ind w:left="-3780" w:firstLine="0"/>
      </w:pPr>
      <w:rPr>
        <w:rFonts w:hint="default"/>
      </w:rPr>
    </w:lvl>
    <w:lvl w:ilvl="7">
      <w:start w:val="1"/>
      <w:numFmt w:val="none"/>
      <w:pStyle w:val="Heading8"/>
      <w:suff w:val="nothing"/>
      <w:lvlText w:val=""/>
      <w:lvlJc w:val="left"/>
      <w:pPr>
        <w:ind w:left="-3780" w:firstLine="0"/>
      </w:pPr>
      <w:rPr>
        <w:rFonts w:hint="default"/>
      </w:rPr>
    </w:lvl>
    <w:lvl w:ilvl="8">
      <w:start w:val="1"/>
      <w:numFmt w:val="none"/>
      <w:pStyle w:val="Heading9"/>
      <w:suff w:val="nothing"/>
      <w:lvlText w:val=""/>
      <w:lvlJc w:val="left"/>
      <w:pPr>
        <w:ind w:left="-3780" w:firstLine="0"/>
      </w:pPr>
      <w:rPr>
        <w:rFonts w:hint="default"/>
      </w:rPr>
    </w:lvl>
  </w:abstractNum>
  <w:abstractNum w:abstractNumId="4" w15:restartNumberingAfterBreak="0">
    <w:nsid w:val="2F051835"/>
    <w:multiLevelType w:val="multilevel"/>
    <w:tmpl w:val="9CCCE5F6"/>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38317E44"/>
    <w:multiLevelType w:val="hybridMultilevel"/>
    <w:tmpl w:val="70E22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E0B5E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4B87A26"/>
    <w:multiLevelType w:val="hybridMultilevel"/>
    <w:tmpl w:val="421ED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DAA3216"/>
    <w:multiLevelType w:val="hybridMultilevel"/>
    <w:tmpl w:val="8AAA2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5F6A19"/>
    <w:multiLevelType w:val="hybridMultilevel"/>
    <w:tmpl w:val="4740D8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F127CC0"/>
    <w:multiLevelType w:val="hybridMultilevel"/>
    <w:tmpl w:val="87241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8C06E2"/>
    <w:multiLevelType w:val="hybridMultilevel"/>
    <w:tmpl w:val="539CD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9931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3AF4DCA"/>
    <w:multiLevelType w:val="hybridMultilevel"/>
    <w:tmpl w:val="9CCCE5F6"/>
    <w:lvl w:ilvl="0" w:tplc="B9CAF7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0"/>
  </w:num>
  <w:num w:numId="3">
    <w:abstractNumId w:val="11"/>
  </w:num>
  <w:num w:numId="4">
    <w:abstractNumId w:val="10"/>
  </w:num>
  <w:num w:numId="5">
    <w:abstractNumId w:val="12"/>
  </w:num>
  <w:num w:numId="6">
    <w:abstractNumId w:val="6"/>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3"/>
  </w:num>
  <w:num w:numId="15">
    <w:abstractNumId w:val="4"/>
  </w:num>
  <w:num w:numId="16">
    <w:abstractNumId w:val="7"/>
  </w:num>
  <w:num w:numId="17">
    <w:abstractNumId w:val="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defaultTableStyle w:val="PlainTable4"/>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D03"/>
    <w:rsid w:val="00000625"/>
    <w:rsid w:val="00000782"/>
    <w:rsid w:val="00000801"/>
    <w:rsid w:val="00000970"/>
    <w:rsid w:val="00000B52"/>
    <w:rsid w:val="00000B63"/>
    <w:rsid w:val="00000C21"/>
    <w:rsid w:val="00001567"/>
    <w:rsid w:val="0000188F"/>
    <w:rsid w:val="0000195C"/>
    <w:rsid w:val="00002E7C"/>
    <w:rsid w:val="0000409A"/>
    <w:rsid w:val="000041AD"/>
    <w:rsid w:val="00004998"/>
    <w:rsid w:val="00004C1B"/>
    <w:rsid w:val="00005061"/>
    <w:rsid w:val="00005082"/>
    <w:rsid w:val="00005566"/>
    <w:rsid w:val="00005AA2"/>
    <w:rsid w:val="00005DCF"/>
    <w:rsid w:val="0000626E"/>
    <w:rsid w:val="000067F3"/>
    <w:rsid w:val="00006897"/>
    <w:rsid w:val="00006907"/>
    <w:rsid w:val="00006910"/>
    <w:rsid w:val="000074F8"/>
    <w:rsid w:val="00007858"/>
    <w:rsid w:val="00010569"/>
    <w:rsid w:val="00010A5E"/>
    <w:rsid w:val="00010C15"/>
    <w:rsid w:val="00011D92"/>
    <w:rsid w:val="0001219E"/>
    <w:rsid w:val="00012699"/>
    <w:rsid w:val="00012FBD"/>
    <w:rsid w:val="000132C1"/>
    <w:rsid w:val="00013B8C"/>
    <w:rsid w:val="00014485"/>
    <w:rsid w:val="00014B13"/>
    <w:rsid w:val="00014C53"/>
    <w:rsid w:val="00014C98"/>
    <w:rsid w:val="00014CD4"/>
    <w:rsid w:val="00014D60"/>
    <w:rsid w:val="00015E3C"/>
    <w:rsid w:val="000168E8"/>
    <w:rsid w:val="0001692F"/>
    <w:rsid w:val="00016A88"/>
    <w:rsid w:val="00017571"/>
    <w:rsid w:val="00017778"/>
    <w:rsid w:val="00017F35"/>
    <w:rsid w:val="0002023A"/>
    <w:rsid w:val="00020817"/>
    <w:rsid w:val="00020B37"/>
    <w:rsid w:val="00020F9E"/>
    <w:rsid w:val="00020FD3"/>
    <w:rsid w:val="00020FF9"/>
    <w:rsid w:val="00021A11"/>
    <w:rsid w:val="00021DF9"/>
    <w:rsid w:val="00021E1D"/>
    <w:rsid w:val="00021EF0"/>
    <w:rsid w:val="0002265F"/>
    <w:rsid w:val="00022E17"/>
    <w:rsid w:val="00022FDB"/>
    <w:rsid w:val="0002496C"/>
    <w:rsid w:val="00024C67"/>
    <w:rsid w:val="000255D1"/>
    <w:rsid w:val="00025660"/>
    <w:rsid w:val="000256C9"/>
    <w:rsid w:val="00025CF6"/>
    <w:rsid w:val="000260F0"/>
    <w:rsid w:val="000263CF"/>
    <w:rsid w:val="0002646D"/>
    <w:rsid w:val="000265D1"/>
    <w:rsid w:val="00026964"/>
    <w:rsid w:val="00026DC6"/>
    <w:rsid w:val="00030188"/>
    <w:rsid w:val="00030207"/>
    <w:rsid w:val="00030407"/>
    <w:rsid w:val="00030737"/>
    <w:rsid w:val="00030912"/>
    <w:rsid w:val="00031126"/>
    <w:rsid w:val="00031240"/>
    <w:rsid w:val="00031C5A"/>
    <w:rsid w:val="00031EA4"/>
    <w:rsid w:val="000325A8"/>
    <w:rsid w:val="0003277F"/>
    <w:rsid w:val="00033136"/>
    <w:rsid w:val="00033267"/>
    <w:rsid w:val="00033B5B"/>
    <w:rsid w:val="00034A2D"/>
    <w:rsid w:val="00034B26"/>
    <w:rsid w:val="00036183"/>
    <w:rsid w:val="00036C5F"/>
    <w:rsid w:val="00036D8E"/>
    <w:rsid w:val="0003704C"/>
    <w:rsid w:val="00040358"/>
    <w:rsid w:val="0004186F"/>
    <w:rsid w:val="000419D3"/>
    <w:rsid w:val="000434DB"/>
    <w:rsid w:val="00043C5E"/>
    <w:rsid w:val="000443D4"/>
    <w:rsid w:val="000445BF"/>
    <w:rsid w:val="00044723"/>
    <w:rsid w:val="00044FFB"/>
    <w:rsid w:val="0004523E"/>
    <w:rsid w:val="0004621C"/>
    <w:rsid w:val="0004639D"/>
    <w:rsid w:val="000463BA"/>
    <w:rsid w:val="0004659C"/>
    <w:rsid w:val="00046CD4"/>
    <w:rsid w:val="00047595"/>
    <w:rsid w:val="00047AC2"/>
    <w:rsid w:val="00047B26"/>
    <w:rsid w:val="00047E93"/>
    <w:rsid w:val="00050D21"/>
    <w:rsid w:val="00050ECB"/>
    <w:rsid w:val="00051153"/>
    <w:rsid w:val="00051817"/>
    <w:rsid w:val="0005220F"/>
    <w:rsid w:val="00052291"/>
    <w:rsid w:val="00052495"/>
    <w:rsid w:val="00052772"/>
    <w:rsid w:val="00052A11"/>
    <w:rsid w:val="00052E69"/>
    <w:rsid w:val="00053045"/>
    <w:rsid w:val="000530C6"/>
    <w:rsid w:val="00053561"/>
    <w:rsid w:val="000539FD"/>
    <w:rsid w:val="00054779"/>
    <w:rsid w:val="00054973"/>
    <w:rsid w:val="000549BD"/>
    <w:rsid w:val="00054A1E"/>
    <w:rsid w:val="00055497"/>
    <w:rsid w:val="00055DAF"/>
    <w:rsid w:val="00056026"/>
    <w:rsid w:val="00056980"/>
    <w:rsid w:val="00056A6E"/>
    <w:rsid w:val="00057E77"/>
    <w:rsid w:val="000602CA"/>
    <w:rsid w:val="000605E6"/>
    <w:rsid w:val="00060D1E"/>
    <w:rsid w:val="00061415"/>
    <w:rsid w:val="00061673"/>
    <w:rsid w:val="000625F4"/>
    <w:rsid w:val="00062A6E"/>
    <w:rsid w:val="00063212"/>
    <w:rsid w:val="00063330"/>
    <w:rsid w:val="000633E0"/>
    <w:rsid w:val="000634E9"/>
    <w:rsid w:val="00063520"/>
    <w:rsid w:val="00063858"/>
    <w:rsid w:val="00063ACF"/>
    <w:rsid w:val="00063B72"/>
    <w:rsid w:val="0006449D"/>
    <w:rsid w:val="000644DE"/>
    <w:rsid w:val="00064EF3"/>
    <w:rsid w:val="000655C5"/>
    <w:rsid w:val="00065D4A"/>
    <w:rsid w:val="00066638"/>
    <w:rsid w:val="0006673D"/>
    <w:rsid w:val="00067298"/>
    <w:rsid w:val="000678C8"/>
    <w:rsid w:val="00067BE1"/>
    <w:rsid w:val="000701CA"/>
    <w:rsid w:val="00070AFA"/>
    <w:rsid w:val="00070B76"/>
    <w:rsid w:val="0007164A"/>
    <w:rsid w:val="000716CA"/>
    <w:rsid w:val="00071DF5"/>
    <w:rsid w:val="00071EB1"/>
    <w:rsid w:val="00071FC0"/>
    <w:rsid w:val="00072349"/>
    <w:rsid w:val="00072650"/>
    <w:rsid w:val="00072658"/>
    <w:rsid w:val="00072760"/>
    <w:rsid w:val="000730B5"/>
    <w:rsid w:val="0007415C"/>
    <w:rsid w:val="0007472E"/>
    <w:rsid w:val="00074E83"/>
    <w:rsid w:val="00075173"/>
    <w:rsid w:val="00076606"/>
    <w:rsid w:val="000766E1"/>
    <w:rsid w:val="00076D50"/>
    <w:rsid w:val="00077888"/>
    <w:rsid w:val="000811BC"/>
    <w:rsid w:val="00081207"/>
    <w:rsid w:val="000812EF"/>
    <w:rsid w:val="000815CC"/>
    <w:rsid w:val="00081ECE"/>
    <w:rsid w:val="0008214B"/>
    <w:rsid w:val="00082A1E"/>
    <w:rsid w:val="00082E82"/>
    <w:rsid w:val="00083ADF"/>
    <w:rsid w:val="00083D33"/>
    <w:rsid w:val="0008402A"/>
    <w:rsid w:val="0008404C"/>
    <w:rsid w:val="00084178"/>
    <w:rsid w:val="00084614"/>
    <w:rsid w:val="00084AAD"/>
    <w:rsid w:val="00085AB1"/>
    <w:rsid w:val="00085D0B"/>
    <w:rsid w:val="00087052"/>
    <w:rsid w:val="00087CD5"/>
    <w:rsid w:val="00087F64"/>
    <w:rsid w:val="00090446"/>
    <w:rsid w:val="0009137E"/>
    <w:rsid w:val="00091674"/>
    <w:rsid w:val="00091BEA"/>
    <w:rsid w:val="000920ED"/>
    <w:rsid w:val="00092754"/>
    <w:rsid w:val="00092875"/>
    <w:rsid w:val="00092A21"/>
    <w:rsid w:val="00092B44"/>
    <w:rsid w:val="00092F82"/>
    <w:rsid w:val="00093D10"/>
    <w:rsid w:val="000945BB"/>
    <w:rsid w:val="0009597F"/>
    <w:rsid w:val="000959CB"/>
    <w:rsid w:val="00095BE9"/>
    <w:rsid w:val="00096D32"/>
    <w:rsid w:val="00096D97"/>
    <w:rsid w:val="00096DF7"/>
    <w:rsid w:val="00096EC4"/>
    <w:rsid w:val="000A074F"/>
    <w:rsid w:val="000A130D"/>
    <w:rsid w:val="000A1643"/>
    <w:rsid w:val="000A170B"/>
    <w:rsid w:val="000A1D09"/>
    <w:rsid w:val="000A2169"/>
    <w:rsid w:val="000A2775"/>
    <w:rsid w:val="000A28E8"/>
    <w:rsid w:val="000A2B66"/>
    <w:rsid w:val="000A51FB"/>
    <w:rsid w:val="000A58CC"/>
    <w:rsid w:val="000A648E"/>
    <w:rsid w:val="000A6909"/>
    <w:rsid w:val="000A6981"/>
    <w:rsid w:val="000A6A40"/>
    <w:rsid w:val="000A754B"/>
    <w:rsid w:val="000A7C02"/>
    <w:rsid w:val="000B050D"/>
    <w:rsid w:val="000B1662"/>
    <w:rsid w:val="000B1740"/>
    <w:rsid w:val="000B1951"/>
    <w:rsid w:val="000B1CA5"/>
    <w:rsid w:val="000B1EA1"/>
    <w:rsid w:val="000B24EB"/>
    <w:rsid w:val="000B2CA0"/>
    <w:rsid w:val="000B363C"/>
    <w:rsid w:val="000B3F54"/>
    <w:rsid w:val="000B45F3"/>
    <w:rsid w:val="000B4630"/>
    <w:rsid w:val="000B5163"/>
    <w:rsid w:val="000B51DA"/>
    <w:rsid w:val="000B595A"/>
    <w:rsid w:val="000B5E14"/>
    <w:rsid w:val="000B5E9E"/>
    <w:rsid w:val="000B6222"/>
    <w:rsid w:val="000B641B"/>
    <w:rsid w:val="000B68DD"/>
    <w:rsid w:val="000B6BFA"/>
    <w:rsid w:val="000B6F53"/>
    <w:rsid w:val="000B745C"/>
    <w:rsid w:val="000B7482"/>
    <w:rsid w:val="000C0357"/>
    <w:rsid w:val="000C09FE"/>
    <w:rsid w:val="000C0DDF"/>
    <w:rsid w:val="000C11DF"/>
    <w:rsid w:val="000C1296"/>
    <w:rsid w:val="000C12A2"/>
    <w:rsid w:val="000C13F5"/>
    <w:rsid w:val="000C1A0E"/>
    <w:rsid w:val="000C1C80"/>
    <w:rsid w:val="000C2448"/>
    <w:rsid w:val="000C26FE"/>
    <w:rsid w:val="000C2D10"/>
    <w:rsid w:val="000C333D"/>
    <w:rsid w:val="000C36A9"/>
    <w:rsid w:val="000C3F15"/>
    <w:rsid w:val="000C483B"/>
    <w:rsid w:val="000C4CD4"/>
    <w:rsid w:val="000C4CE4"/>
    <w:rsid w:val="000C4E7C"/>
    <w:rsid w:val="000C4EAE"/>
    <w:rsid w:val="000C5273"/>
    <w:rsid w:val="000C5370"/>
    <w:rsid w:val="000C587F"/>
    <w:rsid w:val="000C59C3"/>
    <w:rsid w:val="000C5ACA"/>
    <w:rsid w:val="000C5AEA"/>
    <w:rsid w:val="000C5B0A"/>
    <w:rsid w:val="000C63A3"/>
    <w:rsid w:val="000C65F5"/>
    <w:rsid w:val="000C667A"/>
    <w:rsid w:val="000C74AC"/>
    <w:rsid w:val="000C7ECE"/>
    <w:rsid w:val="000D00B7"/>
    <w:rsid w:val="000D01A9"/>
    <w:rsid w:val="000D05D2"/>
    <w:rsid w:val="000D06E4"/>
    <w:rsid w:val="000D0885"/>
    <w:rsid w:val="000D0C47"/>
    <w:rsid w:val="000D13B9"/>
    <w:rsid w:val="000D13BB"/>
    <w:rsid w:val="000D1E5D"/>
    <w:rsid w:val="000D25F5"/>
    <w:rsid w:val="000D2721"/>
    <w:rsid w:val="000D2D5A"/>
    <w:rsid w:val="000D3117"/>
    <w:rsid w:val="000D3268"/>
    <w:rsid w:val="000D360A"/>
    <w:rsid w:val="000D3DBA"/>
    <w:rsid w:val="000D5FAE"/>
    <w:rsid w:val="000D6C87"/>
    <w:rsid w:val="000D6E27"/>
    <w:rsid w:val="000D6EBE"/>
    <w:rsid w:val="000D714C"/>
    <w:rsid w:val="000D7183"/>
    <w:rsid w:val="000D755F"/>
    <w:rsid w:val="000E0EF1"/>
    <w:rsid w:val="000E121C"/>
    <w:rsid w:val="000E137E"/>
    <w:rsid w:val="000E14C1"/>
    <w:rsid w:val="000E1959"/>
    <w:rsid w:val="000E1DEB"/>
    <w:rsid w:val="000E24A9"/>
    <w:rsid w:val="000E251A"/>
    <w:rsid w:val="000E2EA6"/>
    <w:rsid w:val="000E3142"/>
    <w:rsid w:val="000E32DE"/>
    <w:rsid w:val="000E4437"/>
    <w:rsid w:val="000E47A3"/>
    <w:rsid w:val="000E50F6"/>
    <w:rsid w:val="000E5A41"/>
    <w:rsid w:val="000E6036"/>
    <w:rsid w:val="000E61BC"/>
    <w:rsid w:val="000E6571"/>
    <w:rsid w:val="000E6B01"/>
    <w:rsid w:val="000E6B1F"/>
    <w:rsid w:val="000E6CEB"/>
    <w:rsid w:val="000E6CEC"/>
    <w:rsid w:val="000E6F9E"/>
    <w:rsid w:val="000E739C"/>
    <w:rsid w:val="000E749E"/>
    <w:rsid w:val="000E7728"/>
    <w:rsid w:val="000F03FB"/>
    <w:rsid w:val="000F089A"/>
    <w:rsid w:val="000F0922"/>
    <w:rsid w:val="000F0F33"/>
    <w:rsid w:val="000F0F65"/>
    <w:rsid w:val="000F10AD"/>
    <w:rsid w:val="000F1257"/>
    <w:rsid w:val="000F1B0C"/>
    <w:rsid w:val="000F1D30"/>
    <w:rsid w:val="000F3960"/>
    <w:rsid w:val="000F3D1C"/>
    <w:rsid w:val="000F3F14"/>
    <w:rsid w:val="000F403E"/>
    <w:rsid w:val="000F4235"/>
    <w:rsid w:val="000F4B60"/>
    <w:rsid w:val="000F4F2F"/>
    <w:rsid w:val="000F5009"/>
    <w:rsid w:val="000F50F7"/>
    <w:rsid w:val="000F5183"/>
    <w:rsid w:val="000F5FC0"/>
    <w:rsid w:val="000F610D"/>
    <w:rsid w:val="000F6394"/>
    <w:rsid w:val="000F6AB4"/>
    <w:rsid w:val="000F6C42"/>
    <w:rsid w:val="000F6F62"/>
    <w:rsid w:val="000F7001"/>
    <w:rsid w:val="000F71DE"/>
    <w:rsid w:val="000F7A87"/>
    <w:rsid w:val="000F7DA7"/>
    <w:rsid w:val="000F7DE2"/>
    <w:rsid w:val="000F7F6C"/>
    <w:rsid w:val="00100949"/>
    <w:rsid w:val="00100B55"/>
    <w:rsid w:val="00100E47"/>
    <w:rsid w:val="00101A9D"/>
    <w:rsid w:val="001022B5"/>
    <w:rsid w:val="0010269B"/>
    <w:rsid w:val="001029A4"/>
    <w:rsid w:val="00102AC8"/>
    <w:rsid w:val="00102E6A"/>
    <w:rsid w:val="00103016"/>
    <w:rsid w:val="00103471"/>
    <w:rsid w:val="00103A25"/>
    <w:rsid w:val="00104DA9"/>
    <w:rsid w:val="0010598B"/>
    <w:rsid w:val="00106192"/>
    <w:rsid w:val="00106742"/>
    <w:rsid w:val="00107531"/>
    <w:rsid w:val="001079F7"/>
    <w:rsid w:val="00107B5A"/>
    <w:rsid w:val="00110739"/>
    <w:rsid w:val="00110915"/>
    <w:rsid w:val="00110B7C"/>
    <w:rsid w:val="00110E74"/>
    <w:rsid w:val="00112471"/>
    <w:rsid w:val="00112531"/>
    <w:rsid w:val="00112EB0"/>
    <w:rsid w:val="00113F43"/>
    <w:rsid w:val="0011440D"/>
    <w:rsid w:val="001144EE"/>
    <w:rsid w:val="001144F6"/>
    <w:rsid w:val="00114765"/>
    <w:rsid w:val="00114799"/>
    <w:rsid w:val="001147BB"/>
    <w:rsid w:val="00114B86"/>
    <w:rsid w:val="00114CD7"/>
    <w:rsid w:val="0011594E"/>
    <w:rsid w:val="00115A37"/>
    <w:rsid w:val="00115D66"/>
    <w:rsid w:val="00116196"/>
    <w:rsid w:val="00116548"/>
    <w:rsid w:val="00116DB2"/>
    <w:rsid w:val="0011705D"/>
    <w:rsid w:val="00117318"/>
    <w:rsid w:val="00117408"/>
    <w:rsid w:val="001174A8"/>
    <w:rsid w:val="001174F4"/>
    <w:rsid w:val="00117C64"/>
    <w:rsid w:val="00117C6D"/>
    <w:rsid w:val="00120D0F"/>
    <w:rsid w:val="001210F3"/>
    <w:rsid w:val="00121539"/>
    <w:rsid w:val="00121D9F"/>
    <w:rsid w:val="001221F8"/>
    <w:rsid w:val="001221FE"/>
    <w:rsid w:val="00122327"/>
    <w:rsid w:val="0012257C"/>
    <w:rsid w:val="00122722"/>
    <w:rsid w:val="00122A2C"/>
    <w:rsid w:val="00122F7C"/>
    <w:rsid w:val="00123593"/>
    <w:rsid w:val="00123642"/>
    <w:rsid w:val="00123EBB"/>
    <w:rsid w:val="00123F65"/>
    <w:rsid w:val="0012403B"/>
    <w:rsid w:val="00124465"/>
    <w:rsid w:val="00124B2E"/>
    <w:rsid w:val="00124C1A"/>
    <w:rsid w:val="00124C3D"/>
    <w:rsid w:val="00125006"/>
    <w:rsid w:val="00125370"/>
    <w:rsid w:val="00125BEB"/>
    <w:rsid w:val="00125CD1"/>
    <w:rsid w:val="0012671F"/>
    <w:rsid w:val="001269A0"/>
    <w:rsid w:val="00127744"/>
    <w:rsid w:val="00127790"/>
    <w:rsid w:val="0013025A"/>
    <w:rsid w:val="00130385"/>
    <w:rsid w:val="001308B1"/>
    <w:rsid w:val="00130B25"/>
    <w:rsid w:val="00130F90"/>
    <w:rsid w:val="00131772"/>
    <w:rsid w:val="00131EBC"/>
    <w:rsid w:val="00131F66"/>
    <w:rsid w:val="00131FAB"/>
    <w:rsid w:val="001341C2"/>
    <w:rsid w:val="0013450C"/>
    <w:rsid w:val="00134B4D"/>
    <w:rsid w:val="0013556B"/>
    <w:rsid w:val="00135A05"/>
    <w:rsid w:val="00135C6D"/>
    <w:rsid w:val="00136795"/>
    <w:rsid w:val="00136C45"/>
    <w:rsid w:val="00137208"/>
    <w:rsid w:val="0013728F"/>
    <w:rsid w:val="00137AD3"/>
    <w:rsid w:val="00140257"/>
    <w:rsid w:val="0014074C"/>
    <w:rsid w:val="00140A49"/>
    <w:rsid w:val="0014119F"/>
    <w:rsid w:val="0014159B"/>
    <w:rsid w:val="0014179D"/>
    <w:rsid w:val="001418FF"/>
    <w:rsid w:val="00141C93"/>
    <w:rsid w:val="001422C3"/>
    <w:rsid w:val="00142536"/>
    <w:rsid w:val="0014288D"/>
    <w:rsid w:val="00142903"/>
    <w:rsid w:val="0014362E"/>
    <w:rsid w:val="001437E8"/>
    <w:rsid w:val="00143CDE"/>
    <w:rsid w:val="00143DAF"/>
    <w:rsid w:val="00143F7C"/>
    <w:rsid w:val="00144059"/>
    <w:rsid w:val="0014436B"/>
    <w:rsid w:val="00144BB4"/>
    <w:rsid w:val="00144F59"/>
    <w:rsid w:val="00144FB0"/>
    <w:rsid w:val="001451AC"/>
    <w:rsid w:val="001454CE"/>
    <w:rsid w:val="001456ED"/>
    <w:rsid w:val="001458D3"/>
    <w:rsid w:val="00145941"/>
    <w:rsid w:val="00145E45"/>
    <w:rsid w:val="00145E60"/>
    <w:rsid w:val="00145F78"/>
    <w:rsid w:val="0014656C"/>
    <w:rsid w:val="001473BE"/>
    <w:rsid w:val="001476F5"/>
    <w:rsid w:val="00147B9B"/>
    <w:rsid w:val="00147BBE"/>
    <w:rsid w:val="00147F56"/>
    <w:rsid w:val="0015005A"/>
    <w:rsid w:val="00150178"/>
    <w:rsid w:val="0015081A"/>
    <w:rsid w:val="00150B0F"/>
    <w:rsid w:val="001510B6"/>
    <w:rsid w:val="00151530"/>
    <w:rsid w:val="00151894"/>
    <w:rsid w:val="001518F6"/>
    <w:rsid w:val="00151B43"/>
    <w:rsid w:val="0015212E"/>
    <w:rsid w:val="0015282D"/>
    <w:rsid w:val="00152914"/>
    <w:rsid w:val="001535F9"/>
    <w:rsid w:val="00153987"/>
    <w:rsid w:val="00153E37"/>
    <w:rsid w:val="00154825"/>
    <w:rsid w:val="00154DBA"/>
    <w:rsid w:val="001561CF"/>
    <w:rsid w:val="0015639F"/>
    <w:rsid w:val="001567EF"/>
    <w:rsid w:val="00156DE2"/>
    <w:rsid w:val="001572D6"/>
    <w:rsid w:val="001578A1"/>
    <w:rsid w:val="00160273"/>
    <w:rsid w:val="00160558"/>
    <w:rsid w:val="001610E5"/>
    <w:rsid w:val="0016182A"/>
    <w:rsid w:val="0016220B"/>
    <w:rsid w:val="001622C9"/>
    <w:rsid w:val="001624CC"/>
    <w:rsid w:val="00162591"/>
    <w:rsid w:val="00162C8A"/>
    <w:rsid w:val="0016351C"/>
    <w:rsid w:val="001638A2"/>
    <w:rsid w:val="001639AB"/>
    <w:rsid w:val="00163B67"/>
    <w:rsid w:val="001640A2"/>
    <w:rsid w:val="0016410B"/>
    <w:rsid w:val="0016457E"/>
    <w:rsid w:val="00164A42"/>
    <w:rsid w:val="00164D70"/>
    <w:rsid w:val="00164F13"/>
    <w:rsid w:val="00165402"/>
    <w:rsid w:val="00165E04"/>
    <w:rsid w:val="00165E73"/>
    <w:rsid w:val="00166434"/>
    <w:rsid w:val="00166753"/>
    <w:rsid w:val="00167144"/>
    <w:rsid w:val="00167442"/>
    <w:rsid w:val="001679B3"/>
    <w:rsid w:val="00167BC7"/>
    <w:rsid w:val="00167EF0"/>
    <w:rsid w:val="00167FBC"/>
    <w:rsid w:val="001718C4"/>
    <w:rsid w:val="00171B99"/>
    <w:rsid w:val="00171CFE"/>
    <w:rsid w:val="001723C2"/>
    <w:rsid w:val="001729D3"/>
    <w:rsid w:val="00172C21"/>
    <w:rsid w:val="00172D08"/>
    <w:rsid w:val="00172D77"/>
    <w:rsid w:val="00172EA5"/>
    <w:rsid w:val="00172FCF"/>
    <w:rsid w:val="0017333A"/>
    <w:rsid w:val="00173400"/>
    <w:rsid w:val="00173AF5"/>
    <w:rsid w:val="00174795"/>
    <w:rsid w:val="001752BC"/>
    <w:rsid w:val="001756D8"/>
    <w:rsid w:val="001776BF"/>
    <w:rsid w:val="00177C3F"/>
    <w:rsid w:val="00180339"/>
    <w:rsid w:val="0018155C"/>
    <w:rsid w:val="00181ACE"/>
    <w:rsid w:val="00181B1D"/>
    <w:rsid w:val="00181C4A"/>
    <w:rsid w:val="001829A8"/>
    <w:rsid w:val="00182B70"/>
    <w:rsid w:val="00182C6F"/>
    <w:rsid w:val="00182D40"/>
    <w:rsid w:val="00183172"/>
    <w:rsid w:val="001831F8"/>
    <w:rsid w:val="00183CC4"/>
    <w:rsid w:val="00184269"/>
    <w:rsid w:val="00184369"/>
    <w:rsid w:val="00184958"/>
    <w:rsid w:val="00184D73"/>
    <w:rsid w:val="00185000"/>
    <w:rsid w:val="00185B71"/>
    <w:rsid w:val="00185CA5"/>
    <w:rsid w:val="0018603C"/>
    <w:rsid w:val="00186560"/>
    <w:rsid w:val="00186566"/>
    <w:rsid w:val="001869C2"/>
    <w:rsid w:val="00186EF7"/>
    <w:rsid w:val="00187070"/>
    <w:rsid w:val="001870F7"/>
    <w:rsid w:val="00187390"/>
    <w:rsid w:val="0018783C"/>
    <w:rsid w:val="0018788F"/>
    <w:rsid w:val="0018791B"/>
    <w:rsid w:val="00187D7D"/>
    <w:rsid w:val="00190674"/>
    <w:rsid w:val="00191F38"/>
    <w:rsid w:val="00192383"/>
    <w:rsid w:val="00192459"/>
    <w:rsid w:val="0019267A"/>
    <w:rsid w:val="00192690"/>
    <w:rsid w:val="001926B7"/>
    <w:rsid w:val="00192FD8"/>
    <w:rsid w:val="0019308D"/>
    <w:rsid w:val="001930DD"/>
    <w:rsid w:val="0019311A"/>
    <w:rsid w:val="001932C9"/>
    <w:rsid w:val="00193A90"/>
    <w:rsid w:val="0019438A"/>
    <w:rsid w:val="001950AB"/>
    <w:rsid w:val="00195806"/>
    <w:rsid w:val="00196714"/>
    <w:rsid w:val="00196A35"/>
    <w:rsid w:val="0019744E"/>
    <w:rsid w:val="0019748C"/>
    <w:rsid w:val="00197A3F"/>
    <w:rsid w:val="00197EA3"/>
    <w:rsid w:val="001A042D"/>
    <w:rsid w:val="001A04E7"/>
    <w:rsid w:val="001A0892"/>
    <w:rsid w:val="001A0AF3"/>
    <w:rsid w:val="001A183C"/>
    <w:rsid w:val="001A2D1F"/>
    <w:rsid w:val="001A326E"/>
    <w:rsid w:val="001A37A9"/>
    <w:rsid w:val="001A384D"/>
    <w:rsid w:val="001A3858"/>
    <w:rsid w:val="001A3873"/>
    <w:rsid w:val="001A49EC"/>
    <w:rsid w:val="001A4DAF"/>
    <w:rsid w:val="001A4E42"/>
    <w:rsid w:val="001A5745"/>
    <w:rsid w:val="001A619B"/>
    <w:rsid w:val="001A6C03"/>
    <w:rsid w:val="001A6F91"/>
    <w:rsid w:val="001A7574"/>
    <w:rsid w:val="001A757A"/>
    <w:rsid w:val="001A7D5F"/>
    <w:rsid w:val="001A7E3F"/>
    <w:rsid w:val="001B0020"/>
    <w:rsid w:val="001B184C"/>
    <w:rsid w:val="001B1AD8"/>
    <w:rsid w:val="001B1D75"/>
    <w:rsid w:val="001B24C0"/>
    <w:rsid w:val="001B2803"/>
    <w:rsid w:val="001B306E"/>
    <w:rsid w:val="001B316B"/>
    <w:rsid w:val="001B3515"/>
    <w:rsid w:val="001B357B"/>
    <w:rsid w:val="001B3C68"/>
    <w:rsid w:val="001B53CD"/>
    <w:rsid w:val="001B5591"/>
    <w:rsid w:val="001B6086"/>
    <w:rsid w:val="001B7EFA"/>
    <w:rsid w:val="001C08B8"/>
    <w:rsid w:val="001C090C"/>
    <w:rsid w:val="001C1223"/>
    <w:rsid w:val="001C16BC"/>
    <w:rsid w:val="001C1B2A"/>
    <w:rsid w:val="001C1D12"/>
    <w:rsid w:val="001C27CD"/>
    <w:rsid w:val="001C2A25"/>
    <w:rsid w:val="001C2F96"/>
    <w:rsid w:val="001C32B4"/>
    <w:rsid w:val="001C3D83"/>
    <w:rsid w:val="001C3E02"/>
    <w:rsid w:val="001C3EBA"/>
    <w:rsid w:val="001C5174"/>
    <w:rsid w:val="001C5286"/>
    <w:rsid w:val="001C538F"/>
    <w:rsid w:val="001C5B72"/>
    <w:rsid w:val="001C5C6B"/>
    <w:rsid w:val="001C62E5"/>
    <w:rsid w:val="001C6742"/>
    <w:rsid w:val="001C70FC"/>
    <w:rsid w:val="001C71B3"/>
    <w:rsid w:val="001C71DB"/>
    <w:rsid w:val="001C72A2"/>
    <w:rsid w:val="001C7335"/>
    <w:rsid w:val="001C78E0"/>
    <w:rsid w:val="001C793A"/>
    <w:rsid w:val="001C7C47"/>
    <w:rsid w:val="001D0561"/>
    <w:rsid w:val="001D084F"/>
    <w:rsid w:val="001D0951"/>
    <w:rsid w:val="001D10F1"/>
    <w:rsid w:val="001D15C5"/>
    <w:rsid w:val="001D1F6E"/>
    <w:rsid w:val="001D20E2"/>
    <w:rsid w:val="001D2F8A"/>
    <w:rsid w:val="001D3A30"/>
    <w:rsid w:val="001D3B56"/>
    <w:rsid w:val="001D3B6B"/>
    <w:rsid w:val="001D4A62"/>
    <w:rsid w:val="001D4DD1"/>
    <w:rsid w:val="001D53FF"/>
    <w:rsid w:val="001D568C"/>
    <w:rsid w:val="001D5933"/>
    <w:rsid w:val="001D5988"/>
    <w:rsid w:val="001D5C21"/>
    <w:rsid w:val="001D5C27"/>
    <w:rsid w:val="001D5D93"/>
    <w:rsid w:val="001D5EFF"/>
    <w:rsid w:val="001D6212"/>
    <w:rsid w:val="001D6BB0"/>
    <w:rsid w:val="001D6BC9"/>
    <w:rsid w:val="001D6EDC"/>
    <w:rsid w:val="001D6F44"/>
    <w:rsid w:val="001D7065"/>
    <w:rsid w:val="001D7C8B"/>
    <w:rsid w:val="001D7E65"/>
    <w:rsid w:val="001E0708"/>
    <w:rsid w:val="001E0A8B"/>
    <w:rsid w:val="001E0AFF"/>
    <w:rsid w:val="001E0B8C"/>
    <w:rsid w:val="001E1464"/>
    <w:rsid w:val="001E1AEF"/>
    <w:rsid w:val="001E2325"/>
    <w:rsid w:val="001E32DE"/>
    <w:rsid w:val="001E3760"/>
    <w:rsid w:val="001E3FDA"/>
    <w:rsid w:val="001E40F9"/>
    <w:rsid w:val="001E44D5"/>
    <w:rsid w:val="001E5BC1"/>
    <w:rsid w:val="001E6544"/>
    <w:rsid w:val="001E6C1B"/>
    <w:rsid w:val="001E6D03"/>
    <w:rsid w:val="001E6E6C"/>
    <w:rsid w:val="001E77AB"/>
    <w:rsid w:val="001E7962"/>
    <w:rsid w:val="001E7A8F"/>
    <w:rsid w:val="001E7F49"/>
    <w:rsid w:val="001E7FA4"/>
    <w:rsid w:val="001F03ED"/>
    <w:rsid w:val="001F10D1"/>
    <w:rsid w:val="001F16D3"/>
    <w:rsid w:val="001F19F5"/>
    <w:rsid w:val="001F1C49"/>
    <w:rsid w:val="001F1C8B"/>
    <w:rsid w:val="001F1FA8"/>
    <w:rsid w:val="001F210B"/>
    <w:rsid w:val="001F241A"/>
    <w:rsid w:val="001F2A0D"/>
    <w:rsid w:val="001F2F0F"/>
    <w:rsid w:val="001F361F"/>
    <w:rsid w:val="001F3D0A"/>
    <w:rsid w:val="001F3E1A"/>
    <w:rsid w:val="001F424A"/>
    <w:rsid w:val="001F42C7"/>
    <w:rsid w:val="001F4737"/>
    <w:rsid w:val="001F4856"/>
    <w:rsid w:val="001F4F6B"/>
    <w:rsid w:val="001F5A8A"/>
    <w:rsid w:val="001F5B20"/>
    <w:rsid w:val="001F63E4"/>
    <w:rsid w:val="001F69CF"/>
    <w:rsid w:val="001F6E66"/>
    <w:rsid w:val="001F6F9F"/>
    <w:rsid w:val="001F78FB"/>
    <w:rsid w:val="00200AD6"/>
    <w:rsid w:val="00200D4F"/>
    <w:rsid w:val="002027B2"/>
    <w:rsid w:val="0020343E"/>
    <w:rsid w:val="002039C2"/>
    <w:rsid w:val="00203BCD"/>
    <w:rsid w:val="00203D7F"/>
    <w:rsid w:val="00203F8E"/>
    <w:rsid w:val="002043FB"/>
    <w:rsid w:val="0020463C"/>
    <w:rsid w:val="0020484E"/>
    <w:rsid w:val="00204BE2"/>
    <w:rsid w:val="0020568F"/>
    <w:rsid w:val="00205A20"/>
    <w:rsid w:val="002065A0"/>
    <w:rsid w:val="00206771"/>
    <w:rsid w:val="0020681A"/>
    <w:rsid w:val="00206F38"/>
    <w:rsid w:val="002074CB"/>
    <w:rsid w:val="002100B6"/>
    <w:rsid w:val="0021063E"/>
    <w:rsid w:val="002106CC"/>
    <w:rsid w:val="002107C5"/>
    <w:rsid w:val="002107D4"/>
    <w:rsid w:val="00211481"/>
    <w:rsid w:val="00211853"/>
    <w:rsid w:val="002118A7"/>
    <w:rsid w:val="00212606"/>
    <w:rsid w:val="00212707"/>
    <w:rsid w:val="00212E71"/>
    <w:rsid w:val="002132B7"/>
    <w:rsid w:val="00213B77"/>
    <w:rsid w:val="00213BE7"/>
    <w:rsid w:val="00213CD6"/>
    <w:rsid w:val="00213D7F"/>
    <w:rsid w:val="00213FC0"/>
    <w:rsid w:val="00214D42"/>
    <w:rsid w:val="002158A6"/>
    <w:rsid w:val="00215FF7"/>
    <w:rsid w:val="002160F0"/>
    <w:rsid w:val="00216FE5"/>
    <w:rsid w:val="00217944"/>
    <w:rsid w:val="00217AFA"/>
    <w:rsid w:val="00217CA4"/>
    <w:rsid w:val="0022016A"/>
    <w:rsid w:val="002203C4"/>
    <w:rsid w:val="002207B8"/>
    <w:rsid w:val="0022098F"/>
    <w:rsid w:val="00221068"/>
    <w:rsid w:val="00221F9A"/>
    <w:rsid w:val="00221FFC"/>
    <w:rsid w:val="00222482"/>
    <w:rsid w:val="0022271B"/>
    <w:rsid w:val="00222DF7"/>
    <w:rsid w:val="00223071"/>
    <w:rsid w:val="00223431"/>
    <w:rsid w:val="00223712"/>
    <w:rsid w:val="00223732"/>
    <w:rsid w:val="00223A3A"/>
    <w:rsid w:val="00223CE6"/>
    <w:rsid w:val="00224380"/>
    <w:rsid w:val="0022482C"/>
    <w:rsid w:val="002256D0"/>
    <w:rsid w:val="00225F83"/>
    <w:rsid w:val="00226115"/>
    <w:rsid w:val="002262E4"/>
    <w:rsid w:val="002267A8"/>
    <w:rsid w:val="00226939"/>
    <w:rsid w:val="00226DF5"/>
    <w:rsid w:val="00226E2C"/>
    <w:rsid w:val="002275D7"/>
    <w:rsid w:val="002277E7"/>
    <w:rsid w:val="00227AF9"/>
    <w:rsid w:val="002301F8"/>
    <w:rsid w:val="00230C90"/>
    <w:rsid w:val="00231ACD"/>
    <w:rsid w:val="00231B5C"/>
    <w:rsid w:val="00231D5F"/>
    <w:rsid w:val="00231DB8"/>
    <w:rsid w:val="00232647"/>
    <w:rsid w:val="0023268F"/>
    <w:rsid w:val="00232C8D"/>
    <w:rsid w:val="002330A4"/>
    <w:rsid w:val="0023363F"/>
    <w:rsid w:val="00233729"/>
    <w:rsid w:val="00234203"/>
    <w:rsid w:val="00234395"/>
    <w:rsid w:val="002345E9"/>
    <w:rsid w:val="00234D90"/>
    <w:rsid w:val="0023504E"/>
    <w:rsid w:val="002353B8"/>
    <w:rsid w:val="0023572B"/>
    <w:rsid w:val="00235D98"/>
    <w:rsid w:val="00235F1B"/>
    <w:rsid w:val="00235F25"/>
    <w:rsid w:val="00236357"/>
    <w:rsid w:val="00236612"/>
    <w:rsid w:val="0023671D"/>
    <w:rsid w:val="0023694A"/>
    <w:rsid w:val="00236C10"/>
    <w:rsid w:val="00236F0E"/>
    <w:rsid w:val="00237384"/>
    <w:rsid w:val="00237531"/>
    <w:rsid w:val="00237A44"/>
    <w:rsid w:val="00237C08"/>
    <w:rsid w:val="00241291"/>
    <w:rsid w:val="0024140D"/>
    <w:rsid w:val="00241CB6"/>
    <w:rsid w:val="002420C1"/>
    <w:rsid w:val="00242C1A"/>
    <w:rsid w:val="0024445E"/>
    <w:rsid w:val="00244D47"/>
    <w:rsid w:val="0024505F"/>
    <w:rsid w:val="002450BF"/>
    <w:rsid w:val="00245AA5"/>
    <w:rsid w:val="00245AF1"/>
    <w:rsid w:val="00245C21"/>
    <w:rsid w:val="00245E4A"/>
    <w:rsid w:val="0024631A"/>
    <w:rsid w:val="0024654E"/>
    <w:rsid w:val="002468D5"/>
    <w:rsid w:val="00246EDD"/>
    <w:rsid w:val="00246FA0"/>
    <w:rsid w:val="002470CF"/>
    <w:rsid w:val="002475B8"/>
    <w:rsid w:val="00247775"/>
    <w:rsid w:val="00247849"/>
    <w:rsid w:val="002500FD"/>
    <w:rsid w:val="002506F3"/>
    <w:rsid w:val="002515DA"/>
    <w:rsid w:val="00252323"/>
    <w:rsid w:val="002536B0"/>
    <w:rsid w:val="00253852"/>
    <w:rsid w:val="0025396D"/>
    <w:rsid w:val="002539A8"/>
    <w:rsid w:val="00253BBE"/>
    <w:rsid w:val="0025410D"/>
    <w:rsid w:val="00254151"/>
    <w:rsid w:val="00254F8B"/>
    <w:rsid w:val="00255423"/>
    <w:rsid w:val="00255B22"/>
    <w:rsid w:val="00256484"/>
    <w:rsid w:val="00256847"/>
    <w:rsid w:val="002568C3"/>
    <w:rsid w:val="00256CBB"/>
    <w:rsid w:val="00256D7C"/>
    <w:rsid w:val="00256D85"/>
    <w:rsid w:val="0025705F"/>
    <w:rsid w:val="00257181"/>
    <w:rsid w:val="00257846"/>
    <w:rsid w:val="002579C4"/>
    <w:rsid w:val="00260019"/>
    <w:rsid w:val="002600DD"/>
    <w:rsid w:val="00260890"/>
    <w:rsid w:val="00260D26"/>
    <w:rsid w:val="00261670"/>
    <w:rsid w:val="002618B6"/>
    <w:rsid w:val="002630B9"/>
    <w:rsid w:val="002633BA"/>
    <w:rsid w:val="002639B7"/>
    <w:rsid w:val="00263D13"/>
    <w:rsid w:val="00263D6D"/>
    <w:rsid w:val="00264258"/>
    <w:rsid w:val="0026460E"/>
    <w:rsid w:val="00264B5A"/>
    <w:rsid w:val="00264F36"/>
    <w:rsid w:val="0026592C"/>
    <w:rsid w:val="00265A58"/>
    <w:rsid w:val="00265BE3"/>
    <w:rsid w:val="00265EBF"/>
    <w:rsid w:val="0026614D"/>
    <w:rsid w:val="00266363"/>
    <w:rsid w:val="0026644C"/>
    <w:rsid w:val="00266A92"/>
    <w:rsid w:val="00266C0C"/>
    <w:rsid w:val="00267451"/>
    <w:rsid w:val="00267931"/>
    <w:rsid w:val="0027052E"/>
    <w:rsid w:val="00271425"/>
    <w:rsid w:val="002716C6"/>
    <w:rsid w:val="00271BF3"/>
    <w:rsid w:val="00271CED"/>
    <w:rsid w:val="00271E7B"/>
    <w:rsid w:val="00272F15"/>
    <w:rsid w:val="002742D4"/>
    <w:rsid w:val="00274E70"/>
    <w:rsid w:val="002752D8"/>
    <w:rsid w:val="00275733"/>
    <w:rsid w:val="00275CCB"/>
    <w:rsid w:val="002762A0"/>
    <w:rsid w:val="00276350"/>
    <w:rsid w:val="00276C09"/>
    <w:rsid w:val="00276ED2"/>
    <w:rsid w:val="002778B2"/>
    <w:rsid w:val="00277F47"/>
    <w:rsid w:val="0028046B"/>
    <w:rsid w:val="00282BB6"/>
    <w:rsid w:val="00282F14"/>
    <w:rsid w:val="00282F89"/>
    <w:rsid w:val="002832F6"/>
    <w:rsid w:val="0028376C"/>
    <w:rsid w:val="00283AA6"/>
    <w:rsid w:val="00283B01"/>
    <w:rsid w:val="00283B06"/>
    <w:rsid w:val="00283D8E"/>
    <w:rsid w:val="00283F5E"/>
    <w:rsid w:val="002841C9"/>
    <w:rsid w:val="002847DB"/>
    <w:rsid w:val="00285294"/>
    <w:rsid w:val="002854CE"/>
    <w:rsid w:val="002855DF"/>
    <w:rsid w:val="0028697B"/>
    <w:rsid w:val="00287B89"/>
    <w:rsid w:val="0029053A"/>
    <w:rsid w:val="002905A7"/>
    <w:rsid w:val="00290CF3"/>
    <w:rsid w:val="00290E91"/>
    <w:rsid w:val="00290F60"/>
    <w:rsid w:val="002911E5"/>
    <w:rsid w:val="00291863"/>
    <w:rsid w:val="00291B3E"/>
    <w:rsid w:val="00291C9E"/>
    <w:rsid w:val="00291D10"/>
    <w:rsid w:val="0029217B"/>
    <w:rsid w:val="0029245A"/>
    <w:rsid w:val="002927A1"/>
    <w:rsid w:val="00293915"/>
    <w:rsid w:val="00293A76"/>
    <w:rsid w:val="00293CED"/>
    <w:rsid w:val="0029460A"/>
    <w:rsid w:val="00294A67"/>
    <w:rsid w:val="00295132"/>
    <w:rsid w:val="002952FD"/>
    <w:rsid w:val="00295FA6"/>
    <w:rsid w:val="00296A5F"/>
    <w:rsid w:val="002979F8"/>
    <w:rsid w:val="00297B8C"/>
    <w:rsid w:val="002A029A"/>
    <w:rsid w:val="002A06B5"/>
    <w:rsid w:val="002A0A18"/>
    <w:rsid w:val="002A0BC7"/>
    <w:rsid w:val="002A0C0D"/>
    <w:rsid w:val="002A12E9"/>
    <w:rsid w:val="002A1AAF"/>
    <w:rsid w:val="002A1DC2"/>
    <w:rsid w:val="002A23CA"/>
    <w:rsid w:val="002A249A"/>
    <w:rsid w:val="002A28FD"/>
    <w:rsid w:val="002A2DC8"/>
    <w:rsid w:val="002A330E"/>
    <w:rsid w:val="002A3B47"/>
    <w:rsid w:val="002A40B7"/>
    <w:rsid w:val="002A43F7"/>
    <w:rsid w:val="002A4BCB"/>
    <w:rsid w:val="002A4ECA"/>
    <w:rsid w:val="002A5449"/>
    <w:rsid w:val="002A590D"/>
    <w:rsid w:val="002A651B"/>
    <w:rsid w:val="002A76C7"/>
    <w:rsid w:val="002A7996"/>
    <w:rsid w:val="002B0FC2"/>
    <w:rsid w:val="002B10DB"/>
    <w:rsid w:val="002B1664"/>
    <w:rsid w:val="002B181E"/>
    <w:rsid w:val="002B1D6B"/>
    <w:rsid w:val="002B2D52"/>
    <w:rsid w:val="002B2EF6"/>
    <w:rsid w:val="002B3965"/>
    <w:rsid w:val="002B3C90"/>
    <w:rsid w:val="002B3F93"/>
    <w:rsid w:val="002B490C"/>
    <w:rsid w:val="002B4C8C"/>
    <w:rsid w:val="002B4DE7"/>
    <w:rsid w:val="002B4F9B"/>
    <w:rsid w:val="002B5103"/>
    <w:rsid w:val="002B517A"/>
    <w:rsid w:val="002B545C"/>
    <w:rsid w:val="002B596E"/>
    <w:rsid w:val="002B5BB0"/>
    <w:rsid w:val="002B6137"/>
    <w:rsid w:val="002B632F"/>
    <w:rsid w:val="002B64D3"/>
    <w:rsid w:val="002B6821"/>
    <w:rsid w:val="002B68FD"/>
    <w:rsid w:val="002B7266"/>
    <w:rsid w:val="002B7625"/>
    <w:rsid w:val="002B76C0"/>
    <w:rsid w:val="002C103E"/>
    <w:rsid w:val="002C1326"/>
    <w:rsid w:val="002C142B"/>
    <w:rsid w:val="002C17F8"/>
    <w:rsid w:val="002C180C"/>
    <w:rsid w:val="002C1B61"/>
    <w:rsid w:val="002C1BDA"/>
    <w:rsid w:val="002C21B2"/>
    <w:rsid w:val="002C225C"/>
    <w:rsid w:val="002C2623"/>
    <w:rsid w:val="002C32BD"/>
    <w:rsid w:val="002C35DC"/>
    <w:rsid w:val="002C385C"/>
    <w:rsid w:val="002C42EF"/>
    <w:rsid w:val="002C4573"/>
    <w:rsid w:val="002C5167"/>
    <w:rsid w:val="002C5735"/>
    <w:rsid w:val="002C59A4"/>
    <w:rsid w:val="002C5AE6"/>
    <w:rsid w:val="002C5C6C"/>
    <w:rsid w:val="002C5CDD"/>
    <w:rsid w:val="002C6417"/>
    <w:rsid w:val="002C7CF0"/>
    <w:rsid w:val="002C7D37"/>
    <w:rsid w:val="002D0015"/>
    <w:rsid w:val="002D04F3"/>
    <w:rsid w:val="002D04F7"/>
    <w:rsid w:val="002D0767"/>
    <w:rsid w:val="002D0AC7"/>
    <w:rsid w:val="002D0C4C"/>
    <w:rsid w:val="002D0DDF"/>
    <w:rsid w:val="002D10CA"/>
    <w:rsid w:val="002D19C3"/>
    <w:rsid w:val="002D268C"/>
    <w:rsid w:val="002D2E22"/>
    <w:rsid w:val="002D2FAA"/>
    <w:rsid w:val="002D30CD"/>
    <w:rsid w:val="002D39B7"/>
    <w:rsid w:val="002D39B9"/>
    <w:rsid w:val="002D3EFF"/>
    <w:rsid w:val="002D4709"/>
    <w:rsid w:val="002D47AB"/>
    <w:rsid w:val="002D4838"/>
    <w:rsid w:val="002D4BB9"/>
    <w:rsid w:val="002D4C4D"/>
    <w:rsid w:val="002D546D"/>
    <w:rsid w:val="002D5B52"/>
    <w:rsid w:val="002D5FA5"/>
    <w:rsid w:val="002D67A6"/>
    <w:rsid w:val="002D68BD"/>
    <w:rsid w:val="002D6C49"/>
    <w:rsid w:val="002D7274"/>
    <w:rsid w:val="002D749A"/>
    <w:rsid w:val="002D79F8"/>
    <w:rsid w:val="002D7BA6"/>
    <w:rsid w:val="002D7BAD"/>
    <w:rsid w:val="002E06BC"/>
    <w:rsid w:val="002E0713"/>
    <w:rsid w:val="002E0AD9"/>
    <w:rsid w:val="002E0C8E"/>
    <w:rsid w:val="002E1EDE"/>
    <w:rsid w:val="002E2384"/>
    <w:rsid w:val="002E23CE"/>
    <w:rsid w:val="002E2419"/>
    <w:rsid w:val="002E255F"/>
    <w:rsid w:val="002E25BE"/>
    <w:rsid w:val="002E266A"/>
    <w:rsid w:val="002E28DC"/>
    <w:rsid w:val="002E29DC"/>
    <w:rsid w:val="002E2F60"/>
    <w:rsid w:val="002E3016"/>
    <w:rsid w:val="002E337A"/>
    <w:rsid w:val="002E3ED9"/>
    <w:rsid w:val="002E40E0"/>
    <w:rsid w:val="002E4182"/>
    <w:rsid w:val="002E4302"/>
    <w:rsid w:val="002E49AE"/>
    <w:rsid w:val="002E4CAE"/>
    <w:rsid w:val="002E518B"/>
    <w:rsid w:val="002E5A04"/>
    <w:rsid w:val="002E652F"/>
    <w:rsid w:val="002E71DC"/>
    <w:rsid w:val="002F0198"/>
    <w:rsid w:val="002F035E"/>
    <w:rsid w:val="002F0BB0"/>
    <w:rsid w:val="002F1823"/>
    <w:rsid w:val="002F201B"/>
    <w:rsid w:val="002F239A"/>
    <w:rsid w:val="002F26C2"/>
    <w:rsid w:val="002F2E83"/>
    <w:rsid w:val="002F3092"/>
    <w:rsid w:val="002F42D8"/>
    <w:rsid w:val="002F4509"/>
    <w:rsid w:val="002F48E1"/>
    <w:rsid w:val="002F5019"/>
    <w:rsid w:val="002F5EDD"/>
    <w:rsid w:val="002F5F58"/>
    <w:rsid w:val="002F6BDE"/>
    <w:rsid w:val="002F7282"/>
    <w:rsid w:val="002F7586"/>
    <w:rsid w:val="002F77BD"/>
    <w:rsid w:val="002F7875"/>
    <w:rsid w:val="0030031A"/>
    <w:rsid w:val="003003A1"/>
    <w:rsid w:val="00300785"/>
    <w:rsid w:val="00300B63"/>
    <w:rsid w:val="00301D66"/>
    <w:rsid w:val="00302616"/>
    <w:rsid w:val="0030271C"/>
    <w:rsid w:val="003027B8"/>
    <w:rsid w:val="00302876"/>
    <w:rsid w:val="00302C4C"/>
    <w:rsid w:val="00303216"/>
    <w:rsid w:val="003032F6"/>
    <w:rsid w:val="00303408"/>
    <w:rsid w:val="00303A58"/>
    <w:rsid w:val="00304046"/>
    <w:rsid w:val="0030432B"/>
    <w:rsid w:val="00304373"/>
    <w:rsid w:val="00304379"/>
    <w:rsid w:val="00304B0D"/>
    <w:rsid w:val="00304B35"/>
    <w:rsid w:val="00304B40"/>
    <w:rsid w:val="00304C38"/>
    <w:rsid w:val="00304D7D"/>
    <w:rsid w:val="003051BE"/>
    <w:rsid w:val="00305524"/>
    <w:rsid w:val="00306296"/>
    <w:rsid w:val="00307503"/>
    <w:rsid w:val="00307F89"/>
    <w:rsid w:val="003103CE"/>
    <w:rsid w:val="00310D56"/>
    <w:rsid w:val="00310E62"/>
    <w:rsid w:val="00311482"/>
    <w:rsid w:val="003146E8"/>
    <w:rsid w:val="003149B9"/>
    <w:rsid w:val="00314C84"/>
    <w:rsid w:val="00315245"/>
    <w:rsid w:val="00315558"/>
    <w:rsid w:val="00315E25"/>
    <w:rsid w:val="003176E8"/>
    <w:rsid w:val="003178D7"/>
    <w:rsid w:val="00317E53"/>
    <w:rsid w:val="00320FDA"/>
    <w:rsid w:val="00321151"/>
    <w:rsid w:val="003217BB"/>
    <w:rsid w:val="003229F3"/>
    <w:rsid w:val="0032321D"/>
    <w:rsid w:val="003234C6"/>
    <w:rsid w:val="00323760"/>
    <w:rsid w:val="00323AA5"/>
    <w:rsid w:val="00323D97"/>
    <w:rsid w:val="0032400E"/>
    <w:rsid w:val="00324014"/>
    <w:rsid w:val="00324300"/>
    <w:rsid w:val="003254AA"/>
    <w:rsid w:val="00325951"/>
    <w:rsid w:val="003269C4"/>
    <w:rsid w:val="00326E8D"/>
    <w:rsid w:val="00326F75"/>
    <w:rsid w:val="00327218"/>
    <w:rsid w:val="00327385"/>
    <w:rsid w:val="003279D9"/>
    <w:rsid w:val="00327BF5"/>
    <w:rsid w:val="00327EEA"/>
    <w:rsid w:val="003300CB"/>
    <w:rsid w:val="00330564"/>
    <w:rsid w:val="003305A0"/>
    <w:rsid w:val="003306DB"/>
    <w:rsid w:val="00330A32"/>
    <w:rsid w:val="00331963"/>
    <w:rsid w:val="00332080"/>
    <w:rsid w:val="0033236A"/>
    <w:rsid w:val="0033255A"/>
    <w:rsid w:val="003336BC"/>
    <w:rsid w:val="00333835"/>
    <w:rsid w:val="00333882"/>
    <w:rsid w:val="003338A4"/>
    <w:rsid w:val="00333907"/>
    <w:rsid w:val="00333E4C"/>
    <w:rsid w:val="00333FF9"/>
    <w:rsid w:val="003342DB"/>
    <w:rsid w:val="003346F6"/>
    <w:rsid w:val="00334ECC"/>
    <w:rsid w:val="003352F5"/>
    <w:rsid w:val="00335FBE"/>
    <w:rsid w:val="00336476"/>
    <w:rsid w:val="00336C35"/>
    <w:rsid w:val="00336F8C"/>
    <w:rsid w:val="003378F9"/>
    <w:rsid w:val="00337B28"/>
    <w:rsid w:val="00337C60"/>
    <w:rsid w:val="00340043"/>
    <w:rsid w:val="00340403"/>
    <w:rsid w:val="003406F1"/>
    <w:rsid w:val="00340A60"/>
    <w:rsid w:val="00340B33"/>
    <w:rsid w:val="00340BE1"/>
    <w:rsid w:val="00340C2C"/>
    <w:rsid w:val="00340CC9"/>
    <w:rsid w:val="003419FE"/>
    <w:rsid w:val="00342667"/>
    <w:rsid w:val="00342A15"/>
    <w:rsid w:val="00342AB8"/>
    <w:rsid w:val="00343281"/>
    <w:rsid w:val="0034366B"/>
    <w:rsid w:val="00343EDF"/>
    <w:rsid w:val="00344465"/>
    <w:rsid w:val="0034469F"/>
    <w:rsid w:val="00344D9B"/>
    <w:rsid w:val="003451D8"/>
    <w:rsid w:val="00345863"/>
    <w:rsid w:val="00345EAF"/>
    <w:rsid w:val="00346DB9"/>
    <w:rsid w:val="00346ECD"/>
    <w:rsid w:val="003473AC"/>
    <w:rsid w:val="00347C0F"/>
    <w:rsid w:val="0035004B"/>
    <w:rsid w:val="003502C1"/>
    <w:rsid w:val="003503F8"/>
    <w:rsid w:val="0035051D"/>
    <w:rsid w:val="00350AFC"/>
    <w:rsid w:val="00350CDC"/>
    <w:rsid w:val="00350EFA"/>
    <w:rsid w:val="0035130C"/>
    <w:rsid w:val="00351505"/>
    <w:rsid w:val="003516C0"/>
    <w:rsid w:val="00351A1C"/>
    <w:rsid w:val="003524F4"/>
    <w:rsid w:val="0035278C"/>
    <w:rsid w:val="00352D57"/>
    <w:rsid w:val="003533B0"/>
    <w:rsid w:val="003533FC"/>
    <w:rsid w:val="003536FD"/>
    <w:rsid w:val="003538CF"/>
    <w:rsid w:val="003538D2"/>
    <w:rsid w:val="003540D7"/>
    <w:rsid w:val="00354EA8"/>
    <w:rsid w:val="00355544"/>
    <w:rsid w:val="00356B0E"/>
    <w:rsid w:val="00356E13"/>
    <w:rsid w:val="00357938"/>
    <w:rsid w:val="00357C87"/>
    <w:rsid w:val="00357D8A"/>
    <w:rsid w:val="003602DD"/>
    <w:rsid w:val="00360325"/>
    <w:rsid w:val="0036062D"/>
    <w:rsid w:val="00360738"/>
    <w:rsid w:val="00360F5C"/>
    <w:rsid w:val="0036123C"/>
    <w:rsid w:val="00362348"/>
    <w:rsid w:val="003623E9"/>
    <w:rsid w:val="00362700"/>
    <w:rsid w:val="0036276F"/>
    <w:rsid w:val="003627AD"/>
    <w:rsid w:val="00362C5B"/>
    <w:rsid w:val="00363112"/>
    <w:rsid w:val="0036321F"/>
    <w:rsid w:val="003638EC"/>
    <w:rsid w:val="00363FE9"/>
    <w:rsid w:val="00364009"/>
    <w:rsid w:val="003647C8"/>
    <w:rsid w:val="003658BB"/>
    <w:rsid w:val="003660A5"/>
    <w:rsid w:val="00366598"/>
    <w:rsid w:val="00366A0F"/>
    <w:rsid w:val="00366A41"/>
    <w:rsid w:val="003677E9"/>
    <w:rsid w:val="00367CE5"/>
    <w:rsid w:val="00370197"/>
    <w:rsid w:val="0037080D"/>
    <w:rsid w:val="003709C9"/>
    <w:rsid w:val="00370BBA"/>
    <w:rsid w:val="0037116D"/>
    <w:rsid w:val="003711DA"/>
    <w:rsid w:val="0037126D"/>
    <w:rsid w:val="00371408"/>
    <w:rsid w:val="003724C2"/>
    <w:rsid w:val="003733E6"/>
    <w:rsid w:val="00373969"/>
    <w:rsid w:val="00373C60"/>
    <w:rsid w:val="003745F3"/>
    <w:rsid w:val="00374D7B"/>
    <w:rsid w:val="00374E0A"/>
    <w:rsid w:val="003750BB"/>
    <w:rsid w:val="00375451"/>
    <w:rsid w:val="00375511"/>
    <w:rsid w:val="0037588E"/>
    <w:rsid w:val="00375E6E"/>
    <w:rsid w:val="003764DC"/>
    <w:rsid w:val="00376D04"/>
    <w:rsid w:val="00377674"/>
    <w:rsid w:val="00377A86"/>
    <w:rsid w:val="00377FD6"/>
    <w:rsid w:val="00380DED"/>
    <w:rsid w:val="00381281"/>
    <w:rsid w:val="00381A80"/>
    <w:rsid w:val="00382496"/>
    <w:rsid w:val="00382C27"/>
    <w:rsid w:val="00382D95"/>
    <w:rsid w:val="00382E7F"/>
    <w:rsid w:val="00383267"/>
    <w:rsid w:val="003836AF"/>
    <w:rsid w:val="003851E8"/>
    <w:rsid w:val="00385ACF"/>
    <w:rsid w:val="00385C03"/>
    <w:rsid w:val="003868DC"/>
    <w:rsid w:val="00386B39"/>
    <w:rsid w:val="00386C5F"/>
    <w:rsid w:val="00386CC8"/>
    <w:rsid w:val="00387C87"/>
    <w:rsid w:val="00387CAB"/>
    <w:rsid w:val="00390142"/>
    <w:rsid w:val="00390556"/>
    <w:rsid w:val="00390C4B"/>
    <w:rsid w:val="0039131B"/>
    <w:rsid w:val="003918A5"/>
    <w:rsid w:val="00391B87"/>
    <w:rsid w:val="0039286E"/>
    <w:rsid w:val="00392E6F"/>
    <w:rsid w:val="00393CBD"/>
    <w:rsid w:val="00393EA5"/>
    <w:rsid w:val="00394332"/>
    <w:rsid w:val="003956D5"/>
    <w:rsid w:val="00395A45"/>
    <w:rsid w:val="00395C23"/>
    <w:rsid w:val="00395F81"/>
    <w:rsid w:val="0039653F"/>
    <w:rsid w:val="003965A3"/>
    <w:rsid w:val="003968BD"/>
    <w:rsid w:val="00396C21"/>
    <w:rsid w:val="0039719C"/>
    <w:rsid w:val="003979E4"/>
    <w:rsid w:val="003A0028"/>
    <w:rsid w:val="003A006D"/>
    <w:rsid w:val="003A0F2C"/>
    <w:rsid w:val="003A0F73"/>
    <w:rsid w:val="003A1250"/>
    <w:rsid w:val="003A1589"/>
    <w:rsid w:val="003A1BF5"/>
    <w:rsid w:val="003A2C50"/>
    <w:rsid w:val="003A2D8C"/>
    <w:rsid w:val="003A2F15"/>
    <w:rsid w:val="003A2F59"/>
    <w:rsid w:val="003A369A"/>
    <w:rsid w:val="003A37E4"/>
    <w:rsid w:val="003A4151"/>
    <w:rsid w:val="003A429B"/>
    <w:rsid w:val="003A6342"/>
    <w:rsid w:val="003A7CE0"/>
    <w:rsid w:val="003B013B"/>
    <w:rsid w:val="003B07D2"/>
    <w:rsid w:val="003B0BD0"/>
    <w:rsid w:val="003B1059"/>
    <w:rsid w:val="003B14D1"/>
    <w:rsid w:val="003B155D"/>
    <w:rsid w:val="003B19C8"/>
    <w:rsid w:val="003B1E05"/>
    <w:rsid w:val="003B2353"/>
    <w:rsid w:val="003B3334"/>
    <w:rsid w:val="003B3597"/>
    <w:rsid w:val="003B3865"/>
    <w:rsid w:val="003B3C9A"/>
    <w:rsid w:val="003B473F"/>
    <w:rsid w:val="003B4C35"/>
    <w:rsid w:val="003B57DB"/>
    <w:rsid w:val="003B5920"/>
    <w:rsid w:val="003B5AD4"/>
    <w:rsid w:val="003B5BFB"/>
    <w:rsid w:val="003B5F8C"/>
    <w:rsid w:val="003B6208"/>
    <w:rsid w:val="003B671F"/>
    <w:rsid w:val="003B677B"/>
    <w:rsid w:val="003B6B78"/>
    <w:rsid w:val="003B6F44"/>
    <w:rsid w:val="003B7F6C"/>
    <w:rsid w:val="003C02B7"/>
    <w:rsid w:val="003C0532"/>
    <w:rsid w:val="003C0A6C"/>
    <w:rsid w:val="003C180C"/>
    <w:rsid w:val="003C2299"/>
    <w:rsid w:val="003C2B1D"/>
    <w:rsid w:val="003C2D8C"/>
    <w:rsid w:val="003C314D"/>
    <w:rsid w:val="003C319B"/>
    <w:rsid w:val="003C32A4"/>
    <w:rsid w:val="003C3454"/>
    <w:rsid w:val="003C4226"/>
    <w:rsid w:val="003C4FCD"/>
    <w:rsid w:val="003C520E"/>
    <w:rsid w:val="003C55BE"/>
    <w:rsid w:val="003C6A5D"/>
    <w:rsid w:val="003C6FF3"/>
    <w:rsid w:val="003C7B7F"/>
    <w:rsid w:val="003D020C"/>
    <w:rsid w:val="003D0BF7"/>
    <w:rsid w:val="003D0FF2"/>
    <w:rsid w:val="003D10FB"/>
    <w:rsid w:val="003D2414"/>
    <w:rsid w:val="003D2BEB"/>
    <w:rsid w:val="003D2EC2"/>
    <w:rsid w:val="003D3369"/>
    <w:rsid w:val="003D3B91"/>
    <w:rsid w:val="003D3E12"/>
    <w:rsid w:val="003D3EC5"/>
    <w:rsid w:val="003D4666"/>
    <w:rsid w:val="003D471D"/>
    <w:rsid w:val="003D54D2"/>
    <w:rsid w:val="003D550B"/>
    <w:rsid w:val="003D56F4"/>
    <w:rsid w:val="003D59C8"/>
    <w:rsid w:val="003D611C"/>
    <w:rsid w:val="003D646F"/>
    <w:rsid w:val="003D7420"/>
    <w:rsid w:val="003D7AB9"/>
    <w:rsid w:val="003D7CF0"/>
    <w:rsid w:val="003D7D43"/>
    <w:rsid w:val="003D7E31"/>
    <w:rsid w:val="003D7E6C"/>
    <w:rsid w:val="003E07A9"/>
    <w:rsid w:val="003E15E7"/>
    <w:rsid w:val="003E1E8D"/>
    <w:rsid w:val="003E2986"/>
    <w:rsid w:val="003E3973"/>
    <w:rsid w:val="003E3AD2"/>
    <w:rsid w:val="003E3B05"/>
    <w:rsid w:val="003E3EBA"/>
    <w:rsid w:val="003E3F6A"/>
    <w:rsid w:val="003E47A3"/>
    <w:rsid w:val="003E4849"/>
    <w:rsid w:val="003E4F00"/>
    <w:rsid w:val="003E4FBF"/>
    <w:rsid w:val="003E5116"/>
    <w:rsid w:val="003E515E"/>
    <w:rsid w:val="003E5281"/>
    <w:rsid w:val="003E5446"/>
    <w:rsid w:val="003E548B"/>
    <w:rsid w:val="003E5676"/>
    <w:rsid w:val="003E591B"/>
    <w:rsid w:val="003E5BBB"/>
    <w:rsid w:val="003E6460"/>
    <w:rsid w:val="003E74F7"/>
    <w:rsid w:val="003E7CDD"/>
    <w:rsid w:val="003F0300"/>
    <w:rsid w:val="003F0D78"/>
    <w:rsid w:val="003F0DAE"/>
    <w:rsid w:val="003F0E6F"/>
    <w:rsid w:val="003F1049"/>
    <w:rsid w:val="003F12EE"/>
    <w:rsid w:val="003F171E"/>
    <w:rsid w:val="003F206C"/>
    <w:rsid w:val="003F2446"/>
    <w:rsid w:val="003F28AA"/>
    <w:rsid w:val="003F3674"/>
    <w:rsid w:val="003F4185"/>
    <w:rsid w:val="003F4401"/>
    <w:rsid w:val="003F4635"/>
    <w:rsid w:val="003F4781"/>
    <w:rsid w:val="003F4F11"/>
    <w:rsid w:val="003F50F3"/>
    <w:rsid w:val="003F532D"/>
    <w:rsid w:val="003F59A2"/>
    <w:rsid w:val="003F5B90"/>
    <w:rsid w:val="003F61FF"/>
    <w:rsid w:val="003F66FE"/>
    <w:rsid w:val="003F6889"/>
    <w:rsid w:val="003F6CF1"/>
    <w:rsid w:val="003F6F67"/>
    <w:rsid w:val="003F7C1E"/>
    <w:rsid w:val="00400453"/>
    <w:rsid w:val="00400CBB"/>
    <w:rsid w:val="00400D98"/>
    <w:rsid w:val="00401D13"/>
    <w:rsid w:val="00401E99"/>
    <w:rsid w:val="00402333"/>
    <w:rsid w:val="004025B9"/>
    <w:rsid w:val="00402BDC"/>
    <w:rsid w:val="00402E69"/>
    <w:rsid w:val="00402FC5"/>
    <w:rsid w:val="00403579"/>
    <w:rsid w:val="00403700"/>
    <w:rsid w:val="00403D62"/>
    <w:rsid w:val="00404415"/>
    <w:rsid w:val="00404A16"/>
    <w:rsid w:val="004056DE"/>
    <w:rsid w:val="00405F38"/>
    <w:rsid w:val="00406156"/>
    <w:rsid w:val="00407074"/>
    <w:rsid w:val="004079CD"/>
    <w:rsid w:val="004104BF"/>
    <w:rsid w:val="00410741"/>
    <w:rsid w:val="00410824"/>
    <w:rsid w:val="00410BCF"/>
    <w:rsid w:val="00410F24"/>
    <w:rsid w:val="00411D7D"/>
    <w:rsid w:val="00411DDD"/>
    <w:rsid w:val="00411FF6"/>
    <w:rsid w:val="00412A29"/>
    <w:rsid w:val="00412AA3"/>
    <w:rsid w:val="00412CD9"/>
    <w:rsid w:val="004130EB"/>
    <w:rsid w:val="00413107"/>
    <w:rsid w:val="00413DE4"/>
    <w:rsid w:val="00413E08"/>
    <w:rsid w:val="004142BA"/>
    <w:rsid w:val="004143DF"/>
    <w:rsid w:val="0041471E"/>
    <w:rsid w:val="00414A19"/>
    <w:rsid w:val="00414A74"/>
    <w:rsid w:val="00414CC8"/>
    <w:rsid w:val="00414E32"/>
    <w:rsid w:val="00414F3A"/>
    <w:rsid w:val="00415767"/>
    <w:rsid w:val="004166FF"/>
    <w:rsid w:val="00416A45"/>
    <w:rsid w:val="00416A51"/>
    <w:rsid w:val="0041733C"/>
    <w:rsid w:val="00417648"/>
    <w:rsid w:val="00417FA2"/>
    <w:rsid w:val="00420865"/>
    <w:rsid w:val="004209D5"/>
    <w:rsid w:val="00420AB4"/>
    <w:rsid w:val="00420DA8"/>
    <w:rsid w:val="0042113E"/>
    <w:rsid w:val="0042162F"/>
    <w:rsid w:val="00421CD6"/>
    <w:rsid w:val="0042277D"/>
    <w:rsid w:val="00422B2C"/>
    <w:rsid w:val="00422EBD"/>
    <w:rsid w:val="00423127"/>
    <w:rsid w:val="00423426"/>
    <w:rsid w:val="004236F3"/>
    <w:rsid w:val="004237D7"/>
    <w:rsid w:val="0042410D"/>
    <w:rsid w:val="004245E1"/>
    <w:rsid w:val="0042485F"/>
    <w:rsid w:val="00424F48"/>
    <w:rsid w:val="0042500C"/>
    <w:rsid w:val="0042579E"/>
    <w:rsid w:val="00425D04"/>
    <w:rsid w:val="00425FF2"/>
    <w:rsid w:val="00426666"/>
    <w:rsid w:val="0042693F"/>
    <w:rsid w:val="00426B85"/>
    <w:rsid w:val="004270FF"/>
    <w:rsid w:val="00427524"/>
    <w:rsid w:val="00427C9D"/>
    <w:rsid w:val="00427FCF"/>
    <w:rsid w:val="004301C6"/>
    <w:rsid w:val="0043021E"/>
    <w:rsid w:val="004306A7"/>
    <w:rsid w:val="00431E99"/>
    <w:rsid w:val="0043225D"/>
    <w:rsid w:val="00432FB1"/>
    <w:rsid w:val="00433000"/>
    <w:rsid w:val="0043335C"/>
    <w:rsid w:val="00433470"/>
    <w:rsid w:val="00433475"/>
    <w:rsid w:val="00433487"/>
    <w:rsid w:val="004334D8"/>
    <w:rsid w:val="004338AF"/>
    <w:rsid w:val="004346AD"/>
    <w:rsid w:val="00434850"/>
    <w:rsid w:val="00434DE5"/>
    <w:rsid w:val="00434F29"/>
    <w:rsid w:val="0043547A"/>
    <w:rsid w:val="00435480"/>
    <w:rsid w:val="00435743"/>
    <w:rsid w:val="00435DF7"/>
    <w:rsid w:val="004364F4"/>
    <w:rsid w:val="004365B0"/>
    <w:rsid w:val="004366AF"/>
    <w:rsid w:val="00436B58"/>
    <w:rsid w:val="004373C1"/>
    <w:rsid w:val="00437471"/>
    <w:rsid w:val="00437A3A"/>
    <w:rsid w:val="00437BED"/>
    <w:rsid w:val="00437DD2"/>
    <w:rsid w:val="00437E42"/>
    <w:rsid w:val="00440676"/>
    <w:rsid w:val="00440CC8"/>
    <w:rsid w:val="004414BB"/>
    <w:rsid w:val="004417EA"/>
    <w:rsid w:val="0044286D"/>
    <w:rsid w:val="00442946"/>
    <w:rsid w:val="004429E0"/>
    <w:rsid w:val="00442D56"/>
    <w:rsid w:val="00442F92"/>
    <w:rsid w:val="004431ED"/>
    <w:rsid w:val="00443777"/>
    <w:rsid w:val="00443CF0"/>
    <w:rsid w:val="0044448C"/>
    <w:rsid w:val="00444982"/>
    <w:rsid w:val="00445144"/>
    <w:rsid w:val="0044535F"/>
    <w:rsid w:val="00446535"/>
    <w:rsid w:val="00446D07"/>
    <w:rsid w:val="00446EEC"/>
    <w:rsid w:val="0044712E"/>
    <w:rsid w:val="00447DF5"/>
    <w:rsid w:val="00447F70"/>
    <w:rsid w:val="00450102"/>
    <w:rsid w:val="004504E6"/>
    <w:rsid w:val="00450673"/>
    <w:rsid w:val="004508BC"/>
    <w:rsid w:val="00450A48"/>
    <w:rsid w:val="00450C40"/>
    <w:rsid w:val="00450D47"/>
    <w:rsid w:val="00451004"/>
    <w:rsid w:val="004520C3"/>
    <w:rsid w:val="00452366"/>
    <w:rsid w:val="004528B1"/>
    <w:rsid w:val="004529C9"/>
    <w:rsid w:val="004531B7"/>
    <w:rsid w:val="0045331D"/>
    <w:rsid w:val="00453640"/>
    <w:rsid w:val="00453DF5"/>
    <w:rsid w:val="00453E0B"/>
    <w:rsid w:val="00454237"/>
    <w:rsid w:val="00456321"/>
    <w:rsid w:val="0045671A"/>
    <w:rsid w:val="0045784C"/>
    <w:rsid w:val="00457B54"/>
    <w:rsid w:val="00460CD3"/>
    <w:rsid w:val="00461090"/>
    <w:rsid w:val="004612FF"/>
    <w:rsid w:val="00461866"/>
    <w:rsid w:val="004621BE"/>
    <w:rsid w:val="00462AB7"/>
    <w:rsid w:val="00462B20"/>
    <w:rsid w:val="00462EED"/>
    <w:rsid w:val="0046308D"/>
    <w:rsid w:val="00463432"/>
    <w:rsid w:val="00463563"/>
    <w:rsid w:val="00463A1A"/>
    <w:rsid w:val="004642F0"/>
    <w:rsid w:val="004643C0"/>
    <w:rsid w:val="0046606D"/>
    <w:rsid w:val="004666AE"/>
    <w:rsid w:val="00466898"/>
    <w:rsid w:val="00466D00"/>
    <w:rsid w:val="00467BEE"/>
    <w:rsid w:val="00467C5C"/>
    <w:rsid w:val="00467D50"/>
    <w:rsid w:val="00467D85"/>
    <w:rsid w:val="00470485"/>
    <w:rsid w:val="00470978"/>
    <w:rsid w:val="00470B49"/>
    <w:rsid w:val="0047165B"/>
    <w:rsid w:val="004718A0"/>
    <w:rsid w:val="0047266C"/>
    <w:rsid w:val="00472813"/>
    <w:rsid w:val="00472B3F"/>
    <w:rsid w:val="00472E92"/>
    <w:rsid w:val="004732EB"/>
    <w:rsid w:val="004733A9"/>
    <w:rsid w:val="00473526"/>
    <w:rsid w:val="004738CC"/>
    <w:rsid w:val="004738E0"/>
    <w:rsid w:val="0047460D"/>
    <w:rsid w:val="00474E93"/>
    <w:rsid w:val="0047541D"/>
    <w:rsid w:val="00475A7C"/>
    <w:rsid w:val="00476CB1"/>
    <w:rsid w:val="00476E00"/>
    <w:rsid w:val="00477267"/>
    <w:rsid w:val="00477C57"/>
    <w:rsid w:val="00477FC2"/>
    <w:rsid w:val="00480478"/>
    <w:rsid w:val="004805CF"/>
    <w:rsid w:val="00481309"/>
    <w:rsid w:val="004813EF"/>
    <w:rsid w:val="004819BF"/>
    <w:rsid w:val="00481E7B"/>
    <w:rsid w:val="00481F57"/>
    <w:rsid w:val="00482372"/>
    <w:rsid w:val="004825A9"/>
    <w:rsid w:val="004829BE"/>
    <w:rsid w:val="00482AD2"/>
    <w:rsid w:val="00482DC6"/>
    <w:rsid w:val="00482E42"/>
    <w:rsid w:val="0048336D"/>
    <w:rsid w:val="00483B34"/>
    <w:rsid w:val="00483BFB"/>
    <w:rsid w:val="004851C3"/>
    <w:rsid w:val="004855B8"/>
    <w:rsid w:val="004855F6"/>
    <w:rsid w:val="00485C14"/>
    <w:rsid w:val="0048611D"/>
    <w:rsid w:val="004866D5"/>
    <w:rsid w:val="004867DC"/>
    <w:rsid w:val="00486804"/>
    <w:rsid w:val="00486D96"/>
    <w:rsid w:val="00486EB0"/>
    <w:rsid w:val="00490FE5"/>
    <w:rsid w:val="00491BEE"/>
    <w:rsid w:val="00491D15"/>
    <w:rsid w:val="004929CB"/>
    <w:rsid w:val="00492C63"/>
    <w:rsid w:val="004931A8"/>
    <w:rsid w:val="00493454"/>
    <w:rsid w:val="0049369C"/>
    <w:rsid w:val="004936A9"/>
    <w:rsid w:val="00493900"/>
    <w:rsid w:val="00493EA1"/>
    <w:rsid w:val="004940D7"/>
    <w:rsid w:val="00494276"/>
    <w:rsid w:val="004942D6"/>
    <w:rsid w:val="00494DAF"/>
    <w:rsid w:val="00495049"/>
    <w:rsid w:val="00495B8A"/>
    <w:rsid w:val="00495EA7"/>
    <w:rsid w:val="004963CE"/>
    <w:rsid w:val="004966D6"/>
    <w:rsid w:val="004970EC"/>
    <w:rsid w:val="0049749C"/>
    <w:rsid w:val="0049790D"/>
    <w:rsid w:val="00497BF0"/>
    <w:rsid w:val="00497BFC"/>
    <w:rsid w:val="004A0A8C"/>
    <w:rsid w:val="004A28BC"/>
    <w:rsid w:val="004A3A8E"/>
    <w:rsid w:val="004A43AC"/>
    <w:rsid w:val="004A4EA6"/>
    <w:rsid w:val="004A50D9"/>
    <w:rsid w:val="004A54E3"/>
    <w:rsid w:val="004A5971"/>
    <w:rsid w:val="004A5A0E"/>
    <w:rsid w:val="004A620A"/>
    <w:rsid w:val="004A6BB8"/>
    <w:rsid w:val="004A6DAA"/>
    <w:rsid w:val="004B00B4"/>
    <w:rsid w:val="004B02BC"/>
    <w:rsid w:val="004B1063"/>
    <w:rsid w:val="004B1463"/>
    <w:rsid w:val="004B183E"/>
    <w:rsid w:val="004B1EBD"/>
    <w:rsid w:val="004B2781"/>
    <w:rsid w:val="004B2847"/>
    <w:rsid w:val="004B28AA"/>
    <w:rsid w:val="004B2BD6"/>
    <w:rsid w:val="004B3150"/>
    <w:rsid w:val="004B32AA"/>
    <w:rsid w:val="004B3449"/>
    <w:rsid w:val="004B3885"/>
    <w:rsid w:val="004B3E0A"/>
    <w:rsid w:val="004B48FB"/>
    <w:rsid w:val="004B49F6"/>
    <w:rsid w:val="004B4B87"/>
    <w:rsid w:val="004B4B9B"/>
    <w:rsid w:val="004B5357"/>
    <w:rsid w:val="004B58E9"/>
    <w:rsid w:val="004B6FE8"/>
    <w:rsid w:val="004B707B"/>
    <w:rsid w:val="004B728A"/>
    <w:rsid w:val="004B7322"/>
    <w:rsid w:val="004B753F"/>
    <w:rsid w:val="004B764B"/>
    <w:rsid w:val="004B7C35"/>
    <w:rsid w:val="004C06BD"/>
    <w:rsid w:val="004C13E9"/>
    <w:rsid w:val="004C162F"/>
    <w:rsid w:val="004C1B84"/>
    <w:rsid w:val="004C1CC5"/>
    <w:rsid w:val="004C23D5"/>
    <w:rsid w:val="004C2402"/>
    <w:rsid w:val="004C2AE8"/>
    <w:rsid w:val="004C2B14"/>
    <w:rsid w:val="004C2B5B"/>
    <w:rsid w:val="004C2DA1"/>
    <w:rsid w:val="004C31D6"/>
    <w:rsid w:val="004C3599"/>
    <w:rsid w:val="004C3ADB"/>
    <w:rsid w:val="004C468F"/>
    <w:rsid w:val="004C4D3A"/>
    <w:rsid w:val="004C5A6A"/>
    <w:rsid w:val="004C5FD7"/>
    <w:rsid w:val="004C604B"/>
    <w:rsid w:val="004C6160"/>
    <w:rsid w:val="004C669F"/>
    <w:rsid w:val="004C66FC"/>
    <w:rsid w:val="004C6B2C"/>
    <w:rsid w:val="004C7C93"/>
    <w:rsid w:val="004D0D3F"/>
    <w:rsid w:val="004D11E3"/>
    <w:rsid w:val="004D145A"/>
    <w:rsid w:val="004D1845"/>
    <w:rsid w:val="004D1A14"/>
    <w:rsid w:val="004D1A6F"/>
    <w:rsid w:val="004D1D87"/>
    <w:rsid w:val="004D225F"/>
    <w:rsid w:val="004D226C"/>
    <w:rsid w:val="004D3008"/>
    <w:rsid w:val="004D30C3"/>
    <w:rsid w:val="004D35DF"/>
    <w:rsid w:val="004D3D7B"/>
    <w:rsid w:val="004D48D3"/>
    <w:rsid w:val="004D55C0"/>
    <w:rsid w:val="004D5B23"/>
    <w:rsid w:val="004D5E8E"/>
    <w:rsid w:val="004D645B"/>
    <w:rsid w:val="004D6937"/>
    <w:rsid w:val="004D72F7"/>
    <w:rsid w:val="004D77B0"/>
    <w:rsid w:val="004D7816"/>
    <w:rsid w:val="004D7B9D"/>
    <w:rsid w:val="004D7BD1"/>
    <w:rsid w:val="004E0AD1"/>
    <w:rsid w:val="004E0FEC"/>
    <w:rsid w:val="004E1685"/>
    <w:rsid w:val="004E1A68"/>
    <w:rsid w:val="004E256A"/>
    <w:rsid w:val="004E2C05"/>
    <w:rsid w:val="004E2F7B"/>
    <w:rsid w:val="004E30DB"/>
    <w:rsid w:val="004E333E"/>
    <w:rsid w:val="004E3B94"/>
    <w:rsid w:val="004E3FD2"/>
    <w:rsid w:val="004E4000"/>
    <w:rsid w:val="004E49C4"/>
    <w:rsid w:val="004E55F4"/>
    <w:rsid w:val="004E568E"/>
    <w:rsid w:val="004E5D9C"/>
    <w:rsid w:val="004E6145"/>
    <w:rsid w:val="004E6419"/>
    <w:rsid w:val="004E766A"/>
    <w:rsid w:val="004E7BCB"/>
    <w:rsid w:val="004E7E1B"/>
    <w:rsid w:val="004F0C72"/>
    <w:rsid w:val="004F0FBB"/>
    <w:rsid w:val="004F11CF"/>
    <w:rsid w:val="004F1C9B"/>
    <w:rsid w:val="004F203E"/>
    <w:rsid w:val="004F2090"/>
    <w:rsid w:val="004F211E"/>
    <w:rsid w:val="004F22A8"/>
    <w:rsid w:val="004F2BC2"/>
    <w:rsid w:val="004F2E87"/>
    <w:rsid w:val="004F3501"/>
    <w:rsid w:val="004F35EE"/>
    <w:rsid w:val="004F3D36"/>
    <w:rsid w:val="004F3E67"/>
    <w:rsid w:val="004F4522"/>
    <w:rsid w:val="004F463D"/>
    <w:rsid w:val="004F4B2E"/>
    <w:rsid w:val="004F4B47"/>
    <w:rsid w:val="004F55B9"/>
    <w:rsid w:val="004F56A6"/>
    <w:rsid w:val="004F5B7B"/>
    <w:rsid w:val="004F5E38"/>
    <w:rsid w:val="004F6157"/>
    <w:rsid w:val="004F68C3"/>
    <w:rsid w:val="004F73BB"/>
    <w:rsid w:val="005001B7"/>
    <w:rsid w:val="0050028A"/>
    <w:rsid w:val="00500AE9"/>
    <w:rsid w:val="00501A33"/>
    <w:rsid w:val="005025BF"/>
    <w:rsid w:val="00502A03"/>
    <w:rsid w:val="00502CF8"/>
    <w:rsid w:val="005031DB"/>
    <w:rsid w:val="00503D85"/>
    <w:rsid w:val="0050400A"/>
    <w:rsid w:val="00504327"/>
    <w:rsid w:val="0050474B"/>
    <w:rsid w:val="00504C3E"/>
    <w:rsid w:val="00504C56"/>
    <w:rsid w:val="00504F5C"/>
    <w:rsid w:val="005055A6"/>
    <w:rsid w:val="00505634"/>
    <w:rsid w:val="00506696"/>
    <w:rsid w:val="0050671E"/>
    <w:rsid w:val="005067BD"/>
    <w:rsid w:val="0050686D"/>
    <w:rsid w:val="00506D2C"/>
    <w:rsid w:val="00506F71"/>
    <w:rsid w:val="00507327"/>
    <w:rsid w:val="005076C3"/>
    <w:rsid w:val="00507F57"/>
    <w:rsid w:val="0051150E"/>
    <w:rsid w:val="00512155"/>
    <w:rsid w:val="00512797"/>
    <w:rsid w:val="0051283E"/>
    <w:rsid w:val="00512FAE"/>
    <w:rsid w:val="00513FCD"/>
    <w:rsid w:val="00514369"/>
    <w:rsid w:val="00515089"/>
    <w:rsid w:val="00516525"/>
    <w:rsid w:val="00516A51"/>
    <w:rsid w:val="005176EF"/>
    <w:rsid w:val="00517D69"/>
    <w:rsid w:val="00517EC9"/>
    <w:rsid w:val="0052032F"/>
    <w:rsid w:val="00520836"/>
    <w:rsid w:val="00520AD7"/>
    <w:rsid w:val="00521F40"/>
    <w:rsid w:val="0052246D"/>
    <w:rsid w:val="00522B2D"/>
    <w:rsid w:val="00523C06"/>
    <w:rsid w:val="005245F2"/>
    <w:rsid w:val="0052487F"/>
    <w:rsid w:val="0052489D"/>
    <w:rsid w:val="00524BB8"/>
    <w:rsid w:val="00524FF4"/>
    <w:rsid w:val="00525BA2"/>
    <w:rsid w:val="00525D17"/>
    <w:rsid w:val="0052601E"/>
    <w:rsid w:val="00526357"/>
    <w:rsid w:val="005267E0"/>
    <w:rsid w:val="00526873"/>
    <w:rsid w:val="005268B9"/>
    <w:rsid w:val="00527184"/>
    <w:rsid w:val="00527CAA"/>
    <w:rsid w:val="00530116"/>
    <w:rsid w:val="0053192E"/>
    <w:rsid w:val="00531B8E"/>
    <w:rsid w:val="00531DAD"/>
    <w:rsid w:val="0053219E"/>
    <w:rsid w:val="00532B26"/>
    <w:rsid w:val="00532D16"/>
    <w:rsid w:val="00532EE7"/>
    <w:rsid w:val="005336C2"/>
    <w:rsid w:val="005336F4"/>
    <w:rsid w:val="00533E24"/>
    <w:rsid w:val="00533FBA"/>
    <w:rsid w:val="005340DC"/>
    <w:rsid w:val="0053465F"/>
    <w:rsid w:val="00534EDD"/>
    <w:rsid w:val="00534FC1"/>
    <w:rsid w:val="005356A1"/>
    <w:rsid w:val="005356F4"/>
    <w:rsid w:val="00535CEA"/>
    <w:rsid w:val="00536595"/>
    <w:rsid w:val="005366F9"/>
    <w:rsid w:val="00536D43"/>
    <w:rsid w:val="00536F30"/>
    <w:rsid w:val="005371A2"/>
    <w:rsid w:val="0053764B"/>
    <w:rsid w:val="00540195"/>
    <w:rsid w:val="005402D8"/>
    <w:rsid w:val="00540785"/>
    <w:rsid w:val="00540A6B"/>
    <w:rsid w:val="00540B28"/>
    <w:rsid w:val="00541BF9"/>
    <w:rsid w:val="00542800"/>
    <w:rsid w:val="00542865"/>
    <w:rsid w:val="005429C5"/>
    <w:rsid w:val="00543DF6"/>
    <w:rsid w:val="00543FA0"/>
    <w:rsid w:val="00544252"/>
    <w:rsid w:val="00544E69"/>
    <w:rsid w:val="005455FA"/>
    <w:rsid w:val="00545764"/>
    <w:rsid w:val="00546639"/>
    <w:rsid w:val="00546C00"/>
    <w:rsid w:val="00546FD1"/>
    <w:rsid w:val="00547157"/>
    <w:rsid w:val="00550138"/>
    <w:rsid w:val="0055027B"/>
    <w:rsid w:val="005503D3"/>
    <w:rsid w:val="005503FB"/>
    <w:rsid w:val="0055085A"/>
    <w:rsid w:val="00550B76"/>
    <w:rsid w:val="00551079"/>
    <w:rsid w:val="005513A2"/>
    <w:rsid w:val="005518BB"/>
    <w:rsid w:val="00551D12"/>
    <w:rsid w:val="00552210"/>
    <w:rsid w:val="00552A32"/>
    <w:rsid w:val="00552DF9"/>
    <w:rsid w:val="00552E98"/>
    <w:rsid w:val="005530F8"/>
    <w:rsid w:val="00553676"/>
    <w:rsid w:val="00553A8B"/>
    <w:rsid w:val="00554059"/>
    <w:rsid w:val="0055530A"/>
    <w:rsid w:val="005554BE"/>
    <w:rsid w:val="005556BB"/>
    <w:rsid w:val="005559C4"/>
    <w:rsid w:val="00555C8F"/>
    <w:rsid w:val="00555F44"/>
    <w:rsid w:val="00556E24"/>
    <w:rsid w:val="00557F55"/>
    <w:rsid w:val="00557F65"/>
    <w:rsid w:val="00557F68"/>
    <w:rsid w:val="00560997"/>
    <w:rsid w:val="00560A8D"/>
    <w:rsid w:val="005612B4"/>
    <w:rsid w:val="005622A3"/>
    <w:rsid w:val="005623EB"/>
    <w:rsid w:val="00562ADB"/>
    <w:rsid w:val="00562ADC"/>
    <w:rsid w:val="00562CF8"/>
    <w:rsid w:val="00563680"/>
    <w:rsid w:val="00563941"/>
    <w:rsid w:val="0056415B"/>
    <w:rsid w:val="0056443C"/>
    <w:rsid w:val="00564520"/>
    <w:rsid w:val="00564920"/>
    <w:rsid w:val="00564FF5"/>
    <w:rsid w:val="0056519F"/>
    <w:rsid w:val="00565335"/>
    <w:rsid w:val="0056537C"/>
    <w:rsid w:val="00565404"/>
    <w:rsid w:val="0056582B"/>
    <w:rsid w:val="00565900"/>
    <w:rsid w:val="00565A7F"/>
    <w:rsid w:val="00565B63"/>
    <w:rsid w:val="00566AD4"/>
    <w:rsid w:val="00567AF3"/>
    <w:rsid w:val="00567CA9"/>
    <w:rsid w:val="005706E2"/>
    <w:rsid w:val="00570709"/>
    <w:rsid w:val="005711AB"/>
    <w:rsid w:val="005716FA"/>
    <w:rsid w:val="00571BF6"/>
    <w:rsid w:val="00571DCB"/>
    <w:rsid w:val="005723D2"/>
    <w:rsid w:val="00572C35"/>
    <w:rsid w:val="0057304A"/>
    <w:rsid w:val="00573444"/>
    <w:rsid w:val="00573681"/>
    <w:rsid w:val="00573E1E"/>
    <w:rsid w:val="00574743"/>
    <w:rsid w:val="00574927"/>
    <w:rsid w:val="00574990"/>
    <w:rsid w:val="005749D3"/>
    <w:rsid w:val="005753AA"/>
    <w:rsid w:val="0057559C"/>
    <w:rsid w:val="0057571E"/>
    <w:rsid w:val="00575C1B"/>
    <w:rsid w:val="0057632C"/>
    <w:rsid w:val="00576603"/>
    <w:rsid w:val="00576756"/>
    <w:rsid w:val="00576E43"/>
    <w:rsid w:val="005772EB"/>
    <w:rsid w:val="005776B9"/>
    <w:rsid w:val="0057779B"/>
    <w:rsid w:val="005779F2"/>
    <w:rsid w:val="00580396"/>
    <w:rsid w:val="005803D0"/>
    <w:rsid w:val="0058054F"/>
    <w:rsid w:val="005809CF"/>
    <w:rsid w:val="005810B8"/>
    <w:rsid w:val="00581D8D"/>
    <w:rsid w:val="00581EF2"/>
    <w:rsid w:val="00582165"/>
    <w:rsid w:val="00582196"/>
    <w:rsid w:val="00582464"/>
    <w:rsid w:val="00583722"/>
    <w:rsid w:val="00583814"/>
    <w:rsid w:val="005838EE"/>
    <w:rsid w:val="00583B82"/>
    <w:rsid w:val="00583C2B"/>
    <w:rsid w:val="00583E49"/>
    <w:rsid w:val="00584BCB"/>
    <w:rsid w:val="0058500B"/>
    <w:rsid w:val="00585372"/>
    <w:rsid w:val="00585479"/>
    <w:rsid w:val="005858BB"/>
    <w:rsid w:val="00585E47"/>
    <w:rsid w:val="0058659C"/>
    <w:rsid w:val="005868D0"/>
    <w:rsid w:val="00587218"/>
    <w:rsid w:val="0058728C"/>
    <w:rsid w:val="00587416"/>
    <w:rsid w:val="0058790F"/>
    <w:rsid w:val="00587924"/>
    <w:rsid w:val="00587A4B"/>
    <w:rsid w:val="00587DB3"/>
    <w:rsid w:val="00590081"/>
    <w:rsid w:val="005907BA"/>
    <w:rsid w:val="00590A71"/>
    <w:rsid w:val="00591085"/>
    <w:rsid w:val="0059134D"/>
    <w:rsid w:val="00591CC8"/>
    <w:rsid w:val="0059224E"/>
    <w:rsid w:val="00594940"/>
    <w:rsid w:val="00594A05"/>
    <w:rsid w:val="00594AC0"/>
    <w:rsid w:val="00594C19"/>
    <w:rsid w:val="0059578E"/>
    <w:rsid w:val="00595A31"/>
    <w:rsid w:val="00595B2F"/>
    <w:rsid w:val="00595B71"/>
    <w:rsid w:val="00595C37"/>
    <w:rsid w:val="00596127"/>
    <w:rsid w:val="005962BE"/>
    <w:rsid w:val="0059695A"/>
    <w:rsid w:val="00596BF9"/>
    <w:rsid w:val="00597126"/>
    <w:rsid w:val="00597495"/>
    <w:rsid w:val="00597A0A"/>
    <w:rsid w:val="005A0A8B"/>
    <w:rsid w:val="005A0DB2"/>
    <w:rsid w:val="005A105D"/>
    <w:rsid w:val="005A135E"/>
    <w:rsid w:val="005A1462"/>
    <w:rsid w:val="005A15E4"/>
    <w:rsid w:val="005A1728"/>
    <w:rsid w:val="005A193A"/>
    <w:rsid w:val="005A26A5"/>
    <w:rsid w:val="005A2708"/>
    <w:rsid w:val="005A2816"/>
    <w:rsid w:val="005A37FA"/>
    <w:rsid w:val="005A44B2"/>
    <w:rsid w:val="005A559A"/>
    <w:rsid w:val="005A5CF3"/>
    <w:rsid w:val="005A5D39"/>
    <w:rsid w:val="005A5D3E"/>
    <w:rsid w:val="005A60DA"/>
    <w:rsid w:val="005A6ADB"/>
    <w:rsid w:val="005A6CE7"/>
    <w:rsid w:val="005A6F07"/>
    <w:rsid w:val="005A7E89"/>
    <w:rsid w:val="005B0169"/>
    <w:rsid w:val="005B01F4"/>
    <w:rsid w:val="005B058C"/>
    <w:rsid w:val="005B0A1C"/>
    <w:rsid w:val="005B0D63"/>
    <w:rsid w:val="005B1257"/>
    <w:rsid w:val="005B21E9"/>
    <w:rsid w:val="005B2A8F"/>
    <w:rsid w:val="005B2ECA"/>
    <w:rsid w:val="005B3606"/>
    <w:rsid w:val="005B3675"/>
    <w:rsid w:val="005B377B"/>
    <w:rsid w:val="005B3F09"/>
    <w:rsid w:val="005B4020"/>
    <w:rsid w:val="005B4AA5"/>
    <w:rsid w:val="005B4B90"/>
    <w:rsid w:val="005B53C3"/>
    <w:rsid w:val="005B5898"/>
    <w:rsid w:val="005B5EA5"/>
    <w:rsid w:val="005B6222"/>
    <w:rsid w:val="005B62C9"/>
    <w:rsid w:val="005B6F10"/>
    <w:rsid w:val="005B7229"/>
    <w:rsid w:val="005B72A3"/>
    <w:rsid w:val="005B7324"/>
    <w:rsid w:val="005B796F"/>
    <w:rsid w:val="005C053E"/>
    <w:rsid w:val="005C055D"/>
    <w:rsid w:val="005C07BB"/>
    <w:rsid w:val="005C0981"/>
    <w:rsid w:val="005C0B72"/>
    <w:rsid w:val="005C0F31"/>
    <w:rsid w:val="005C129C"/>
    <w:rsid w:val="005C1457"/>
    <w:rsid w:val="005C15CF"/>
    <w:rsid w:val="005C18C5"/>
    <w:rsid w:val="005C1D9B"/>
    <w:rsid w:val="005C319C"/>
    <w:rsid w:val="005C33CC"/>
    <w:rsid w:val="005C34BD"/>
    <w:rsid w:val="005C3E62"/>
    <w:rsid w:val="005C436B"/>
    <w:rsid w:val="005C443F"/>
    <w:rsid w:val="005C4599"/>
    <w:rsid w:val="005C4B56"/>
    <w:rsid w:val="005C4D5F"/>
    <w:rsid w:val="005C4EED"/>
    <w:rsid w:val="005C4F77"/>
    <w:rsid w:val="005C4F7E"/>
    <w:rsid w:val="005C4FD6"/>
    <w:rsid w:val="005C51EC"/>
    <w:rsid w:val="005C5667"/>
    <w:rsid w:val="005C61D3"/>
    <w:rsid w:val="005C66AA"/>
    <w:rsid w:val="005C7DB5"/>
    <w:rsid w:val="005D006C"/>
    <w:rsid w:val="005D011C"/>
    <w:rsid w:val="005D0260"/>
    <w:rsid w:val="005D07AF"/>
    <w:rsid w:val="005D0AA3"/>
    <w:rsid w:val="005D0F82"/>
    <w:rsid w:val="005D1549"/>
    <w:rsid w:val="005D2560"/>
    <w:rsid w:val="005D2D87"/>
    <w:rsid w:val="005D2F0A"/>
    <w:rsid w:val="005D3095"/>
    <w:rsid w:val="005D30D5"/>
    <w:rsid w:val="005D3570"/>
    <w:rsid w:val="005D3C92"/>
    <w:rsid w:val="005D3F7F"/>
    <w:rsid w:val="005D49E8"/>
    <w:rsid w:val="005D5248"/>
    <w:rsid w:val="005D5725"/>
    <w:rsid w:val="005D5751"/>
    <w:rsid w:val="005D6242"/>
    <w:rsid w:val="005D67AF"/>
    <w:rsid w:val="005D6A62"/>
    <w:rsid w:val="005D6C7F"/>
    <w:rsid w:val="005D6D7D"/>
    <w:rsid w:val="005D7A0F"/>
    <w:rsid w:val="005E02ED"/>
    <w:rsid w:val="005E1537"/>
    <w:rsid w:val="005E1850"/>
    <w:rsid w:val="005E1B67"/>
    <w:rsid w:val="005E1C34"/>
    <w:rsid w:val="005E1E92"/>
    <w:rsid w:val="005E20B0"/>
    <w:rsid w:val="005E3069"/>
    <w:rsid w:val="005E31B5"/>
    <w:rsid w:val="005E3471"/>
    <w:rsid w:val="005E415A"/>
    <w:rsid w:val="005E455F"/>
    <w:rsid w:val="005E4E6D"/>
    <w:rsid w:val="005E4ED7"/>
    <w:rsid w:val="005E5552"/>
    <w:rsid w:val="005E61A5"/>
    <w:rsid w:val="005E67A5"/>
    <w:rsid w:val="005E695E"/>
    <w:rsid w:val="005E6F3D"/>
    <w:rsid w:val="005F0225"/>
    <w:rsid w:val="005F0806"/>
    <w:rsid w:val="005F0D8B"/>
    <w:rsid w:val="005F147C"/>
    <w:rsid w:val="005F20FB"/>
    <w:rsid w:val="005F272C"/>
    <w:rsid w:val="005F383E"/>
    <w:rsid w:val="005F39F5"/>
    <w:rsid w:val="005F3A38"/>
    <w:rsid w:val="005F3A3B"/>
    <w:rsid w:val="005F3BCC"/>
    <w:rsid w:val="005F3E5E"/>
    <w:rsid w:val="005F40E1"/>
    <w:rsid w:val="005F463B"/>
    <w:rsid w:val="005F47CF"/>
    <w:rsid w:val="005F4E47"/>
    <w:rsid w:val="005F619D"/>
    <w:rsid w:val="005F718E"/>
    <w:rsid w:val="005F71D0"/>
    <w:rsid w:val="00600030"/>
    <w:rsid w:val="0060088A"/>
    <w:rsid w:val="00600ADC"/>
    <w:rsid w:val="00600F62"/>
    <w:rsid w:val="0060112E"/>
    <w:rsid w:val="00601236"/>
    <w:rsid w:val="00601247"/>
    <w:rsid w:val="00601B7E"/>
    <w:rsid w:val="00602462"/>
    <w:rsid w:val="00603907"/>
    <w:rsid w:val="00604027"/>
    <w:rsid w:val="006042B4"/>
    <w:rsid w:val="00604D17"/>
    <w:rsid w:val="00604DDD"/>
    <w:rsid w:val="006055EC"/>
    <w:rsid w:val="0060599A"/>
    <w:rsid w:val="0060619D"/>
    <w:rsid w:val="00606BA1"/>
    <w:rsid w:val="0060711C"/>
    <w:rsid w:val="006073C0"/>
    <w:rsid w:val="00607D11"/>
    <w:rsid w:val="00607EAF"/>
    <w:rsid w:val="00610490"/>
    <w:rsid w:val="006109F5"/>
    <w:rsid w:val="00611462"/>
    <w:rsid w:val="00611D70"/>
    <w:rsid w:val="00611F4C"/>
    <w:rsid w:val="00612537"/>
    <w:rsid w:val="00612698"/>
    <w:rsid w:val="006129D6"/>
    <w:rsid w:val="00613119"/>
    <w:rsid w:val="006137E1"/>
    <w:rsid w:val="00613F16"/>
    <w:rsid w:val="00614169"/>
    <w:rsid w:val="006146A9"/>
    <w:rsid w:val="006150AA"/>
    <w:rsid w:val="006150F2"/>
    <w:rsid w:val="006155CD"/>
    <w:rsid w:val="00615887"/>
    <w:rsid w:val="00616107"/>
    <w:rsid w:val="00616552"/>
    <w:rsid w:val="0061718A"/>
    <w:rsid w:val="006173C4"/>
    <w:rsid w:val="006175E1"/>
    <w:rsid w:val="00617645"/>
    <w:rsid w:val="00617A0D"/>
    <w:rsid w:val="006204B7"/>
    <w:rsid w:val="006205AB"/>
    <w:rsid w:val="00620E82"/>
    <w:rsid w:val="0062123D"/>
    <w:rsid w:val="0062171F"/>
    <w:rsid w:val="00621776"/>
    <w:rsid w:val="00621D2A"/>
    <w:rsid w:val="00621F89"/>
    <w:rsid w:val="00621FA9"/>
    <w:rsid w:val="00622116"/>
    <w:rsid w:val="006225EA"/>
    <w:rsid w:val="0062319C"/>
    <w:rsid w:val="00623344"/>
    <w:rsid w:val="006233B4"/>
    <w:rsid w:val="00623746"/>
    <w:rsid w:val="0062384A"/>
    <w:rsid w:val="00623A18"/>
    <w:rsid w:val="0062436F"/>
    <w:rsid w:val="00624C79"/>
    <w:rsid w:val="00625306"/>
    <w:rsid w:val="00625485"/>
    <w:rsid w:val="00626C07"/>
    <w:rsid w:val="00626C67"/>
    <w:rsid w:val="00627152"/>
    <w:rsid w:val="00627526"/>
    <w:rsid w:val="00630057"/>
    <w:rsid w:val="00630808"/>
    <w:rsid w:val="0063095B"/>
    <w:rsid w:val="00630A15"/>
    <w:rsid w:val="0063126C"/>
    <w:rsid w:val="00632015"/>
    <w:rsid w:val="0063297A"/>
    <w:rsid w:val="00633584"/>
    <w:rsid w:val="0063369E"/>
    <w:rsid w:val="00633AD7"/>
    <w:rsid w:val="00633B81"/>
    <w:rsid w:val="0063436B"/>
    <w:rsid w:val="0063457F"/>
    <w:rsid w:val="0063470E"/>
    <w:rsid w:val="00634AEA"/>
    <w:rsid w:val="00634B8B"/>
    <w:rsid w:val="00635008"/>
    <w:rsid w:val="006352D5"/>
    <w:rsid w:val="00635AE6"/>
    <w:rsid w:val="00636402"/>
    <w:rsid w:val="00636593"/>
    <w:rsid w:val="00637448"/>
    <w:rsid w:val="00640240"/>
    <w:rsid w:val="00642427"/>
    <w:rsid w:val="00642606"/>
    <w:rsid w:val="00642B43"/>
    <w:rsid w:val="006431FB"/>
    <w:rsid w:val="00643725"/>
    <w:rsid w:val="00643791"/>
    <w:rsid w:val="00644A53"/>
    <w:rsid w:val="00644EC5"/>
    <w:rsid w:val="00645277"/>
    <w:rsid w:val="00645297"/>
    <w:rsid w:val="006453FF"/>
    <w:rsid w:val="00645876"/>
    <w:rsid w:val="0064636E"/>
    <w:rsid w:val="0064641F"/>
    <w:rsid w:val="006465DB"/>
    <w:rsid w:val="00646E9B"/>
    <w:rsid w:val="0064700E"/>
    <w:rsid w:val="00647025"/>
    <w:rsid w:val="00647095"/>
    <w:rsid w:val="0064718A"/>
    <w:rsid w:val="0064798F"/>
    <w:rsid w:val="006479DE"/>
    <w:rsid w:val="00647A78"/>
    <w:rsid w:val="00647E11"/>
    <w:rsid w:val="00650004"/>
    <w:rsid w:val="0065003D"/>
    <w:rsid w:val="006501EB"/>
    <w:rsid w:val="006504C7"/>
    <w:rsid w:val="00650B50"/>
    <w:rsid w:val="00650F14"/>
    <w:rsid w:val="0065148D"/>
    <w:rsid w:val="0065150F"/>
    <w:rsid w:val="00651527"/>
    <w:rsid w:val="006515ED"/>
    <w:rsid w:val="006526FF"/>
    <w:rsid w:val="00652B9F"/>
    <w:rsid w:val="0065347F"/>
    <w:rsid w:val="00654365"/>
    <w:rsid w:val="006550D0"/>
    <w:rsid w:val="006552CF"/>
    <w:rsid w:val="00655551"/>
    <w:rsid w:val="00655F6E"/>
    <w:rsid w:val="0065610B"/>
    <w:rsid w:val="006563C6"/>
    <w:rsid w:val="0065700D"/>
    <w:rsid w:val="00657220"/>
    <w:rsid w:val="00657488"/>
    <w:rsid w:val="0065770F"/>
    <w:rsid w:val="00657800"/>
    <w:rsid w:val="00657BE7"/>
    <w:rsid w:val="00660770"/>
    <w:rsid w:val="006609D7"/>
    <w:rsid w:val="00660E06"/>
    <w:rsid w:val="00660E53"/>
    <w:rsid w:val="006611EA"/>
    <w:rsid w:val="0066143D"/>
    <w:rsid w:val="00662347"/>
    <w:rsid w:val="006626E6"/>
    <w:rsid w:val="00662885"/>
    <w:rsid w:val="00662956"/>
    <w:rsid w:val="00662AD6"/>
    <w:rsid w:val="00663466"/>
    <w:rsid w:val="00663AD6"/>
    <w:rsid w:val="006655AA"/>
    <w:rsid w:val="00665778"/>
    <w:rsid w:val="00666167"/>
    <w:rsid w:val="006665D0"/>
    <w:rsid w:val="00666630"/>
    <w:rsid w:val="006668EF"/>
    <w:rsid w:val="00666B8F"/>
    <w:rsid w:val="00666D9B"/>
    <w:rsid w:val="00667308"/>
    <w:rsid w:val="00667623"/>
    <w:rsid w:val="00667B1F"/>
    <w:rsid w:val="00667E7D"/>
    <w:rsid w:val="00670095"/>
    <w:rsid w:val="006702BC"/>
    <w:rsid w:val="0067069B"/>
    <w:rsid w:val="00671D19"/>
    <w:rsid w:val="00672346"/>
    <w:rsid w:val="006724B2"/>
    <w:rsid w:val="006724CC"/>
    <w:rsid w:val="00672B39"/>
    <w:rsid w:val="00672DDA"/>
    <w:rsid w:val="00672E49"/>
    <w:rsid w:val="0067344A"/>
    <w:rsid w:val="00673896"/>
    <w:rsid w:val="00673BC1"/>
    <w:rsid w:val="006741F5"/>
    <w:rsid w:val="006742AB"/>
    <w:rsid w:val="006742D0"/>
    <w:rsid w:val="006756D9"/>
    <w:rsid w:val="00675EBA"/>
    <w:rsid w:val="00676297"/>
    <w:rsid w:val="006765D4"/>
    <w:rsid w:val="00677056"/>
    <w:rsid w:val="006779D5"/>
    <w:rsid w:val="00677AD7"/>
    <w:rsid w:val="00677B0F"/>
    <w:rsid w:val="00677BA4"/>
    <w:rsid w:val="00680503"/>
    <w:rsid w:val="006810F9"/>
    <w:rsid w:val="006816B2"/>
    <w:rsid w:val="0068173D"/>
    <w:rsid w:val="00681ADC"/>
    <w:rsid w:val="00681B7B"/>
    <w:rsid w:val="00681C53"/>
    <w:rsid w:val="00682557"/>
    <w:rsid w:val="0068269B"/>
    <w:rsid w:val="0068360B"/>
    <w:rsid w:val="00683C93"/>
    <w:rsid w:val="00683E74"/>
    <w:rsid w:val="00684C90"/>
    <w:rsid w:val="00684D44"/>
    <w:rsid w:val="00684E8E"/>
    <w:rsid w:val="00685E31"/>
    <w:rsid w:val="0068647C"/>
    <w:rsid w:val="00686B9D"/>
    <w:rsid w:val="00686E4A"/>
    <w:rsid w:val="00686E78"/>
    <w:rsid w:val="006871BB"/>
    <w:rsid w:val="006878C9"/>
    <w:rsid w:val="00687975"/>
    <w:rsid w:val="00687B12"/>
    <w:rsid w:val="00687E97"/>
    <w:rsid w:val="00687F68"/>
    <w:rsid w:val="006904B0"/>
    <w:rsid w:val="00690EC8"/>
    <w:rsid w:val="00690EE5"/>
    <w:rsid w:val="006917CD"/>
    <w:rsid w:val="00691C29"/>
    <w:rsid w:val="00691E86"/>
    <w:rsid w:val="00692523"/>
    <w:rsid w:val="00692746"/>
    <w:rsid w:val="006928AB"/>
    <w:rsid w:val="00692C84"/>
    <w:rsid w:val="006930BE"/>
    <w:rsid w:val="0069330B"/>
    <w:rsid w:val="00693613"/>
    <w:rsid w:val="00694EEC"/>
    <w:rsid w:val="006957AC"/>
    <w:rsid w:val="00695CB2"/>
    <w:rsid w:val="00696E66"/>
    <w:rsid w:val="006970EB"/>
    <w:rsid w:val="00697206"/>
    <w:rsid w:val="0069721E"/>
    <w:rsid w:val="006973A4"/>
    <w:rsid w:val="006979F7"/>
    <w:rsid w:val="00697E4F"/>
    <w:rsid w:val="006A0A4E"/>
    <w:rsid w:val="006A0BBC"/>
    <w:rsid w:val="006A0EB4"/>
    <w:rsid w:val="006A1ABE"/>
    <w:rsid w:val="006A201E"/>
    <w:rsid w:val="006A2232"/>
    <w:rsid w:val="006A247E"/>
    <w:rsid w:val="006A2603"/>
    <w:rsid w:val="006A2605"/>
    <w:rsid w:val="006A278A"/>
    <w:rsid w:val="006A2FCB"/>
    <w:rsid w:val="006A34AB"/>
    <w:rsid w:val="006A3C78"/>
    <w:rsid w:val="006A3ED6"/>
    <w:rsid w:val="006A3F34"/>
    <w:rsid w:val="006A40D0"/>
    <w:rsid w:val="006A4544"/>
    <w:rsid w:val="006A4948"/>
    <w:rsid w:val="006A4EF7"/>
    <w:rsid w:val="006A5EF6"/>
    <w:rsid w:val="006A64CC"/>
    <w:rsid w:val="006A66A3"/>
    <w:rsid w:val="006A670F"/>
    <w:rsid w:val="006A6B4F"/>
    <w:rsid w:val="006A6C54"/>
    <w:rsid w:val="006A6EE5"/>
    <w:rsid w:val="006B0A69"/>
    <w:rsid w:val="006B1301"/>
    <w:rsid w:val="006B1E62"/>
    <w:rsid w:val="006B2269"/>
    <w:rsid w:val="006B2444"/>
    <w:rsid w:val="006B256A"/>
    <w:rsid w:val="006B2C4D"/>
    <w:rsid w:val="006B31AC"/>
    <w:rsid w:val="006B3AAE"/>
    <w:rsid w:val="006B3D64"/>
    <w:rsid w:val="006B4033"/>
    <w:rsid w:val="006B4477"/>
    <w:rsid w:val="006B4B74"/>
    <w:rsid w:val="006B4EE1"/>
    <w:rsid w:val="006B5188"/>
    <w:rsid w:val="006B5476"/>
    <w:rsid w:val="006B67E3"/>
    <w:rsid w:val="006B7B9F"/>
    <w:rsid w:val="006C0B6A"/>
    <w:rsid w:val="006C0C0B"/>
    <w:rsid w:val="006C131F"/>
    <w:rsid w:val="006C1729"/>
    <w:rsid w:val="006C1953"/>
    <w:rsid w:val="006C2385"/>
    <w:rsid w:val="006C28E4"/>
    <w:rsid w:val="006C2E72"/>
    <w:rsid w:val="006C4220"/>
    <w:rsid w:val="006C455B"/>
    <w:rsid w:val="006C46E1"/>
    <w:rsid w:val="006C5407"/>
    <w:rsid w:val="006C5652"/>
    <w:rsid w:val="006C5682"/>
    <w:rsid w:val="006C5768"/>
    <w:rsid w:val="006C57E5"/>
    <w:rsid w:val="006C59DF"/>
    <w:rsid w:val="006C6868"/>
    <w:rsid w:val="006C6953"/>
    <w:rsid w:val="006C6A5B"/>
    <w:rsid w:val="006C6AC7"/>
    <w:rsid w:val="006C6C4E"/>
    <w:rsid w:val="006C6E55"/>
    <w:rsid w:val="006C702D"/>
    <w:rsid w:val="006C79FA"/>
    <w:rsid w:val="006C7E48"/>
    <w:rsid w:val="006C7E75"/>
    <w:rsid w:val="006C7F9F"/>
    <w:rsid w:val="006D0053"/>
    <w:rsid w:val="006D070F"/>
    <w:rsid w:val="006D0952"/>
    <w:rsid w:val="006D0A29"/>
    <w:rsid w:val="006D10D6"/>
    <w:rsid w:val="006D11B5"/>
    <w:rsid w:val="006D1357"/>
    <w:rsid w:val="006D1C23"/>
    <w:rsid w:val="006D1F11"/>
    <w:rsid w:val="006D2367"/>
    <w:rsid w:val="006D2F28"/>
    <w:rsid w:val="006D3690"/>
    <w:rsid w:val="006D3CA7"/>
    <w:rsid w:val="006D42B7"/>
    <w:rsid w:val="006D44B1"/>
    <w:rsid w:val="006D4B03"/>
    <w:rsid w:val="006D4C1D"/>
    <w:rsid w:val="006D555A"/>
    <w:rsid w:val="006D56AE"/>
    <w:rsid w:val="006D59F6"/>
    <w:rsid w:val="006D5D88"/>
    <w:rsid w:val="006D601E"/>
    <w:rsid w:val="006D645E"/>
    <w:rsid w:val="006D659F"/>
    <w:rsid w:val="006D73A1"/>
    <w:rsid w:val="006E05F2"/>
    <w:rsid w:val="006E11E3"/>
    <w:rsid w:val="006E12A2"/>
    <w:rsid w:val="006E131E"/>
    <w:rsid w:val="006E1475"/>
    <w:rsid w:val="006E149C"/>
    <w:rsid w:val="006E168E"/>
    <w:rsid w:val="006E1C76"/>
    <w:rsid w:val="006E1F11"/>
    <w:rsid w:val="006E2152"/>
    <w:rsid w:val="006E2677"/>
    <w:rsid w:val="006E27B0"/>
    <w:rsid w:val="006E284D"/>
    <w:rsid w:val="006E2AD9"/>
    <w:rsid w:val="006E3784"/>
    <w:rsid w:val="006E41C0"/>
    <w:rsid w:val="006E45C1"/>
    <w:rsid w:val="006E4703"/>
    <w:rsid w:val="006E498C"/>
    <w:rsid w:val="006E4EF9"/>
    <w:rsid w:val="006E5D7E"/>
    <w:rsid w:val="006E645D"/>
    <w:rsid w:val="006E66E3"/>
    <w:rsid w:val="006E6A77"/>
    <w:rsid w:val="006E6D84"/>
    <w:rsid w:val="006E700E"/>
    <w:rsid w:val="006E7751"/>
    <w:rsid w:val="006E7CA7"/>
    <w:rsid w:val="006F118E"/>
    <w:rsid w:val="006F1AD0"/>
    <w:rsid w:val="006F245E"/>
    <w:rsid w:val="006F299B"/>
    <w:rsid w:val="006F334D"/>
    <w:rsid w:val="006F3373"/>
    <w:rsid w:val="006F4794"/>
    <w:rsid w:val="006F4D11"/>
    <w:rsid w:val="006F55B5"/>
    <w:rsid w:val="006F58E1"/>
    <w:rsid w:val="006F6171"/>
    <w:rsid w:val="006F6F75"/>
    <w:rsid w:val="006F740A"/>
    <w:rsid w:val="006F7966"/>
    <w:rsid w:val="006F7A3C"/>
    <w:rsid w:val="006F7B23"/>
    <w:rsid w:val="00700650"/>
    <w:rsid w:val="00700EB4"/>
    <w:rsid w:val="00701BFE"/>
    <w:rsid w:val="00701DA6"/>
    <w:rsid w:val="00701F54"/>
    <w:rsid w:val="00701F60"/>
    <w:rsid w:val="007021B8"/>
    <w:rsid w:val="00702511"/>
    <w:rsid w:val="00702557"/>
    <w:rsid w:val="007026B1"/>
    <w:rsid w:val="007027DD"/>
    <w:rsid w:val="00703F32"/>
    <w:rsid w:val="00704594"/>
    <w:rsid w:val="0070475B"/>
    <w:rsid w:val="00704AF5"/>
    <w:rsid w:val="00704CA4"/>
    <w:rsid w:val="00704D5C"/>
    <w:rsid w:val="00704F80"/>
    <w:rsid w:val="007051EF"/>
    <w:rsid w:val="00705756"/>
    <w:rsid w:val="0070586B"/>
    <w:rsid w:val="00706FA5"/>
    <w:rsid w:val="00707924"/>
    <w:rsid w:val="00707BF5"/>
    <w:rsid w:val="0071136D"/>
    <w:rsid w:val="0071147E"/>
    <w:rsid w:val="00711A3C"/>
    <w:rsid w:val="00711B96"/>
    <w:rsid w:val="00711DF3"/>
    <w:rsid w:val="00712949"/>
    <w:rsid w:val="00713674"/>
    <w:rsid w:val="00713CCC"/>
    <w:rsid w:val="007140A5"/>
    <w:rsid w:val="007140CC"/>
    <w:rsid w:val="00714739"/>
    <w:rsid w:val="00714A1F"/>
    <w:rsid w:val="007153A4"/>
    <w:rsid w:val="00715DEB"/>
    <w:rsid w:val="00715DEF"/>
    <w:rsid w:val="00716330"/>
    <w:rsid w:val="0071722E"/>
    <w:rsid w:val="007172BF"/>
    <w:rsid w:val="007173E3"/>
    <w:rsid w:val="007178DD"/>
    <w:rsid w:val="00720462"/>
    <w:rsid w:val="00720A55"/>
    <w:rsid w:val="00720D61"/>
    <w:rsid w:val="007210E3"/>
    <w:rsid w:val="007215AF"/>
    <w:rsid w:val="00721678"/>
    <w:rsid w:val="007219E0"/>
    <w:rsid w:val="00721FF6"/>
    <w:rsid w:val="0072223A"/>
    <w:rsid w:val="007224D5"/>
    <w:rsid w:val="007226B0"/>
    <w:rsid w:val="00722845"/>
    <w:rsid w:val="0072324F"/>
    <w:rsid w:val="0072375F"/>
    <w:rsid w:val="007238EC"/>
    <w:rsid w:val="00723E82"/>
    <w:rsid w:val="00724431"/>
    <w:rsid w:val="0072472F"/>
    <w:rsid w:val="007247B3"/>
    <w:rsid w:val="00724FED"/>
    <w:rsid w:val="007251CE"/>
    <w:rsid w:val="0072546D"/>
    <w:rsid w:val="0072585B"/>
    <w:rsid w:val="00725A47"/>
    <w:rsid w:val="00725BB1"/>
    <w:rsid w:val="00726928"/>
    <w:rsid w:val="00726995"/>
    <w:rsid w:val="00727398"/>
    <w:rsid w:val="00727925"/>
    <w:rsid w:val="00727B21"/>
    <w:rsid w:val="00727C29"/>
    <w:rsid w:val="007301F2"/>
    <w:rsid w:val="0073087E"/>
    <w:rsid w:val="00730BB2"/>
    <w:rsid w:val="00730BDA"/>
    <w:rsid w:val="00730CB1"/>
    <w:rsid w:val="0073162E"/>
    <w:rsid w:val="00731690"/>
    <w:rsid w:val="0073179E"/>
    <w:rsid w:val="007319C3"/>
    <w:rsid w:val="00731CA3"/>
    <w:rsid w:val="00731DDC"/>
    <w:rsid w:val="007322E2"/>
    <w:rsid w:val="00732F0B"/>
    <w:rsid w:val="00733527"/>
    <w:rsid w:val="00733625"/>
    <w:rsid w:val="007338B8"/>
    <w:rsid w:val="00733984"/>
    <w:rsid w:val="00733D16"/>
    <w:rsid w:val="00733F4B"/>
    <w:rsid w:val="007340FB"/>
    <w:rsid w:val="0073447C"/>
    <w:rsid w:val="00734B2C"/>
    <w:rsid w:val="00734EA3"/>
    <w:rsid w:val="00734EF6"/>
    <w:rsid w:val="007354DF"/>
    <w:rsid w:val="00735653"/>
    <w:rsid w:val="007357B3"/>
    <w:rsid w:val="00735895"/>
    <w:rsid w:val="00736060"/>
    <w:rsid w:val="00736680"/>
    <w:rsid w:val="00736CDA"/>
    <w:rsid w:val="007370CB"/>
    <w:rsid w:val="00737BFB"/>
    <w:rsid w:val="00737DE5"/>
    <w:rsid w:val="00737F1C"/>
    <w:rsid w:val="0074028E"/>
    <w:rsid w:val="00740291"/>
    <w:rsid w:val="007407CF"/>
    <w:rsid w:val="00740893"/>
    <w:rsid w:val="00740CD0"/>
    <w:rsid w:val="00740D36"/>
    <w:rsid w:val="007411FF"/>
    <w:rsid w:val="007418D0"/>
    <w:rsid w:val="00741F1C"/>
    <w:rsid w:val="007420FC"/>
    <w:rsid w:val="00742E0E"/>
    <w:rsid w:val="00743A80"/>
    <w:rsid w:val="00743AA2"/>
    <w:rsid w:val="00743D45"/>
    <w:rsid w:val="00743F36"/>
    <w:rsid w:val="00744297"/>
    <w:rsid w:val="00745B77"/>
    <w:rsid w:val="00745DEA"/>
    <w:rsid w:val="00745EE6"/>
    <w:rsid w:val="00746B3C"/>
    <w:rsid w:val="00746FDD"/>
    <w:rsid w:val="00747229"/>
    <w:rsid w:val="007474E7"/>
    <w:rsid w:val="007474FB"/>
    <w:rsid w:val="007475EA"/>
    <w:rsid w:val="007477D5"/>
    <w:rsid w:val="00747CBF"/>
    <w:rsid w:val="00747E5D"/>
    <w:rsid w:val="00747EA7"/>
    <w:rsid w:val="007506B0"/>
    <w:rsid w:val="00750D22"/>
    <w:rsid w:val="00751581"/>
    <w:rsid w:val="0075161E"/>
    <w:rsid w:val="007519C5"/>
    <w:rsid w:val="00751E0C"/>
    <w:rsid w:val="00751EC3"/>
    <w:rsid w:val="0075274A"/>
    <w:rsid w:val="0075298E"/>
    <w:rsid w:val="00752CEA"/>
    <w:rsid w:val="00752F92"/>
    <w:rsid w:val="0075332D"/>
    <w:rsid w:val="00753D44"/>
    <w:rsid w:val="007540D1"/>
    <w:rsid w:val="0075484E"/>
    <w:rsid w:val="00754862"/>
    <w:rsid w:val="00754A04"/>
    <w:rsid w:val="00754D0D"/>
    <w:rsid w:val="007550E7"/>
    <w:rsid w:val="007553B6"/>
    <w:rsid w:val="00755515"/>
    <w:rsid w:val="00755C8A"/>
    <w:rsid w:val="00756877"/>
    <w:rsid w:val="00756C1E"/>
    <w:rsid w:val="00756DB4"/>
    <w:rsid w:val="00756E92"/>
    <w:rsid w:val="00757188"/>
    <w:rsid w:val="007578E9"/>
    <w:rsid w:val="00757EF8"/>
    <w:rsid w:val="0076095A"/>
    <w:rsid w:val="00761113"/>
    <w:rsid w:val="0076145F"/>
    <w:rsid w:val="00761539"/>
    <w:rsid w:val="00761817"/>
    <w:rsid w:val="0076256B"/>
    <w:rsid w:val="00762640"/>
    <w:rsid w:val="00762972"/>
    <w:rsid w:val="00762D37"/>
    <w:rsid w:val="0076307F"/>
    <w:rsid w:val="007631AA"/>
    <w:rsid w:val="007637AF"/>
    <w:rsid w:val="007638CD"/>
    <w:rsid w:val="007639C9"/>
    <w:rsid w:val="00763A16"/>
    <w:rsid w:val="00763BEC"/>
    <w:rsid w:val="00764086"/>
    <w:rsid w:val="007644E7"/>
    <w:rsid w:val="00764AF2"/>
    <w:rsid w:val="00764E3F"/>
    <w:rsid w:val="00764ED4"/>
    <w:rsid w:val="00765A7D"/>
    <w:rsid w:val="007660ED"/>
    <w:rsid w:val="007669B0"/>
    <w:rsid w:val="00766FE9"/>
    <w:rsid w:val="00767037"/>
    <w:rsid w:val="007677BD"/>
    <w:rsid w:val="00767D8F"/>
    <w:rsid w:val="00767F18"/>
    <w:rsid w:val="00770001"/>
    <w:rsid w:val="0077003F"/>
    <w:rsid w:val="00770432"/>
    <w:rsid w:val="0077172F"/>
    <w:rsid w:val="00771C00"/>
    <w:rsid w:val="007720DD"/>
    <w:rsid w:val="00772CE2"/>
    <w:rsid w:val="0077332B"/>
    <w:rsid w:val="007735FB"/>
    <w:rsid w:val="00773DF4"/>
    <w:rsid w:val="00774394"/>
    <w:rsid w:val="00774B33"/>
    <w:rsid w:val="00774C03"/>
    <w:rsid w:val="00774D82"/>
    <w:rsid w:val="00775C78"/>
    <w:rsid w:val="00775F92"/>
    <w:rsid w:val="0077604E"/>
    <w:rsid w:val="007766BA"/>
    <w:rsid w:val="0077737F"/>
    <w:rsid w:val="00777498"/>
    <w:rsid w:val="00777ED2"/>
    <w:rsid w:val="007802E1"/>
    <w:rsid w:val="007811EA"/>
    <w:rsid w:val="00781F36"/>
    <w:rsid w:val="00782E6A"/>
    <w:rsid w:val="00783E5D"/>
    <w:rsid w:val="007841D7"/>
    <w:rsid w:val="00784754"/>
    <w:rsid w:val="00784C35"/>
    <w:rsid w:val="0078537C"/>
    <w:rsid w:val="00785783"/>
    <w:rsid w:val="00785B84"/>
    <w:rsid w:val="007864D3"/>
    <w:rsid w:val="00786CF2"/>
    <w:rsid w:val="00787B4A"/>
    <w:rsid w:val="00787BE9"/>
    <w:rsid w:val="00787C74"/>
    <w:rsid w:val="00790675"/>
    <w:rsid w:val="00790B8B"/>
    <w:rsid w:val="00790BDF"/>
    <w:rsid w:val="00791504"/>
    <w:rsid w:val="00791E7F"/>
    <w:rsid w:val="00791F93"/>
    <w:rsid w:val="0079229D"/>
    <w:rsid w:val="00792430"/>
    <w:rsid w:val="007925F1"/>
    <w:rsid w:val="00792755"/>
    <w:rsid w:val="00793185"/>
    <w:rsid w:val="00793571"/>
    <w:rsid w:val="0079390E"/>
    <w:rsid w:val="00794505"/>
    <w:rsid w:val="007947B8"/>
    <w:rsid w:val="00794F32"/>
    <w:rsid w:val="00795239"/>
    <w:rsid w:val="00795266"/>
    <w:rsid w:val="007957F6"/>
    <w:rsid w:val="00795948"/>
    <w:rsid w:val="0079596D"/>
    <w:rsid w:val="00795E50"/>
    <w:rsid w:val="00796175"/>
    <w:rsid w:val="00796192"/>
    <w:rsid w:val="00796522"/>
    <w:rsid w:val="00796F08"/>
    <w:rsid w:val="0079738B"/>
    <w:rsid w:val="00797991"/>
    <w:rsid w:val="007979FA"/>
    <w:rsid w:val="00797D16"/>
    <w:rsid w:val="007A00FD"/>
    <w:rsid w:val="007A0B3A"/>
    <w:rsid w:val="007A0CBE"/>
    <w:rsid w:val="007A0DDF"/>
    <w:rsid w:val="007A113E"/>
    <w:rsid w:val="007A1569"/>
    <w:rsid w:val="007A1759"/>
    <w:rsid w:val="007A187E"/>
    <w:rsid w:val="007A2093"/>
    <w:rsid w:val="007A240C"/>
    <w:rsid w:val="007A24CA"/>
    <w:rsid w:val="007A25A7"/>
    <w:rsid w:val="007A25CE"/>
    <w:rsid w:val="007A26AA"/>
    <w:rsid w:val="007A280C"/>
    <w:rsid w:val="007A2C0F"/>
    <w:rsid w:val="007A3804"/>
    <w:rsid w:val="007A4981"/>
    <w:rsid w:val="007A5107"/>
    <w:rsid w:val="007A51A3"/>
    <w:rsid w:val="007A55D6"/>
    <w:rsid w:val="007A57C2"/>
    <w:rsid w:val="007A5A11"/>
    <w:rsid w:val="007A642D"/>
    <w:rsid w:val="007A677D"/>
    <w:rsid w:val="007A6E18"/>
    <w:rsid w:val="007A6E45"/>
    <w:rsid w:val="007A7951"/>
    <w:rsid w:val="007A79A5"/>
    <w:rsid w:val="007B0C5F"/>
    <w:rsid w:val="007B0D10"/>
    <w:rsid w:val="007B0DE1"/>
    <w:rsid w:val="007B1ADA"/>
    <w:rsid w:val="007B22C4"/>
    <w:rsid w:val="007B2346"/>
    <w:rsid w:val="007B26B3"/>
    <w:rsid w:val="007B2DD1"/>
    <w:rsid w:val="007B3EFC"/>
    <w:rsid w:val="007B415F"/>
    <w:rsid w:val="007B4C87"/>
    <w:rsid w:val="007B4D65"/>
    <w:rsid w:val="007B4FC4"/>
    <w:rsid w:val="007B513B"/>
    <w:rsid w:val="007B53D1"/>
    <w:rsid w:val="007B5A16"/>
    <w:rsid w:val="007B645E"/>
    <w:rsid w:val="007B6B0F"/>
    <w:rsid w:val="007B6C46"/>
    <w:rsid w:val="007B7AA3"/>
    <w:rsid w:val="007B7B9C"/>
    <w:rsid w:val="007B7C97"/>
    <w:rsid w:val="007C00DE"/>
    <w:rsid w:val="007C0ACD"/>
    <w:rsid w:val="007C0CEE"/>
    <w:rsid w:val="007C17B3"/>
    <w:rsid w:val="007C2067"/>
    <w:rsid w:val="007C290C"/>
    <w:rsid w:val="007C2B24"/>
    <w:rsid w:val="007C32D3"/>
    <w:rsid w:val="007C3457"/>
    <w:rsid w:val="007C3A42"/>
    <w:rsid w:val="007C3E90"/>
    <w:rsid w:val="007C4732"/>
    <w:rsid w:val="007C4941"/>
    <w:rsid w:val="007C4E2C"/>
    <w:rsid w:val="007C54F4"/>
    <w:rsid w:val="007C56B0"/>
    <w:rsid w:val="007C5825"/>
    <w:rsid w:val="007C5839"/>
    <w:rsid w:val="007C68FB"/>
    <w:rsid w:val="007C6E93"/>
    <w:rsid w:val="007C7CF3"/>
    <w:rsid w:val="007C7D6C"/>
    <w:rsid w:val="007D03C2"/>
    <w:rsid w:val="007D09BC"/>
    <w:rsid w:val="007D1EA6"/>
    <w:rsid w:val="007D1EDB"/>
    <w:rsid w:val="007D1FEE"/>
    <w:rsid w:val="007D2419"/>
    <w:rsid w:val="007D271B"/>
    <w:rsid w:val="007D30C5"/>
    <w:rsid w:val="007D3356"/>
    <w:rsid w:val="007D3645"/>
    <w:rsid w:val="007D367C"/>
    <w:rsid w:val="007D36FE"/>
    <w:rsid w:val="007D38DF"/>
    <w:rsid w:val="007D3B29"/>
    <w:rsid w:val="007D4321"/>
    <w:rsid w:val="007D4379"/>
    <w:rsid w:val="007D4618"/>
    <w:rsid w:val="007D4B15"/>
    <w:rsid w:val="007D4C7F"/>
    <w:rsid w:val="007D4DAC"/>
    <w:rsid w:val="007D4EA1"/>
    <w:rsid w:val="007D5665"/>
    <w:rsid w:val="007D6519"/>
    <w:rsid w:val="007D6707"/>
    <w:rsid w:val="007D74E7"/>
    <w:rsid w:val="007D755E"/>
    <w:rsid w:val="007E057C"/>
    <w:rsid w:val="007E10CE"/>
    <w:rsid w:val="007E1541"/>
    <w:rsid w:val="007E206A"/>
    <w:rsid w:val="007E2445"/>
    <w:rsid w:val="007E260E"/>
    <w:rsid w:val="007E2E68"/>
    <w:rsid w:val="007E2F10"/>
    <w:rsid w:val="007E3032"/>
    <w:rsid w:val="007E332D"/>
    <w:rsid w:val="007E36F2"/>
    <w:rsid w:val="007E3731"/>
    <w:rsid w:val="007E385B"/>
    <w:rsid w:val="007E394F"/>
    <w:rsid w:val="007E406B"/>
    <w:rsid w:val="007E46EF"/>
    <w:rsid w:val="007E4832"/>
    <w:rsid w:val="007E4EEA"/>
    <w:rsid w:val="007E599C"/>
    <w:rsid w:val="007E605E"/>
    <w:rsid w:val="007E6450"/>
    <w:rsid w:val="007E6797"/>
    <w:rsid w:val="007E69CE"/>
    <w:rsid w:val="007E790C"/>
    <w:rsid w:val="007E7C4A"/>
    <w:rsid w:val="007E7C76"/>
    <w:rsid w:val="007F0038"/>
    <w:rsid w:val="007F02B4"/>
    <w:rsid w:val="007F0D38"/>
    <w:rsid w:val="007F0FE1"/>
    <w:rsid w:val="007F1528"/>
    <w:rsid w:val="007F168E"/>
    <w:rsid w:val="007F1809"/>
    <w:rsid w:val="007F20D0"/>
    <w:rsid w:val="007F2479"/>
    <w:rsid w:val="007F28F0"/>
    <w:rsid w:val="007F34DF"/>
    <w:rsid w:val="007F361C"/>
    <w:rsid w:val="007F3BC0"/>
    <w:rsid w:val="007F3DAA"/>
    <w:rsid w:val="007F3E39"/>
    <w:rsid w:val="007F3E55"/>
    <w:rsid w:val="007F4483"/>
    <w:rsid w:val="007F4DBF"/>
    <w:rsid w:val="007F5705"/>
    <w:rsid w:val="007F5854"/>
    <w:rsid w:val="007F58D5"/>
    <w:rsid w:val="007F5E76"/>
    <w:rsid w:val="007F5F4F"/>
    <w:rsid w:val="007F61E3"/>
    <w:rsid w:val="007F6579"/>
    <w:rsid w:val="007F7261"/>
    <w:rsid w:val="007F7580"/>
    <w:rsid w:val="007F79C8"/>
    <w:rsid w:val="007F7F99"/>
    <w:rsid w:val="00800363"/>
    <w:rsid w:val="00800739"/>
    <w:rsid w:val="00800CA7"/>
    <w:rsid w:val="00801F0D"/>
    <w:rsid w:val="008023BA"/>
    <w:rsid w:val="00802404"/>
    <w:rsid w:val="008027BC"/>
    <w:rsid w:val="008032CC"/>
    <w:rsid w:val="0080385C"/>
    <w:rsid w:val="0080390B"/>
    <w:rsid w:val="00803A1B"/>
    <w:rsid w:val="00803CAD"/>
    <w:rsid w:val="008046B2"/>
    <w:rsid w:val="00804ABA"/>
    <w:rsid w:val="00804EF2"/>
    <w:rsid w:val="0080512A"/>
    <w:rsid w:val="008051F0"/>
    <w:rsid w:val="0080543B"/>
    <w:rsid w:val="0080550F"/>
    <w:rsid w:val="0080577E"/>
    <w:rsid w:val="00805A51"/>
    <w:rsid w:val="00805AE6"/>
    <w:rsid w:val="00805BA1"/>
    <w:rsid w:val="00806047"/>
    <w:rsid w:val="008068F2"/>
    <w:rsid w:val="00806E3E"/>
    <w:rsid w:val="008071B7"/>
    <w:rsid w:val="008073F1"/>
    <w:rsid w:val="0081041B"/>
    <w:rsid w:val="008111F3"/>
    <w:rsid w:val="008116FA"/>
    <w:rsid w:val="008117CD"/>
    <w:rsid w:val="008118CE"/>
    <w:rsid w:val="00812947"/>
    <w:rsid w:val="008132AE"/>
    <w:rsid w:val="008133C7"/>
    <w:rsid w:val="00813702"/>
    <w:rsid w:val="00813845"/>
    <w:rsid w:val="00813D81"/>
    <w:rsid w:val="00813E53"/>
    <w:rsid w:val="00814107"/>
    <w:rsid w:val="008145D0"/>
    <w:rsid w:val="00814891"/>
    <w:rsid w:val="0081497D"/>
    <w:rsid w:val="008149AA"/>
    <w:rsid w:val="00814C15"/>
    <w:rsid w:val="00815396"/>
    <w:rsid w:val="00815756"/>
    <w:rsid w:val="0081575B"/>
    <w:rsid w:val="00815803"/>
    <w:rsid w:val="00816D2E"/>
    <w:rsid w:val="008174BA"/>
    <w:rsid w:val="00817737"/>
    <w:rsid w:val="00820246"/>
    <w:rsid w:val="0082097C"/>
    <w:rsid w:val="00820E8B"/>
    <w:rsid w:val="00821349"/>
    <w:rsid w:val="00821770"/>
    <w:rsid w:val="0082183D"/>
    <w:rsid w:val="00821BE1"/>
    <w:rsid w:val="00821D0D"/>
    <w:rsid w:val="008223A2"/>
    <w:rsid w:val="00822604"/>
    <w:rsid w:val="00822904"/>
    <w:rsid w:val="00822A5B"/>
    <w:rsid w:val="00822BBE"/>
    <w:rsid w:val="0082306D"/>
    <w:rsid w:val="008232EC"/>
    <w:rsid w:val="00823945"/>
    <w:rsid w:val="00823A17"/>
    <w:rsid w:val="00823B7A"/>
    <w:rsid w:val="00824502"/>
    <w:rsid w:val="00824DBF"/>
    <w:rsid w:val="00825ED1"/>
    <w:rsid w:val="00825FC1"/>
    <w:rsid w:val="0082614F"/>
    <w:rsid w:val="00826912"/>
    <w:rsid w:val="00826CAD"/>
    <w:rsid w:val="00826DFF"/>
    <w:rsid w:val="0083005C"/>
    <w:rsid w:val="0083024B"/>
    <w:rsid w:val="0083070D"/>
    <w:rsid w:val="00830AD2"/>
    <w:rsid w:val="00830B3A"/>
    <w:rsid w:val="00830BED"/>
    <w:rsid w:val="00830DEB"/>
    <w:rsid w:val="008310B8"/>
    <w:rsid w:val="0083130D"/>
    <w:rsid w:val="00831945"/>
    <w:rsid w:val="00831B4F"/>
    <w:rsid w:val="008324B0"/>
    <w:rsid w:val="008325C8"/>
    <w:rsid w:val="008331A3"/>
    <w:rsid w:val="00833956"/>
    <w:rsid w:val="00833B26"/>
    <w:rsid w:val="00833F34"/>
    <w:rsid w:val="00834313"/>
    <w:rsid w:val="008347DB"/>
    <w:rsid w:val="0083497E"/>
    <w:rsid w:val="00834A46"/>
    <w:rsid w:val="0083508D"/>
    <w:rsid w:val="008351F3"/>
    <w:rsid w:val="008354B2"/>
    <w:rsid w:val="0083574D"/>
    <w:rsid w:val="00836025"/>
    <w:rsid w:val="00836CAF"/>
    <w:rsid w:val="0083774B"/>
    <w:rsid w:val="00840227"/>
    <w:rsid w:val="0084031F"/>
    <w:rsid w:val="00840B09"/>
    <w:rsid w:val="0084102A"/>
    <w:rsid w:val="008416B3"/>
    <w:rsid w:val="008416F2"/>
    <w:rsid w:val="008418C3"/>
    <w:rsid w:val="00842615"/>
    <w:rsid w:val="00842CCD"/>
    <w:rsid w:val="00843DDF"/>
    <w:rsid w:val="00843F20"/>
    <w:rsid w:val="008444A0"/>
    <w:rsid w:val="008446B0"/>
    <w:rsid w:val="00844892"/>
    <w:rsid w:val="00845123"/>
    <w:rsid w:val="00845398"/>
    <w:rsid w:val="00845559"/>
    <w:rsid w:val="008456EF"/>
    <w:rsid w:val="00845DB3"/>
    <w:rsid w:val="0084653E"/>
    <w:rsid w:val="0084681C"/>
    <w:rsid w:val="00846EE0"/>
    <w:rsid w:val="00846F39"/>
    <w:rsid w:val="008470F6"/>
    <w:rsid w:val="008474E7"/>
    <w:rsid w:val="00847FC5"/>
    <w:rsid w:val="008501F9"/>
    <w:rsid w:val="00850F44"/>
    <w:rsid w:val="00851481"/>
    <w:rsid w:val="0085224B"/>
    <w:rsid w:val="008522BD"/>
    <w:rsid w:val="00852712"/>
    <w:rsid w:val="00852875"/>
    <w:rsid w:val="00852C7A"/>
    <w:rsid w:val="00853FB4"/>
    <w:rsid w:val="00854102"/>
    <w:rsid w:val="008541CF"/>
    <w:rsid w:val="008541E7"/>
    <w:rsid w:val="0085424E"/>
    <w:rsid w:val="00854432"/>
    <w:rsid w:val="0085456B"/>
    <w:rsid w:val="00854605"/>
    <w:rsid w:val="00854D9D"/>
    <w:rsid w:val="0085556A"/>
    <w:rsid w:val="00855A4E"/>
    <w:rsid w:val="00855CB7"/>
    <w:rsid w:val="008560A9"/>
    <w:rsid w:val="008560B3"/>
    <w:rsid w:val="008561D0"/>
    <w:rsid w:val="008563EE"/>
    <w:rsid w:val="008564C6"/>
    <w:rsid w:val="00856CD5"/>
    <w:rsid w:val="008571A8"/>
    <w:rsid w:val="0085785E"/>
    <w:rsid w:val="00857E5C"/>
    <w:rsid w:val="008606C7"/>
    <w:rsid w:val="008606F9"/>
    <w:rsid w:val="00860733"/>
    <w:rsid w:val="00860748"/>
    <w:rsid w:val="00860FBC"/>
    <w:rsid w:val="00862035"/>
    <w:rsid w:val="00862373"/>
    <w:rsid w:val="00862CF5"/>
    <w:rsid w:val="00862EF8"/>
    <w:rsid w:val="008631DF"/>
    <w:rsid w:val="008631E6"/>
    <w:rsid w:val="008633F3"/>
    <w:rsid w:val="00863436"/>
    <w:rsid w:val="00863854"/>
    <w:rsid w:val="00863D33"/>
    <w:rsid w:val="0086492C"/>
    <w:rsid w:val="00864C4D"/>
    <w:rsid w:val="00865A23"/>
    <w:rsid w:val="008667EB"/>
    <w:rsid w:val="00866982"/>
    <w:rsid w:val="008705F5"/>
    <w:rsid w:val="008713EF"/>
    <w:rsid w:val="008718CA"/>
    <w:rsid w:val="0087240F"/>
    <w:rsid w:val="00872681"/>
    <w:rsid w:val="0087330B"/>
    <w:rsid w:val="00873492"/>
    <w:rsid w:val="008734D2"/>
    <w:rsid w:val="008744A9"/>
    <w:rsid w:val="008744E2"/>
    <w:rsid w:val="008746F7"/>
    <w:rsid w:val="00874A35"/>
    <w:rsid w:val="0087528C"/>
    <w:rsid w:val="0087536A"/>
    <w:rsid w:val="008753A4"/>
    <w:rsid w:val="00875FEA"/>
    <w:rsid w:val="00876825"/>
    <w:rsid w:val="00876EEF"/>
    <w:rsid w:val="00877005"/>
    <w:rsid w:val="00877147"/>
    <w:rsid w:val="008773A6"/>
    <w:rsid w:val="00877553"/>
    <w:rsid w:val="00877BA5"/>
    <w:rsid w:val="008809B3"/>
    <w:rsid w:val="00880B66"/>
    <w:rsid w:val="00880DD1"/>
    <w:rsid w:val="00881603"/>
    <w:rsid w:val="00882A9B"/>
    <w:rsid w:val="00882BC7"/>
    <w:rsid w:val="00882E97"/>
    <w:rsid w:val="00883AB9"/>
    <w:rsid w:val="00883BE5"/>
    <w:rsid w:val="00884084"/>
    <w:rsid w:val="00884583"/>
    <w:rsid w:val="00884846"/>
    <w:rsid w:val="0088518A"/>
    <w:rsid w:val="0088539E"/>
    <w:rsid w:val="00885CB4"/>
    <w:rsid w:val="00885F6B"/>
    <w:rsid w:val="00886640"/>
    <w:rsid w:val="0088698A"/>
    <w:rsid w:val="00886BBC"/>
    <w:rsid w:val="008879E8"/>
    <w:rsid w:val="008879F8"/>
    <w:rsid w:val="00887C2B"/>
    <w:rsid w:val="00887F8B"/>
    <w:rsid w:val="0089000C"/>
    <w:rsid w:val="0089032B"/>
    <w:rsid w:val="00890A56"/>
    <w:rsid w:val="00890DBC"/>
    <w:rsid w:val="00890FAA"/>
    <w:rsid w:val="00891095"/>
    <w:rsid w:val="00891533"/>
    <w:rsid w:val="008916A7"/>
    <w:rsid w:val="008917D6"/>
    <w:rsid w:val="00891C18"/>
    <w:rsid w:val="008928FC"/>
    <w:rsid w:val="00892967"/>
    <w:rsid w:val="00892977"/>
    <w:rsid w:val="00892A15"/>
    <w:rsid w:val="008938A6"/>
    <w:rsid w:val="00893BA9"/>
    <w:rsid w:val="0089411D"/>
    <w:rsid w:val="008957CC"/>
    <w:rsid w:val="00895B45"/>
    <w:rsid w:val="00895B77"/>
    <w:rsid w:val="0089616E"/>
    <w:rsid w:val="00896B4D"/>
    <w:rsid w:val="00897758"/>
    <w:rsid w:val="00897A3E"/>
    <w:rsid w:val="00897ECB"/>
    <w:rsid w:val="008A03DD"/>
    <w:rsid w:val="008A0922"/>
    <w:rsid w:val="008A0E2F"/>
    <w:rsid w:val="008A149D"/>
    <w:rsid w:val="008A1BE7"/>
    <w:rsid w:val="008A1E8F"/>
    <w:rsid w:val="008A1F3B"/>
    <w:rsid w:val="008A23A4"/>
    <w:rsid w:val="008A2774"/>
    <w:rsid w:val="008A2F1D"/>
    <w:rsid w:val="008A30CB"/>
    <w:rsid w:val="008A36A5"/>
    <w:rsid w:val="008A386A"/>
    <w:rsid w:val="008A3AB1"/>
    <w:rsid w:val="008A3DF6"/>
    <w:rsid w:val="008A420C"/>
    <w:rsid w:val="008A4A0B"/>
    <w:rsid w:val="008A4A52"/>
    <w:rsid w:val="008A4D56"/>
    <w:rsid w:val="008A5155"/>
    <w:rsid w:val="008A52DE"/>
    <w:rsid w:val="008A5E44"/>
    <w:rsid w:val="008A6849"/>
    <w:rsid w:val="008A7DFE"/>
    <w:rsid w:val="008B0C05"/>
    <w:rsid w:val="008B0CC2"/>
    <w:rsid w:val="008B0D47"/>
    <w:rsid w:val="008B0D4D"/>
    <w:rsid w:val="008B0EF0"/>
    <w:rsid w:val="008B1BCA"/>
    <w:rsid w:val="008B1C6C"/>
    <w:rsid w:val="008B1E80"/>
    <w:rsid w:val="008B2263"/>
    <w:rsid w:val="008B2687"/>
    <w:rsid w:val="008B2914"/>
    <w:rsid w:val="008B2B4F"/>
    <w:rsid w:val="008B2BEA"/>
    <w:rsid w:val="008B3691"/>
    <w:rsid w:val="008B3B9C"/>
    <w:rsid w:val="008B42C6"/>
    <w:rsid w:val="008B4CFB"/>
    <w:rsid w:val="008B5483"/>
    <w:rsid w:val="008B5F37"/>
    <w:rsid w:val="008B6100"/>
    <w:rsid w:val="008B687D"/>
    <w:rsid w:val="008B6958"/>
    <w:rsid w:val="008B6F6B"/>
    <w:rsid w:val="008B6FAD"/>
    <w:rsid w:val="008B7124"/>
    <w:rsid w:val="008B749D"/>
    <w:rsid w:val="008C0FC6"/>
    <w:rsid w:val="008C1146"/>
    <w:rsid w:val="008C140B"/>
    <w:rsid w:val="008C1927"/>
    <w:rsid w:val="008C205D"/>
    <w:rsid w:val="008C2366"/>
    <w:rsid w:val="008C25C4"/>
    <w:rsid w:val="008C26C5"/>
    <w:rsid w:val="008C2767"/>
    <w:rsid w:val="008C2936"/>
    <w:rsid w:val="008C2ACA"/>
    <w:rsid w:val="008C448B"/>
    <w:rsid w:val="008C4559"/>
    <w:rsid w:val="008C49E4"/>
    <w:rsid w:val="008C4F28"/>
    <w:rsid w:val="008C552B"/>
    <w:rsid w:val="008C5EC0"/>
    <w:rsid w:val="008C63E7"/>
    <w:rsid w:val="008C643F"/>
    <w:rsid w:val="008C6B4A"/>
    <w:rsid w:val="008C6E46"/>
    <w:rsid w:val="008C71CF"/>
    <w:rsid w:val="008C7E46"/>
    <w:rsid w:val="008D17B3"/>
    <w:rsid w:val="008D24AB"/>
    <w:rsid w:val="008D2927"/>
    <w:rsid w:val="008D2974"/>
    <w:rsid w:val="008D2C22"/>
    <w:rsid w:val="008D2DC7"/>
    <w:rsid w:val="008D3190"/>
    <w:rsid w:val="008D3D5E"/>
    <w:rsid w:val="008D3EE8"/>
    <w:rsid w:val="008D48CC"/>
    <w:rsid w:val="008D4A9B"/>
    <w:rsid w:val="008D5192"/>
    <w:rsid w:val="008D55EA"/>
    <w:rsid w:val="008D58C0"/>
    <w:rsid w:val="008D5F2D"/>
    <w:rsid w:val="008D5FE5"/>
    <w:rsid w:val="008D64BB"/>
    <w:rsid w:val="008D6630"/>
    <w:rsid w:val="008D66F4"/>
    <w:rsid w:val="008D6ECF"/>
    <w:rsid w:val="008D7137"/>
    <w:rsid w:val="008E2160"/>
    <w:rsid w:val="008E2693"/>
    <w:rsid w:val="008E2BEA"/>
    <w:rsid w:val="008E345F"/>
    <w:rsid w:val="008E3582"/>
    <w:rsid w:val="008E3722"/>
    <w:rsid w:val="008E51B7"/>
    <w:rsid w:val="008E5431"/>
    <w:rsid w:val="008E694A"/>
    <w:rsid w:val="008E6A39"/>
    <w:rsid w:val="008E6A8E"/>
    <w:rsid w:val="008E6C54"/>
    <w:rsid w:val="008E6FB7"/>
    <w:rsid w:val="008E75C0"/>
    <w:rsid w:val="008E7A8C"/>
    <w:rsid w:val="008F0C26"/>
    <w:rsid w:val="008F0F26"/>
    <w:rsid w:val="008F1663"/>
    <w:rsid w:val="008F1769"/>
    <w:rsid w:val="008F17BC"/>
    <w:rsid w:val="008F33C1"/>
    <w:rsid w:val="008F38A5"/>
    <w:rsid w:val="008F41F3"/>
    <w:rsid w:val="008F41F6"/>
    <w:rsid w:val="008F4451"/>
    <w:rsid w:val="008F44F3"/>
    <w:rsid w:val="008F4A2C"/>
    <w:rsid w:val="008F4A35"/>
    <w:rsid w:val="008F53AD"/>
    <w:rsid w:val="008F54F1"/>
    <w:rsid w:val="008F5C95"/>
    <w:rsid w:val="008F5D0A"/>
    <w:rsid w:val="008F5F77"/>
    <w:rsid w:val="008F68D9"/>
    <w:rsid w:val="008F6B99"/>
    <w:rsid w:val="008F7B27"/>
    <w:rsid w:val="008F7CD5"/>
    <w:rsid w:val="008F7F06"/>
    <w:rsid w:val="009001C4"/>
    <w:rsid w:val="009003D8"/>
    <w:rsid w:val="00900640"/>
    <w:rsid w:val="0090142C"/>
    <w:rsid w:val="009015D1"/>
    <w:rsid w:val="009021CF"/>
    <w:rsid w:val="009024A2"/>
    <w:rsid w:val="009024AA"/>
    <w:rsid w:val="0090283F"/>
    <w:rsid w:val="00902987"/>
    <w:rsid w:val="00902C67"/>
    <w:rsid w:val="00903685"/>
    <w:rsid w:val="009049C5"/>
    <w:rsid w:val="00904DE4"/>
    <w:rsid w:val="00904F9A"/>
    <w:rsid w:val="0090560E"/>
    <w:rsid w:val="009056AA"/>
    <w:rsid w:val="009057D3"/>
    <w:rsid w:val="00905AB3"/>
    <w:rsid w:val="00905D8C"/>
    <w:rsid w:val="00905EBA"/>
    <w:rsid w:val="00906066"/>
    <w:rsid w:val="0090606D"/>
    <w:rsid w:val="009065EE"/>
    <w:rsid w:val="00906820"/>
    <w:rsid w:val="00906E50"/>
    <w:rsid w:val="00906F2F"/>
    <w:rsid w:val="00907050"/>
    <w:rsid w:val="0090723A"/>
    <w:rsid w:val="00907324"/>
    <w:rsid w:val="0090747B"/>
    <w:rsid w:val="009079BF"/>
    <w:rsid w:val="00907DD0"/>
    <w:rsid w:val="00907F35"/>
    <w:rsid w:val="00907F40"/>
    <w:rsid w:val="00910752"/>
    <w:rsid w:val="00910BEF"/>
    <w:rsid w:val="00910F64"/>
    <w:rsid w:val="00912051"/>
    <w:rsid w:val="00912108"/>
    <w:rsid w:val="0091216F"/>
    <w:rsid w:val="0091241B"/>
    <w:rsid w:val="00912BE1"/>
    <w:rsid w:val="00912EDB"/>
    <w:rsid w:val="00913278"/>
    <w:rsid w:val="00913344"/>
    <w:rsid w:val="00913660"/>
    <w:rsid w:val="0091386B"/>
    <w:rsid w:val="009138F1"/>
    <w:rsid w:val="00913B04"/>
    <w:rsid w:val="00913D5C"/>
    <w:rsid w:val="00913F4B"/>
    <w:rsid w:val="00914075"/>
    <w:rsid w:val="00914496"/>
    <w:rsid w:val="0091471A"/>
    <w:rsid w:val="009151E3"/>
    <w:rsid w:val="00915206"/>
    <w:rsid w:val="00915338"/>
    <w:rsid w:val="009159B7"/>
    <w:rsid w:val="00915D9B"/>
    <w:rsid w:val="00915F48"/>
    <w:rsid w:val="00916134"/>
    <w:rsid w:val="009162A4"/>
    <w:rsid w:val="009167A2"/>
    <w:rsid w:val="009168D8"/>
    <w:rsid w:val="00916A66"/>
    <w:rsid w:val="0091703E"/>
    <w:rsid w:val="009173CC"/>
    <w:rsid w:val="00917536"/>
    <w:rsid w:val="00917BC4"/>
    <w:rsid w:val="009202DF"/>
    <w:rsid w:val="009205CD"/>
    <w:rsid w:val="00920F17"/>
    <w:rsid w:val="009210A8"/>
    <w:rsid w:val="009211CE"/>
    <w:rsid w:val="00921961"/>
    <w:rsid w:val="009223BD"/>
    <w:rsid w:val="00922947"/>
    <w:rsid w:val="00923207"/>
    <w:rsid w:val="00923B1F"/>
    <w:rsid w:val="00923D38"/>
    <w:rsid w:val="00924E5A"/>
    <w:rsid w:val="00925178"/>
    <w:rsid w:val="009258E7"/>
    <w:rsid w:val="00925C14"/>
    <w:rsid w:val="00925FCE"/>
    <w:rsid w:val="00926247"/>
    <w:rsid w:val="009268BE"/>
    <w:rsid w:val="0092722B"/>
    <w:rsid w:val="00930137"/>
    <w:rsid w:val="009301EF"/>
    <w:rsid w:val="0093043B"/>
    <w:rsid w:val="00930542"/>
    <w:rsid w:val="00930990"/>
    <w:rsid w:val="00930E7F"/>
    <w:rsid w:val="009321E0"/>
    <w:rsid w:val="00933688"/>
    <w:rsid w:val="00933C82"/>
    <w:rsid w:val="00933DC5"/>
    <w:rsid w:val="00934ABE"/>
    <w:rsid w:val="00934ABF"/>
    <w:rsid w:val="00934D36"/>
    <w:rsid w:val="009353CA"/>
    <w:rsid w:val="009360D6"/>
    <w:rsid w:val="00936D4B"/>
    <w:rsid w:val="0093747C"/>
    <w:rsid w:val="009376B0"/>
    <w:rsid w:val="00940F54"/>
    <w:rsid w:val="00941101"/>
    <w:rsid w:val="00942A66"/>
    <w:rsid w:val="00942A6E"/>
    <w:rsid w:val="00943B0D"/>
    <w:rsid w:val="00943BF2"/>
    <w:rsid w:val="009447A2"/>
    <w:rsid w:val="0094485A"/>
    <w:rsid w:val="00944D84"/>
    <w:rsid w:val="009452A0"/>
    <w:rsid w:val="00945B92"/>
    <w:rsid w:val="00945E79"/>
    <w:rsid w:val="00946059"/>
    <w:rsid w:val="009463F0"/>
    <w:rsid w:val="0094673F"/>
    <w:rsid w:val="00946EAB"/>
    <w:rsid w:val="009472E6"/>
    <w:rsid w:val="00947556"/>
    <w:rsid w:val="009475BC"/>
    <w:rsid w:val="00947778"/>
    <w:rsid w:val="009478AA"/>
    <w:rsid w:val="009502E2"/>
    <w:rsid w:val="009504E7"/>
    <w:rsid w:val="009523A6"/>
    <w:rsid w:val="009527A0"/>
    <w:rsid w:val="0095291F"/>
    <w:rsid w:val="00952CB7"/>
    <w:rsid w:val="00952F34"/>
    <w:rsid w:val="00953414"/>
    <w:rsid w:val="00953D93"/>
    <w:rsid w:val="00953EC3"/>
    <w:rsid w:val="00954340"/>
    <w:rsid w:val="00954C0C"/>
    <w:rsid w:val="009560D1"/>
    <w:rsid w:val="0095688A"/>
    <w:rsid w:val="00956A2B"/>
    <w:rsid w:val="00956BF1"/>
    <w:rsid w:val="0095792C"/>
    <w:rsid w:val="00957CFD"/>
    <w:rsid w:val="0096041B"/>
    <w:rsid w:val="00960462"/>
    <w:rsid w:val="00960D44"/>
    <w:rsid w:val="00960EFE"/>
    <w:rsid w:val="00961403"/>
    <w:rsid w:val="00961565"/>
    <w:rsid w:val="009618E5"/>
    <w:rsid w:val="00961919"/>
    <w:rsid w:val="00961AC8"/>
    <w:rsid w:val="00961EF0"/>
    <w:rsid w:val="00962506"/>
    <w:rsid w:val="00962C42"/>
    <w:rsid w:val="00963036"/>
    <w:rsid w:val="00963054"/>
    <w:rsid w:val="00963076"/>
    <w:rsid w:val="0096335A"/>
    <w:rsid w:val="009637B0"/>
    <w:rsid w:val="00963EAF"/>
    <w:rsid w:val="00964660"/>
    <w:rsid w:val="00964D07"/>
    <w:rsid w:val="00965E50"/>
    <w:rsid w:val="00966940"/>
    <w:rsid w:val="0096712A"/>
    <w:rsid w:val="0096721A"/>
    <w:rsid w:val="0096775B"/>
    <w:rsid w:val="00967BC2"/>
    <w:rsid w:val="00970079"/>
    <w:rsid w:val="0097014B"/>
    <w:rsid w:val="00970BB3"/>
    <w:rsid w:val="0097101E"/>
    <w:rsid w:val="00971441"/>
    <w:rsid w:val="00971E1F"/>
    <w:rsid w:val="00972AD0"/>
    <w:rsid w:val="00972B96"/>
    <w:rsid w:val="009735C2"/>
    <w:rsid w:val="009736F5"/>
    <w:rsid w:val="009737C3"/>
    <w:rsid w:val="00973B2A"/>
    <w:rsid w:val="00973C9A"/>
    <w:rsid w:val="00974262"/>
    <w:rsid w:val="0097512F"/>
    <w:rsid w:val="00975194"/>
    <w:rsid w:val="00975CB1"/>
    <w:rsid w:val="00975E11"/>
    <w:rsid w:val="00976B22"/>
    <w:rsid w:val="0097708B"/>
    <w:rsid w:val="00977894"/>
    <w:rsid w:val="0098024D"/>
    <w:rsid w:val="009806BA"/>
    <w:rsid w:val="009811DD"/>
    <w:rsid w:val="0098147C"/>
    <w:rsid w:val="00981671"/>
    <w:rsid w:val="00981742"/>
    <w:rsid w:val="00981AA4"/>
    <w:rsid w:val="00981D6D"/>
    <w:rsid w:val="00981F27"/>
    <w:rsid w:val="0098203D"/>
    <w:rsid w:val="0098278E"/>
    <w:rsid w:val="00982E56"/>
    <w:rsid w:val="0098301F"/>
    <w:rsid w:val="0098307A"/>
    <w:rsid w:val="00983B8E"/>
    <w:rsid w:val="00984B50"/>
    <w:rsid w:val="00984B6E"/>
    <w:rsid w:val="00985583"/>
    <w:rsid w:val="009855B4"/>
    <w:rsid w:val="009855C0"/>
    <w:rsid w:val="0098599B"/>
    <w:rsid w:val="00985A5B"/>
    <w:rsid w:val="00985D21"/>
    <w:rsid w:val="009863E2"/>
    <w:rsid w:val="0098651A"/>
    <w:rsid w:val="0098678F"/>
    <w:rsid w:val="00986811"/>
    <w:rsid w:val="00986ABD"/>
    <w:rsid w:val="00987025"/>
    <w:rsid w:val="00987340"/>
    <w:rsid w:val="00987623"/>
    <w:rsid w:val="00987A2B"/>
    <w:rsid w:val="00987A5E"/>
    <w:rsid w:val="009904D6"/>
    <w:rsid w:val="0099063E"/>
    <w:rsid w:val="0099069E"/>
    <w:rsid w:val="00990C9F"/>
    <w:rsid w:val="009910B7"/>
    <w:rsid w:val="00991B22"/>
    <w:rsid w:val="00991E14"/>
    <w:rsid w:val="00993277"/>
    <w:rsid w:val="009937C4"/>
    <w:rsid w:val="0099390C"/>
    <w:rsid w:val="00993F5D"/>
    <w:rsid w:val="0099431D"/>
    <w:rsid w:val="009946B1"/>
    <w:rsid w:val="00995176"/>
    <w:rsid w:val="00995552"/>
    <w:rsid w:val="009958D7"/>
    <w:rsid w:val="00995BE7"/>
    <w:rsid w:val="00995D0F"/>
    <w:rsid w:val="00995DAE"/>
    <w:rsid w:val="00996029"/>
    <w:rsid w:val="0099680B"/>
    <w:rsid w:val="00996844"/>
    <w:rsid w:val="009977B5"/>
    <w:rsid w:val="00997D94"/>
    <w:rsid w:val="00997E19"/>
    <w:rsid w:val="00997E7B"/>
    <w:rsid w:val="00997EF4"/>
    <w:rsid w:val="009A0B1C"/>
    <w:rsid w:val="009A0BDB"/>
    <w:rsid w:val="009A0E09"/>
    <w:rsid w:val="009A1214"/>
    <w:rsid w:val="009A15A3"/>
    <w:rsid w:val="009A18A9"/>
    <w:rsid w:val="009A1A73"/>
    <w:rsid w:val="009A2169"/>
    <w:rsid w:val="009A22EF"/>
    <w:rsid w:val="009A2969"/>
    <w:rsid w:val="009A3F28"/>
    <w:rsid w:val="009A439C"/>
    <w:rsid w:val="009A59CA"/>
    <w:rsid w:val="009A5BA7"/>
    <w:rsid w:val="009A5BB5"/>
    <w:rsid w:val="009A5F1B"/>
    <w:rsid w:val="009A604D"/>
    <w:rsid w:val="009A643C"/>
    <w:rsid w:val="009A6E28"/>
    <w:rsid w:val="009A721D"/>
    <w:rsid w:val="009A7766"/>
    <w:rsid w:val="009B0D79"/>
    <w:rsid w:val="009B0E91"/>
    <w:rsid w:val="009B111D"/>
    <w:rsid w:val="009B19C2"/>
    <w:rsid w:val="009B1B34"/>
    <w:rsid w:val="009B1E32"/>
    <w:rsid w:val="009B2A28"/>
    <w:rsid w:val="009B36F0"/>
    <w:rsid w:val="009B3F1D"/>
    <w:rsid w:val="009B4280"/>
    <w:rsid w:val="009B43DE"/>
    <w:rsid w:val="009B4E88"/>
    <w:rsid w:val="009B58BA"/>
    <w:rsid w:val="009B5ABA"/>
    <w:rsid w:val="009B5E6F"/>
    <w:rsid w:val="009B5EE0"/>
    <w:rsid w:val="009B61B8"/>
    <w:rsid w:val="009B6572"/>
    <w:rsid w:val="009B6B1A"/>
    <w:rsid w:val="009B76AB"/>
    <w:rsid w:val="009B7EBA"/>
    <w:rsid w:val="009B7ECF"/>
    <w:rsid w:val="009C01BB"/>
    <w:rsid w:val="009C05B4"/>
    <w:rsid w:val="009C07BD"/>
    <w:rsid w:val="009C0B65"/>
    <w:rsid w:val="009C17E2"/>
    <w:rsid w:val="009C2AF0"/>
    <w:rsid w:val="009C3304"/>
    <w:rsid w:val="009C3344"/>
    <w:rsid w:val="009C36F1"/>
    <w:rsid w:val="009C41AF"/>
    <w:rsid w:val="009C4555"/>
    <w:rsid w:val="009C503B"/>
    <w:rsid w:val="009C50D9"/>
    <w:rsid w:val="009C541E"/>
    <w:rsid w:val="009C57CD"/>
    <w:rsid w:val="009C5AE0"/>
    <w:rsid w:val="009C5D86"/>
    <w:rsid w:val="009C5E73"/>
    <w:rsid w:val="009C6A96"/>
    <w:rsid w:val="009C7035"/>
    <w:rsid w:val="009D01DA"/>
    <w:rsid w:val="009D0836"/>
    <w:rsid w:val="009D0A1D"/>
    <w:rsid w:val="009D13A1"/>
    <w:rsid w:val="009D1520"/>
    <w:rsid w:val="009D1D29"/>
    <w:rsid w:val="009D1E8E"/>
    <w:rsid w:val="009D20D6"/>
    <w:rsid w:val="009D26D6"/>
    <w:rsid w:val="009D31C8"/>
    <w:rsid w:val="009D33ED"/>
    <w:rsid w:val="009D3641"/>
    <w:rsid w:val="009D3AFE"/>
    <w:rsid w:val="009D40B0"/>
    <w:rsid w:val="009D41D6"/>
    <w:rsid w:val="009D42CB"/>
    <w:rsid w:val="009D50F4"/>
    <w:rsid w:val="009D5234"/>
    <w:rsid w:val="009D5959"/>
    <w:rsid w:val="009D6D3E"/>
    <w:rsid w:val="009D7323"/>
    <w:rsid w:val="009D7E09"/>
    <w:rsid w:val="009E0DEA"/>
    <w:rsid w:val="009E1BBF"/>
    <w:rsid w:val="009E2C31"/>
    <w:rsid w:val="009E2FBE"/>
    <w:rsid w:val="009E329A"/>
    <w:rsid w:val="009E34EE"/>
    <w:rsid w:val="009E36C9"/>
    <w:rsid w:val="009E38E1"/>
    <w:rsid w:val="009E3B0B"/>
    <w:rsid w:val="009E4544"/>
    <w:rsid w:val="009E471A"/>
    <w:rsid w:val="009E4DD7"/>
    <w:rsid w:val="009E54CD"/>
    <w:rsid w:val="009E59E8"/>
    <w:rsid w:val="009E5B40"/>
    <w:rsid w:val="009E6071"/>
    <w:rsid w:val="009E61E9"/>
    <w:rsid w:val="009E6A66"/>
    <w:rsid w:val="009E75B2"/>
    <w:rsid w:val="009E7E14"/>
    <w:rsid w:val="009F01B6"/>
    <w:rsid w:val="009F02C3"/>
    <w:rsid w:val="009F036E"/>
    <w:rsid w:val="009F247E"/>
    <w:rsid w:val="009F2801"/>
    <w:rsid w:val="009F3244"/>
    <w:rsid w:val="009F353A"/>
    <w:rsid w:val="009F3A59"/>
    <w:rsid w:val="009F3C03"/>
    <w:rsid w:val="009F44C2"/>
    <w:rsid w:val="009F495C"/>
    <w:rsid w:val="009F5734"/>
    <w:rsid w:val="009F600E"/>
    <w:rsid w:val="009F660D"/>
    <w:rsid w:val="00A00036"/>
    <w:rsid w:val="00A003F5"/>
    <w:rsid w:val="00A00508"/>
    <w:rsid w:val="00A00B12"/>
    <w:rsid w:val="00A00BA9"/>
    <w:rsid w:val="00A011C3"/>
    <w:rsid w:val="00A014F1"/>
    <w:rsid w:val="00A01B7B"/>
    <w:rsid w:val="00A025E1"/>
    <w:rsid w:val="00A028BE"/>
    <w:rsid w:val="00A02AB2"/>
    <w:rsid w:val="00A02E83"/>
    <w:rsid w:val="00A0334B"/>
    <w:rsid w:val="00A03418"/>
    <w:rsid w:val="00A03911"/>
    <w:rsid w:val="00A03D19"/>
    <w:rsid w:val="00A03FEB"/>
    <w:rsid w:val="00A0414F"/>
    <w:rsid w:val="00A058F1"/>
    <w:rsid w:val="00A05A88"/>
    <w:rsid w:val="00A05AE7"/>
    <w:rsid w:val="00A05F7B"/>
    <w:rsid w:val="00A061FB"/>
    <w:rsid w:val="00A0651F"/>
    <w:rsid w:val="00A06628"/>
    <w:rsid w:val="00A06743"/>
    <w:rsid w:val="00A06776"/>
    <w:rsid w:val="00A06A8E"/>
    <w:rsid w:val="00A076DC"/>
    <w:rsid w:val="00A07B4B"/>
    <w:rsid w:val="00A07BBF"/>
    <w:rsid w:val="00A07D64"/>
    <w:rsid w:val="00A07F39"/>
    <w:rsid w:val="00A108B1"/>
    <w:rsid w:val="00A11842"/>
    <w:rsid w:val="00A11991"/>
    <w:rsid w:val="00A11D48"/>
    <w:rsid w:val="00A12648"/>
    <w:rsid w:val="00A127D9"/>
    <w:rsid w:val="00A12A15"/>
    <w:rsid w:val="00A12DFF"/>
    <w:rsid w:val="00A1300B"/>
    <w:rsid w:val="00A133B9"/>
    <w:rsid w:val="00A135B0"/>
    <w:rsid w:val="00A136E2"/>
    <w:rsid w:val="00A13C9C"/>
    <w:rsid w:val="00A14BA1"/>
    <w:rsid w:val="00A1501D"/>
    <w:rsid w:val="00A1507B"/>
    <w:rsid w:val="00A1580C"/>
    <w:rsid w:val="00A15E38"/>
    <w:rsid w:val="00A161CC"/>
    <w:rsid w:val="00A168BC"/>
    <w:rsid w:val="00A168CB"/>
    <w:rsid w:val="00A16CEA"/>
    <w:rsid w:val="00A16D9F"/>
    <w:rsid w:val="00A176EB"/>
    <w:rsid w:val="00A17D2F"/>
    <w:rsid w:val="00A2043A"/>
    <w:rsid w:val="00A20C70"/>
    <w:rsid w:val="00A20F69"/>
    <w:rsid w:val="00A21362"/>
    <w:rsid w:val="00A2156E"/>
    <w:rsid w:val="00A21A28"/>
    <w:rsid w:val="00A22670"/>
    <w:rsid w:val="00A2318C"/>
    <w:rsid w:val="00A2363B"/>
    <w:rsid w:val="00A2365A"/>
    <w:rsid w:val="00A24149"/>
    <w:rsid w:val="00A24ACD"/>
    <w:rsid w:val="00A24B68"/>
    <w:rsid w:val="00A254C9"/>
    <w:rsid w:val="00A2553A"/>
    <w:rsid w:val="00A25A95"/>
    <w:rsid w:val="00A25C00"/>
    <w:rsid w:val="00A25E9B"/>
    <w:rsid w:val="00A265A4"/>
    <w:rsid w:val="00A26A51"/>
    <w:rsid w:val="00A26C70"/>
    <w:rsid w:val="00A278A8"/>
    <w:rsid w:val="00A307A8"/>
    <w:rsid w:val="00A30EC0"/>
    <w:rsid w:val="00A31254"/>
    <w:rsid w:val="00A326D7"/>
    <w:rsid w:val="00A329FA"/>
    <w:rsid w:val="00A32EF1"/>
    <w:rsid w:val="00A3306A"/>
    <w:rsid w:val="00A33189"/>
    <w:rsid w:val="00A33462"/>
    <w:rsid w:val="00A335B9"/>
    <w:rsid w:val="00A336CF"/>
    <w:rsid w:val="00A33862"/>
    <w:rsid w:val="00A3397A"/>
    <w:rsid w:val="00A345C9"/>
    <w:rsid w:val="00A34C38"/>
    <w:rsid w:val="00A34EC9"/>
    <w:rsid w:val="00A35733"/>
    <w:rsid w:val="00A35B92"/>
    <w:rsid w:val="00A3601E"/>
    <w:rsid w:val="00A3641C"/>
    <w:rsid w:val="00A364B7"/>
    <w:rsid w:val="00A36550"/>
    <w:rsid w:val="00A3658D"/>
    <w:rsid w:val="00A366F0"/>
    <w:rsid w:val="00A36ECD"/>
    <w:rsid w:val="00A37947"/>
    <w:rsid w:val="00A37CFE"/>
    <w:rsid w:val="00A37DEB"/>
    <w:rsid w:val="00A403FD"/>
    <w:rsid w:val="00A40D78"/>
    <w:rsid w:val="00A40D86"/>
    <w:rsid w:val="00A41079"/>
    <w:rsid w:val="00A41337"/>
    <w:rsid w:val="00A41955"/>
    <w:rsid w:val="00A419E2"/>
    <w:rsid w:val="00A434EF"/>
    <w:rsid w:val="00A43612"/>
    <w:rsid w:val="00A43667"/>
    <w:rsid w:val="00A44862"/>
    <w:rsid w:val="00A44B90"/>
    <w:rsid w:val="00A45127"/>
    <w:rsid w:val="00A45906"/>
    <w:rsid w:val="00A45A98"/>
    <w:rsid w:val="00A45B18"/>
    <w:rsid w:val="00A45E5E"/>
    <w:rsid w:val="00A46457"/>
    <w:rsid w:val="00A46882"/>
    <w:rsid w:val="00A46EDC"/>
    <w:rsid w:val="00A475AF"/>
    <w:rsid w:val="00A5041B"/>
    <w:rsid w:val="00A5054F"/>
    <w:rsid w:val="00A50806"/>
    <w:rsid w:val="00A5091D"/>
    <w:rsid w:val="00A50E05"/>
    <w:rsid w:val="00A510C2"/>
    <w:rsid w:val="00A51840"/>
    <w:rsid w:val="00A519F3"/>
    <w:rsid w:val="00A51C7C"/>
    <w:rsid w:val="00A51D3F"/>
    <w:rsid w:val="00A52B1A"/>
    <w:rsid w:val="00A52D2C"/>
    <w:rsid w:val="00A5349C"/>
    <w:rsid w:val="00A53765"/>
    <w:rsid w:val="00A53EE3"/>
    <w:rsid w:val="00A5410C"/>
    <w:rsid w:val="00A5412D"/>
    <w:rsid w:val="00A54186"/>
    <w:rsid w:val="00A54349"/>
    <w:rsid w:val="00A5437B"/>
    <w:rsid w:val="00A546FA"/>
    <w:rsid w:val="00A54A38"/>
    <w:rsid w:val="00A54FBD"/>
    <w:rsid w:val="00A553AD"/>
    <w:rsid w:val="00A5555F"/>
    <w:rsid w:val="00A55656"/>
    <w:rsid w:val="00A56336"/>
    <w:rsid w:val="00A56F87"/>
    <w:rsid w:val="00A60947"/>
    <w:rsid w:val="00A60B16"/>
    <w:rsid w:val="00A614E2"/>
    <w:rsid w:val="00A6159A"/>
    <w:rsid w:val="00A619D0"/>
    <w:rsid w:val="00A61C11"/>
    <w:rsid w:val="00A61C56"/>
    <w:rsid w:val="00A61D31"/>
    <w:rsid w:val="00A61D9A"/>
    <w:rsid w:val="00A61E89"/>
    <w:rsid w:val="00A61EE9"/>
    <w:rsid w:val="00A62728"/>
    <w:rsid w:val="00A62788"/>
    <w:rsid w:val="00A62D18"/>
    <w:rsid w:val="00A62DA2"/>
    <w:rsid w:val="00A63149"/>
    <w:rsid w:val="00A635A5"/>
    <w:rsid w:val="00A63D61"/>
    <w:rsid w:val="00A644FD"/>
    <w:rsid w:val="00A65490"/>
    <w:rsid w:val="00A6604D"/>
    <w:rsid w:val="00A6632C"/>
    <w:rsid w:val="00A66438"/>
    <w:rsid w:val="00A66448"/>
    <w:rsid w:val="00A66A35"/>
    <w:rsid w:val="00A66A61"/>
    <w:rsid w:val="00A673E9"/>
    <w:rsid w:val="00A676A1"/>
    <w:rsid w:val="00A676C0"/>
    <w:rsid w:val="00A700E7"/>
    <w:rsid w:val="00A70567"/>
    <w:rsid w:val="00A706EA"/>
    <w:rsid w:val="00A70816"/>
    <w:rsid w:val="00A70C6A"/>
    <w:rsid w:val="00A70E88"/>
    <w:rsid w:val="00A712A6"/>
    <w:rsid w:val="00A71705"/>
    <w:rsid w:val="00A71D11"/>
    <w:rsid w:val="00A728F4"/>
    <w:rsid w:val="00A72B5C"/>
    <w:rsid w:val="00A72E76"/>
    <w:rsid w:val="00A732D1"/>
    <w:rsid w:val="00A735E0"/>
    <w:rsid w:val="00A7373F"/>
    <w:rsid w:val="00A73CA0"/>
    <w:rsid w:val="00A7427D"/>
    <w:rsid w:val="00A749F2"/>
    <w:rsid w:val="00A74BDD"/>
    <w:rsid w:val="00A76342"/>
    <w:rsid w:val="00A76806"/>
    <w:rsid w:val="00A76DBC"/>
    <w:rsid w:val="00A76ED1"/>
    <w:rsid w:val="00A770CE"/>
    <w:rsid w:val="00A771A7"/>
    <w:rsid w:val="00A77585"/>
    <w:rsid w:val="00A77640"/>
    <w:rsid w:val="00A77D02"/>
    <w:rsid w:val="00A80DA8"/>
    <w:rsid w:val="00A81120"/>
    <w:rsid w:val="00A8122B"/>
    <w:rsid w:val="00A816FA"/>
    <w:rsid w:val="00A8235E"/>
    <w:rsid w:val="00A828F0"/>
    <w:rsid w:val="00A82932"/>
    <w:rsid w:val="00A82B5A"/>
    <w:rsid w:val="00A82D08"/>
    <w:rsid w:val="00A834F0"/>
    <w:rsid w:val="00A83BD3"/>
    <w:rsid w:val="00A83C00"/>
    <w:rsid w:val="00A842C5"/>
    <w:rsid w:val="00A84ACE"/>
    <w:rsid w:val="00A84C0E"/>
    <w:rsid w:val="00A84C2C"/>
    <w:rsid w:val="00A84F95"/>
    <w:rsid w:val="00A85358"/>
    <w:rsid w:val="00A854A2"/>
    <w:rsid w:val="00A8582F"/>
    <w:rsid w:val="00A858E6"/>
    <w:rsid w:val="00A85B18"/>
    <w:rsid w:val="00A85D15"/>
    <w:rsid w:val="00A865A2"/>
    <w:rsid w:val="00A86702"/>
    <w:rsid w:val="00A86E18"/>
    <w:rsid w:val="00A87610"/>
    <w:rsid w:val="00A90586"/>
    <w:rsid w:val="00A91599"/>
    <w:rsid w:val="00A91843"/>
    <w:rsid w:val="00A92254"/>
    <w:rsid w:val="00A92BEE"/>
    <w:rsid w:val="00A93083"/>
    <w:rsid w:val="00A93187"/>
    <w:rsid w:val="00A931C2"/>
    <w:rsid w:val="00A935F9"/>
    <w:rsid w:val="00A93930"/>
    <w:rsid w:val="00A93B9E"/>
    <w:rsid w:val="00A942DC"/>
    <w:rsid w:val="00A9442B"/>
    <w:rsid w:val="00A9532D"/>
    <w:rsid w:val="00A95554"/>
    <w:rsid w:val="00A957E1"/>
    <w:rsid w:val="00A95C47"/>
    <w:rsid w:val="00A966E6"/>
    <w:rsid w:val="00A96A57"/>
    <w:rsid w:val="00A971B1"/>
    <w:rsid w:val="00A9782B"/>
    <w:rsid w:val="00A978B8"/>
    <w:rsid w:val="00A97D08"/>
    <w:rsid w:val="00AA0516"/>
    <w:rsid w:val="00AA0562"/>
    <w:rsid w:val="00AA07D4"/>
    <w:rsid w:val="00AA0B16"/>
    <w:rsid w:val="00AA0C70"/>
    <w:rsid w:val="00AA0C9C"/>
    <w:rsid w:val="00AA0D4B"/>
    <w:rsid w:val="00AA0DFA"/>
    <w:rsid w:val="00AA0E78"/>
    <w:rsid w:val="00AA0ED8"/>
    <w:rsid w:val="00AA1305"/>
    <w:rsid w:val="00AA15CE"/>
    <w:rsid w:val="00AA1A9D"/>
    <w:rsid w:val="00AA1FBF"/>
    <w:rsid w:val="00AA23EB"/>
    <w:rsid w:val="00AA27B5"/>
    <w:rsid w:val="00AA2BC5"/>
    <w:rsid w:val="00AA3211"/>
    <w:rsid w:val="00AA36E5"/>
    <w:rsid w:val="00AA3992"/>
    <w:rsid w:val="00AA3F40"/>
    <w:rsid w:val="00AA41F3"/>
    <w:rsid w:val="00AA4605"/>
    <w:rsid w:val="00AA4B73"/>
    <w:rsid w:val="00AA4DE9"/>
    <w:rsid w:val="00AA4F89"/>
    <w:rsid w:val="00AA56B8"/>
    <w:rsid w:val="00AA5B9C"/>
    <w:rsid w:val="00AA5BFD"/>
    <w:rsid w:val="00AA6725"/>
    <w:rsid w:val="00AA6CFF"/>
    <w:rsid w:val="00AA71FB"/>
    <w:rsid w:val="00AA7768"/>
    <w:rsid w:val="00AB0107"/>
    <w:rsid w:val="00AB07CD"/>
    <w:rsid w:val="00AB0D22"/>
    <w:rsid w:val="00AB0FA8"/>
    <w:rsid w:val="00AB13CB"/>
    <w:rsid w:val="00AB1DBF"/>
    <w:rsid w:val="00AB207D"/>
    <w:rsid w:val="00AB22C5"/>
    <w:rsid w:val="00AB320C"/>
    <w:rsid w:val="00AB38BE"/>
    <w:rsid w:val="00AB45E1"/>
    <w:rsid w:val="00AB4C63"/>
    <w:rsid w:val="00AB4E06"/>
    <w:rsid w:val="00AB5D9E"/>
    <w:rsid w:val="00AB6036"/>
    <w:rsid w:val="00AB6CA0"/>
    <w:rsid w:val="00AB7B85"/>
    <w:rsid w:val="00AB7B94"/>
    <w:rsid w:val="00AB7D55"/>
    <w:rsid w:val="00AB7E3B"/>
    <w:rsid w:val="00AC03E2"/>
    <w:rsid w:val="00AC0E34"/>
    <w:rsid w:val="00AC1D01"/>
    <w:rsid w:val="00AC248F"/>
    <w:rsid w:val="00AC3288"/>
    <w:rsid w:val="00AC33A0"/>
    <w:rsid w:val="00AC3456"/>
    <w:rsid w:val="00AC3D50"/>
    <w:rsid w:val="00AC3DE1"/>
    <w:rsid w:val="00AC3F2C"/>
    <w:rsid w:val="00AC558A"/>
    <w:rsid w:val="00AC5B6D"/>
    <w:rsid w:val="00AC60DD"/>
    <w:rsid w:val="00AC6236"/>
    <w:rsid w:val="00AC64E8"/>
    <w:rsid w:val="00AC6639"/>
    <w:rsid w:val="00AC6995"/>
    <w:rsid w:val="00AC6A2C"/>
    <w:rsid w:val="00AC6E80"/>
    <w:rsid w:val="00AC70D0"/>
    <w:rsid w:val="00AC7309"/>
    <w:rsid w:val="00AC797D"/>
    <w:rsid w:val="00AC7B17"/>
    <w:rsid w:val="00AD07B6"/>
    <w:rsid w:val="00AD114F"/>
    <w:rsid w:val="00AD15D1"/>
    <w:rsid w:val="00AD1E04"/>
    <w:rsid w:val="00AD28AB"/>
    <w:rsid w:val="00AD2AB7"/>
    <w:rsid w:val="00AD2CCD"/>
    <w:rsid w:val="00AD3BE7"/>
    <w:rsid w:val="00AD3CD6"/>
    <w:rsid w:val="00AD4283"/>
    <w:rsid w:val="00AD45E6"/>
    <w:rsid w:val="00AD48F1"/>
    <w:rsid w:val="00AD565E"/>
    <w:rsid w:val="00AD56DB"/>
    <w:rsid w:val="00AD6C97"/>
    <w:rsid w:val="00AD71E7"/>
    <w:rsid w:val="00AD7886"/>
    <w:rsid w:val="00AD7957"/>
    <w:rsid w:val="00AE01A9"/>
    <w:rsid w:val="00AE036B"/>
    <w:rsid w:val="00AE0A06"/>
    <w:rsid w:val="00AE0E7C"/>
    <w:rsid w:val="00AE18C2"/>
    <w:rsid w:val="00AE1E62"/>
    <w:rsid w:val="00AE2068"/>
    <w:rsid w:val="00AE2236"/>
    <w:rsid w:val="00AE23AB"/>
    <w:rsid w:val="00AE2C41"/>
    <w:rsid w:val="00AE2EC7"/>
    <w:rsid w:val="00AE312C"/>
    <w:rsid w:val="00AE44F7"/>
    <w:rsid w:val="00AE475A"/>
    <w:rsid w:val="00AE4AEF"/>
    <w:rsid w:val="00AE55B0"/>
    <w:rsid w:val="00AE592C"/>
    <w:rsid w:val="00AE65B2"/>
    <w:rsid w:val="00AE6701"/>
    <w:rsid w:val="00AE67DC"/>
    <w:rsid w:val="00AE6A48"/>
    <w:rsid w:val="00AE6B4B"/>
    <w:rsid w:val="00AE6D5F"/>
    <w:rsid w:val="00AE7425"/>
    <w:rsid w:val="00AE76E8"/>
    <w:rsid w:val="00AE78A2"/>
    <w:rsid w:val="00AE79A6"/>
    <w:rsid w:val="00AE7BF8"/>
    <w:rsid w:val="00AF06A3"/>
    <w:rsid w:val="00AF090B"/>
    <w:rsid w:val="00AF0989"/>
    <w:rsid w:val="00AF0B76"/>
    <w:rsid w:val="00AF0BC2"/>
    <w:rsid w:val="00AF0CB4"/>
    <w:rsid w:val="00AF137D"/>
    <w:rsid w:val="00AF149B"/>
    <w:rsid w:val="00AF1A21"/>
    <w:rsid w:val="00AF1E8C"/>
    <w:rsid w:val="00AF2053"/>
    <w:rsid w:val="00AF492E"/>
    <w:rsid w:val="00AF4F3F"/>
    <w:rsid w:val="00AF511B"/>
    <w:rsid w:val="00AF5431"/>
    <w:rsid w:val="00AF54B1"/>
    <w:rsid w:val="00AF585B"/>
    <w:rsid w:val="00AF59FC"/>
    <w:rsid w:val="00AF6B01"/>
    <w:rsid w:val="00AF6D88"/>
    <w:rsid w:val="00AF6F4B"/>
    <w:rsid w:val="00AF77D1"/>
    <w:rsid w:val="00AF7BC7"/>
    <w:rsid w:val="00AF7FDC"/>
    <w:rsid w:val="00B001E4"/>
    <w:rsid w:val="00B00756"/>
    <w:rsid w:val="00B008B9"/>
    <w:rsid w:val="00B00EBF"/>
    <w:rsid w:val="00B00F4F"/>
    <w:rsid w:val="00B01345"/>
    <w:rsid w:val="00B01F8B"/>
    <w:rsid w:val="00B029F8"/>
    <w:rsid w:val="00B03C2D"/>
    <w:rsid w:val="00B03CA2"/>
    <w:rsid w:val="00B04315"/>
    <w:rsid w:val="00B048D4"/>
    <w:rsid w:val="00B04A48"/>
    <w:rsid w:val="00B04DB5"/>
    <w:rsid w:val="00B055F7"/>
    <w:rsid w:val="00B05716"/>
    <w:rsid w:val="00B05911"/>
    <w:rsid w:val="00B059CE"/>
    <w:rsid w:val="00B05A94"/>
    <w:rsid w:val="00B05AAE"/>
    <w:rsid w:val="00B05B0F"/>
    <w:rsid w:val="00B05DC3"/>
    <w:rsid w:val="00B05F67"/>
    <w:rsid w:val="00B05FD2"/>
    <w:rsid w:val="00B06186"/>
    <w:rsid w:val="00B06E82"/>
    <w:rsid w:val="00B07118"/>
    <w:rsid w:val="00B074A1"/>
    <w:rsid w:val="00B077BF"/>
    <w:rsid w:val="00B07801"/>
    <w:rsid w:val="00B07ADA"/>
    <w:rsid w:val="00B10E34"/>
    <w:rsid w:val="00B10FF9"/>
    <w:rsid w:val="00B11AE0"/>
    <w:rsid w:val="00B11B20"/>
    <w:rsid w:val="00B11B99"/>
    <w:rsid w:val="00B12285"/>
    <w:rsid w:val="00B12B9A"/>
    <w:rsid w:val="00B13108"/>
    <w:rsid w:val="00B1312C"/>
    <w:rsid w:val="00B13330"/>
    <w:rsid w:val="00B13B07"/>
    <w:rsid w:val="00B1453F"/>
    <w:rsid w:val="00B14708"/>
    <w:rsid w:val="00B14B94"/>
    <w:rsid w:val="00B15297"/>
    <w:rsid w:val="00B1557A"/>
    <w:rsid w:val="00B15B74"/>
    <w:rsid w:val="00B165FD"/>
    <w:rsid w:val="00B179EE"/>
    <w:rsid w:val="00B17B9C"/>
    <w:rsid w:val="00B17BAD"/>
    <w:rsid w:val="00B20155"/>
    <w:rsid w:val="00B20362"/>
    <w:rsid w:val="00B203EE"/>
    <w:rsid w:val="00B2079A"/>
    <w:rsid w:val="00B20BE4"/>
    <w:rsid w:val="00B20F6A"/>
    <w:rsid w:val="00B21CBF"/>
    <w:rsid w:val="00B21CD7"/>
    <w:rsid w:val="00B21CDF"/>
    <w:rsid w:val="00B21E6D"/>
    <w:rsid w:val="00B2249C"/>
    <w:rsid w:val="00B22822"/>
    <w:rsid w:val="00B22DD7"/>
    <w:rsid w:val="00B23C03"/>
    <w:rsid w:val="00B243B6"/>
    <w:rsid w:val="00B245BC"/>
    <w:rsid w:val="00B2496E"/>
    <w:rsid w:val="00B24CD7"/>
    <w:rsid w:val="00B2591A"/>
    <w:rsid w:val="00B2645E"/>
    <w:rsid w:val="00B270E1"/>
    <w:rsid w:val="00B2735A"/>
    <w:rsid w:val="00B27A1C"/>
    <w:rsid w:val="00B27D83"/>
    <w:rsid w:val="00B301BA"/>
    <w:rsid w:val="00B302D7"/>
    <w:rsid w:val="00B3061F"/>
    <w:rsid w:val="00B3192C"/>
    <w:rsid w:val="00B31AE6"/>
    <w:rsid w:val="00B31D5B"/>
    <w:rsid w:val="00B31EBD"/>
    <w:rsid w:val="00B32944"/>
    <w:rsid w:val="00B32BC8"/>
    <w:rsid w:val="00B3347E"/>
    <w:rsid w:val="00B3365F"/>
    <w:rsid w:val="00B33E4A"/>
    <w:rsid w:val="00B33E8C"/>
    <w:rsid w:val="00B3484D"/>
    <w:rsid w:val="00B34BAD"/>
    <w:rsid w:val="00B34E89"/>
    <w:rsid w:val="00B352BF"/>
    <w:rsid w:val="00B35414"/>
    <w:rsid w:val="00B35C78"/>
    <w:rsid w:val="00B36480"/>
    <w:rsid w:val="00B36802"/>
    <w:rsid w:val="00B36AD5"/>
    <w:rsid w:val="00B36CF5"/>
    <w:rsid w:val="00B36DAC"/>
    <w:rsid w:val="00B37DE7"/>
    <w:rsid w:val="00B40772"/>
    <w:rsid w:val="00B40847"/>
    <w:rsid w:val="00B40963"/>
    <w:rsid w:val="00B409D0"/>
    <w:rsid w:val="00B40C54"/>
    <w:rsid w:val="00B41325"/>
    <w:rsid w:val="00B41327"/>
    <w:rsid w:val="00B416CC"/>
    <w:rsid w:val="00B41D61"/>
    <w:rsid w:val="00B4250E"/>
    <w:rsid w:val="00B4284D"/>
    <w:rsid w:val="00B42CE0"/>
    <w:rsid w:val="00B42E5B"/>
    <w:rsid w:val="00B43299"/>
    <w:rsid w:val="00B4333B"/>
    <w:rsid w:val="00B43577"/>
    <w:rsid w:val="00B43664"/>
    <w:rsid w:val="00B436CB"/>
    <w:rsid w:val="00B4394C"/>
    <w:rsid w:val="00B44264"/>
    <w:rsid w:val="00B44330"/>
    <w:rsid w:val="00B4478E"/>
    <w:rsid w:val="00B448FF"/>
    <w:rsid w:val="00B44F79"/>
    <w:rsid w:val="00B45301"/>
    <w:rsid w:val="00B457C1"/>
    <w:rsid w:val="00B45957"/>
    <w:rsid w:val="00B4599E"/>
    <w:rsid w:val="00B45A67"/>
    <w:rsid w:val="00B46AD1"/>
    <w:rsid w:val="00B46DBA"/>
    <w:rsid w:val="00B46FF1"/>
    <w:rsid w:val="00B470EF"/>
    <w:rsid w:val="00B477CB"/>
    <w:rsid w:val="00B47A08"/>
    <w:rsid w:val="00B47C61"/>
    <w:rsid w:val="00B50353"/>
    <w:rsid w:val="00B505C3"/>
    <w:rsid w:val="00B50BEF"/>
    <w:rsid w:val="00B50E6E"/>
    <w:rsid w:val="00B51311"/>
    <w:rsid w:val="00B51333"/>
    <w:rsid w:val="00B515AF"/>
    <w:rsid w:val="00B51688"/>
    <w:rsid w:val="00B51760"/>
    <w:rsid w:val="00B519C1"/>
    <w:rsid w:val="00B51BCD"/>
    <w:rsid w:val="00B51CC4"/>
    <w:rsid w:val="00B51D1E"/>
    <w:rsid w:val="00B51D62"/>
    <w:rsid w:val="00B52068"/>
    <w:rsid w:val="00B5261F"/>
    <w:rsid w:val="00B52969"/>
    <w:rsid w:val="00B53120"/>
    <w:rsid w:val="00B5392E"/>
    <w:rsid w:val="00B53DEB"/>
    <w:rsid w:val="00B5459F"/>
    <w:rsid w:val="00B54C8A"/>
    <w:rsid w:val="00B54D40"/>
    <w:rsid w:val="00B54DE8"/>
    <w:rsid w:val="00B550F3"/>
    <w:rsid w:val="00B55D6B"/>
    <w:rsid w:val="00B55E24"/>
    <w:rsid w:val="00B5618D"/>
    <w:rsid w:val="00B561ED"/>
    <w:rsid w:val="00B56682"/>
    <w:rsid w:val="00B56849"/>
    <w:rsid w:val="00B57147"/>
    <w:rsid w:val="00B57303"/>
    <w:rsid w:val="00B5734F"/>
    <w:rsid w:val="00B5779F"/>
    <w:rsid w:val="00B57E9B"/>
    <w:rsid w:val="00B60027"/>
    <w:rsid w:val="00B60D1B"/>
    <w:rsid w:val="00B612E5"/>
    <w:rsid w:val="00B6134D"/>
    <w:rsid w:val="00B6207A"/>
    <w:rsid w:val="00B624E4"/>
    <w:rsid w:val="00B62708"/>
    <w:rsid w:val="00B62E7F"/>
    <w:rsid w:val="00B634D3"/>
    <w:rsid w:val="00B63878"/>
    <w:rsid w:val="00B63B80"/>
    <w:rsid w:val="00B63DC9"/>
    <w:rsid w:val="00B648AC"/>
    <w:rsid w:val="00B64979"/>
    <w:rsid w:val="00B64A47"/>
    <w:rsid w:val="00B64CDC"/>
    <w:rsid w:val="00B6575B"/>
    <w:rsid w:val="00B65827"/>
    <w:rsid w:val="00B65F7F"/>
    <w:rsid w:val="00B6600E"/>
    <w:rsid w:val="00B66523"/>
    <w:rsid w:val="00B67411"/>
    <w:rsid w:val="00B678C9"/>
    <w:rsid w:val="00B67C10"/>
    <w:rsid w:val="00B67C32"/>
    <w:rsid w:val="00B7013F"/>
    <w:rsid w:val="00B705F9"/>
    <w:rsid w:val="00B70A98"/>
    <w:rsid w:val="00B70AD8"/>
    <w:rsid w:val="00B71066"/>
    <w:rsid w:val="00B7115C"/>
    <w:rsid w:val="00B71687"/>
    <w:rsid w:val="00B71DAF"/>
    <w:rsid w:val="00B72DF1"/>
    <w:rsid w:val="00B72E36"/>
    <w:rsid w:val="00B72FAB"/>
    <w:rsid w:val="00B73057"/>
    <w:rsid w:val="00B730BC"/>
    <w:rsid w:val="00B736CF"/>
    <w:rsid w:val="00B73A91"/>
    <w:rsid w:val="00B740AB"/>
    <w:rsid w:val="00B74B65"/>
    <w:rsid w:val="00B74ECA"/>
    <w:rsid w:val="00B75376"/>
    <w:rsid w:val="00B7579F"/>
    <w:rsid w:val="00B7608A"/>
    <w:rsid w:val="00B762CE"/>
    <w:rsid w:val="00B762D1"/>
    <w:rsid w:val="00B765CE"/>
    <w:rsid w:val="00B76872"/>
    <w:rsid w:val="00B76D4B"/>
    <w:rsid w:val="00B770CD"/>
    <w:rsid w:val="00B80984"/>
    <w:rsid w:val="00B80B33"/>
    <w:rsid w:val="00B80DEB"/>
    <w:rsid w:val="00B815CF"/>
    <w:rsid w:val="00B816DE"/>
    <w:rsid w:val="00B82F72"/>
    <w:rsid w:val="00B83250"/>
    <w:rsid w:val="00B8380D"/>
    <w:rsid w:val="00B83A0E"/>
    <w:rsid w:val="00B83A25"/>
    <w:rsid w:val="00B83E2F"/>
    <w:rsid w:val="00B8401D"/>
    <w:rsid w:val="00B84183"/>
    <w:rsid w:val="00B842FD"/>
    <w:rsid w:val="00B84C46"/>
    <w:rsid w:val="00B85CA5"/>
    <w:rsid w:val="00B85E12"/>
    <w:rsid w:val="00B863B0"/>
    <w:rsid w:val="00B86954"/>
    <w:rsid w:val="00B873CA"/>
    <w:rsid w:val="00B8765B"/>
    <w:rsid w:val="00B878B6"/>
    <w:rsid w:val="00B87B45"/>
    <w:rsid w:val="00B902A1"/>
    <w:rsid w:val="00B90B73"/>
    <w:rsid w:val="00B91B90"/>
    <w:rsid w:val="00B91FF4"/>
    <w:rsid w:val="00B92006"/>
    <w:rsid w:val="00B920E2"/>
    <w:rsid w:val="00B9267A"/>
    <w:rsid w:val="00B938A7"/>
    <w:rsid w:val="00B94302"/>
    <w:rsid w:val="00B94422"/>
    <w:rsid w:val="00B94700"/>
    <w:rsid w:val="00B94CA8"/>
    <w:rsid w:val="00B94E14"/>
    <w:rsid w:val="00B94FFF"/>
    <w:rsid w:val="00B954D2"/>
    <w:rsid w:val="00B9584B"/>
    <w:rsid w:val="00B9585D"/>
    <w:rsid w:val="00B9593C"/>
    <w:rsid w:val="00B962E0"/>
    <w:rsid w:val="00B96DAE"/>
    <w:rsid w:val="00B971A5"/>
    <w:rsid w:val="00B97B59"/>
    <w:rsid w:val="00B97DC8"/>
    <w:rsid w:val="00BA00B8"/>
    <w:rsid w:val="00BA038A"/>
    <w:rsid w:val="00BA0828"/>
    <w:rsid w:val="00BA19E5"/>
    <w:rsid w:val="00BA1A18"/>
    <w:rsid w:val="00BA1D7F"/>
    <w:rsid w:val="00BA1F49"/>
    <w:rsid w:val="00BA28C6"/>
    <w:rsid w:val="00BA2C37"/>
    <w:rsid w:val="00BA2EF4"/>
    <w:rsid w:val="00BA3498"/>
    <w:rsid w:val="00BA3814"/>
    <w:rsid w:val="00BA4499"/>
    <w:rsid w:val="00BA4A7F"/>
    <w:rsid w:val="00BA4A8F"/>
    <w:rsid w:val="00BA50A4"/>
    <w:rsid w:val="00BA5149"/>
    <w:rsid w:val="00BA526E"/>
    <w:rsid w:val="00BA5494"/>
    <w:rsid w:val="00BA5B8F"/>
    <w:rsid w:val="00BA674E"/>
    <w:rsid w:val="00BA6F04"/>
    <w:rsid w:val="00BA747B"/>
    <w:rsid w:val="00BA7A54"/>
    <w:rsid w:val="00BB0818"/>
    <w:rsid w:val="00BB0995"/>
    <w:rsid w:val="00BB100A"/>
    <w:rsid w:val="00BB1275"/>
    <w:rsid w:val="00BB17DD"/>
    <w:rsid w:val="00BB186B"/>
    <w:rsid w:val="00BB3068"/>
    <w:rsid w:val="00BB3546"/>
    <w:rsid w:val="00BB3BB9"/>
    <w:rsid w:val="00BB47B5"/>
    <w:rsid w:val="00BB48AF"/>
    <w:rsid w:val="00BB4B93"/>
    <w:rsid w:val="00BB4BF5"/>
    <w:rsid w:val="00BB4E18"/>
    <w:rsid w:val="00BB52B6"/>
    <w:rsid w:val="00BB568A"/>
    <w:rsid w:val="00BB56CB"/>
    <w:rsid w:val="00BB58E5"/>
    <w:rsid w:val="00BB59F3"/>
    <w:rsid w:val="00BB5B14"/>
    <w:rsid w:val="00BB5C23"/>
    <w:rsid w:val="00BB6B74"/>
    <w:rsid w:val="00BB6E65"/>
    <w:rsid w:val="00BB6F48"/>
    <w:rsid w:val="00BB7066"/>
    <w:rsid w:val="00BB7312"/>
    <w:rsid w:val="00BC041C"/>
    <w:rsid w:val="00BC045D"/>
    <w:rsid w:val="00BC06E2"/>
    <w:rsid w:val="00BC0E66"/>
    <w:rsid w:val="00BC10D3"/>
    <w:rsid w:val="00BC1173"/>
    <w:rsid w:val="00BC1860"/>
    <w:rsid w:val="00BC18FE"/>
    <w:rsid w:val="00BC20D3"/>
    <w:rsid w:val="00BC2199"/>
    <w:rsid w:val="00BC21D4"/>
    <w:rsid w:val="00BC2785"/>
    <w:rsid w:val="00BC2804"/>
    <w:rsid w:val="00BC3194"/>
    <w:rsid w:val="00BC3292"/>
    <w:rsid w:val="00BC4338"/>
    <w:rsid w:val="00BC5524"/>
    <w:rsid w:val="00BC58BC"/>
    <w:rsid w:val="00BC6436"/>
    <w:rsid w:val="00BC71F7"/>
    <w:rsid w:val="00BC7900"/>
    <w:rsid w:val="00BC793E"/>
    <w:rsid w:val="00BD0352"/>
    <w:rsid w:val="00BD09FB"/>
    <w:rsid w:val="00BD1143"/>
    <w:rsid w:val="00BD1FA3"/>
    <w:rsid w:val="00BD2441"/>
    <w:rsid w:val="00BD266D"/>
    <w:rsid w:val="00BD268B"/>
    <w:rsid w:val="00BD319C"/>
    <w:rsid w:val="00BD35EE"/>
    <w:rsid w:val="00BD3951"/>
    <w:rsid w:val="00BD3BE9"/>
    <w:rsid w:val="00BD3FB3"/>
    <w:rsid w:val="00BD497B"/>
    <w:rsid w:val="00BD4B2D"/>
    <w:rsid w:val="00BD4C2B"/>
    <w:rsid w:val="00BD531F"/>
    <w:rsid w:val="00BD5416"/>
    <w:rsid w:val="00BD5912"/>
    <w:rsid w:val="00BD63A2"/>
    <w:rsid w:val="00BD7130"/>
    <w:rsid w:val="00BD736D"/>
    <w:rsid w:val="00BD7448"/>
    <w:rsid w:val="00BD7E88"/>
    <w:rsid w:val="00BD7F01"/>
    <w:rsid w:val="00BE02BF"/>
    <w:rsid w:val="00BE0B72"/>
    <w:rsid w:val="00BE0F4C"/>
    <w:rsid w:val="00BE15CF"/>
    <w:rsid w:val="00BE16A3"/>
    <w:rsid w:val="00BE1AA3"/>
    <w:rsid w:val="00BE1C48"/>
    <w:rsid w:val="00BE1D18"/>
    <w:rsid w:val="00BE228D"/>
    <w:rsid w:val="00BE2349"/>
    <w:rsid w:val="00BE265A"/>
    <w:rsid w:val="00BE275C"/>
    <w:rsid w:val="00BE3322"/>
    <w:rsid w:val="00BE3B39"/>
    <w:rsid w:val="00BE40B9"/>
    <w:rsid w:val="00BE4354"/>
    <w:rsid w:val="00BE444C"/>
    <w:rsid w:val="00BE457C"/>
    <w:rsid w:val="00BE46A9"/>
    <w:rsid w:val="00BE4E2F"/>
    <w:rsid w:val="00BE5245"/>
    <w:rsid w:val="00BE5AF1"/>
    <w:rsid w:val="00BE602B"/>
    <w:rsid w:val="00BE653D"/>
    <w:rsid w:val="00BE66EF"/>
    <w:rsid w:val="00BE677E"/>
    <w:rsid w:val="00BE71EB"/>
    <w:rsid w:val="00BE734B"/>
    <w:rsid w:val="00BE7988"/>
    <w:rsid w:val="00BF01EE"/>
    <w:rsid w:val="00BF04C3"/>
    <w:rsid w:val="00BF09A8"/>
    <w:rsid w:val="00BF1075"/>
    <w:rsid w:val="00BF2104"/>
    <w:rsid w:val="00BF2323"/>
    <w:rsid w:val="00BF29DC"/>
    <w:rsid w:val="00BF2D8D"/>
    <w:rsid w:val="00BF305D"/>
    <w:rsid w:val="00BF3284"/>
    <w:rsid w:val="00BF344A"/>
    <w:rsid w:val="00BF3467"/>
    <w:rsid w:val="00BF3498"/>
    <w:rsid w:val="00BF34D1"/>
    <w:rsid w:val="00BF3557"/>
    <w:rsid w:val="00BF4381"/>
    <w:rsid w:val="00BF4D91"/>
    <w:rsid w:val="00BF4DB5"/>
    <w:rsid w:val="00BF5140"/>
    <w:rsid w:val="00BF563F"/>
    <w:rsid w:val="00BF5736"/>
    <w:rsid w:val="00BF577E"/>
    <w:rsid w:val="00BF6472"/>
    <w:rsid w:val="00BF647F"/>
    <w:rsid w:val="00BF6FAE"/>
    <w:rsid w:val="00BF7941"/>
    <w:rsid w:val="00BF799D"/>
    <w:rsid w:val="00C00241"/>
    <w:rsid w:val="00C005D8"/>
    <w:rsid w:val="00C00D56"/>
    <w:rsid w:val="00C01332"/>
    <w:rsid w:val="00C01507"/>
    <w:rsid w:val="00C01767"/>
    <w:rsid w:val="00C0185F"/>
    <w:rsid w:val="00C021EB"/>
    <w:rsid w:val="00C02A39"/>
    <w:rsid w:val="00C031EB"/>
    <w:rsid w:val="00C034C8"/>
    <w:rsid w:val="00C0354F"/>
    <w:rsid w:val="00C035CD"/>
    <w:rsid w:val="00C03777"/>
    <w:rsid w:val="00C03A80"/>
    <w:rsid w:val="00C03C87"/>
    <w:rsid w:val="00C03E0B"/>
    <w:rsid w:val="00C05063"/>
    <w:rsid w:val="00C05173"/>
    <w:rsid w:val="00C052F6"/>
    <w:rsid w:val="00C058ED"/>
    <w:rsid w:val="00C05B00"/>
    <w:rsid w:val="00C05C63"/>
    <w:rsid w:val="00C062F1"/>
    <w:rsid w:val="00C0661D"/>
    <w:rsid w:val="00C06739"/>
    <w:rsid w:val="00C06D1C"/>
    <w:rsid w:val="00C071A8"/>
    <w:rsid w:val="00C07BB0"/>
    <w:rsid w:val="00C10FE7"/>
    <w:rsid w:val="00C11456"/>
    <w:rsid w:val="00C1206F"/>
    <w:rsid w:val="00C12092"/>
    <w:rsid w:val="00C1299D"/>
    <w:rsid w:val="00C12F1E"/>
    <w:rsid w:val="00C132A8"/>
    <w:rsid w:val="00C13351"/>
    <w:rsid w:val="00C13370"/>
    <w:rsid w:val="00C13D76"/>
    <w:rsid w:val="00C141A3"/>
    <w:rsid w:val="00C144A3"/>
    <w:rsid w:val="00C15004"/>
    <w:rsid w:val="00C15015"/>
    <w:rsid w:val="00C15271"/>
    <w:rsid w:val="00C1535F"/>
    <w:rsid w:val="00C156A7"/>
    <w:rsid w:val="00C15DC0"/>
    <w:rsid w:val="00C15FF0"/>
    <w:rsid w:val="00C1683D"/>
    <w:rsid w:val="00C16AE6"/>
    <w:rsid w:val="00C16EA7"/>
    <w:rsid w:val="00C16F69"/>
    <w:rsid w:val="00C179F5"/>
    <w:rsid w:val="00C17C40"/>
    <w:rsid w:val="00C17DC3"/>
    <w:rsid w:val="00C17EDE"/>
    <w:rsid w:val="00C20FFE"/>
    <w:rsid w:val="00C21141"/>
    <w:rsid w:val="00C218F1"/>
    <w:rsid w:val="00C21CFB"/>
    <w:rsid w:val="00C21EFB"/>
    <w:rsid w:val="00C225A6"/>
    <w:rsid w:val="00C227B4"/>
    <w:rsid w:val="00C23302"/>
    <w:rsid w:val="00C233DC"/>
    <w:rsid w:val="00C23696"/>
    <w:rsid w:val="00C23C08"/>
    <w:rsid w:val="00C24C13"/>
    <w:rsid w:val="00C25F0F"/>
    <w:rsid w:val="00C26895"/>
    <w:rsid w:val="00C26D69"/>
    <w:rsid w:val="00C26DC8"/>
    <w:rsid w:val="00C27162"/>
    <w:rsid w:val="00C27AB9"/>
    <w:rsid w:val="00C302EA"/>
    <w:rsid w:val="00C30B16"/>
    <w:rsid w:val="00C30E10"/>
    <w:rsid w:val="00C318E8"/>
    <w:rsid w:val="00C3247F"/>
    <w:rsid w:val="00C3265C"/>
    <w:rsid w:val="00C326CB"/>
    <w:rsid w:val="00C32D03"/>
    <w:rsid w:val="00C32D32"/>
    <w:rsid w:val="00C3347C"/>
    <w:rsid w:val="00C334EA"/>
    <w:rsid w:val="00C33523"/>
    <w:rsid w:val="00C34137"/>
    <w:rsid w:val="00C34169"/>
    <w:rsid w:val="00C3421F"/>
    <w:rsid w:val="00C34B2F"/>
    <w:rsid w:val="00C35E80"/>
    <w:rsid w:val="00C36151"/>
    <w:rsid w:val="00C36298"/>
    <w:rsid w:val="00C365B0"/>
    <w:rsid w:val="00C368AE"/>
    <w:rsid w:val="00C36FC4"/>
    <w:rsid w:val="00C37168"/>
    <w:rsid w:val="00C37522"/>
    <w:rsid w:val="00C37DC7"/>
    <w:rsid w:val="00C37FD2"/>
    <w:rsid w:val="00C408BD"/>
    <w:rsid w:val="00C4116A"/>
    <w:rsid w:val="00C41640"/>
    <w:rsid w:val="00C41860"/>
    <w:rsid w:val="00C41F3E"/>
    <w:rsid w:val="00C42537"/>
    <w:rsid w:val="00C427E2"/>
    <w:rsid w:val="00C43D36"/>
    <w:rsid w:val="00C43D71"/>
    <w:rsid w:val="00C44A50"/>
    <w:rsid w:val="00C450E8"/>
    <w:rsid w:val="00C459AB"/>
    <w:rsid w:val="00C463BF"/>
    <w:rsid w:val="00C475DE"/>
    <w:rsid w:val="00C47DFD"/>
    <w:rsid w:val="00C50077"/>
    <w:rsid w:val="00C509F5"/>
    <w:rsid w:val="00C51126"/>
    <w:rsid w:val="00C5139B"/>
    <w:rsid w:val="00C518F6"/>
    <w:rsid w:val="00C528CD"/>
    <w:rsid w:val="00C52904"/>
    <w:rsid w:val="00C529E1"/>
    <w:rsid w:val="00C537B1"/>
    <w:rsid w:val="00C53A5D"/>
    <w:rsid w:val="00C53A8A"/>
    <w:rsid w:val="00C54658"/>
    <w:rsid w:val="00C54780"/>
    <w:rsid w:val="00C548B6"/>
    <w:rsid w:val="00C54C79"/>
    <w:rsid w:val="00C54E53"/>
    <w:rsid w:val="00C5619C"/>
    <w:rsid w:val="00C567A2"/>
    <w:rsid w:val="00C56AA1"/>
    <w:rsid w:val="00C57038"/>
    <w:rsid w:val="00C573B4"/>
    <w:rsid w:val="00C57A68"/>
    <w:rsid w:val="00C60008"/>
    <w:rsid w:val="00C60F9F"/>
    <w:rsid w:val="00C6143A"/>
    <w:rsid w:val="00C61B64"/>
    <w:rsid w:val="00C61C8D"/>
    <w:rsid w:val="00C6322E"/>
    <w:rsid w:val="00C632D1"/>
    <w:rsid w:val="00C637C5"/>
    <w:rsid w:val="00C639AB"/>
    <w:rsid w:val="00C64028"/>
    <w:rsid w:val="00C64A88"/>
    <w:rsid w:val="00C64FE8"/>
    <w:rsid w:val="00C65166"/>
    <w:rsid w:val="00C65AA6"/>
    <w:rsid w:val="00C65DE4"/>
    <w:rsid w:val="00C65F59"/>
    <w:rsid w:val="00C66671"/>
    <w:rsid w:val="00C66B5A"/>
    <w:rsid w:val="00C67646"/>
    <w:rsid w:val="00C67BA1"/>
    <w:rsid w:val="00C67DDB"/>
    <w:rsid w:val="00C67EF9"/>
    <w:rsid w:val="00C70702"/>
    <w:rsid w:val="00C70CAD"/>
    <w:rsid w:val="00C70CB1"/>
    <w:rsid w:val="00C71083"/>
    <w:rsid w:val="00C710DA"/>
    <w:rsid w:val="00C7119E"/>
    <w:rsid w:val="00C71D34"/>
    <w:rsid w:val="00C71F75"/>
    <w:rsid w:val="00C72348"/>
    <w:rsid w:val="00C72679"/>
    <w:rsid w:val="00C72838"/>
    <w:rsid w:val="00C728EE"/>
    <w:rsid w:val="00C72A38"/>
    <w:rsid w:val="00C7350D"/>
    <w:rsid w:val="00C7393F"/>
    <w:rsid w:val="00C73B82"/>
    <w:rsid w:val="00C73D98"/>
    <w:rsid w:val="00C74440"/>
    <w:rsid w:val="00C74778"/>
    <w:rsid w:val="00C74789"/>
    <w:rsid w:val="00C74F84"/>
    <w:rsid w:val="00C75A6E"/>
    <w:rsid w:val="00C75C4B"/>
    <w:rsid w:val="00C75E74"/>
    <w:rsid w:val="00C7606F"/>
    <w:rsid w:val="00C763F1"/>
    <w:rsid w:val="00C76FC8"/>
    <w:rsid w:val="00C77061"/>
    <w:rsid w:val="00C77F80"/>
    <w:rsid w:val="00C80067"/>
    <w:rsid w:val="00C802A9"/>
    <w:rsid w:val="00C802CE"/>
    <w:rsid w:val="00C8088F"/>
    <w:rsid w:val="00C80A94"/>
    <w:rsid w:val="00C80AF0"/>
    <w:rsid w:val="00C80BA5"/>
    <w:rsid w:val="00C80D8D"/>
    <w:rsid w:val="00C81432"/>
    <w:rsid w:val="00C81557"/>
    <w:rsid w:val="00C818AB"/>
    <w:rsid w:val="00C818CD"/>
    <w:rsid w:val="00C81DE3"/>
    <w:rsid w:val="00C81E2E"/>
    <w:rsid w:val="00C820F5"/>
    <w:rsid w:val="00C8316D"/>
    <w:rsid w:val="00C832D9"/>
    <w:rsid w:val="00C833D4"/>
    <w:rsid w:val="00C836A9"/>
    <w:rsid w:val="00C83891"/>
    <w:rsid w:val="00C838A3"/>
    <w:rsid w:val="00C83EFB"/>
    <w:rsid w:val="00C842A7"/>
    <w:rsid w:val="00C84731"/>
    <w:rsid w:val="00C8494E"/>
    <w:rsid w:val="00C85842"/>
    <w:rsid w:val="00C858C2"/>
    <w:rsid w:val="00C85C19"/>
    <w:rsid w:val="00C86A97"/>
    <w:rsid w:val="00C86E25"/>
    <w:rsid w:val="00C86FAB"/>
    <w:rsid w:val="00C8783C"/>
    <w:rsid w:val="00C903A7"/>
    <w:rsid w:val="00C90923"/>
    <w:rsid w:val="00C90BEB"/>
    <w:rsid w:val="00C919DB"/>
    <w:rsid w:val="00C921D8"/>
    <w:rsid w:val="00C92507"/>
    <w:rsid w:val="00C92AFE"/>
    <w:rsid w:val="00C92C60"/>
    <w:rsid w:val="00C92D3C"/>
    <w:rsid w:val="00C9398F"/>
    <w:rsid w:val="00C93AAE"/>
    <w:rsid w:val="00C94EA7"/>
    <w:rsid w:val="00C951A3"/>
    <w:rsid w:val="00C95362"/>
    <w:rsid w:val="00C9545B"/>
    <w:rsid w:val="00C9559D"/>
    <w:rsid w:val="00C957B3"/>
    <w:rsid w:val="00C95C80"/>
    <w:rsid w:val="00C9636B"/>
    <w:rsid w:val="00C966A9"/>
    <w:rsid w:val="00C96753"/>
    <w:rsid w:val="00C96DDC"/>
    <w:rsid w:val="00C9718F"/>
    <w:rsid w:val="00C976A6"/>
    <w:rsid w:val="00C97977"/>
    <w:rsid w:val="00CA004F"/>
    <w:rsid w:val="00CA037C"/>
    <w:rsid w:val="00CA0679"/>
    <w:rsid w:val="00CA0956"/>
    <w:rsid w:val="00CA1741"/>
    <w:rsid w:val="00CA188B"/>
    <w:rsid w:val="00CA22B5"/>
    <w:rsid w:val="00CA30ED"/>
    <w:rsid w:val="00CA3139"/>
    <w:rsid w:val="00CA31B5"/>
    <w:rsid w:val="00CA40E8"/>
    <w:rsid w:val="00CA427E"/>
    <w:rsid w:val="00CA4D77"/>
    <w:rsid w:val="00CA60C0"/>
    <w:rsid w:val="00CA6302"/>
    <w:rsid w:val="00CA6AB4"/>
    <w:rsid w:val="00CA6C8F"/>
    <w:rsid w:val="00CA76C7"/>
    <w:rsid w:val="00CA7A33"/>
    <w:rsid w:val="00CB0417"/>
    <w:rsid w:val="00CB15CB"/>
    <w:rsid w:val="00CB221A"/>
    <w:rsid w:val="00CB2220"/>
    <w:rsid w:val="00CB3029"/>
    <w:rsid w:val="00CB3859"/>
    <w:rsid w:val="00CB3ABC"/>
    <w:rsid w:val="00CB3FCC"/>
    <w:rsid w:val="00CB4050"/>
    <w:rsid w:val="00CB4CD8"/>
    <w:rsid w:val="00CB614A"/>
    <w:rsid w:val="00CB679E"/>
    <w:rsid w:val="00CB67D4"/>
    <w:rsid w:val="00CB681B"/>
    <w:rsid w:val="00CB69E2"/>
    <w:rsid w:val="00CB6D1D"/>
    <w:rsid w:val="00CB7565"/>
    <w:rsid w:val="00CB78FC"/>
    <w:rsid w:val="00CC00F2"/>
    <w:rsid w:val="00CC078F"/>
    <w:rsid w:val="00CC0A0B"/>
    <w:rsid w:val="00CC10C1"/>
    <w:rsid w:val="00CC11A1"/>
    <w:rsid w:val="00CC1FE8"/>
    <w:rsid w:val="00CC2195"/>
    <w:rsid w:val="00CC2577"/>
    <w:rsid w:val="00CC2693"/>
    <w:rsid w:val="00CC2817"/>
    <w:rsid w:val="00CC2957"/>
    <w:rsid w:val="00CC2AE6"/>
    <w:rsid w:val="00CC2AFE"/>
    <w:rsid w:val="00CC3259"/>
    <w:rsid w:val="00CC3C19"/>
    <w:rsid w:val="00CC3C9F"/>
    <w:rsid w:val="00CC3D90"/>
    <w:rsid w:val="00CC4514"/>
    <w:rsid w:val="00CC4698"/>
    <w:rsid w:val="00CC4A9D"/>
    <w:rsid w:val="00CC4CF1"/>
    <w:rsid w:val="00CC63D6"/>
    <w:rsid w:val="00CC666F"/>
    <w:rsid w:val="00CC67FC"/>
    <w:rsid w:val="00CC7085"/>
    <w:rsid w:val="00CC7B05"/>
    <w:rsid w:val="00CC7DC3"/>
    <w:rsid w:val="00CD06A6"/>
    <w:rsid w:val="00CD08AD"/>
    <w:rsid w:val="00CD1186"/>
    <w:rsid w:val="00CD151E"/>
    <w:rsid w:val="00CD17DD"/>
    <w:rsid w:val="00CD17E3"/>
    <w:rsid w:val="00CD1AC9"/>
    <w:rsid w:val="00CD1C6C"/>
    <w:rsid w:val="00CD1D5B"/>
    <w:rsid w:val="00CD297F"/>
    <w:rsid w:val="00CD348C"/>
    <w:rsid w:val="00CD37FA"/>
    <w:rsid w:val="00CD3A19"/>
    <w:rsid w:val="00CD3EC4"/>
    <w:rsid w:val="00CD452D"/>
    <w:rsid w:val="00CD45DE"/>
    <w:rsid w:val="00CD4636"/>
    <w:rsid w:val="00CD48F5"/>
    <w:rsid w:val="00CD4921"/>
    <w:rsid w:val="00CD4AC0"/>
    <w:rsid w:val="00CD4ECC"/>
    <w:rsid w:val="00CD512C"/>
    <w:rsid w:val="00CD55A2"/>
    <w:rsid w:val="00CD5B6E"/>
    <w:rsid w:val="00CD63AF"/>
    <w:rsid w:val="00CD6753"/>
    <w:rsid w:val="00CD6945"/>
    <w:rsid w:val="00CD6A04"/>
    <w:rsid w:val="00CD7369"/>
    <w:rsid w:val="00CD753F"/>
    <w:rsid w:val="00CD7A78"/>
    <w:rsid w:val="00CE0275"/>
    <w:rsid w:val="00CE0518"/>
    <w:rsid w:val="00CE074D"/>
    <w:rsid w:val="00CE0A27"/>
    <w:rsid w:val="00CE0AC6"/>
    <w:rsid w:val="00CE0E8F"/>
    <w:rsid w:val="00CE19B2"/>
    <w:rsid w:val="00CE1D1A"/>
    <w:rsid w:val="00CE1EDF"/>
    <w:rsid w:val="00CE26F6"/>
    <w:rsid w:val="00CE2C0F"/>
    <w:rsid w:val="00CE2E4E"/>
    <w:rsid w:val="00CE2F33"/>
    <w:rsid w:val="00CE3075"/>
    <w:rsid w:val="00CE3131"/>
    <w:rsid w:val="00CE3EC0"/>
    <w:rsid w:val="00CE4417"/>
    <w:rsid w:val="00CE4C65"/>
    <w:rsid w:val="00CE4F70"/>
    <w:rsid w:val="00CE54FF"/>
    <w:rsid w:val="00CE584C"/>
    <w:rsid w:val="00CE5DC6"/>
    <w:rsid w:val="00CE65FB"/>
    <w:rsid w:val="00CE6D2A"/>
    <w:rsid w:val="00CE6E4D"/>
    <w:rsid w:val="00CE7081"/>
    <w:rsid w:val="00CE76CF"/>
    <w:rsid w:val="00CE7CB9"/>
    <w:rsid w:val="00CE7CF4"/>
    <w:rsid w:val="00CF10C1"/>
    <w:rsid w:val="00CF176F"/>
    <w:rsid w:val="00CF19E3"/>
    <w:rsid w:val="00CF1DC0"/>
    <w:rsid w:val="00CF231C"/>
    <w:rsid w:val="00CF23CA"/>
    <w:rsid w:val="00CF24EC"/>
    <w:rsid w:val="00CF26B8"/>
    <w:rsid w:val="00CF2993"/>
    <w:rsid w:val="00CF2BC9"/>
    <w:rsid w:val="00CF2D76"/>
    <w:rsid w:val="00CF2EAC"/>
    <w:rsid w:val="00CF3094"/>
    <w:rsid w:val="00CF32A7"/>
    <w:rsid w:val="00CF345F"/>
    <w:rsid w:val="00CF34A8"/>
    <w:rsid w:val="00CF3668"/>
    <w:rsid w:val="00CF3A67"/>
    <w:rsid w:val="00CF3C0B"/>
    <w:rsid w:val="00CF4432"/>
    <w:rsid w:val="00CF4596"/>
    <w:rsid w:val="00CF484F"/>
    <w:rsid w:val="00CF494A"/>
    <w:rsid w:val="00CF507C"/>
    <w:rsid w:val="00CF51E3"/>
    <w:rsid w:val="00CF5965"/>
    <w:rsid w:val="00CF6071"/>
    <w:rsid w:val="00CF65CC"/>
    <w:rsid w:val="00CF666A"/>
    <w:rsid w:val="00CF66BC"/>
    <w:rsid w:val="00CF7542"/>
    <w:rsid w:val="00CF75A9"/>
    <w:rsid w:val="00CF789C"/>
    <w:rsid w:val="00D0025C"/>
    <w:rsid w:val="00D0070C"/>
    <w:rsid w:val="00D00B29"/>
    <w:rsid w:val="00D00D2D"/>
    <w:rsid w:val="00D00F63"/>
    <w:rsid w:val="00D0106D"/>
    <w:rsid w:val="00D01087"/>
    <w:rsid w:val="00D015C8"/>
    <w:rsid w:val="00D01AA7"/>
    <w:rsid w:val="00D02AFC"/>
    <w:rsid w:val="00D02C52"/>
    <w:rsid w:val="00D034EA"/>
    <w:rsid w:val="00D03AFB"/>
    <w:rsid w:val="00D04A33"/>
    <w:rsid w:val="00D04B83"/>
    <w:rsid w:val="00D04F98"/>
    <w:rsid w:val="00D050CC"/>
    <w:rsid w:val="00D05AFC"/>
    <w:rsid w:val="00D05EC1"/>
    <w:rsid w:val="00D07767"/>
    <w:rsid w:val="00D07B1E"/>
    <w:rsid w:val="00D07C28"/>
    <w:rsid w:val="00D07C52"/>
    <w:rsid w:val="00D07D05"/>
    <w:rsid w:val="00D10007"/>
    <w:rsid w:val="00D1017E"/>
    <w:rsid w:val="00D11E93"/>
    <w:rsid w:val="00D121C9"/>
    <w:rsid w:val="00D124C6"/>
    <w:rsid w:val="00D12A76"/>
    <w:rsid w:val="00D12BF3"/>
    <w:rsid w:val="00D1328A"/>
    <w:rsid w:val="00D1350E"/>
    <w:rsid w:val="00D13A00"/>
    <w:rsid w:val="00D145FA"/>
    <w:rsid w:val="00D14663"/>
    <w:rsid w:val="00D14BB6"/>
    <w:rsid w:val="00D1583E"/>
    <w:rsid w:val="00D15A90"/>
    <w:rsid w:val="00D15D0B"/>
    <w:rsid w:val="00D15EE5"/>
    <w:rsid w:val="00D16647"/>
    <w:rsid w:val="00D1690D"/>
    <w:rsid w:val="00D16F7A"/>
    <w:rsid w:val="00D174FC"/>
    <w:rsid w:val="00D17C35"/>
    <w:rsid w:val="00D20412"/>
    <w:rsid w:val="00D204B5"/>
    <w:rsid w:val="00D2069A"/>
    <w:rsid w:val="00D21314"/>
    <w:rsid w:val="00D217C2"/>
    <w:rsid w:val="00D219C9"/>
    <w:rsid w:val="00D222C4"/>
    <w:rsid w:val="00D22A5B"/>
    <w:rsid w:val="00D22E99"/>
    <w:rsid w:val="00D230D2"/>
    <w:rsid w:val="00D2374B"/>
    <w:rsid w:val="00D23C1D"/>
    <w:rsid w:val="00D23CC3"/>
    <w:rsid w:val="00D23F23"/>
    <w:rsid w:val="00D2479F"/>
    <w:rsid w:val="00D24EB5"/>
    <w:rsid w:val="00D250E2"/>
    <w:rsid w:val="00D259E0"/>
    <w:rsid w:val="00D260F9"/>
    <w:rsid w:val="00D26B9F"/>
    <w:rsid w:val="00D27201"/>
    <w:rsid w:val="00D27603"/>
    <w:rsid w:val="00D278B8"/>
    <w:rsid w:val="00D27A4C"/>
    <w:rsid w:val="00D27D4A"/>
    <w:rsid w:val="00D308B6"/>
    <w:rsid w:val="00D30902"/>
    <w:rsid w:val="00D31C02"/>
    <w:rsid w:val="00D31C5E"/>
    <w:rsid w:val="00D31DC6"/>
    <w:rsid w:val="00D31FDF"/>
    <w:rsid w:val="00D321A8"/>
    <w:rsid w:val="00D322D7"/>
    <w:rsid w:val="00D322F4"/>
    <w:rsid w:val="00D32AA1"/>
    <w:rsid w:val="00D3374B"/>
    <w:rsid w:val="00D33E19"/>
    <w:rsid w:val="00D353BC"/>
    <w:rsid w:val="00D356BD"/>
    <w:rsid w:val="00D35C66"/>
    <w:rsid w:val="00D361B3"/>
    <w:rsid w:val="00D36260"/>
    <w:rsid w:val="00D36436"/>
    <w:rsid w:val="00D3656C"/>
    <w:rsid w:val="00D36B57"/>
    <w:rsid w:val="00D36F29"/>
    <w:rsid w:val="00D37290"/>
    <w:rsid w:val="00D37826"/>
    <w:rsid w:val="00D37C2D"/>
    <w:rsid w:val="00D37EEE"/>
    <w:rsid w:val="00D40517"/>
    <w:rsid w:val="00D4114C"/>
    <w:rsid w:val="00D41AA8"/>
    <w:rsid w:val="00D41BCA"/>
    <w:rsid w:val="00D41CBC"/>
    <w:rsid w:val="00D424F9"/>
    <w:rsid w:val="00D42A3E"/>
    <w:rsid w:val="00D42A79"/>
    <w:rsid w:val="00D43209"/>
    <w:rsid w:val="00D4387E"/>
    <w:rsid w:val="00D43AF6"/>
    <w:rsid w:val="00D43B70"/>
    <w:rsid w:val="00D43F34"/>
    <w:rsid w:val="00D44044"/>
    <w:rsid w:val="00D44E8D"/>
    <w:rsid w:val="00D45104"/>
    <w:rsid w:val="00D453FC"/>
    <w:rsid w:val="00D4562C"/>
    <w:rsid w:val="00D46AA3"/>
    <w:rsid w:val="00D46F33"/>
    <w:rsid w:val="00D5070B"/>
    <w:rsid w:val="00D50F08"/>
    <w:rsid w:val="00D51044"/>
    <w:rsid w:val="00D52202"/>
    <w:rsid w:val="00D5249A"/>
    <w:rsid w:val="00D5431B"/>
    <w:rsid w:val="00D54686"/>
    <w:rsid w:val="00D5594B"/>
    <w:rsid w:val="00D55BCF"/>
    <w:rsid w:val="00D56270"/>
    <w:rsid w:val="00D5643D"/>
    <w:rsid w:val="00D56D76"/>
    <w:rsid w:val="00D57133"/>
    <w:rsid w:val="00D572D3"/>
    <w:rsid w:val="00D5747C"/>
    <w:rsid w:val="00D57566"/>
    <w:rsid w:val="00D57820"/>
    <w:rsid w:val="00D600B8"/>
    <w:rsid w:val="00D60927"/>
    <w:rsid w:val="00D60C33"/>
    <w:rsid w:val="00D61364"/>
    <w:rsid w:val="00D61AF7"/>
    <w:rsid w:val="00D61E62"/>
    <w:rsid w:val="00D61EA5"/>
    <w:rsid w:val="00D62A23"/>
    <w:rsid w:val="00D63A01"/>
    <w:rsid w:val="00D63DAF"/>
    <w:rsid w:val="00D64005"/>
    <w:rsid w:val="00D64363"/>
    <w:rsid w:val="00D64407"/>
    <w:rsid w:val="00D64435"/>
    <w:rsid w:val="00D64796"/>
    <w:rsid w:val="00D64A60"/>
    <w:rsid w:val="00D6565C"/>
    <w:rsid w:val="00D6595F"/>
    <w:rsid w:val="00D65AAF"/>
    <w:rsid w:val="00D66EC1"/>
    <w:rsid w:val="00D679DB"/>
    <w:rsid w:val="00D679ED"/>
    <w:rsid w:val="00D67BB1"/>
    <w:rsid w:val="00D70574"/>
    <w:rsid w:val="00D70703"/>
    <w:rsid w:val="00D71172"/>
    <w:rsid w:val="00D71305"/>
    <w:rsid w:val="00D71495"/>
    <w:rsid w:val="00D716C1"/>
    <w:rsid w:val="00D71F56"/>
    <w:rsid w:val="00D71FDA"/>
    <w:rsid w:val="00D72202"/>
    <w:rsid w:val="00D7224F"/>
    <w:rsid w:val="00D72638"/>
    <w:rsid w:val="00D72F94"/>
    <w:rsid w:val="00D73216"/>
    <w:rsid w:val="00D734E0"/>
    <w:rsid w:val="00D73A69"/>
    <w:rsid w:val="00D73FF1"/>
    <w:rsid w:val="00D74069"/>
    <w:rsid w:val="00D743CF"/>
    <w:rsid w:val="00D7462E"/>
    <w:rsid w:val="00D7509F"/>
    <w:rsid w:val="00D751D8"/>
    <w:rsid w:val="00D75660"/>
    <w:rsid w:val="00D757F6"/>
    <w:rsid w:val="00D766A8"/>
    <w:rsid w:val="00D76D8D"/>
    <w:rsid w:val="00D771D5"/>
    <w:rsid w:val="00D77455"/>
    <w:rsid w:val="00D80055"/>
    <w:rsid w:val="00D8065D"/>
    <w:rsid w:val="00D8092E"/>
    <w:rsid w:val="00D80D0F"/>
    <w:rsid w:val="00D80D57"/>
    <w:rsid w:val="00D80ECF"/>
    <w:rsid w:val="00D81166"/>
    <w:rsid w:val="00D81B93"/>
    <w:rsid w:val="00D81F2E"/>
    <w:rsid w:val="00D82271"/>
    <w:rsid w:val="00D82D4C"/>
    <w:rsid w:val="00D832FE"/>
    <w:rsid w:val="00D83333"/>
    <w:rsid w:val="00D83C7D"/>
    <w:rsid w:val="00D84185"/>
    <w:rsid w:val="00D84871"/>
    <w:rsid w:val="00D849FD"/>
    <w:rsid w:val="00D85BBF"/>
    <w:rsid w:val="00D860E1"/>
    <w:rsid w:val="00D861AC"/>
    <w:rsid w:val="00D86DF4"/>
    <w:rsid w:val="00D874EA"/>
    <w:rsid w:val="00D875E1"/>
    <w:rsid w:val="00D87B2D"/>
    <w:rsid w:val="00D87C55"/>
    <w:rsid w:val="00D9070A"/>
    <w:rsid w:val="00D909FA"/>
    <w:rsid w:val="00D90E06"/>
    <w:rsid w:val="00D91807"/>
    <w:rsid w:val="00D91EC4"/>
    <w:rsid w:val="00D9251F"/>
    <w:rsid w:val="00D92AA8"/>
    <w:rsid w:val="00D930C5"/>
    <w:rsid w:val="00D93523"/>
    <w:rsid w:val="00D936AD"/>
    <w:rsid w:val="00D93E6E"/>
    <w:rsid w:val="00D94028"/>
    <w:rsid w:val="00D942B7"/>
    <w:rsid w:val="00D946DA"/>
    <w:rsid w:val="00D948AA"/>
    <w:rsid w:val="00D94CB4"/>
    <w:rsid w:val="00D94CC3"/>
    <w:rsid w:val="00D95EE3"/>
    <w:rsid w:val="00D962EC"/>
    <w:rsid w:val="00D963B8"/>
    <w:rsid w:val="00D9694A"/>
    <w:rsid w:val="00D976E7"/>
    <w:rsid w:val="00D97991"/>
    <w:rsid w:val="00DA0ED9"/>
    <w:rsid w:val="00DA1B66"/>
    <w:rsid w:val="00DA1C58"/>
    <w:rsid w:val="00DA1EEC"/>
    <w:rsid w:val="00DA27F0"/>
    <w:rsid w:val="00DA2F85"/>
    <w:rsid w:val="00DA3567"/>
    <w:rsid w:val="00DA3CA3"/>
    <w:rsid w:val="00DA40CB"/>
    <w:rsid w:val="00DA4284"/>
    <w:rsid w:val="00DA4563"/>
    <w:rsid w:val="00DA4566"/>
    <w:rsid w:val="00DA49A0"/>
    <w:rsid w:val="00DA555A"/>
    <w:rsid w:val="00DA5A72"/>
    <w:rsid w:val="00DA60F8"/>
    <w:rsid w:val="00DA627F"/>
    <w:rsid w:val="00DA6C0C"/>
    <w:rsid w:val="00DA74E0"/>
    <w:rsid w:val="00DB0BD5"/>
    <w:rsid w:val="00DB0BE1"/>
    <w:rsid w:val="00DB0E6F"/>
    <w:rsid w:val="00DB0F78"/>
    <w:rsid w:val="00DB0FB7"/>
    <w:rsid w:val="00DB2203"/>
    <w:rsid w:val="00DB22F9"/>
    <w:rsid w:val="00DB317A"/>
    <w:rsid w:val="00DB31AF"/>
    <w:rsid w:val="00DB3353"/>
    <w:rsid w:val="00DB3C00"/>
    <w:rsid w:val="00DB3F48"/>
    <w:rsid w:val="00DB441C"/>
    <w:rsid w:val="00DB45E0"/>
    <w:rsid w:val="00DB4740"/>
    <w:rsid w:val="00DB4992"/>
    <w:rsid w:val="00DB49FD"/>
    <w:rsid w:val="00DB4D71"/>
    <w:rsid w:val="00DB54B7"/>
    <w:rsid w:val="00DB5A22"/>
    <w:rsid w:val="00DB5CBA"/>
    <w:rsid w:val="00DB5DF4"/>
    <w:rsid w:val="00DB6322"/>
    <w:rsid w:val="00DB636E"/>
    <w:rsid w:val="00DB64C5"/>
    <w:rsid w:val="00DB70D6"/>
    <w:rsid w:val="00DB76D9"/>
    <w:rsid w:val="00DB7C07"/>
    <w:rsid w:val="00DC0210"/>
    <w:rsid w:val="00DC094D"/>
    <w:rsid w:val="00DC0C2A"/>
    <w:rsid w:val="00DC0E78"/>
    <w:rsid w:val="00DC0F34"/>
    <w:rsid w:val="00DC191C"/>
    <w:rsid w:val="00DC1A27"/>
    <w:rsid w:val="00DC216C"/>
    <w:rsid w:val="00DC2827"/>
    <w:rsid w:val="00DC28CF"/>
    <w:rsid w:val="00DC2E08"/>
    <w:rsid w:val="00DC33F0"/>
    <w:rsid w:val="00DC34C9"/>
    <w:rsid w:val="00DC39EF"/>
    <w:rsid w:val="00DC4554"/>
    <w:rsid w:val="00DC46C2"/>
    <w:rsid w:val="00DC48D8"/>
    <w:rsid w:val="00DC4A6C"/>
    <w:rsid w:val="00DC4AFB"/>
    <w:rsid w:val="00DC4D0C"/>
    <w:rsid w:val="00DC4E19"/>
    <w:rsid w:val="00DC6518"/>
    <w:rsid w:val="00DC657F"/>
    <w:rsid w:val="00DC6601"/>
    <w:rsid w:val="00DC69BD"/>
    <w:rsid w:val="00DC6DC6"/>
    <w:rsid w:val="00DC6ED8"/>
    <w:rsid w:val="00DC70FC"/>
    <w:rsid w:val="00DC7DC3"/>
    <w:rsid w:val="00DD0220"/>
    <w:rsid w:val="00DD0292"/>
    <w:rsid w:val="00DD062B"/>
    <w:rsid w:val="00DD0730"/>
    <w:rsid w:val="00DD0A35"/>
    <w:rsid w:val="00DD12A0"/>
    <w:rsid w:val="00DD14C7"/>
    <w:rsid w:val="00DD15AC"/>
    <w:rsid w:val="00DD17CF"/>
    <w:rsid w:val="00DD17EE"/>
    <w:rsid w:val="00DD1E41"/>
    <w:rsid w:val="00DD241D"/>
    <w:rsid w:val="00DD2497"/>
    <w:rsid w:val="00DD27CA"/>
    <w:rsid w:val="00DD369F"/>
    <w:rsid w:val="00DD3798"/>
    <w:rsid w:val="00DD3BBB"/>
    <w:rsid w:val="00DD3D3B"/>
    <w:rsid w:val="00DD4D82"/>
    <w:rsid w:val="00DD4F73"/>
    <w:rsid w:val="00DD5C0C"/>
    <w:rsid w:val="00DD5DB6"/>
    <w:rsid w:val="00DD5FF5"/>
    <w:rsid w:val="00DD637F"/>
    <w:rsid w:val="00DD6937"/>
    <w:rsid w:val="00DD6E0E"/>
    <w:rsid w:val="00DE0719"/>
    <w:rsid w:val="00DE0F9F"/>
    <w:rsid w:val="00DE0FDD"/>
    <w:rsid w:val="00DE127B"/>
    <w:rsid w:val="00DE129B"/>
    <w:rsid w:val="00DE259A"/>
    <w:rsid w:val="00DE2737"/>
    <w:rsid w:val="00DE2D5B"/>
    <w:rsid w:val="00DE2FA2"/>
    <w:rsid w:val="00DE3AD9"/>
    <w:rsid w:val="00DE3C48"/>
    <w:rsid w:val="00DE3CF2"/>
    <w:rsid w:val="00DE3E44"/>
    <w:rsid w:val="00DE44DC"/>
    <w:rsid w:val="00DE47D2"/>
    <w:rsid w:val="00DE56CF"/>
    <w:rsid w:val="00DE5E0F"/>
    <w:rsid w:val="00DE6AC6"/>
    <w:rsid w:val="00DE6C49"/>
    <w:rsid w:val="00DE6DFA"/>
    <w:rsid w:val="00DE6E1D"/>
    <w:rsid w:val="00DE6E47"/>
    <w:rsid w:val="00DE7040"/>
    <w:rsid w:val="00DE75B5"/>
    <w:rsid w:val="00DE7692"/>
    <w:rsid w:val="00DE792F"/>
    <w:rsid w:val="00DE7F29"/>
    <w:rsid w:val="00DF01F2"/>
    <w:rsid w:val="00DF0371"/>
    <w:rsid w:val="00DF0646"/>
    <w:rsid w:val="00DF0938"/>
    <w:rsid w:val="00DF0BB1"/>
    <w:rsid w:val="00DF0FA7"/>
    <w:rsid w:val="00DF1435"/>
    <w:rsid w:val="00DF14CD"/>
    <w:rsid w:val="00DF1658"/>
    <w:rsid w:val="00DF19B3"/>
    <w:rsid w:val="00DF1A8C"/>
    <w:rsid w:val="00DF1AF5"/>
    <w:rsid w:val="00DF3050"/>
    <w:rsid w:val="00DF3932"/>
    <w:rsid w:val="00DF3AEF"/>
    <w:rsid w:val="00DF3BEC"/>
    <w:rsid w:val="00DF3D6D"/>
    <w:rsid w:val="00DF3DCB"/>
    <w:rsid w:val="00DF4222"/>
    <w:rsid w:val="00DF46A2"/>
    <w:rsid w:val="00DF484D"/>
    <w:rsid w:val="00DF517A"/>
    <w:rsid w:val="00DF58D9"/>
    <w:rsid w:val="00DF5B14"/>
    <w:rsid w:val="00DF5DC7"/>
    <w:rsid w:val="00DF5E03"/>
    <w:rsid w:val="00DF65BA"/>
    <w:rsid w:val="00DF696D"/>
    <w:rsid w:val="00DF7546"/>
    <w:rsid w:val="00DF76FD"/>
    <w:rsid w:val="00DF7D67"/>
    <w:rsid w:val="00E007F3"/>
    <w:rsid w:val="00E00819"/>
    <w:rsid w:val="00E00EEB"/>
    <w:rsid w:val="00E018B5"/>
    <w:rsid w:val="00E01F4C"/>
    <w:rsid w:val="00E023BC"/>
    <w:rsid w:val="00E036DF"/>
    <w:rsid w:val="00E0399C"/>
    <w:rsid w:val="00E03BE8"/>
    <w:rsid w:val="00E03DC9"/>
    <w:rsid w:val="00E03E2A"/>
    <w:rsid w:val="00E03E51"/>
    <w:rsid w:val="00E04B43"/>
    <w:rsid w:val="00E051AE"/>
    <w:rsid w:val="00E05450"/>
    <w:rsid w:val="00E05563"/>
    <w:rsid w:val="00E060E7"/>
    <w:rsid w:val="00E06348"/>
    <w:rsid w:val="00E06BAF"/>
    <w:rsid w:val="00E06E56"/>
    <w:rsid w:val="00E06F15"/>
    <w:rsid w:val="00E07613"/>
    <w:rsid w:val="00E07834"/>
    <w:rsid w:val="00E07B01"/>
    <w:rsid w:val="00E07DD8"/>
    <w:rsid w:val="00E07F92"/>
    <w:rsid w:val="00E10394"/>
    <w:rsid w:val="00E105A9"/>
    <w:rsid w:val="00E107EB"/>
    <w:rsid w:val="00E10A0E"/>
    <w:rsid w:val="00E10FDA"/>
    <w:rsid w:val="00E11570"/>
    <w:rsid w:val="00E11836"/>
    <w:rsid w:val="00E11F56"/>
    <w:rsid w:val="00E120C6"/>
    <w:rsid w:val="00E12998"/>
    <w:rsid w:val="00E12A91"/>
    <w:rsid w:val="00E13209"/>
    <w:rsid w:val="00E13ED2"/>
    <w:rsid w:val="00E142E7"/>
    <w:rsid w:val="00E14D4E"/>
    <w:rsid w:val="00E1569A"/>
    <w:rsid w:val="00E159EC"/>
    <w:rsid w:val="00E15C7A"/>
    <w:rsid w:val="00E16692"/>
    <w:rsid w:val="00E16ACD"/>
    <w:rsid w:val="00E16B69"/>
    <w:rsid w:val="00E171D7"/>
    <w:rsid w:val="00E1735D"/>
    <w:rsid w:val="00E17F83"/>
    <w:rsid w:val="00E20A60"/>
    <w:rsid w:val="00E211ED"/>
    <w:rsid w:val="00E21FA0"/>
    <w:rsid w:val="00E2208C"/>
    <w:rsid w:val="00E220E0"/>
    <w:rsid w:val="00E22173"/>
    <w:rsid w:val="00E22B43"/>
    <w:rsid w:val="00E22C4D"/>
    <w:rsid w:val="00E22C80"/>
    <w:rsid w:val="00E23146"/>
    <w:rsid w:val="00E237AF"/>
    <w:rsid w:val="00E237F6"/>
    <w:rsid w:val="00E238DD"/>
    <w:rsid w:val="00E2444E"/>
    <w:rsid w:val="00E24759"/>
    <w:rsid w:val="00E24896"/>
    <w:rsid w:val="00E2492C"/>
    <w:rsid w:val="00E24AEE"/>
    <w:rsid w:val="00E25498"/>
    <w:rsid w:val="00E25A58"/>
    <w:rsid w:val="00E26B48"/>
    <w:rsid w:val="00E26F9E"/>
    <w:rsid w:val="00E27B42"/>
    <w:rsid w:val="00E27ED6"/>
    <w:rsid w:val="00E30025"/>
    <w:rsid w:val="00E300C0"/>
    <w:rsid w:val="00E30125"/>
    <w:rsid w:val="00E30383"/>
    <w:rsid w:val="00E30387"/>
    <w:rsid w:val="00E30506"/>
    <w:rsid w:val="00E30602"/>
    <w:rsid w:val="00E307AB"/>
    <w:rsid w:val="00E30BA3"/>
    <w:rsid w:val="00E30E74"/>
    <w:rsid w:val="00E312AA"/>
    <w:rsid w:val="00E313AA"/>
    <w:rsid w:val="00E31740"/>
    <w:rsid w:val="00E31800"/>
    <w:rsid w:val="00E318E6"/>
    <w:rsid w:val="00E31B26"/>
    <w:rsid w:val="00E32147"/>
    <w:rsid w:val="00E323F6"/>
    <w:rsid w:val="00E32A61"/>
    <w:rsid w:val="00E32C39"/>
    <w:rsid w:val="00E32D4A"/>
    <w:rsid w:val="00E32EED"/>
    <w:rsid w:val="00E333ED"/>
    <w:rsid w:val="00E336EF"/>
    <w:rsid w:val="00E339B0"/>
    <w:rsid w:val="00E33AC7"/>
    <w:rsid w:val="00E3401A"/>
    <w:rsid w:val="00E345AA"/>
    <w:rsid w:val="00E34703"/>
    <w:rsid w:val="00E3474E"/>
    <w:rsid w:val="00E34A47"/>
    <w:rsid w:val="00E35658"/>
    <w:rsid w:val="00E35A9D"/>
    <w:rsid w:val="00E35DF1"/>
    <w:rsid w:val="00E3634E"/>
    <w:rsid w:val="00E36521"/>
    <w:rsid w:val="00E36A89"/>
    <w:rsid w:val="00E371B6"/>
    <w:rsid w:val="00E37254"/>
    <w:rsid w:val="00E40239"/>
    <w:rsid w:val="00E404DE"/>
    <w:rsid w:val="00E40BE4"/>
    <w:rsid w:val="00E41A33"/>
    <w:rsid w:val="00E431D0"/>
    <w:rsid w:val="00E432C4"/>
    <w:rsid w:val="00E43633"/>
    <w:rsid w:val="00E43C62"/>
    <w:rsid w:val="00E44214"/>
    <w:rsid w:val="00E4453E"/>
    <w:rsid w:val="00E45397"/>
    <w:rsid w:val="00E45442"/>
    <w:rsid w:val="00E45803"/>
    <w:rsid w:val="00E45D96"/>
    <w:rsid w:val="00E46087"/>
    <w:rsid w:val="00E46302"/>
    <w:rsid w:val="00E46417"/>
    <w:rsid w:val="00E465B6"/>
    <w:rsid w:val="00E467CB"/>
    <w:rsid w:val="00E4694C"/>
    <w:rsid w:val="00E46AA1"/>
    <w:rsid w:val="00E46C28"/>
    <w:rsid w:val="00E46FEA"/>
    <w:rsid w:val="00E4759E"/>
    <w:rsid w:val="00E47E25"/>
    <w:rsid w:val="00E51004"/>
    <w:rsid w:val="00E514EA"/>
    <w:rsid w:val="00E519AD"/>
    <w:rsid w:val="00E51EB4"/>
    <w:rsid w:val="00E527E8"/>
    <w:rsid w:val="00E537C8"/>
    <w:rsid w:val="00E54130"/>
    <w:rsid w:val="00E5421D"/>
    <w:rsid w:val="00E54887"/>
    <w:rsid w:val="00E54D18"/>
    <w:rsid w:val="00E54FDA"/>
    <w:rsid w:val="00E5537B"/>
    <w:rsid w:val="00E55CA1"/>
    <w:rsid w:val="00E562D0"/>
    <w:rsid w:val="00E56482"/>
    <w:rsid w:val="00E56A86"/>
    <w:rsid w:val="00E56A92"/>
    <w:rsid w:val="00E56B2F"/>
    <w:rsid w:val="00E57305"/>
    <w:rsid w:val="00E57AE7"/>
    <w:rsid w:val="00E57ED2"/>
    <w:rsid w:val="00E57F62"/>
    <w:rsid w:val="00E6064F"/>
    <w:rsid w:val="00E609C2"/>
    <w:rsid w:val="00E60BF1"/>
    <w:rsid w:val="00E60DCC"/>
    <w:rsid w:val="00E613FE"/>
    <w:rsid w:val="00E61F32"/>
    <w:rsid w:val="00E62441"/>
    <w:rsid w:val="00E633AE"/>
    <w:rsid w:val="00E6370A"/>
    <w:rsid w:val="00E63C06"/>
    <w:rsid w:val="00E63D44"/>
    <w:rsid w:val="00E64327"/>
    <w:rsid w:val="00E64523"/>
    <w:rsid w:val="00E64F07"/>
    <w:rsid w:val="00E663F1"/>
    <w:rsid w:val="00E66552"/>
    <w:rsid w:val="00E6688B"/>
    <w:rsid w:val="00E6777D"/>
    <w:rsid w:val="00E678D4"/>
    <w:rsid w:val="00E7017F"/>
    <w:rsid w:val="00E70B9D"/>
    <w:rsid w:val="00E70EBD"/>
    <w:rsid w:val="00E712FA"/>
    <w:rsid w:val="00E7162E"/>
    <w:rsid w:val="00E7174F"/>
    <w:rsid w:val="00E72DA6"/>
    <w:rsid w:val="00E72FE7"/>
    <w:rsid w:val="00E73859"/>
    <w:rsid w:val="00E73994"/>
    <w:rsid w:val="00E73AE4"/>
    <w:rsid w:val="00E73D94"/>
    <w:rsid w:val="00E74105"/>
    <w:rsid w:val="00E741C9"/>
    <w:rsid w:val="00E74B20"/>
    <w:rsid w:val="00E74BE8"/>
    <w:rsid w:val="00E74E8B"/>
    <w:rsid w:val="00E74E8E"/>
    <w:rsid w:val="00E74ED2"/>
    <w:rsid w:val="00E750E2"/>
    <w:rsid w:val="00E7561E"/>
    <w:rsid w:val="00E758AA"/>
    <w:rsid w:val="00E758AB"/>
    <w:rsid w:val="00E7599F"/>
    <w:rsid w:val="00E75B4B"/>
    <w:rsid w:val="00E75BE9"/>
    <w:rsid w:val="00E761B1"/>
    <w:rsid w:val="00E76351"/>
    <w:rsid w:val="00E77219"/>
    <w:rsid w:val="00E77595"/>
    <w:rsid w:val="00E77654"/>
    <w:rsid w:val="00E8014B"/>
    <w:rsid w:val="00E80C17"/>
    <w:rsid w:val="00E817F1"/>
    <w:rsid w:val="00E81938"/>
    <w:rsid w:val="00E81B9E"/>
    <w:rsid w:val="00E82494"/>
    <w:rsid w:val="00E8276F"/>
    <w:rsid w:val="00E841C4"/>
    <w:rsid w:val="00E842A5"/>
    <w:rsid w:val="00E842C0"/>
    <w:rsid w:val="00E85306"/>
    <w:rsid w:val="00E85986"/>
    <w:rsid w:val="00E85993"/>
    <w:rsid w:val="00E85CED"/>
    <w:rsid w:val="00E85E3C"/>
    <w:rsid w:val="00E86172"/>
    <w:rsid w:val="00E867B7"/>
    <w:rsid w:val="00E86CF8"/>
    <w:rsid w:val="00E871E8"/>
    <w:rsid w:val="00E878DF"/>
    <w:rsid w:val="00E902E7"/>
    <w:rsid w:val="00E90435"/>
    <w:rsid w:val="00E90890"/>
    <w:rsid w:val="00E90902"/>
    <w:rsid w:val="00E90918"/>
    <w:rsid w:val="00E90DE3"/>
    <w:rsid w:val="00E9103E"/>
    <w:rsid w:val="00E910EF"/>
    <w:rsid w:val="00E92535"/>
    <w:rsid w:val="00E9286E"/>
    <w:rsid w:val="00E92BBE"/>
    <w:rsid w:val="00E930E8"/>
    <w:rsid w:val="00E93423"/>
    <w:rsid w:val="00E93C70"/>
    <w:rsid w:val="00E94715"/>
    <w:rsid w:val="00E94B4C"/>
    <w:rsid w:val="00E94D12"/>
    <w:rsid w:val="00E94F9B"/>
    <w:rsid w:val="00E95245"/>
    <w:rsid w:val="00E95375"/>
    <w:rsid w:val="00E95730"/>
    <w:rsid w:val="00E95F28"/>
    <w:rsid w:val="00E96529"/>
    <w:rsid w:val="00E965E5"/>
    <w:rsid w:val="00E96679"/>
    <w:rsid w:val="00E967BA"/>
    <w:rsid w:val="00E970E9"/>
    <w:rsid w:val="00E97A1B"/>
    <w:rsid w:val="00E97DA4"/>
    <w:rsid w:val="00EA0F09"/>
    <w:rsid w:val="00EA2FB9"/>
    <w:rsid w:val="00EA3024"/>
    <w:rsid w:val="00EA34B8"/>
    <w:rsid w:val="00EA38D7"/>
    <w:rsid w:val="00EA3943"/>
    <w:rsid w:val="00EA3DDC"/>
    <w:rsid w:val="00EA4091"/>
    <w:rsid w:val="00EA4825"/>
    <w:rsid w:val="00EA4E74"/>
    <w:rsid w:val="00EA50B6"/>
    <w:rsid w:val="00EA510E"/>
    <w:rsid w:val="00EA57CA"/>
    <w:rsid w:val="00EA5D0D"/>
    <w:rsid w:val="00EA5F6D"/>
    <w:rsid w:val="00EA63B3"/>
    <w:rsid w:val="00EA6773"/>
    <w:rsid w:val="00EA689B"/>
    <w:rsid w:val="00EA6B87"/>
    <w:rsid w:val="00EA6EE3"/>
    <w:rsid w:val="00EA76E7"/>
    <w:rsid w:val="00EA79CF"/>
    <w:rsid w:val="00EA7B3D"/>
    <w:rsid w:val="00EA7B76"/>
    <w:rsid w:val="00EA7E59"/>
    <w:rsid w:val="00EB0075"/>
    <w:rsid w:val="00EB017C"/>
    <w:rsid w:val="00EB0548"/>
    <w:rsid w:val="00EB06D0"/>
    <w:rsid w:val="00EB0B0D"/>
    <w:rsid w:val="00EB105A"/>
    <w:rsid w:val="00EB295E"/>
    <w:rsid w:val="00EB2D3C"/>
    <w:rsid w:val="00EB2E79"/>
    <w:rsid w:val="00EB35BC"/>
    <w:rsid w:val="00EB360B"/>
    <w:rsid w:val="00EB3EFC"/>
    <w:rsid w:val="00EB42D4"/>
    <w:rsid w:val="00EB42DA"/>
    <w:rsid w:val="00EB4BAC"/>
    <w:rsid w:val="00EB555D"/>
    <w:rsid w:val="00EB5792"/>
    <w:rsid w:val="00EB6177"/>
    <w:rsid w:val="00EB6A9C"/>
    <w:rsid w:val="00EB6DA1"/>
    <w:rsid w:val="00EB7CB0"/>
    <w:rsid w:val="00EB7E7C"/>
    <w:rsid w:val="00EB7E9E"/>
    <w:rsid w:val="00EB7FFA"/>
    <w:rsid w:val="00EC01CE"/>
    <w:rsid w:val="00EC065A"/>
    <w:rsid w:val="00EC07EF"/>
    <w:rsid w:val="00EC0A8E"/>
    <w:rsid w:val="00EC10AC"/>
    <w:rsid w:val="00EC127E"/>
    <w:rsid w:val="00EC1C56"/>
    <w:rsid w:val="00EC2038"/>
    <w:rsid w:val="00EC20D5"/>
    <w:rsid w:val="00EC2F94"/>
    <w:rsid w:val="00EC375E"/>
    <w:rsid w:val="00EC4AB2"/>
    <w:rsid w:val="00EC4B03"/>
    <w:rsid w:val="00EC4C2A"/>
    <w:rsid w:val="00EC4E7C"/>
    <w:rsid w:val="00EC59F7"/>
    <w:rsid w:val="00EC5FDE"/>
    <w:rsid w:val="00EC66BB"/>
    <w:rsid w:val="00EC66C3"/>
    <w:rsid w:val="00EC6990"/>
    <w:rsid w:val="00EC6E9F"/>
    <w:rsid w:val="00EC76CA"/>
    <w:rsid w:val="00EC77CC"/>
    <w:rsid w:val="00ED007E"/>
    <w:rsid w:val="00ED0E1D"/>
    <w:rsid w:val="00ED13A1"/>
    <w:rsid w:val="00ED157B"/>
    <w:rsid w:val="00ED17EC"/>
    <w:rsid w:val="00ED1B26"/>
    <w:rsid w:val="00ED239E"/>
    <w:rsid w:val="00ED256D"/>
    <w:rsid w:val="00ED26F6"/>
    <w:rsid w:val="00ED271A"/>
    <w:rsid w:val="00ED2A8F"/>
    <w:rsid w:val="00ED2AB3"/>
    <w:rsid w:val="00ED2FEC"/>
    <w:rsid w:val="00ED32FF"/>
    <w:rsid w:val="00ED36F0"/>
    <w:rsid w:val="00ED3E5E"/>
    <w:rsid w:val="00ED3F4E"/>
    <w:rsid w:val="00ED4632"/>
    <w:rsid w:val="00ED4E9E"/>
    <w:rsid w:val="00ED5E8C"/>
    <w:rsid w:val="00ED6311"/>
    <w:rsid w:val="00ED700E"/>
    <w:rsid w:val="00ED71A0"/>
    <w:rsid w:val="00ED75D9"/>
    <w:rsid w:val="00ED784F"/>
    <w:rsid w:val="00ED7A8A"/>
    <w:rsid w:val="00ED7D57"/>
    <w:rsid w:val="00ED7DB6"/>
    <w:rsid w:val="00EE01AC"/>
    <w:rsid w:val="00EE03C2"/>
    <w:rsid w:val="00EE058D"/>
    <w:rsid w:val="00EE0B3B"/>
    <w:rsid w:val="00EE0CCA"/>
    <w:rsid w:val="00EE0D28"/>
    <w:rsid w:val="00EE110B"/>
    <w:rsid w:val="00EE1A57"/>
    <w:rsid w:val="00EE2090"/>
    <w:rsid w:val="00EE23C6"/>
    <w:rsid w:val="00EE23DE"/>
    <w:rsid w:val="00EE24CA"/>
    <w:rsid w:val="00EE2519"/>
    <w:rsid w:val="00EE2A76"/>
    <w:rsid w:val="00EE304B"/>
    <w:rsid w:val="00EE31C5"/>
    <w:rsid w:val="00EE33B8"/>
    <w:rsid w:val="00EE3DBE"/>
    <w:rsid w:val="00EE428E"/>
    <w:rsid w:val="00EE4BF7"/>
    <w:rsid w:val="00EE4C40"/>
    <w:rsid w:val="00EE5236"/>
    <w:rsid w:val="00EE5298"/>
    <w:rsid w:val="00EE5A0C"/>
    <w:rsid w:val="00EE5DA8"/>
    <w:rsid w:val="00EE66F4"/>
    <w:rsid w:val="00EE6CE3"/>
    <w:rsid w:val="00EE7F8E"/>
    <w:rsid w:val="00EF0153"/>
    <w:rsid w:val="00EF0612"/>
    <w:rsid w:val="00EF1266"/>
    <w:rsid w:val="00EF1AD3"/>
    <w:rsid w:val="00EF1C11"/>
    <w:rsid w:val="00EF2037"/>
    <w:rsid w:val="00EF23DC"/>
    <w:rsid w:val="00EF242B"/>
    <w:rsid w:val="00EF258F"/>
    <w:rsid w:val="00EF3073"/>
    <w:rsid w:val="00EF3955"/>
    <w:rsid w:val="00EF4BAB"/>
    <w:rsid w:val="00EF4D7B"/>
    <w:rsid w:val="00EF522C"/>
    <w:rsid w:val="00EF5A6C"/>
    <w:rsid w:val="00EF604D"/>
    <w:rsid w:val="00EF6284"/>
    <w:rsid w:val="00EF6451"/>
    <w:rsid w:val="00EF6AC0"/>
    <w:rsid w:val="00EF7268"/>
    <w:rsid w:val="00F00319"/>
    <w:rsid w:val="00F014C3"/>
    <w:rsid w:val="00F01AF9"/>
    <w:rsid w:val="00F0303F"/>
    <w:rsid w:val="00F03236"/>
    <w:rsid w:val="00F03345"/>
    <w:rsid w:val="00F0338C"/>
    <w:rsid w:val="00F037C9"/>
    <w:rsid w:val="00F03DAF"/>
    <w:rsid w:val="00F04103"/>
    <w:rsid w:val="00F04689"/>
    <w:rsid w:val="00F04AE7"/>
    <w:rsid w:val="00F052F6"/>
    <w:rsid w:val="00F053A1"/>
    <w:rsid w:val="00F0611F"/>
    <w:rsid w:val="00F06362"/>
    <w:rsid w:val="00F06766"/>
    <w:rsid w:val="00F06A2A"/>
    <w:rsid w:val="00F0766E"/>
    <w:rsid w:val="00F078A7"/>
    <w:rsid w:val="00F07DB4"/>
    <w:rsid w:val="00F102CA"/>
    <w:rsid w:val="00F107A5"/>
    <w:rsid w:val="00F107E2"/>
    <w:rsid w:val="00F11192"/>
    <w:rsid w:val="00F1168A"/>
    <w:rsid w:val="00F11777"/>
    <w:rsid w:val="00F11839"/>
    <w:rsid w:val="00F11BF4"/>
    <w:rsid w:val="00F11CD6"/>
    <w:rsid w:val="00F11DF0"/>
    <w:rsid w:val="00F12391"/>
    <w:rsid w:val="00F1268C"/>
    <w:rsid w:val="00F12DCD"/>
    <w:rsid w:val="00F131B5"/>
    <w:rsid w:val="00F131D5"/>
    <w:rsid w:val="00F1321E"/>
    <w:rsid w:val="00F134A5"/>
    <w:rsid w:val="00F134E7"/>
    <w:rsid w:val="00F1388E"/>
    <w:rsid w:val="00F139E6"/>
    <w:rsid w:val="00F13B2F"/>
    <w:rsid w:val="00F13F2A"/>
    <w:rsid w:val="00F14AB5"/>
    <w:rsid w:val="00F14D6F"/>
    <w:rsid w:val="00F14E78"/>
    <w:rsid w:val="00F14EEC"/>
    <w:rsid w:val="00F15B0D"/>
    <w:rsid w:val="00F15F7F"/>
    <w:rsid w:val="00F16C0D"/>
    <w:rsid w:val="00F17338"/>
    <w:rsid w:val="00F17B5A"/>
    <w:rsid w:val="00F20864"/>
    <w:rsid w:val="00F20BD8"/>
    <w:rsid w:val="00F20FBE"/>
    <w:rsid w:val="00F20FFA"/>
    <w:rsid w:val="00F2133A"/>
    <w:rsid w:val="00F2175C"/>
    <w:rsid w:val="00F217C3"/>
    <w:rsid w:val="00F22582"/>
    <w:rsid w:val="00F225F1"/>
    <w:rsid w:val="00F22702"/>
    <w:rsid w:val="00F23092"/>
    <w:rsid w:val="00F23E7B"/>
    <w:rsid w:val="00F24436"/>
    <w:rsid w:val="00F245B1"/>
    <w:rsid w:val="00F24796"/>
    <w:rsid w:val="00F24B93"/>
    <w:rsid w:val="00F24BEA"/>
    <w:rsid w:val="00F24D7D"/>
    <w:rsid w:val="00F25105"/>
    <w:rsid w:val="00F256EB"/>
    <w:rsid w:val="00F25CDD"/>
    <w:rsid w:val="00F25DF7"/>
    <w:rsid w:val="00F26171"/>
    <w:rsid w:val="00F2645B"/>
    <w:rsid w:val="00F26465"/>
    <w:rsid w:val="00F2646A"/>
    <w:rsid w:val="00F26FC2"/>
    <w:rsid w:val="00F27625"/>
    <w:rsid w:val="00F27E6D"/>
    <w:rsid w:val="00F30643"/>
    <w:rsid w:val="00F309AB"/>
    <w:rsid w:val="00F30B5F"/>
    <w:rsid w:val="00F30FEB"/>
    <w:rsid w:val="00F31D30"/>
    <w:rsid w:val="00F320BD"/>
    <w:rsid w:val="00F32B20"/>
    <w:rsid w:val="00F33172"/>
    <w:rsid w:val="00F33A8F"/>
    <w:rsid w:val="00F34185"/>
    <w:rsid w:val="00F3455C"/>
    <w:rsid w:val="00F3456E"/>
    <w:rsid w:val="00F353A5"/>
    <w:rsid w:val="00F35852"/>
    <w:rsid w:val="00F35A3C"/>
    <w:rsid w:val="00F365DB"/>
    <w:rsid w:val="00F37257"/>
    <w:rsid w:val="00F37260"/>
    <w:rsid w:val="00F37393"/>
    <w:rsid w:val="00F375A2"/>
    <w:rsid w:val="00F376EF"/>
    <w:rsid w:val="00F37791"/>
    <w:rsid w:val="00F3799B"/>
    <w:rsid w:val="00F37BD8"/>
    <w:rsid w:val="00F40BFD"/>
    <w:rsid w:val="00F40D1C"/>
    <w:rsid w:val="00F4117F"/>
    <w:rsid w:val="00F4194A"/>
    <w:rsid w:val="00F419F0"/>
    <w:rsid w:val="00F41F5B"/>
    <w:rsid w:val="00F4397F"/>
    <w:rsid w:val="00F43CF9"/>
    <w:rsid w:val="00F43D0C"/>
    <w:rsid w:val="00F440CC"/>
    <w:rsid w:val="00F44D7C"/>
    <w:rsid w:val="00F44F29"/>
    <w:rsid w:val="00F45BF2"/>
    <w:rsid w:val="00F46967"/>
    <w:rsid w:val="00F47385"/>
    <w:rsid w:val="00F47DBE"/>
    <w:rsid w:val="00F5164D"/>
    <w:rsid w:val="00F520B8"/>
    <w:rsid w:val="00F529B8"/>
    <w:rsid w:val="00F52B7E"/>
    <w:rsid w:val="00F531E0"/>
    <w:rsid w:val="00F534F2"/>
    <w:rsid w:val="00F53B11"/>
    <w:rsid w:val="00F53C6F"/>
    <w:rsid w:val="00F53C95"/>
    <w:rsid w:val="00F54307"/>
    <w:rsid w:val="00F54423"/>
    <w:rsid w:val="00F550A6"/>
    <w:rsid w:val="00F562AE"/>
    <w:rsid w:val="00F56567"/>
    <w:rsid w:val="00F56951"/>
    <w:rsid w:val="00F56E3A"/>
    <w:rsid w:val="00F56F6B"/>
    <w:rsid w:val="00F570F1"/>
    <w:rsid w:val="00F572C1"/>
    <w:rsid w:val="00F5734C"/>
    <w:rsid w:val="00F60626"/>
    <w:rsid w:val="00F606F4"/>
    <w:rsid w:val="00F60D28"/>
    <w:rsid w:val="00F60E57"/>
    <w:rsid w:val="00F60E88"/>
    <w:rsid w:val="00F61C60"/>
    <w:rsid w:val="00F62168"/>
    <w:rsid w:val="00F623DB"/>
    <w:rsid w:val="00F624F5"/>
    <w:rsid w:val="00F62DAC"/>
    <w:rsid w:val="00F63423"/>
    <w:rsid w:val="00F639B2"/>
    <w:rsid w:val="00F63E4B"/>
    <w:rsid w:val="00F64046"/>
    <w:rsid w:val="00F64213"/>
    <w:rsid w:val="00F6422C"/>
    <w:rsid w:val="00F64280"/>
    <w:rsid w:val="00F6444D"/>
    <w:rsid w:val="00F64F5E"/>
    <w:rsid w:val="00F650EA"/>
    <w:rsid w:val="00F65142"/>
    <w:rsid w:val="00F65433"/>
    <w:rsid w:val="00F6558A"/>
    <w:rsid w:val="00F65869"/>
    <w:rsid w:val="00F65964"/>
    <w:rsid w:val="00F662B5"/>
    <w:rsid w:val="00F66A30"/>
    <w:rsid w:val="00F67130"/>
    <w:rsid w:val="00F67B82"/>
    <w:rsid w:val="00F70159"/>
    <w:rsid w:val="00F70195"/>
    <w:rsid w:val="00F7026E"/>
    <w:rsid w:val="00F70648"/>
    <w:rsid w:val="00F70863"/>
    <w:rsid w:val="00F70DA7"/>
    <w:rsid w:val="00F7194E"/>
    <w:rsid w:val="00F71DE5"/>
    <w:rsid w:val="00F71E8F"/>
    <w:rsid w:val="00F73686"/>
    <w:rsid w:val="00F742FC"/>
    <w:rsid w:val="00F74A36"/>
    <w:rsid w:val="00F74CEA"/>
    <w:rsid w:val="00F757B1"/>
    <w:rsid w:val="00F7582B"/>
    <w:rsid w:val="00F765FA"/>
    <w:rsid w:val="00F769D7"/>
    <w:rsid w:val="00F76B1E"/>
    <w:rsid w:val="00F76BFB"/>
    <w:rsid w:val="00F77499"/>
    <w:rsid w:val="00F77D8E"/>
    <w:rsid w:val="00F77E98"/>
    <w:rsid w:val="00F8009D"/>
    <w:rsid w:val="00F80310"/>
    <w:rsid w:val="00F803F7"/>
    <w:rsid w:val="00F81241"/>
    <w:rsid w:val="00F8186F"/>
    <w:rsid w:val="00F820BA"/>
    <w:rsid w:val="00F82151"/>
    <w:rsid w:val="00F8268C"/>
    <w:rsid w:val="00F82AA0"/>
    <w:rsid w:val="00F82F78"/>
    <w:rsid w:val="00F838F3"/>
    <w:rsid w:val="00F83D79"/>
    <w:rsid w:val="00F83ED5"/>
    <w:rsid w:val="00F84790"/>
    <w:rsid w:val="00F847AC"/>
    <w:rsid w:val="00F847E7"/>
    <w:rsid w:val="00F84850"/>
    <w:rsid w:val="00F852DA"/>
    <w:rsid w:val="00F852E5"/>
    <w:rsid w:val="00F85369"/>
    <w:rsid w:val="00F856D5"/>
    <w:rsid w:val="00F857B8"/>
    <w:rsid w:val="00F85962"/>
    <w:rsid w:val="00F85ED0"/>
    <w:rsid w:val="00F86C44"/>
    <w:rsid w:val="00F86EE1"/>
    <w:rsid w:val="00F8705B"/>
    <w:rsid w:val="00F87534"/>
    <w:rsid w:val="00F87A59"/>
    <w:rsid w:val="00F87C44"/>
    <w:rsid w:val="00F87FF7"/>
    <w:rsid w:val="00F90089"/>
    <w:rsid w:val="00F9021C"/>
    <w:rsid w:val="00F90A12"/>
    <w:rsid w:val="00F918A9"/>
    <w:rsid w:val="00F929DC"/>
    <w:rsid w:val="00F9323B"/>
    <w:rsid w:val="00F93C03"/>
    <w:rsid w:val="00F93F6A"/>
    <w:rsid w:val="00F949D6"/>
    <w:rsid w:val="00F94B6E"/>
    <w:rsid w:val="00F94DBA"/>
    <w:rsid w:val="00F94FDC"/>
    <w:rsid w:val="00F95389"/>
    <w:rsid w:val="00F95E1E"/>
    <w:rsid w:val="00F9618A"/>
    <w:rsid w:val="00F96333"/>
    <w:rsid w:val="00F965F2"/>
    <w:rsid w:val="00F973CA"/>
    <w:rsid w:val="00F976E8"/>
    <w:rsid w:val="00F97955"/>
    <w:rsid w:val="00F97E92"/>
    <w:rsid w:val="00FA0352"/>
    <w:rsid w:val="00FA1204"/>
    <w:rsid w:val="00FA1561"/>
    <w:rsid w:val="00FA211C"/>
    <w:rsid w:val="00FA2A8E"/>
    <w:rsid w:val="00FA2F72"/>
    <w:rsid w:val="00FA372A"/>
    <w:rsid w:val="00FA3EFF"/>
    <w:rsid w:val="00FA4469"/>
    <w:rsid w:val="00FA472B"/>
    <w:rsid w:val="00FA49E9"/>
    <w:rsid w:val="00FA5053"/>
    <w:rsid w:val="00FA55AA"/>
    <w:rsid w:val="00FA5EAF"/>
    <w:rsid w:val="00FA622C"/>
    <w:rsid w:val="00FA67F9"/>
    <w:rsid w:val="00FA6B1C"/>
    <w:rsid w:val="00FA6CA4"/>
    <w:rsid w:val="00FA7007"/>
    <w:rsid w:val="00FA7717"/>
    <w:rsid w:val="00FB0046"/>
    <w:rsid w:val="00FB015A"/>
    <w:rsid w:val="00FB04A7"/>
    <w:rsid w:val="00FB0850"/>
    <w:rsid w:val="00FB0DD7"/>
    <w:rsid w:val="00FB0E11"/>
    <w:rsid w:val="00FB1A14"/>
    <w:rsid w:val="00FB246D"/>
    <w:rsid w:val="00FB3093"/>
    <w:rsid w:val="00FB38C1"/>
    <w:rsid w:val="00FB4417"/>
    <w:rsid w:val="00FB453B"/>
    <w:rsid w:val="00FB4A31"/>
    <w:rsid w:val="00FB543F"/>
    <w:rsid w:val="00FB571A"/>
    <w:rsid w:val="00FB5FDB"/>
    <w:rsid w:val="00FB62D1"/>
    <w:rsid w:val="00FB67CA"/>
    <w:rsid w:val="00FB6A86"/>
    <w:rsid w:val="00FB6DF3"/>
    <w:rsid w:val="00FB77AC"/>
    <w:rsid w:val="00FB7BA3"/>
    <w:rsid w:val="00FB7BF2"/>
    <w:rsid w:val="00FC0274"/>
    <w:rsid w:val="00FC04C8"/>
    <w:rsid w:val="00FC04F6"/>
    <w:rsid w:val="00FC0976"/>
    <w:rsid w:val="00FC0C52"/>
    <w:rsid w:val="00FC0D59"/>
    <w:rsid w:val="00FC109A"/>
    <w:rsid w:val="00FC10CE"/>
    <w:rsid w:val="00FC19A8"/>
    <w:rsid w:val="00FC26FF"/>
    <w:rsid w:val="00FC313A"/>
    <w:rsid w:val="00FC3551"/>
    <w:rsid w:val="00FC3803"/>
    <w:rsid w:val="00FC3922"/>
    <w:rsid w:val="00FC3B0F"/>
    <w:rsid w:val="00FC41BB"/>
    <w:rsid w:val="00FC4248"/>
    <w:rsid w:val="00FC4552"/>
    <w:rsid w:val="00FC48BE"/>
    <w:rsid w:val="00FC4C47"/>
    <w:rsid w:val="00FC5492"/>
    <w:rsid w:val="00FC608E"/>
    <w:rsid w:val="00FC6719"/>
    <w:rsid w:val="00FC67EB"/>
    <w:rsid w:val="00FC6E80"/>
    <w:rsid w:val="00FC7046"/>
    <w:rsid w:val="00FC7338"/>
    <w:rsid w:val="00FC7816"/>
    <w:rsid w:val="00FC7CE9"/>
    <w:rsid w:val="00FC7DF7"/>
    <w:rsid w:val="00FD0083"/>
    <w:rsid w:val="00FD0495"/>
    <w:rsid w:val="00FD07D1"/>
    <w:rsid w:val="00FD08D4"/>
    <w:rsid w:val="00FD0A94"/>
    <w:rsid w:val="00FD0E40"/>
    <w:rsid w:val="00FD1AE4"/>
    <w:rsid w:val="00FD23C1"/>
    <w:rsid w:val="00FD27B0"/>
    <w:rsid w:val="00FD2B13"/>
    <w:rsid w:val="00FD2CCF"/>
    <w:rsid w:val="00FD355B"/>
    <w:rsid w:val="00FD3C09"/>
    <w:rsid w:val="00FD3D26"/>
    <w:rsid w:val="00FD414C"/>
    <w:rsid w:val="00FD42A4"/>
    <w:rsid w:val="00FD4700"/>
    <w:rsid w:val="00FD532F"/>
    <w:rsid w:val="00FD5699"/>
    <w:rsid w:val="00FD5DB7"/>
    <w:rsid w:val="00FD5E22"/>
    <w:rsid w:val="00FD5E77"/>
    <w:rsid w:val="00FD66D1"/>
    <w:rsid w:val="00FD6A30"/>
    <w:rsid w:val="00FD6D58"/>
    <w:rsid w:val="00FD790B"/>
    <w:rsid w:val="00FD7A12"/>
    <w:rsid w:val="00FE02A2"/>
    <w:rsid w:val="00FE02BC"/>
    <w:rsid w:val="00FE0EA7"/>
    <w:rsid w:val="00FE1652"/>
    <w:rsid w:val="00FE2160"/>
    <w:rsid w:val="00FE29BE"/>
    <w:rsid w:val="00FE2AF7"/>
    <w:rsid w:val="00FE3D03"/>
    <w:rsid w:val="00FE3EF7"/>
    <w:rsid w:val="00FE573A"/>
    <w:rsid w:val="00FE5EA3"/>
    <w:rsid w:val="00FE6264"/>
    <w:rsid w:val="00FE631E"/>
    <w:rsid w:val="00FE665E"/>
    <w:rsid w:val="00FE6692"/>
    <w:rsid w:val="00FE68B5"/>
    <w:rsid w:val="00FE6F93"/>
    <w:rsid w:val="00FE731B"/>
    <w:rsid w:val="00FE735C"/>
    <w:rsid w:val="00FE7850"/>
    <w:rsid w:val="00FF1275"/>
    <w:rsid w:val="00FF15D7"/>
    <w:rsid w:val="00FF1B10"/>
    <w:rsid w:val="00FF1B7D"/>
    <w:rsid w:val="00FF1ED1"/>
    <w:rsid w:val="00FF1FE4"/>
    <w:rsid w:val="00FF20FD"/>
    <w:rsid w:val="00FF213D"/>
    <w:rsid w:val="00FF2291"/>
    <w:rsid w:val="00FF246E"/>
    <w:rsid w:val="00FF26F0"/>
    <w:rsid w:val="00FF2C64"/>
    <w:rsid w:val="00FF310E"/>
    <w:rsid w:val="00FF3683"/>
    <w:rsid w:val="00FF3A64"/>
    <w:rsid w:val="00FF3B9D"/>
    <w:rsid w:val="00FF3FA5"/>
    <w:rsid w:val="00FF4104"/>
    <w:rsid w:val="00FF4AD8"/>
    <w:rsid w:val="00FF4E95"/>
    <w:rsid w:val="00FF5059"/>
    <w:rsid w:val="00FF53DF"/>
    <w:rsid w:val="00FF59B6"/>
    <w:rsid w:val="00FF59F2"/>
    <w:rsid w:val="00FF5AA3"/>
    <w:rsid w:val="00FF6180"/>
    <w:rsid w:val="00FF6219"/>
    <w:rsid w:val="00FF6568"/>
    <w:rsid w:val="00FF6C5C"/>
    <w:rsid w:val="00FF7062"/>
    <w:rsid w:val="00FF7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B94C3A"/>
  <w15:chartTrackingRefBased/>
  <w15:docId w15:val="{1523C944-83B7-4813-AD38-A53481D10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2169"/>
    <w:rPr>
      <w:rFonts w:ascii="Times New Roman" w:hAnsi="Times New Roman"/>
      <w:sz w:val="24"/>
    </w:rPr>
  </w:style>
  <w:style w:type="paragraph" w:styleId="Heading1">
    <w:name w:val="heading 1"/>
    <w:basedOn w:val="Normal"/>
    <w:next w:val="Normal"/>
    <w:link w:val="Heading1Char"/>
    <w:autoRedefine/>
    <w:uiPriority w:val="9"/>
    <w:qFormat/>
    <w:rsid w:val="00D942B7"/>
    <w:pPr>
      <w:keepNext/>
      <w:keepLines/>
      <w:numPr>
        <w:numId w:val="11"/>
      </w:numPr>
      <w:spacing w:before="240" w:after="0" w:line="360" w:lineRule="auto"/>
      <w:jc w:val="center"/>
      <w:outlineLvl w:val="0"/>
    </w:pPr>
    <w:rPr>
      <w:rFonts w:eastAsiaTheme="majorEastAsia" w:cstheme="minorHAnsi"/>
      <w:b/>
      <w:sz w:val="36"/>
      <w:szCs w:val="36"/>
    </w:rPr>
  </w:style>
  <w:style w:type="paragraph" w:styleId="Heading2">
    <w:name w:val="heading 2"/>
    <w:basedOn w:val="Normal"/>
    <w:next w:val="Normal"/>
    <w:link w:val="Heading2Char"/>
    <w:autoRedefine/>
    <w:uiPriority w:val="9"/>
    <w:unhideWhenUsed/>
    <w:qFormat/>
    <w:rsid w:val="000A2169"/>
    <w:pPr>
      <w:keepNext/>
      <w:keepLines/>
      <w:spacing w:before="40" w:after="0" w:line="360" w:lineRule="auto"/>
      <w:ind w:left="720"/>
      <w:outlineLvl w:val="1"/>
    </w:pPr>
    <w:rPr>
      <w:rFonts w:eastAsiaTheme="minorEastAsia" w:cstheme="minorHAnsi"/>
      <w:b/>
      <w:sz w:val="32"/>
      <w:szCs w:val="32"/>
    </w:rPr>
  </w:style>
  <w:style w:type="paragraph" w:styleId="Heading3">
    <w:name w:val="heading 3"/>
    <w:basedOn w:val="Normal"/>
    <w:next w:val="Normal"/>
    <w:link w:val="Heading3Char"/>
    <w:autoRedefine/>
    <w:uiPriority w:val="9"/>
    <w:unhideWhenUsed/>
    <w:qFormat/>
    <w:rsid w:val="00C01507"/>
    <w:pPr>
      <w:keepNext/>
      <w:keepLines/>
      <w:numPr>
        <w:ilvl w:val="3"/>
        <w:numId w:val="11"/>
      </w:numPr>
      <w:spacing w:before="40" w:after="0" w:line="360" w:lineRule="auto"/>
      <w:ind w:left="720"/>
      <w:outlineLvl w:val="2"/>
    </w:pPr>
    <w:rPr>
      <w:rFonts w:eastAsiaTheme="minorEastAsia" w:cstheme="majorBidi"/>
      <w:sz w:val="28"/>
      <w:szCs w:val="28"/>
    </w:rPr>
  </w:style>
  <w:style w:type="paragraph" w:styleId="Heading4">
    <w:name w:val="heading 4"/>
    <w:basedOn w:val="Heading3"/>
    <w:link w:val="Heading4Char"/>
    <w:autoRedefine/>
    <w:uiPriority w:val="9"/>
    <w:qFormat/>
    <w:rsid w:val="000443D4"/>
    <w:pPr>
      <w:ind w:left="0"/>
      <w:jc w:val="center"/>
      <w:outlineLvl w:val="3"/>
    </w:pPr>
    <w:rPr>
      <w:sz w:val="24"/>
    </w:rPr>
  </w:style>
  <w:style w:type="paragraph" w:styleId="Heading5">
    <w:name w:val="heading 5"/>
    <w:basedOn w:val="Heading4"/>
    <w:next w:val="Normal"/>
    <w:link w:val="Heading5Char"/>
    <w:autoRedefine/>
    <w:uiPriority w:val="9"/>
    <w:unhideWhenUsed/>
    <w:qFormat/>
    <w:rsid w:val="005A2816"/>
    <w:pPr>
      <w:numPr>
        <w:ilvl w:val="0"/>
        <w:numId w:val="0"/>
      </w:numPr>
      <w:outlineLvl w:val="4"/>
    </w:pPr>
  </w:style>
  <w:style w:type="paragraph" w:styleId="Heading6">
    <w:name w:val="heading 6"/>
    <w:basedOn w:val="Normal"/>
    <w:next w:val="Normal"/>
    <w:link w:val="Heading6Char"/>
    <w:uiPriority w:val="9"/>
    <w:unhideWhenUsed/>
    <w:qFormat/>
    <w:rsid w:val="00C01767"/>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01767"/>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1767"/>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1767"/>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5E31"/>
    <w:rPr>
      <w:color w:val="808080"/>
    </w:rPr>
  </w:style>
  <w:style w:type="paragraph" w:styleId="ListParagraph">
    <w:name w:val="List Paragraph"/>
    <w:basedOn w:val="Normal"/>
    <w:uiPriority w:val="34"/>
    <w:qFormat/>
    <w:rsid w:val="00795239"/>
    <w:pPr>
      <w:ind w:left="720"/>
      <w:contextualSpacing/>
    </w:pPr>
  </w:style>
  <w:style w:type="character" w:styleId="Hyperlink">
    <w:name w:val="Hyperlink"/>
    <w:basedOn w:val="DefaultParagraphFont"/>
    <w:uiPriority w:val="99"/>
    <w:unhideWhenUsed/>
    <w:rsid w:val="00795239"/>
    <w:rPr>
      <w:color w:val="0563C1" w:themeColor="hyperlink"/>
      <w:u w:val="single"/>
    </w:rPr>
  </w:style>
  <w:style w:type="character" w:styleId="Strong">
    <w:name w:val="Strong"/>
    <w:basedOn w:val="DefaultParagraphFont"/>
    <w:uiPriority w:val="22"/>
    <w:qFormat/>
    <w:rsid w:val="003B14D1"/>
    <w:rPr>
      <w:b/>
      <w:bCs/>
    </w:rPr>
  </w:style>
  <w:style w:type="paragraph" w:styleId="Header">
    <w:name w:val="header"/>
    <w:basedOn w:val="Normal"/>
    <w:link w:val="HeaderChar"/>
    <w:uiPriority w:val="99"/>
    <w:unhideWhenUsed/>
    <w:rsid w:val="000062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26E"/>
  </w:style>
  <w:style w:type="paragraph" w:styleId="Footer">
    <w:name w:val="footer"/>
    <w:basedOn w:val="Normal"/>
    <w:link w:val="FooterChar"/>
    <w:uiPriority w:val="99"/>
    <w:unhideWhenUsed/>
    <w:rsid w:val="000062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26E"/>
  </w:style>
  <w:style w:type="paragraph" w:styleId="Caption">
    <w:name w:val="caption"/>
    <w:basedOn w:val="Normal"/>
    <w:next w:val="Normal"/>
    <w:uiPriority w:val="35"/>
    <w:unhideWhenUsed/>
    <w:qFormat/>
    <w:rsid w:val="00DE56CF"/>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443D4"/>
    <w:rPr>
      <w:rFonts w:ascii="Times New Roman" w:eastAsiaTheme="minorEastAsia" w:hAnsi="Times New Roman" w:cstheme="majorBidi"/>
      <w:sz w:val="24"/>
      <w:szCs w:val="28"/>
    </w:rPr>
  </w:style>
  <w:style w:type="character" w:customStyle="1" w:styleId="nlmstring-name">
    <w:name w:val="nlm_string-name"/>
    <w:basedOn w:val="DefaultParagraphFont"/>
    <w:rsid w:val="00A00B12"/>
  </w:style>
  <w:style w:type="character" w:styleId="HTMLCite">
    <w:name w:val="HTML Cite"/>
    <w:basedOn w:val="DefaultParagraphFont"/>
    <w:uiPriority w:val="99"/>
    <w:semiHidden/>
    <w:unhideWhenUsed/>
    <w:rsid w:val="00A00B12"/>
    <w:rPr>
      <w:i/>
      <w:iCs/>
    </w:rPr>
  </w:style>
  <w:style w:type="character" w:styleId="Emphasis">
    <w:name w:val="Emphasis"/>
    <w:basedOn w:val="DefaultParagraphFont"/>
    <w:uiPriority w:val="20"/>
    <w:qFormat/>
    <w:rsid w:val="00A00B12"/>
    <w:rPr>
      <w:i/>
      <w:iCs/>
    </w:rPr>
  </w:style>
  <w:style w:type="character" w:customStyle="1" w:styleId="Heading1Char">
    <w:name w:val="Heading 1 Char"/>
    <w:basedOn w:val="DefaultParagraphFont"/>
    <w:link w:val="Heading1"/>
    <w:uiPriority w:val="9"/>
    <w:rsid w:val="00D942B7"/>
    <w:rPr>
      <w:rFonts w:eastAsiaTheme="majorEastAsia" w:cstheme="minorHAnsi"/>
      <w:b/>
      <w:sz w:val="36"/>
      <w:szCs w:val="36"/>
    </w:rPr>
  </w:style>
  <w:style w:type="character" w:customStyle="1" w:styleId="hlfld-title">
    <w:name w:val="hlfld-title"/>
    <w:basedOn w:val="DefaultParagraphFont"/>
    <w:rsid w:val="00565A7F"/>
  </w:style>
  <w:style w:type="paragraph" w:styleId="BalloonText">
    <w:name w:val="Balloon Text"/>
    <w:basedOn w:val="Normal"/>
    <w:link w:val="BalloonTextChar"/>
    <w:uiPriority w:val="99"/>
    <w:semiHidden/>
    <w:unhideWhenUsed/>
    <w:rsid w:val="00B165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65FD"/>
    <w:rPr>
      <w:rFonts w:ascii="Segoe UI" w:hAnsi="Segoe UI" w:cs="Segoe UI"/>
      <w:sz w:val="18"/>
      <w:szCs w:val="18"/>
    </w:rPr>
  </w:style>
  <w:style w:type="character" w:customStyle="1" w:styleId="Heading2Char">
    <w:name w:val="Heading 2 Char"/>
    <w:basedOn w:val="DefaultParagraphFont"/>
    <w:link w:val="Heading2"/>
    <w:uiPriority w:val="9"/>
    <w:rsid w:val="000A2169"/>
    <w:rPr>
      <w:rFonts w:ascii="Times New Roman" w:eastAsiaTheme="minorEastAsia" w:hAnsi="Times New Roman" w:cstheme="minorHAnsi"/>
      <w:b/>
      <w:sz w:val="32"/>
      <w:szCs w:val="32"/>
    </w:rPr>
  </w:style>
  <w:style w:type="character" w:customStyle="1" w:styleId="Heading3Char">
    <w:name w:val="Heading 3 Char"/>
    <w:basedOn w:val="DefaultParagraphFont"/>
    <w:link w:val="Heading3"/>
    <w:uiPriority w:val="9"/>
    <w:rsid w:val="00C01507"/>
    <w:rPr>
      <w:rFonts w:ascii="Times New Roman" w:eastAsiaTheme="minorEastAsia" w:hAnsi="Times New Roman" w:cstheme="majorBidi"/>
      <w:sz w:val="28"/>
      <w:szCs w:val="28"/>
    </w:rPr>
  </w:style>
  <w:style w:type="character" w:styleId="CommentReference">
    <w:name w:val="annotation reference"/>
    <w:basedOn w:val="DefaultParagraphFont"/>
    <w:uiPriority w:val="99"/>
    <w:semiHidden/>
    <w:unhideWhenUsed/>
    <w:rsid w:val="002A0A18"/>
    <w:rPr>
      <w:sz w:val="16"/>
      <w:szCs w:val="16"/>
    </w:rPr>
  </w:style>
  <w:style w:type="paragraph" w:styleId="CommentText">
    <w:name w:val="annotation text"/>
    <w:basedOn w:val="Normal"/>
    <w:link w:val="CommentTextChar"/>
    <w:uiPriority w:val="99"/>
    <w:semiHidden/>
    <w:unhideWhenUsed/>
    <w:rsid w:val="002A0A18"/>
    <w:pPr>
      <w:spacing w:line="240" w:lineRule="auto"/>
    </w:pPr>
    <w:rPr>
      <w:sz w:val="20"/>
      <w:szCs w:val="20"/>
    </w:rPr>
  </w:style>
  <w:style w:type="character" w:customStyle="1" w:styleId="CommentTextChar">
    <w:name w:val="Comment Text Char"/>
    <w:basedOn w:val="DefaultParagraphFont"/>
    <w:link w:val="CommentText"/>
    <w:uiPriority w:val="99"/>
    <w:semiHidden/>
    <w:rsid w:val="002A0A18"/>
    <w:rPr>
      <w:sz w:val="20"/>
      <w:szCs w:val="20"/>
    </w:rPr>
  </w:style>
  <w:style w:type="paragraph" w:styleId="Bibliography">
    <w:name w:val="Bibliography"/>
    <w:basedOn w:val="Normal"/>
    <w:next w:val="Normal"/>
    <w:uiPriority w:val="37"/>
    <w:unhideWhenUsed/>
    <w:rsid w:val="009A22EF"/>
  </w:style>
  <w:style w:type="paragraph" w:styleId="CommentSubject">
    <w:name w:val="annotation subject"/>
    <w:basedOn w:val="CommentText"/>
    <w:next w:val="CommentText"/>
    <w:link w:val="CommentSubjectChar"/>
    <w:uiPriority w:val="99"/>
    <w:semiHidden/>
    <w:unhideWhenUsed/>
    <w:rsid w:val="001C16BC"/>
    <w:rPr>
      <w:b/>
      <w:bCs/>
    </w:rPr>
  </w:style>
  <w:style w:type="character" w:customStyle="1" w:styleId="CommentSubjectChar">
    <w:name w:val="Comment Subject Char"/>
    <w:basedOn w:val="CommentTextChar"/>
    <w:link w:val="CommentSubject"/>
    <w:uiPriority w:val="99"/>
    <w:semiHidden/>
    <w:rsid w:val="001C16BC"/>
    <w:rPr>
      <w:b/>
      <w:bCs/>
      <w:sz w:val="20"/>
      <w:szCs w:val="20"/>
    </w:rPr>
  </w:style>
  <w:style w:type="table" w:styleId="TableGrid">
    <w:name w:val="Table Grid"/>
    <w:basedOn w:val="TableNormal"/>
    <w:uiPriority w:val="39"/>
    <w:rsid w:val="00C80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aliases w:val="Table Thesis2"/>
    <w:basedOn w:val="PlainTable1"/>
    <w:uiPriority w:val="44"/>
    <w:rsid w:val="00FF4104"/>
    <w:pPr>
      <w:jc w:val="center"/>
    </w:pPr>
    <w:tblPr/>
    <w:tblStylePr w:type="firstRow">
      <w:rPr>
        <w:b w:val="0"/>
        <w:bCs/>
      </w:rPr>
    </w:tblStylePr>
    <w:tblStylePr w:type="lastRow">
      <w:rPr>
        <w:b w:val="0"/>
        <w:bCs/>
      </w:rPr>
      <w:tblPr/>
      <w:tcPr>
        <w:tcBorders>
          <w:top w:val="double" w:sz="4" w:space="0" w:color="BFBFBF" w:themeColor="background1" w:themeShade="BF"/>
        </w:tcBorders>
      </w:tcPr>
    </w:tblStylePr>
    <w:tblStylePr w:type="firstCol">
      <w:rPr>
        <w:b w:val="0"/>
        <w:bCs/>
      </w:rPr>
    </w:tblStylePr>
    <w:tblStylePr w:type="lastCol">
      <w:rPr>
        <w:b w:val="0"/>
        <w:bCs/>
      </w:rPr>
    </w:tblStylePr>
    <w:tblStylePr w:type="band1Vert">
      <w:tblPr/>
      <w:tcPr>
        <w:shd w:val="clear" w:color="auto" w:fill="FFFFFF" w:themeFill="background1"/>
      </w:tcPr>
    </w:tblStylePr>
    <w:tblStylePr w:type="band1Horz">
      <w:rPr>
        <w:rFonts w:asciiTheme="majorHAnsi" w:hAnsiTheme="majorHAnsi"/>
      </w:rPr>
      <w:tblPr/>
      <w:tcPr>
        <w:shd w:val="clear" w:color="auto" w:fill="FFFFFF" w:themeFill="background1"/>
      </w:tcPr>
    </w:tblStylePr>
  </w:style>
  <w:style w:type="table" w:styleId="PlainTable1">
    <w:name w:val="Plain Table 1"/>
    <w:basedOn w:val="TableNormal"/>
    <w:uiPriority w:val="41"/>
    <w:rsid w:val="00483B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707BF5"/>
    <w:pPr>
      <w:numPr>
        <w:numId w:val="7"/>
      </w:numPr>
      <w:outlineLvl w:val="9"/>
    </w:pPr>
    <w:rPr>
      <w:rFonts w:asciiTheme="majorHAnsi" w:hAnsiTheme="majorHAnsi" w:cstheme="majorBidi"/>
      <w:b w:val="0"/>
      <w:sz w:val="32"/>
      <w:szCs w:val="32"/>
    </w:rPr>
  </w:style>
  <w:style w:type="paragraph" w:styleId="TOC3">
    <w:name w:val="toc 3"/>
    <w:basedOn w:val="Normal"/>
    <w:next w:val="Normal"/>
    <w:autoRedefine/>
    <w:uiPriority w:val="39"/>
    <w:unhideWhenUsed/>
    <w:rsid w:val="004E2C05"/>
    <w:pPr>
      <w:spacing w:after="100" w:line="480" w:lineRule="auto"/>
      <w:ind w:left="1440"/>
    </w:pPr>
    <w:rPr>
      <w:caps/>
    </w:rPr>
  </w:style>
  <w:style w:type="paragraph" w:styleId="TOC1">
    <w:name w:val="toc 1"/>
    <w:basedOn w:val="Normal"/>
    <w:next w:val="Normal"/>
    <w:autoRedefine/>
    <w:uiPriority w:val="39"/>
    <w:unhideWhenUsed/>
    <w:rsid w:val="004E2C05"/>
    <w:pPr>
      <w:spacing w:after="100" w:line="480" w:lineRule="auto"/>
    </w:pPr>
    <w:rPr>
      <w:caps/>
    </w:rPr>
  </w:style>
  <w:style w:type="paragraph" w:styleId="TOC2">
    <w:name w:val="toc 2"/>
    <w:basedOn w:val="Normal"/>
    <w:next w:val="Normal"/>
    <w:autoRedefine/>
    <w:uiPriority w:val="39"/>
    <w:unhideWhenUsed/>
    <w:rsid w:val="004E2C05"/>
    <w:pPr>
      <w:spacing w:after="100" w:line="480" w:lineRule="auto"/>
      <w:ind w:left="720"/>
    </w:pPr>
    <w:rPr>
      <w:caps/>
    </w:rPr>
  </w:style>
  <w:style w:type="character" w:customStyle="1" w:styleId="Heading5Char">
    <w:name w:val="Heading 5 Char"/>
    <w:basedOn w:val="DefaultParagraphFont"/>
    <w:link w:val="Heading5"/>
    <w:uiPriority w:val="9"/>
    <w:rsid w:val="005A2816"/>
    <w:rPr>
      <w:rFonts w:ascii="Times New Roman" w:eastAsiaTheme="minorEastAsia" w:hAnsi="Times New Roman" w:cstheme="majorBidi"/>
      <w:sz w:val="28"/>
      <w:szCs w:val="28"/>
    </w:rPr>
  </w:style>
  <w:style w:type="character" w:customStyle="1" w:styleId="Heading6Char">
    <w:name w:val="Heading 6 Char"/>
    <w:basedOn w:val="DefaultParagraphFont"/>
    <w:link w:val="Heading6"/>
    <w:uiPriority w:val="9"/>
    <w:rsid w:val="00C01767"/>
    <w:rPr>
      <w:rFonts w:asciiTheme="majorHAnsi" w:eastAsiaTheme="majorEastAsia" w:hAnsiTheme="majorHAnsi" w:cstheme="majorBidi"/>
      <w:color w:val="1F3763" w:themeColor="accent1" w:themeShade="7F"/>
    </w:rPr>
  </w:style>
  <w:style w:type="paragraph" w:styleId="TableofFigures">
    <w:name w:val="table of figures"/>
    <w:basedOn w:val="Normal"/>
    <w:next w:val="Normal"/>
    <w:uiPriority w:val="99"/>
    <w:unhideWhenUsed/>
    <w:rsid w:val="00604027"/>
    <w:pPr>
      <w:spacing w:after="0" w:line="480" w:lineRule="auto"/>
    </w:pPr>
  </w:style>
  <w:style w:type="character" w:customStyle="1" w:styleId="Heading7Char">
    <w:name w:val="Heading 7 Char"/>
    <w:basedOn w:val="DefaultParagraphFont"/>
    <w:link w:val="Heading7"/>
    <w:uiPriority w:val="9"/>
    <w:rsid w:val="00C0176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17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1767"/>
    <w:rPr>
      <w:rFonts w:asciiTheme="majorHAnsi" w:eastAsiaTheme="majorEastAsia" w:hAnsiTheme="majorHAnsi" w:cstheme="majorBidi"/>
      <w:i/>
      <w:iCs/>
      <w:color w:val="272727" w:themeColor="text1" w:themeTint="D8"/>
      <w:sz w:val="21"/>
      <w:szCs w:val="21"/>
    </w:rPr>
  </w:style>
  <w:style w:type="table" w:customStyle="1" w:styleId="Thesis">
    <w:name w:val="Thesis"/>
    <w:basedOn w:val="TableNormal"/>
    <w:uiPriority w:val="99"/>
    <w:rsid w:val="00720D61"/>
    <w:pPr>
      <w:spacing w:after="0" w:line="480" w:lineRule="auto"/>
      <w:jc w:val="center"/>
    </w:pPr>
    <w:tblPr/>
    <w:tblStylePr w:type="lastCol">
      <w:pPr>
        <w:jc w:val="right"/>
      </w:pPr>
    </w:tblStylePr>
  </w:style>
  <w:style w:type="paragraph" w:styleId="TOC4">
    <w:name w:val="toc 4"/>
    <w:basedOn w:val="Normal"/>
    <w:next w:val="Normal"/>
    <w:autoRedefine/>
    <w:uiPriority w:val="39"/>
    <w:unhideWhenUsed/>
    <w:rsid w:val="004E2C05"/>
    <w:pPr>
      <w:tabs>
        <w:tab w:val="right" w:leader="dot" w:pos="9350"/>
      </w:tabs>
      <w:spacing w:after="100" w:line="480" w:lineRule="auto"/>
    </w:pPr>
    <w:rPr>
      <w:caps/>
    </w:rPr>
  </w:style>
  <w:style w:type="paragraph" w:styleId="HTMLPreformatted">
    <w:name w:val="HTML Preformatted"/>
    <w:basedOn w:val="Normal"/>
    <w:link w:val="HTMLPreformattedChar"/>
    <w:uiPriority w:val="99"/>
    <w:semiHidden/>
    <w:unhideWhenUsed/>
    <w:rsid w:val="00333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38A4"/>
    <w:rPr>
      <w:rFonts w:ascii="Courier New" w:eastAsia="Times New Roman" w:hAnsi="Courier New" w:cs="Courier New"/>
      <w:sz w:val="20"/>
      <w:szCs w:val="20"/>
    </w:rPr>
  </w:style>
  <w:style w:type="character" w:customStyle="1" w:styleId="keyword">
    <w:name w:val="keyword"/>
    <w:basedOn w:val="DefaultParagraphFont"/>
    <w:rsid w:val="003338A4"/>
  </w:style>
  <w:style w:type="character" w:customStyle="1" w:styleId="comment">
    <w:name w:val="comment"/>
    <w:basedOn w:val="DefaultParagraphFont"/>
    <w:rsid w:val="003338A4"/>
  </w:style>
  <w:style w:type="character" w:customStyle="1" w:styleId="string">
    <w:name w:val="string"/>
    <w:basedOn w:val="DefaultParagraphFont"/>
    <w:rsid w:val="00333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156">
      <w:bodyDiv w:val="1"/>
      <w:marLeft w:val="0"/>
      <w:marRight w:val="0"/>
      <w:marTop w:val="0"/>
      <w:marBottom w:val="0"/>
      <w:divBdr>
        <w:top w:val="none" w:sz="0" w:space="0" w:color="auto"/>
        <w:left w:val="none" w:sz="0" w:space="0" w:color="auto"/>
        <w:bottom w:val="none" w:sz="0" w:space="0" w:color="auto"/>
        <w:right w:val="none" w:sz="0" w:space="0" w:color="auto"/>
      </w:divBdr>
    </w:div>
    <w:div w:id="553708">
      <w:bodyDiv w:val="1"/>
      <w:marLeft w:val="0"/>
      <w:marRight w:val="0"/>
      <w:marTop w:val="0"/>
      <w:marBottom w:val="0"/>
      <w:divBdr>
        <w:top w:val="none" w:sz="0" w:space="0" w:color="auto"/>
        <w:left w:val="none" w:sz="0" w:space="0" w:color="auto"/>
        <w:bottom w:val="none" w:sz="0" w:space="0" w:color="auto"/>
        <w:right w:val="none" w:sz="0" w:space="0" w:color="auto"/>
      </w:divBdr>
    </w:div>
    <w:div w:id="595525">
      <w:bodyDiv w:val="1"/>
      <w:marLeft w:val="0"/>
      <w:marRight w:val="0"/>
      <w:marTop w:val="0"/>
      <w:marBottom w:val="0"/>
      <w:divBdr>
        <w:top w:val="none" w:sz="0" w:space="0" w:color="auto"/>
        <w:left w:val="none" w:sz="0" w:space="0" w:color="auto"/>
        <w:bottom w:val="none" w:sz="0" w:space="0" w:color="auto"/>
        <w:right w:val="none" w:sz="0" w:space="0" w:color="auto"/>
      </w:divBdr>
    </w:div>
    <w:div w:id="932496">
      <w:bodyDiv w:val="1"/>
      <w:marLeft w:val="0"/>
      <w:marRight w:val="0"/>
      <w:marTop w:val="0"/>
      <w:marBottom w:val="0"/>
      <w:divBdr>
        <w:top w:val="none" w:sz="0" w:space="0" w:color="auto"/>
        <w:left w:val="none" w:sz="0" w:space="0" w:color="auto"/>
        <w:bottom w:val="none" w:sz="0" w:space="0" w:color="auto"/>
        <w:right w:val="none" w:sz="0" w:space="0" w:color="auto"/>
      </w:divBdr>
    </w:div>
    <w:div w:id="1974597">
      <w:bodyDiv w:val="1"/>
      <w:marLeft w:val="0"/>
      <w:marRight w:val="0"/>
      <w:marTop w:val="0"/>
      <w:marBottom w:val="0"/>
      <w:divBdr>
        <w:top w:val="none" w:sz="0" w:space="0" w:color="auto"/>
        <w:left w:val="none" w:sz="0" w:space="0" w:color="auto"/>
        <w:bottom w:val="none" w:sz="0" w:space="0" w:color="auto"/>
        <w:right w:val="none" w:sz="0" w:space="0" w:color="auto"/>
      </w:divBdr>
    </w:div>
    <w:div w:id="3097246">
      <w:bodyDiv w:val="1"/>
      <w:marLeft w:val="0"/>
      <w:marRight w:val="0"/>
      <w:marTop w:val="0"/>
      <w:marBottom w:val="0"/>
      <w:divBdr>
        <w:top w:val="none" w:sz="0" w:space="0" w:color="auto"/>
        <w:left w:val="none" w:sz="0" w:space="0" w:color="auto"/>
        <w:bottom w:val="none" w:sz="0" w:space="0" w:color="auto"/>
        <w:right w:val="none" w:sz="0" w:space="0" w:color="auto"/>
      </w:divBdr>
    </w:div>
    <w:div w:id="4552073">
      <w:bodyDiv w:val="1"/>
      <w:marLeft w:val="0"/>
      <w:marRight w:val="0"/>
      <w:marTop w:val="0"/>
      <w:marBottom w:val="0"/>
      <w:divBdr>
        <w:top w:val="none" w:sz="0" w:space="0" w:color="auto"/>
        <w:left w:val="none" w:sz="0" w:space="0" w:color="auto"/>
        <w:bottom w:val="none" w:sz="0" w:space="0" w:color="auto"/>
        <w:right w:val="none" w:sz="0" w:space="0" w:color="auto"/>
      </w:divBdr>
    </w:div>
    <w:div w:id="4865395">
      <w:bodyDiv w:val="1"/>
      <w:marLeft w:val="0"/>
      <w:marRight w:val="0"/>
      <w:marTop w:val="0"/>
      <w:marBottom w:val="0"/>
      <w:divBdr>
        <w:top w:val="none" w:sz="0" w:space="0" w:color="auto"/>
        <w:left w:val="none" w:sz="0" w:space="0" w:color="auto"/>
        <w:bottom w:val="none" w:sz="0" w:space="0" w:color="auto"/>
        <w:right w:val="none" w:sz="0" w:space="0" w:color="auto"/>
      </w:divBdr>
    </w:div>
    <w:div w:id="6105111">
      <w:bodyDiv w:val="1"/>
      <w:marLeft w:val="0"/>
      <w:marRight w:val="0"/>
      <w:marTop w:val="0"/>
      <w:marBottom w:val="0"/>
      <w:divBdr>
        <w:top w:val="none" w:sz="0" w:space="0" w:color="auto"/>
        <w:left w:val="none" w:sz="0" w:space="0" w:color="auto"/>
        <w:bottom w:val="none" w:sz="0" w:space="0" w:color="auto"/>
        <w:right w:val="none" w:sz="0" w:space="0" w:color="auto"/>
      </w:divBdr>
    </w:div>
    <w:div w:id="6106191">
      <w:bodyDiv w:val="1"/>
      <w:marLeft w:val="0"/>
      <w:marRight w:val="0"/>
      <w:marTop w:val="0"/>
      <w:marBottom w:val="0"/>
      <w:divBdr>
        <w:top w:val="none" w:sz="0" w:space="0" w:color="auto"/>
        <w:left w:val="none" w:sz="0" w:space="0" w:color="auto"/>
        <w:bottom w:val="none" w:sz="0" w:space="0" w:color="auto"/>
        <w:right w:val="none" w:sz="0" w:space="0" w:color="auto"/>
      </w:divBdr>
    </w:div>
    <w:div w:id="8140806">
      <w:bodyDiv w:val="1"/>
      <w:marLeft w:val="0"/>
      <w:marRight w:val="0"/>
      <w:marTop w:val="0"/>
      <w:marBottom w:val="0"/>
      <w:divBdr>
        <w:top w:val="none" w:sz="0" w:space="0" w:color="auto"/>
        <w:left w:val="none" w:sz="0" w:space="0" w:color="auto"/>
        <w:bottom w:val="none" w:sz="0" w:space="0" w:color="auto"/>
        <w:right w:val="none" w:sz="0" w:space="0" w:color="auto"/>
      </w:divBdr>
    </w:div>
    <w:div w:id="8872500">
      <w:bodyDiv w:val="1"/>
      <w:marLeft w:val="0"/>
      <w:marRight w:val="0"/>
      <w:marTop w:val="0"/>
      <w:marBottom w:val="0"/>
      <w:divBdr>
        <w:top w:val="none" w:sz="0" w:space="0" w:color="auto"/>
        <w:left w:val="none" w:sz="0" w:space="0" w:color="auto"/>
        <w:bottom w:val="none" w:sz="0" w:space="0" w:color="auto"/>
        <w:right w:val="none" w:sz="0" w:space="0" w:color="auto"/>
      </w:divBdr>
    </w:div>
    <w:div w:id="9257905">
      <w:bodyDiv w:val="1"/>
      <w:marLeft w:val="0"/>
      <w:marRight w:val="0"/>
      <w:marTop w:val="0"/>
      <w:marBottom w:val="0"/>
      <w:divBdr>
        <w:top w:val="none" w:sz="0" w:space="0" w:color="auto"/>
        <w:left w:val="none" w:sz="0" w:space="0" w:color="auto"/>
        <w:bottom w:val="none" w:sz="0" w:space="0" w:color="auto"/>
        <w:right w:val="none" w:sz="0" w:space="0" w:color="auto"/>
      </w:divBdr>
    </w:div>
    <w:div w:id="10113872">
      <w:bodyDiv w:val="1"/>
      <w:marLeft w:val="0"/>
      <w:marRight w:val="0"/>
      <w:marTop w:val="0"/>
      <w:marBottom w:val="0"/>
      <w:divBdr>
        <w:top w:val="none" w:sz="0" w:space="0" w:color="auto"/>
        <w:left w:val="none" w:sz="0" w:space="0" w:color="auto"/>
        <w:bottom w:val="none" w:sz="0" w:space="0" w:color="auto"/>
        <w:right w:val="none" w:sz="0" w:space="0" w:color="auto"/>
      </w:divBdr>
    </w:div>
    <w:div w:id="10224332">
      <w:bodyDiv w:val="1"/>
      <w:marLeft w:val="0"/>
      <w:marRight w:val="0"/>
      <w:marTop w:val="0"/>
      <w:marBottom w:val="0"/>
      <w:divBdr>
        <w:top w:val="none" w:sz="0" w:space="0" w:color="auto"/>
        <w:left w:val="none" w:sz="0" w:space="0" w:color="auto"/>
        <w:bottom w:val="none" w:sz="0" w:space="0" w:color="auto"/>
        <w:right w:val="none" w:sz="0" w:space="0" w:color="auto"/>
      </w:divBdr>
    </w:div>
    <w:div w:id="10229211">
      <w:bodyDiv w:val="1"/>
      <w:marLeft w:val="0"/>
      <w:marRight w:val="0"/>
      <w:marTop w:val="0"/>
      <w:marBottom w:val="0"/>
      <w:divBdr>
        <w:top w:val="none" w:sz="0" w:space="0" w:color="auto"/>
        <w:left w:val="none" w:sz="0" w:space="0" w:color="auto"/>
        <w:bottom w:val="none" w:sz="0" w:space="0" w:color="auto"/>
        <w:right w:val="none" w:sz="0" w:space="0" w:color="auto"/>
      </w:divBdr>
    </w:div>
    <w:div w:id="11415678">
      <w:bodyDiv w:val="1"/>
      <w:marLeft w:val="0"/>
      <w:marRight w:val="0"/>
      <w:marTop w:val="0"/>
      <w:marBottom w:val="0"/>
      <w:divBdr>
        <w:top w:val="none" w:sz="0" w:space="0" w:color="auto"/>
        <w:left w:val="none" w:sz="0" w:space="0" w:color="auto"/>
        <w:bottom w:val="none" w:sz="0" w:space="0" w:color="auto"/>
        <w:right w:val="none" w:sz="0" w:space="0" w:color="auto"/>
      </w:divBdr>
    </w:div>
    <w:div w:id="11759516">
      <w:bodyDiv w:val="1"/>
      <w:marLeft w:val="0"/>
      <w:marRight w:val="0"/>
      <w:marTop w:val="0"/>
      <w:marBottom w:val="0"/>
      <w:divBdr>
        <w:top w:val="none" w:sz="0" w:space="0" w:color="auto"/>
        <w:left w:val="none" w:sz="0" w:space="0" w:color="auto"/>
        <w:bottom w:val="none" w:sz="0" w:space="0" w:color="auto"/>
        <w:right w:val="none" w:sz="0" w:space="0" w:color="auto"/>
      </w:divBdr>
    </w:div>
    <w:div w:id="12197607">
      <w:bodyDiv w:val="1"/>
      <w:marLeft w:val="0"/>
      <w:marRight w:val="0"/>
      <w:marTop w:val="0"/>
      <w:marBottom w:val="0"/>
      <w:divBdr>
        <w:top w:val="none" w:sz="0" w:space="0" w:color="auto"/>
        <w:left w:val="none" w:sz="0" w:space="0" w:color="auto"/>
        <w:bottom w:val="none" w:sz="0" w:space="0" w:color="auto"/>
        <w:right w:val="none" w:sz="0" w:space="0" w:color="auto"/>
      </w:divBdr>
    </w:div>
    <w:div w:id="12803476">
      <w:bodyDiv w:val="1"/>
      <w:marLeft w:val="0"/>
      <w:marRight w:val="0"/>
      <w:marTop w:val="0"/>
      <w:marBottom w:val="0"/>
      <w:divBdr>
        <w:top w:val="none" w:sz="0" w:space="0" w:color="auto"/>
        <w:left w:val="none" w:sz="0" w:space="0" w:color="auto"/>
        <w:bottom w:val="none" w:sz="0" w:space="0" w:color="auto"/>
        <w:right w:val="none" w:sz="0" w:space="0" w:color="auto"/>
      </w:divBdr>
    </w:div>
    <w:div w:id="13654415">
      <w:bodyDiv w:val="1"/>
      <w:marLeft w:val="0"/>
      <w:marRight w:val="0"/>
      <w:marTop w:val="0"/>
      <w:marBottom w:val="0"/>
      <w:divBdr>
        <w:top w:val="none" w:sz="0" w:space="0" w:color="auto"/>
        <w:left w:val="none" w:sz="0" w:space="0" w:color="auto"/>
        <w:bottom w:val="none" w:sz="0" w:space="0" w:color="auto"/>
        <w:right w:val="none" w:sz="0" w:space="0" w:color="auto"/>
      </w:divBdr>
    </w:div>
    <w:div w:id="14041619">
      <w:bodyDiv w:val="1"/>
      <w:marLeft w:val="0"/>
      <w:marRight w:val="0"/>
      <w:marTop w:val="0"/>
      <w:marBottom w:val="0"/>
      <w:divBdr>
        <w:top w:val="none" w:sz="0" w:space="0" w:color="auto"/>
        <w:left w:val="none" w:sz="0" w:space="0" w:color="auto"/>
        <w:bottom w:val="none" w:sz="0" w:space="0" w:color="auto"/>
        <w:right w:val="none" w:sz="0" w:space="0" w:color="auto"/>
      </w:divBdr>
    </w:div>
    <w:div w:id="15083245">
      <w:bodyDiv w:val="1"/>
      <w:marLeft w:val="0"/>
      <w:marRight w:val="0"/>
      <w:marTop w:val="0"/>
      <w:marBottom w:val="0"/>
      <w:divBdr>
        <w:top w:val="none" w:sz="0" w:space="0" w:color="auto"/>
        <w:left w:val="none" w:sz="0" w:space="0" w:color="auto"/>
        <w:bottom w:val="none" w:sz="0" w:space="0" w:color="auto"/>
        <w:right w:val="none" w:sz="0" w:space="0" w:color="auto"/>
      </w:divBdr>
    </w:div>
    <w:div w:id="15274610">
      <w:bodyDiv w:val="1"/>
      <w:marLeft w:val="0"/>
      <w:marRight w:val="0"/>
      <w:marTop w:val="0"/>
      <w:marBottom w:val="0"/>
      <w:divBdr>
        <w:top w:val="none" w:sz="0" w:space="0" w:color="auto"/>
        <w:left w:val="none" w:sz="0" w:space="0" w:color="auto"/>
        <w:bottom w:val="none" w:sz="0" w:space="0" w:color="auto"/>
        <w:right w:val="none" w:sz="0" w:space="0" w:color="auto"/>
      </w:divBdr>
    </w:div>
    <w:div w:id="16199253">
      <w:bodyDiv w:val="1"/>
      <w:marLeft w:val="0"/>
      <w:marRight w:val="0"/>
      <w:marTop w:val="0"/>
      <w:marBottom w:val="0"/>
      <w:divBdr>
        <w:top w:val="none" w:sz="0" w:space="0" w:color="auto"/>
        <w:left w:val="none" w:sz="0" w:space="0" w:color="auto"/>
        <w:bottom w:val="none" w:sz="0" w:space="0" w:color="auto"/>
        <w:right w:val="none" w:sz="0" w:space="0" w:color="auto"/>
      </w:divBdr>
    </w:div>
    <w:div w:id="16466664">
      <w:bodyDiv w:val="1"/>
      <w:marLeft w:val="0"/>
      <w:marRight w:val="0"/>
      <w:marTop w:val="0"/>
      <w:marBottom w:val="0"/>
      <w:divBdr>
        <w:top w:val="none" w:sz="0" w:space="0" w:color="auto"/>
        <w:left w:val="none" w:sz="0" w:space="0" w:color="auto"/>
        <w:bottom w:val="none" w:sz="0" w:space="0" w:color="auto"/>
        <w:right w:val="none" w:sz="0" w:space="0" w:color="auto"/>
      </w:divBdr>
    </w:div>
    <w:div w:id="17855647">
      <w:bodyDiv w:val="1"/>
      <w:marLeft w:val="0"/>
      <w:marRight w:val="0"/>
      <w:marTop w:val="0"/>
      <w:marBottom w:val="0"/>
      <w:divBdr>
        <w:top w:val="none" w:sz="0" w:space="0" w:color="auto"/>
        <w:left w:val="none" w:sz="0" w:space="0" w:color="auto"/>
        <w:bottom w:val="none" w:sz="0" w:space="0" w:color="auto"/>
        <w:right w:val="none" w:sz="0" w:space="0" w:color="auto"/>
      </w:divBdr>
    </w:div>
    <w:div w:id="18238614">
      <w:bodyDiv w:val="1"/>
      <w:marLeft w:val="0"/>
      <w:marRight w:val="0"/>
      <w:marTop w:val="0"/>
      <w:marBottom w:val="0"/>
      <w:divBdr>
        <w:top w:val="none" w:sz="0" w:space="0" w:color="auto"/>
        <w:left w:val="none" w:sz="0" w:space="0" w:color="auto"/>
        <w:bottom w:val="none" w:sz="0" w:space="0" w:color="auto"/>
        <w:right w:val="none" w:sz="0" w:space="0" w:color="auto"/>
      </w:divBdr>
    </w:div>
    <w:div w:id="19208592">
      <w:bodyDiv w:val="1"/>
      <w:marLeft w:val="0"/>
      <w:marRight w:val="0"/>
      <w:marTop w:val="0"/>
      <w:marBottom w:val="0"/>
      <w:divBdr>
        <w:top w:val="none" w:sz="0" w:space="0" w:color="auto"/>
        <w:left w:val="none" w:sz="0" w:space="0" w:color="auto"/>
        <w:bottom w:val="none" w:sz="0" w:space="0" w:color="auto"/>
        <w:right w:val="none" w:sz="0" w:space="0" w:color="auto"/>
      </w:divBdr>
    </w:div>
    <w:div w:id="23555348">
      <w:bodyDiv w:val="1"/>
      <w:marLeft w:val="0"/>
      <w:marRight w:val="0"/>
      <w:marTop w:val="0"/>
      <w:marBottom w:val="0"/>
      <w:divBdr>
        <w:top w:val="none" w:sz="0" w:space="0" w:color="auto"/>
        <w:left w:val="none" w:sz="0" w:space="0" w:color="auto"/>
        <w:bottom w:val="none" w:sz="0" w:space="0" w:color="auto"/>
        <w:right w:val="none" w:sz="0" w:space="0" w:color="auto"/>
      </w:divBdr>
    </w:div>
    <w:div w:id="26688814">
      <w:bodyDiv w:val="1"/>
      <w:marLeft w:val="0"/>
      <w:marRight w:val="0"/>
      <w:marTop w:val="0"/>
      <w:marBottom w:val="0"/>
      <w:divBdr>
        <w:top w:val="none" w:sz="0" w:space="0" w:color="auto"/>
        <w:left w:val="none" w:sz="0" w:space="0" w:color="auto"/>
        <w:bottom w:val="none" w:sz="0" w:space="0" w:color="auto"/>
        <w:right w:val="none" w:sz="0" w:space="0" w:color="auto"/>
      </w:divBdr>
    </w:div>
    <w:div w:id="26957050">
      <w:bodyDiv w:val="1"/>
      <w:marLeft w:val="0"/>
      <w:marRight w:val="0"/>
      <w:marTop w:val="0"/>
      <w:marBottom w:val="0"/>
      <w:divBdr>
        <w:top w:val="none" w:sz="0" w:space="0" w:color="auto"/>
        <w:left w:val="none" w:sz="0" w:space="0" w:color="auto"/>
        <w:bottom w:val="none" w:sz="0" w:space="0" w:color="auto"/>
        <w:right w:val="none" w:sz="0" w:space="0" w:color="auto"/>
      </w:divBdr>
    </w:div>
    <w:div w:id="28797632">
      <w:bodyDiv w:val="1"/>
      <w:marLeft w:val="0"/>
      <w:marRight w:val="0"/>
      <w:marTop w:val="0"/>
      <w:marBottom w:val="0"/>
      <w:divBdr>
        <w:top w:val="none" w:sz="0" w:space="0" w:color="auto"/>
        <w:left w:val="none" w:sz="0" w:space="0" w:color="auto"/>
        <w:bottom w:val="none" w:sz="0" w:space="0" w:color="auto"/>
        <w:right w:val="none" w:sz="0" w:space="0" w:color="auto"/>
      </w:divBdr>
    </w:div>
    <w:div w:id="30956862">
      <w:bodyDiv w:val="1"/>
      <w:marLeft w:val="0"/>
      <w:marRight w:val="0"/>
      <w:marTop w:val="0"/>
      <w:marBottom w:val="0"/>
      <w:divBdr>
        <w:top w:val="none" w:sz="0" w:space="0" w:color="auto"/>
        <w:left w:val="none" w:sz="0" w:space="0" w:color="auto"/>
        <w:bottom w:val="none" w:sz="0" w:space="0" w:color="auto"/>
        <w:right w:val="none" w:sz="0" w:space="0" w:color="auto"/>
      </w:divBdr>
    </w:div>
    <w:div w:id="31000431">
      <w:bodyDiv w:val="1"/>
      <w:marLeft w:val="0"/>
      <w:marRight w:val="0"/>
      <w:marTop w:val="0"/>
      <w:marBottom w:val="0"/>
      <w:divBdr>
        <w:top w:val="none" w:sz="0" w:space="0" w:color="auto"/>
        <w:left w:val="none" w:sz="0" w:space="0" w:color="auto"/>
        <w:bottom w:val="none" w:sz="0" w:space="0" w:color="auto"/>
        <w:right w:val="none" w:sz="0" w:space="0" w:color="auto"/>
      </w:divBdr>
    </w:div>
    <w:div w:id="31082226">
      <w:bodyDiv w:val="1"/>
      <w:marLeft w:val="0"/>
      <w:marRight w:val="0"/>
      <w:marTop w:val="0"/>
      <w:marBottom w:val="0"/>
      <w:divBdr>
        <w:top w:val="none" w:sz="0" w:space="0" w:color="auto"/>
        <w:left w:val="none" w:sz="0" w:space="0" w:color="auto"/>
        <w:bottom w:val="none" w:sz="0" w:space="0" w:color="auto"/>
        <w:right w:val="none" w:sz="0" w:space="0" w:color="auto"/>
      </w:divBdr>
    </w:div>
    <w:div w:id="35273877">
      <w:bodyDiv w:val="1"/>
      <w:marLeft w:val="0"/>
      <w:marRight w:val="0"/>
      <w:marTop w:val="0"/>
      <w:marBottom w:val="0"/>
      <w:divBdr>
        <w:top w:val="none" w:sz="0" w:space="0" w:color="auto"/>
        <w:left w:val="none" w:sz="0" w:space="0" w:color="auto"/>
        <w:bottom w:val="none" w:sz="0" w:space="0" w:color="auto"/>
        <w:right w:val="none" w:sz="0" w:space="0" w:color="auto"/>
      </w:divBdr>
    </w:div>
    <w:div w:id="36005783">
      <w:bodyDiv w:val="1"/>
      <w:marLeft w:val="0"/>
      <w:marRight w:val="0"/>
      <w:marTop w:val="0"/>
      <w:marBottom w:val="0"/>
      <w:divBdr>
        <w:top w:val="none" w:sz="0" w:space="0" w:color="auto"/>
        <w:left w:val="none" w:sz="0" w:space="0" w:color="auto"/>
        <w:bottom w:val="none" w:sz="0" w:space="0" w:color="auto"/>
        <w:right w:val="none" w:sz="0" w:space="0" w:color="auto"/>
      </w:divBdr>
    </w:div>
    <w:div w:id="36398570">
      <w:bodyDiv w:val="1"/>
      <w:marLeft w:val="0"/>
      <w:marRight w:val="0"/>
      <w:marTop w:val="0"/>
      <w:marBottom w:val="0"/>
      <w:divBdr>
        <w:top w:val="none" w:sz="0" w:space="0" w:color="auto"/>
        <w:left w:val="none" w:sz="0" w:space="0" w:color="auto"/>
        <w:bottom w:val="none" w:sz="0" w:space="0" w:color="auto"/>
        <w:right w:val="none" w:sz="0" w:space="0" w:color="auto"/>
      </w:divBdr>
    </w:div>
    <w:div w:id="37051521">
      <w:bodyDiv w:val="1"/>
      <w:marLeft w:val="0"/>
      <w:marRight w:val="0"/>
      <w:marTop w:val="0"/>
      <w:marBottom w:val="0"/>
      <w:divBdr>
        <w:top w:val="none" w:sz="0" w:space="0" w:color="auto"/>
        <w:left w:val="none" w:sz="0" w:space="0" w:color="auto"/>
        <w:bottom w:val="none" w:sz="0" w:space="0" w:color="auto"/>
        <w:right w:val="none" w:sz="0" w:space="0" w:color="auto"/>
      </w:divBdr>
    </w:div>
    <w:div w:id="37559964">
      <w:bodyDiv w:val="1"/>
      <w:marLeft w:val="0"/>
      <w:marRight w:val="0"/>
      <w:marTop w:val="0"/>
      <w:marBottom w:val="0"/>
      <w:divBdr>
        <w:top w:val="none" w:sz="0" w:space="0" w:color="auto"/>
        <w:left w:val="none" w:sz="0" w:space="0" w:color="auto"/>
        <w:bottom w:val="none" w:sz="0" w:space="0" w:color="auto"/>
        <w:right w:val="none" w:sz="0" w:space="0" w:color="auto"/>
      </w:divBdr>
    </w:div>
    <w:div w:id="37826131">
      <w:bodyDiv w:val="1"/>
      <w:marLeft w:val="0"/>
      <w:marRight w:val="0"/>
      <w:marTop w:val="0"/>
      <w:marBottom w:val="0"/>
      <w:divBdr>
        <w:top w:val="none" w:sz="0" w:space="0" w:color="auto"/>
        <w:left w:val="none" w:sz="0" w:space="0" w:color="auto"/>
        <w:bottom w:val="none" w:sz="0" w:space="0" w:color="auto"/>
        <w:right w:val="none" w:sz="0" w:space="0" w:color="auto"/>
      </w:divBdr>
    </w:div>
    <w:div w:id="37971844">
      <w:bodyDiv w:val="1"/>
      <w:marLeft w:val="0"/>
      <w:marRight w:val="0"/>
      <w:marTop w:val="0"/>
      <w:marBottom w:val="0"/>
      <w:divBdr>
        <w:top w:val="none" w:sz="0" w:space="0" w:color="auto"/>
        <w:left w:val="none" w:sz="0" w:space="0" w:color="auto"/>
        <w:bottom w:val="none" w:sz="0" w:space="0" w:color="auto"/>
        <w:right w:val="none" w:sz="0" w:space="0" w:color="auto"/>
      </w:divBdr>
    </w:div>
    <w:div w:id="38408208">
      <w:bodyDiv w:val="1"/>
      <w:marLeft w:val="0"/>
      <w:marRight w:val="0"/>
      <w:marTop w:val="0"/>
      <w:marBottom w:val="0"/>
      <w:divBdr>
        <w:top w:val="none" w:sz="0" w:space="0" w:color="auto"/>
        <w:left w:val="none" w:sz="0" w:space="0" w:color="auto"/>
        <w:bottom w:val="none" w:sz="0" w:space="0" w:color="auto"/>
        <w:right w:val="none" w:sz="0" w:space="0" w:color="auto"/>
      </w:divBdr>
    </w:div>
    <w:div w:id="44062685">
      <w:bodyDiv w:val="1"/>
      <w:marLeft w:val="0"/>
      <w:marRight w:val="0"/>
      <w:marTop w:val="0"/>
      <w:marBottom w:val="0"/>
      <w:divBdr>
        <w:top w:val="none" w:sz="0" w:space="0" w:color="auto"/>
        <w:left w:val="none" w:sz="0" w:space="0" w:color="auto"/>
        <w:bottom w:val="none" w:sz="0" w:space="0" w:color="auto"/>
        <w:right w:val="none" w:sz="0" w:space="0" w:color="auto"/>
      </w:divBdr>
    </w:div>
    <w:div w:id="44645110">
      <w:bodyDiv w:val="1"/>
      <w:marLeft w:val="0"/>
      <w:marRight w:val="0"/>
      <w:marTop w:val="0"/>
      <w:marBottom w:val="0"/>
      <w:divBdr>
        <w:top w:val="none" w:sz="0" w:space="0" w:color="auto"/>
        <w:left w:val="none" w:sz="0" w:space="0" w:color="auto"/>
        <w:bottom w:val="none" w:sz="0" w:space="0" w:color="auto"/>
        <w:right w:val="none" w:sz="0" w:space="0" w:color="auto"/>
      </w:divBdr>
    </w:div>
    <w:div w:id="46300298">
      <w:bodyDiv w:val="1"/>
      <w:marLeft w:val="0"/>
      <w:marRight w:val="0"/>
      <w:marTop w:val="0"/>
      <w:marBottom w:val="0"/>
      <w:divBdr>
        <w:top w:val="none" w:sz="0" w:space="0" w:color="auto"/>
        <w:left w:val="none" w:sz="0" w:space="0" w:color="auto"/>
        <w:bottom w:val="none" w:sz="0" w:space="0" w:color="auto"/>
        <w:right w:val="none" w:sz="0" w:space="0" w:color="auto"/>
      </w:divBdr>
    </w:div>
    <w:div w:id="47147041">
      <w:bodyDiv w:val="1"/>
      <w:marLeft w:val="0"/>
      <w:marRight w:val="0"/>
      <w:marTop w:val="0"/>
      <w:marBottom w:val="0"/>
      <w:divBdr>
        <w:top w:val="none" w:sz="0" w:space="0" w:color="auto"/>
        <w:left w:val="none" w:sz="0" w:space="0" w:color="auto"/>
        <w:bottom w:val="none" w:sz="0" w:space="0" w:color="auto"/>
        <w:right w:val="none" w:sz="0" w:space="0" w:color="auto"/>
      </w:divBdr>
    </w:div>
    <w:div w:id="48696066">
      <w:bodyDiv w:val="1"/>
      <w:marLeft w:val="0"/>
      <w:marRight w:val="0"/>
      <w:marTop w:val="0"/>
      <w:marBottom w:val="0"/>
      <w:divBdr>
        <w:top w:val="none" w:sz="0" w:space="0" w:color="auto"/>
        <w:left w:val="none" w:sz="0" w:space="0" w:color="auto"/>
        <w:bottom w:val="none" w:sz="0" w:space="0" w:color="auto"/>
        <w:right w:val="none" w:sz="0" w:space="0" w:color="auto"/>
      </w:divBdr>
    </w:div>
    <w:div w:id="48765799">
      <w:bodyDiv w:val="1"/>
      <w:marLeft w:val="0"/>
      <w:marRight w:val="0"/>
      <w:marTop w:val="0"/>
      <w:marBottom w:val="0"/>
      <w:divBdr>
        <w:top w:val="none" w:sz="0" w:space="0" w:color="auto"/>
        <w:left w:val="none" w:sz="0" w:space="0" w:color="auto"/>
        <w:bottom w:val="none" w:sz="0" w:space="0" w:color="auto"/>
        <w:right w:val="none" w:sz="0" w:space="0" w:color="auto"/>
      </w:divBdr>
    </w:div>
    <w:div w:id="48767253">
      <w:bodyDiv w:val="1"/>
      <w:marLeft w:val="0"/>
      <w:marRight w:val="0"/>
      <w:marTop w:val="0"/>
      <w:marBottom w:val="0"/>
      <w:divBdr>
        <w:top w:val="none" w:sz="0" w:space="0" w:color="auto"/>
        <w:left w:val="none" w:sz="0" w:space="0" w:color="auto"/>
        <w:bottom w:val="none" w:sz="0" w:space="0" w:color="auto"/>
        <w:right w:val="none" w:sz="0" w:space="0" w:color="auto"/>
      </w:divBdr>
    </w:div>
    <w:div w:id="49155506">
      <w:bodyDiv w:val="1"/>
      <w:marLeft w:val="0"/>
      <w:marRight w:val="0"/>
      <w:marTop w:val="0"/>
      <w:marBottom w:val="0"/>
      <w:divBdr>
        <w:top w:val="none" w:sz="0" w:space="0" w:color="auto"/>
        <w:left w:val="none" w:sz="0" w:space="0" w:color="auto"/>
        <w:bottom w:val="none" w:sz="0" w:space="0" w:color="auto"/>
        <w:right w:val="none" w:sz="0" w:space="0" w:color="auto"/>
      </w:divBdr>
    </w:div>
    <w:div w:id="50078169">
      <w:bodyDiv w:val="1"/>
      <w:marLeft w:val="0"/>
      <w:marRight w:val="0"/>
      <w:marTop w:val="0"/>
      <w:marBottom w:val="0"/>
      <w:divBdr>
        <w:top w:val="none" w:sz="0" w:space="0" w:color="auto"/>
        <w:left w:val="none" w:sz="0" w:space="0" w:color="auto"/>
        <w:bottom w:val="none" w:sz="0" w:space="0" w:color="auto"/>
        <w:right w:val="none" w:sz="0" w:space="0" w:color="auto"/>
      </w:divBdr>
    </w:div>
    <w:div w:id="50085431">
      <w:bodyDiv w:val="1"/>
      <w:marLeft w:val="0"/>
      <w:marRight w:val="0"/>
      <w:marTop w:val="0"/>
      <w:marBottom w:val="0"/>
      <w:divBdr>
        <w:top w:val="none" w:sz="0" w:space="0" w:color="auto"/>
        <w:left w:val="none" w:sz="0" w:space="0" w:color="auto"/>
        <w:bottom w:val="none" w:sz="0" w:space="0" w:color="auto"/>
        <w:right w:val="none" w:sz="0" w:space="0" w:color="auto"/>
      </w:divBdr>
    </w:div>
    <w:div w:id="50351907">
      <w:bodyDiv w:val="1"/>
      <w:marLeft w:val="0"/>
      <w:marRight w:val="0"/>
      <w:marTop w:val="0"/>
      <w:marBottom w:val="0"/>
      <w:divBdr>
        <w:top w:val="none" w:sz="0" w:space="0" w:color="auto"/>
        <w:left w:val="none" w:sz="0" w:space="0" w:color="auto"/>
        <w:bottom w:val="none" w:sz="0" w:space="0" w:color="auto"/>
        <w:right w:val="none" w:sz="0" w:space="0" w:color="auto"/>
      </w:divBdr>
    </w:div>
    <w:div w:id="50467069">
      <w:bodyDiv w:val="1"/>
      <w:marLeft w:val="0"/>
      <w:marRight w:val="0"/>
      <w:marTop w:val="0"/>
      <w:marBottom w:val="0"/>
      <w:divBdr>
        <w:top w:val="none" w:sz="0" w:space="0" w:color="auto"/>
        <w:left w:val="none" w:sz="0" w:space="0" w:color="auto"/>
        <w:bottom w:val="none" w:sz="0" w:space="0" w:color="auto"/>
        <w:right w:val="none" w:sz="0" w:space="0" w:color="auto"/>
      </w:divBdr>
    </w:div>
    <w:div w:id="51469755">
      <w:bodyDiv w:val="1"/>
      <w:marLeft w:val="0"/>
      <w:marRight w:val="0"/>
      <w:marTop w:val="0"/>
      <w:marBottom w:val="0"/>
      <w:divBdr>
        <w:top w:val="none" w:sz="0" w:space="0" w:color="auto"/>
        <w:left w:val="none" w:sz="0" w:space="0" w:color="auto"/>
        <w:bottom w:val="none" w:sz="0" w:space="0" w:color="auto"/>
        <w:right w:val="none" w:sz="0" w:space="0" w:color="auto"/>
      </w:divBdr>
    </w:div>
    <w:div w:id="52430426">
      <w:bodyDiv w:val="1"/>
      <w:marLeft w:val="0"/>
      <w:marRight w:val="0"/>
      <w:marTop w:val="0"/>
      <w:marBottom w:val="0"/>
      <w:divBdr>
        <w:top w:val="none" w:sz="0" w:space="0" w:color="auto"/>
        <w:left w:val="none" w:sz="0" w:space="0" w:color="auto"/>
        <w:bottom w:val="none" w:sz="0" w:space="0" w:color="auto"/>
        <w:right w:val="none" w:sz="0" w:space="0" w:color="auto"/>
      </w:divBdr>
    </w:div>
    <w:div w:id="52849900">
      <w:bodyDiv w:val="1"/>
      <w:marLeft w:val="0"/>
      <w:marRight w:val="0"/>
      <w:marTop w:val="0"/>
      <w:marBottom w:val="0"/>
      <w:divBdr>
        <w:top w:val="none" w:sz="0" w:space="0" w:color="auto"/>
        <w:left w:val="none" w:sz="0" w:space="0" w:color="auto"/>
        <w:bottom w:val="none" w:sz="0" w:space="0" w:color="auto"/>
        <w:right w:val="none" w:sz="0" w:space="0" w:color="auto"/>
      </w:divBdr>
    </w:div>
    <w:div w:id="53354359">
      <w:bodyDiv w:val="1"/>
      <w:marLeft w:val="0"/>
      <w:marRight w:val="0"/>
      <w:marTop w:val="0"/>
      <w:marBottom w:val="0"/>
      <w:divBdr>
        <w:top w:val="none" w:sz="0" w:space="0" w:color="auto"/>
        <w:left w:val="none" w:sz="0" w:space="0" w:color="auto"/>
        <w:bottom w:val="none" w:sz="0" w:space="0" w:color="auto"/>
        <w:right w:val="none" w:sz="0" w:space="0" w:color="auto"/>
      </w:divBdr>
    </w:div>
    <w:div w:id="54553504">
      <w:bodyDiv w:val="1"/>
      <w:marLeft w:val="0"/>
      <w:marRight w:val="0"/>
      <w:marTop w:val="0"/>
      <w:marBottom w:val="0"/>
      <w:divBdr>
        <w:top w:val="none" w:sz="0" w:space="0" w:color="auto"/>
        <w:left w:val="none" w:sz="0" w:space="0" w:color="auto"/>
        <w:bottom w:val="none" w:sz="0" w:space="0" w:color="auto"/>
        <w:right w:val="none" w:sz="0" w:space="0" w:color="auto"/>
      </w:divBdr>
    </w:div>
    <w:div w:id="55053154">
      <w:bodyDiv w:val="1"/>
      <w:marLeft w:val="0"/>
      <w:marRight w:val="0"/>
      <w:marTop w:val="0"/>
      <w:marBottom w:val="0"/>
      <w:divBdr>
        <w:top w:val="none" w:sz="0" w:space="0" w:color="auto"/>
        <w:left w:val="none" w:sz="0" w:space="0" w:color="auto"/>
        <w:bottom w:val="none" w:sz="0" w:space="0" w:color="auto"/>
        <w:right w:val="none" w:sz="0" w:space="0" w:color="auto"/>
      </w:divBdr>
    </w:div>
    <w:div w:id="55708314">
      <w:bodyDiv w:val="1"/>
      <w:marLeft w:val="0"/>
      <w:marRight w:val="0"/>
      <w:marTop w:val="0"/>
      <w:marBottom w:val="0"/>
      <w:divBdr>
        <w:top w:val="none" w:sz="0" w:space="0" w:color="auto"/>
        <w:left w:val="none" w:sz="0" w:space="0" w:color="auto"/>
        <w:bottom w:val="none" w:sz="0" w:space="0" w:color="auto"/>
        <w:right w:val="none" w:sz="0" w:space="0" w:color="auto"/>
      </w:divBdr>
    </w:div>
    <w:div w:id="56243743">
      <w:bodyDiv w:val="1"/>
      <w:marLeft w:val="0"/>
      <w:marRight w:val="0"/>
      <w:marTop w:val="0"/>
      <w:marBottom w:val="0"/>
      <w:divBdr>
        <w:top w:val="none" w:sz="0" w:space="0" w:color="auto"/>
        <w:left w:val="none" w:sz="0" w:space="0" w:color="auto"/>
        <w:bottom w:val="none" w:sz="0" w:space="0" w:color="auto"/>
        <w:right w:val="none" w:sz="0" w:space="0" w:color="auto"/>
      </w:divBdr>
    </w:div>
    <w:div w:id="56325139">
      <w:bodyDiv w:val="1"/>
      <w:marLeft w:val="0"/>
      <w:marRight w:val="0"/>
      <w:marTop w:val="0"/>
      <w:marBottom w:val="0"/>
      <w:divBdr>
        <w:top w:val="none" w:sz="0" w:space="0" w:color="auto"/>
        <w:left w:val="none" w:sz="0" w:space="0" w:color="auto"/>
        <w:bottom w:val="none" w:sz="0" w:space="0" w:color="auto"/>
        <w:right w:val="none" w:sz="0" w:space="0" w:color="auto"/>
      </w:divBdr>
    </w:div>
    <w:div w:id="57360685">
      <w:bodyDiv w:val="1"/>
      <w:marLeft w:val="0"/>
      <w:marRight w:val="0"/>
      <w:marTop w:val="0"/>
      <w:marBottom w:val="0"/>
      <w:divBdr>
        <w:top w:val="none" w:sz="0" w:space="0" w:color="auto"/>
        <w:left w:val="none" w:sz="0" w:space="0" w:color="auto"/>
        <w:bottom w:val="none" w:sz="0" w:space="0" w:color="auto"/>
        <w:right w:val="none" w:sz="0" w:space="0" w:color="auto"/>
      </w:divBdr>
    </w:div>
    <w:div w:id="58405954">
      <w:bodyDiv w:val="1"/>
      <w:marLeft w:val="0"/>
      <w:marRight w:val="0"/>
      <w:marTop w:val="0"/>
      <w:marBottom w:val="0"/>
      <w:divBdr>
        <w:top w:val="none" w:sz="0" w:space="0" w:color="auto"/>
        <w:left w:val="none" w:sz="0" w:space="0" w:color="auto"/>
        <w:bottom w:val="none" w:sz="0" w:space="0" w:color="auto"/>
        <w:right w:val="none" w:sz="0" w:space="0" w:color="auto"/>
      </w:divBdr>
    </w:div>
    <w:div w:id="58864011">
      <w:bodyDiv w:val="1"/>
      <w:marLeft w:val="0"/>
      <w:marRight w:val="0"/>
      <w:marTop w:val="0"/>
      <w:marBottom w:val="0"/>
      <w:divBdr>
        <w:top w:val="none" w:sz="0" w:space="0" w:color="auto"/>
        <w:left w:val="none" w:sz="0" w:space="0" w:color="auto"/>
        <w:bottom w:val="none" w:sz="0" w:space="0" w:color="auto"/>
        <w:right w:val="none" w:sz="0" w:space="0" w:color="auto"/>
      </w:divBdr>
    </w:div>
    <w:div w:id="58943424">
      <w:bodyDiv w:val="1"/>
      <w:marLeft w:val="0"/>
      <w:marRight w:val="0"/>
      <w:marTop w:val="0"/>
      <w:marBottom w:val="0"/>
      <w:divBdr>
        <w:top w:val="none" w:sz="0" w:space="0" w:color="auto"/>
        <w:left w:val="none" w:sz="0" w:space="0" w:color="auto"/>
        <w:bottom w:val="none" w:sz="0" w:space="0" w:color="auto"/>
        <w:right w:val="none" w:sz="0" w:space="0" w:color="auto"/>
      </w:divBdr>
    </w:div>
    <w:div w:id="59183615">
      <w:bodyDiv w:val="1"/>
      <w:marLeft w:val="0"/>
      <w:marRight w:val="0"/>
      <w:marTop w:val="0"/>
      <w:marBottom w:val="0"/>
      <w:divBdr>
        <w:top w:val="none" w:sz="0" w:space="0" w:color="auto"/>
        <w:left w:val="none" w:sz="0" w:space="0" w:color="auto"/>
        <w:bottom w:val="none" w:sz="0" w:space="0" w:color="auto"/>
        <w:right w:val="none" w:sz="0" w:space="0" w:color="auto"/>
      </w:divBdr>
    </w:div>
    <w:div w:id="59328616">
      <w:bodyDiv w:val="1"/>
      <w:marLeft w:val="0"/>
      <w:marRight w:val="0"/>
      <w:marTop w:val="0"/>
      <w:marBottom w:val="0"/>
      <w:divBdr>
        <w:top w:val="none" w:sz="0" w:space="0" w:color="auto"/>
        <w:left w:val="none" w:sz="0" w:space="0" w:color="auto"/>
        <w:bottom w:val="none" w:sz="0" w:space="0" w:color="auto"/>
        <w:right w:val="none" w:sz="0" w:space="0" w:color="auto"/>
      </w:divBdr>
    </w:div>
    <w:div w:id="60057006">
      <w:bodyDiv w:val="1"/>
      <w:marLeft w:val="0"/>
      <w:marRight w:val="0"/>
      <w:marTop w:val="0"/>
      <w:marBottom w:val="0"/>
      <w:divBdr>
        <w:top w:val="none" w:sz="0" w:space="0" w:color="auto"/>
        <w:left w:val="none" w:sz="0" w:space="0" w:color="auto"/>
        <w:bottom w:val="none" w:sz="0" w:space="0" w:color="auto"/>
        <w:right w:val="none" w:sz="0" w:space="0" w:color="auto"/>
      </w:divBdr>
    </w:div>
    <w:div w:id="61871228">
      <w:bodyDiv w:val="1"/>
      <w:marLeft w:val="0"/>
      <w:marRight w:val="0"/>
      <w:marTop w:val="0"/>
      <w:marBottom w:val="0"/>
      <w:divBdr>
        <w:top w:val="none" w:sz="0" w:space="0" w:color="auto"/>
        <w:left w:val="none" w:sz="0" w:space="0" w:color="auto"/>
        <w:bottom w:val="none" w:sz="0" w:space="0" w:color="auto"/>
        <w:right w:val="none" w:sz="0" w:space="0" w:color="auto"/>
      </w:divBdr>
    </w:div>
    <w:div w:id="63189004">
      <w:bodyDiv w:val="1"/>
      <w:marLeft w:val="0"/>
      <w:marRight w:val="0"/>
      <w:marTop w:val="0"/>
      <w:marBottom w:val="0"/>
      <w:divBdr>
        <w:top w:val="none" w:sz="0" w:space="0" w:color="auto"/>
        <w:left w:val="none" w:sz="0" w:space="0" w:color="auto"/>
        <w:bottom w:val="none" w:sz="0" w:space="0" w:color="auto"/>
        <w:right w:val="none" w:sz="0" w:space="0" w:color="auto"/>
      </w:divBdr>
    </w:div>
    <w:div w:id="63339532">
      <w:bodyDiv w:val="1"/>
      <w:marLeft w:val="0"/>
      <w:marRight w:val="0"/>
      <w:marTop w:val="0"/>
      <w:marBottom w:val="0"/>
      <w:divBdr>
        <w:top w:val="none" w:sz="0" w:space="0" w:color="auto"/>
        <w:left w:val="none" w:sz="0" w:space="0" w:color="auto"/>
        <w:bottom w:val="none" w:sz="0" w:space="0" w:color="auto"/>
        <w:right w:val="none" w:sz="0" w:space="0" w:color="auto"/>
      </w:divBdr>
    </w:div>
    <w:div w:id="64885552">
      <w:bodyDiv w:val="1"/>
      <w:marLeft w:val="0"/>
      <w:marRight w:val="0"/>
      <w:marTop w:val="0"/>
      <w:marBottom w:val="0"/>
      <w:divBdr>
        <w:top w:val="none" w:sz="0" w:space="0" w:color="auto"/>
        <w:left w:val="none" w:sz="0" w:space="0" w:color="auto"/>
        <w:bottom w:val="none" w:sz="0" w:space="0" w:color="auto"/>
        <w:right w:val="none" w:sz="0" w:space="0" w:color="auto"/>
      </w:divBdr>
    </w:div>
    <w:div w:id="65301915">
      <w:bodyDiv w:val="1"/>
      <w:marLeft w:val="0"/>
      <w:marRight w:val="0"/>
      <w:marTop w:val="0"/>
      <w:marBottom w:val="0"/>
      <w:divBdr>
        <w:top w:val="none" w:sz="0" w:space="0" w:color="auto"/>
        <w:left w:val="none" w:sz="0" w:space="0" w:color="auto"/>
        <w:bottom w:val="none" w:sz="0" w:space="0" w:color="auto"/>
        <w:right w:val="none" w:sz="0" w:space="0" w:color="auto"/>
      </w:divBdr>
    </w:div>
    <w:div w:id="65343225">
      <w:bodyDiv w:val="1"/>
      <w:marLeft w:val="0"/>
      <w:marRight w:val="0"/>
      <w:marTop w:val="0"/>
      <w:marBottom w:val="0"/>
      <w:divBdr>
        <w:top w:val="none" w:sz="0" w:space="0" w:color="auto"/>
        <w:left w:val="none" w:sz="0" w:space="0" w:color="auto"/>
        <w:bottom w:val="none" w:sz="0" w:space="0" w:color="auto"/>
        <w:right w:val="none" w:sz="0" w:space="0" w:color="auto"/>
      </w:divBdr>
    </w:div>
    <w:div w:id="66154667">
      <w:bodyDiv w:val="1"/>
      <w:marLeft w:val="0"/>
      <w:marRight w:val="0"/>
      <w:marTop w:val="0"/>
      <w:marBottom w:val="0"/>
      <w:divBdr>
        <w:top w:val="none" w:sz="0" w:space="0" w:color="auto"/>
        <w:left w:val="none" w:sz="0" w:space="0" w:color="auto"/>
        <w:bottom w:val="none" w:sz="0" w:space="0" w:color="auto"/>
        <w:right w:val="none" w:sz="0" w:space="0" w:color="auto"/>
      </w:divBdr>
    </w:div>
    <w:div w:id="66266313">
      <w:bodyDiv w:val="1"/>
      <w:marLeft w:val="0"/>
      <w:marRight w:val="0"/>
      <w:marTop w:val="0"/>
      <w:marBottom w:val="0"/>
      <w:divBdr>
        <w:top w:val="none" w:sz="0" w:space="0" w:color="auto"/>
        <w:left w:val="none" w:sz="0" w:space="0" w:color="auto"/>
        <w:bottom w:val="none" w:sz="0" w:space="0" w:color="auto"/>
        <w:right w:val="none" w:sz="0" w:space="0" w:color="auto"/>
      </w:divBdr>
    </w:div>
    <w:div w:id="67727708">
      <w:bodyDiv w:val="1"/>
      <w:marLeft w:val="0"/>
      <w:marRight w:val="0"/>
      <w:marTop w:val="0"/>
      <w:marBottom w:val="0"/>
      <w:divBdr>
        <w:top w:val="none" w:sz="0" w:space="0" w:color="auto"/>
        <w:left w:val="none" w:sz="0" w:space="0" w:color="auto"/>
        <w:bottom w:val="none" w:sz="0" w:space="0" w:color="auto"/>
        <w:right w:val="none" w:sz="0" w:space="0" w:color="auto"/>
      </w:divBdr>
    </w:div>
    <w:div w:id="68774133">
      <w:bodyDiv w:val="1"/>
      <w:marLeft w:val="0"/>
      <w:marRight w:val="0"/>
      <w:marTop w:val="0"/>
      <w:marBottom w:val="0"/>
      <w:divBdr>
        <w:top w:val="none" w:sz="0" w:space="0" w:color="auto"/>
        <w:left w:val="none" w:sz="0" w:space="0" w:color="auto"/>
        <w:bottom w:val="none" w:sz="0" w:space="0" w:color="auto"/>
        <w:right w:val="none" w:sz="0" w:space="0" w:color="auto"/>
      </w:divBdr>
    </w:div>
    <w:div w:id="70854334">
      <w:bodyDiv w:val="1"/>
      <w:marLeft w:val="0"/>
      <w:marRight w:val="0"/>
      <w:marTop w:val="0"/>
      <w:marBottom w:val="0"/>
      <w:divBdr>
        <w:top w:val="none" w:sz="0" w:space="0" w:color="auto"/>
        <w:left w:val="none" w:sz="0" w:space="0" w:color="auto"/>
        <w:bottom w:val="none" w:sz="0" w:space="0" w:color="auto"/>
        <w:right w:val="none" w:sz="0" w:space="0" w:color="auto"/>
      </w:divBdr>
    </w:div>
    <w:div w:id="71120448">
      <w:bodyDiv w:val="1"/>
      <w:marLeft w:val="0"/>
      <w:marRight w:val="0"/>
      <w:marTop w:val="0"/>
      <w:marBottom w:val="0"/>
      <w:divBdr>
        <w:top w:val="none" w:sz="0" w:space="0" w:color="auto"/>
        <w:left w:val="none" w:sz="0" w:space="0" w:color="auto"/>
        <w:bottom w:val="none" w:sz="0" w:space="0" w:color="auto"/>
        <w:right w:val="none" w:sz="0" w:space="0" w:color="auto"/>
      </w:divBdr>
    </w:div>
    <w:div w:id="72312903">
      <w:bodyDiv w:val="1"/>
      <w:marLeft w:val="0"/>
      <w:marRight w:val="0"/>
      <w:marTop w:val="0"/>
      <w:marBottom w:val="0"/>
      <w:divBdr>
        <w:top w:val="none" w:sz="0" w:space="0" w:color="auto"/>
        <w:left w:val="none" w:sz="0" w:space="0" w:color="auto"/>
        <w:bottom w:val="none" w:sz="0" w:space="0" w:color="auto"/>
        <w:right w:val="none" w:sz="0" w:space="0" w:color="auto"/>
      </w:divBdr>
    </w:div>
    <w:div w:id="72817815">
      <w:bodyDiv w:val="1"/>
      <w:marLeft w:val="0"/>
      <w:marRight w:val="0"/>
      <w:marTop w:val="0"/>
      <w:marBottom w:val="0"/>
      <w:divBdr>
        <w:top w:val="none" w:sz="0" w:space="0" w:color="auto"/>
        <w:left w:val="none" w:sz="0" w:space="0" w:color="auto"/>
        <w:bottom w:val="none" w:sz="0" w:space="0" w:color="auto"/>
        <w:right w:val="none" w:sz="0" w:space="0" w:color="auto"/>
      </w:divBdr>
    </w:div>
    <w:div w:id="73476444">
      <w:bodyDiv w:val="1"/>
      <w:marLeft w:val="0"/>
      <w:marRight w:val="0"/>
      <w:marTop w:val="0"/>
      <w:marBottom w:val="0"/>
      <w:divBdr>
        <w:top w:val="none" w:sz="0" w:space="0" w:color="auto"/>
        <w:left w:val="none" w:sz="0" w:space="0" w:color="auto"/>
        <w:bottom w:val="none" w:sz="0" w:space="0" w:color="auto"/>
        <w:right w:val="none" w:sz="0" w:space="0" w:color="auto"/>
      </w:divBdr>
    </w:div>
    <w:div w:id="73744392">
      <w:bodyDiv w:val="1"/>
      <w:marLeft w:val="0"/>
      <w:marRight w:val="0"/>
      <w:marTop w:val="0"/>
      <w:marBottom w:val="0"/>
      <w:divBdr>
        <w:top w:val="none" w:sz="0" w:space="0" w:color="auto"/>
        <w:left w:val="none" w:sz="0" w:space="0" w:color="auto"/>
        <w:bottom w:val="none" w:sz="0" w:space="0" w:color="auto"/>
        <w:right w:val="none" w:sz="0" w:space="0" w:color="auto"/>
      </w:divBdr>
    </w:div>
    <w:div w:id="75785424">
      <w:bodyDiv w:val="1"/>
      <w:marLeft w:val="0"/>
      <w:marRight w:val="0"/>
      <w:marTop w:val="0"/>
      <w:marBottom w:val="0"/>
      <w:divBdr>
        <w:top w:val="none" w:sz="0" w:space="0" w:color="auto"/>
        <w:left w:val="none" w:sz="0" w:space="0" w:color="auto"/>
        <w:bottom w:val="none" w:sz="0" w:space="0" w:color="auto"/>
        <w:right w:val="none" w:sz="0" w:space="0" w:color="auto"/>
      </w:divBdr>
    </w:div>
    <w:div w:id="75827047">
      <w:bodyDiv w:val="1"/>
      <w:marLeft w:val="0"/>
      <w:marRight w:val="0"/>
      <w:marTop w:val="0"/>
      <w:marBottom w:val="0"/>
      <w:divBdr>
        <w:top w:val="none" w:sz="0" w:space="0" w:color="auto"/>
        <w:left w:val="none" w:sz="0" w:space="0" w:color="auto"/>
        <w:bottom w:val="none" w:sz="0" w:space="0" w:color="auto"/>
        <w:right w:val="none" w:sz="0" w:space="0" w:color="auto"/>
      </w:divBdr>
    </w:div>
    <w:div w:id="76944843">
      <w:bodyDiv w:val="1"/>
      <w:marLeft w:val="0"/>
      <w:marRight w:val="0"/>
      <w:marTop w:val="0"/>
      <w:marBottom w:val="0"/>
      <w:divBdr>
        <w:top w:val="none" w:sz="0" w:space="0" w:color="auto"/>
        <w:left w:val="none" w:sz="0" w:space="0" w:color="auto"/>
        <w:bottom w:val="none" w:sz="0" w:space="0" w:color="auto"/>
        <w:right w:val="none" w:sz="0" w:space="0" w:color="auto"/>
      </w:divBdr>
    </w:div>
    <w:div w:id="78067184">
      <w:bodyDiv w:val="1"/>
      <w:marLeft w:val="0"/>
      <w:marRight w:val="0"/>
      <w:marTop w:val="0"/>
      <w:marBottom w:val="0"/>
      <w:divBdr>
        <w:top w:val="none" w:sz="0" w:space="0" w:color="auto"/>
        <w:left w:val="none" w:sz="0" w:space="0" w:color="auto"/>
        <w:bottom w:val="none" w:sz="0" w:space="0" w:color="auto"/>
        <w:right w:val="none" w:sz="0" w:space="0" w:color="auto"/>
      </w:divBdr>
    </w:div>
    <w:div w:id="78211754">
      <w:bodyDiv w:val="1"/>
      <w:marLeft w:val="0"/>
      <w:marRight w:val="0"/>
      <w:marTop w:val="0"/>
      <w:marBottom w:val="0"/>
      <w:divBdr>
        <w:top w:val="none" w:sz="0" w:space="0" w:color="auto"/>
        <w:left w:val="none" w:sz="0" w:space="0" w:color="auto"/>
        <w:bottom w:val="none" w:sz="0" w:space="0" w:color="auto"/>
        <w:right w:val="none" w:sz="0" w:space="0" w:color="auto"/>
      </w:divBdr>
    </w:div>
    <w:div w:id="83692589">
      <w:bodyDiv w:val="1"/>
      <w:marLeft w:val="0"/>
      <w:marRight w:val="0"/>
      <w:marTop w:val="0"/>
      <w:marBottom w:val="0"/>
      <w:divBdr>
        <w:top w:val="none" w:sz="0" w:space="0" w:color="auto"/>
        <w:left w:val="none" w:sz="0" w:space="0" w:color="auto"/>
        <w:bottom w:val="none" w:sz="0" w:space="0" w:color="auto"/>
        <w:right w:val="none" w:sz="0" w:space="0" w:color="auto"/>
      </w:divBdr>
    </w:div>
    <w:div w:id="84424427">
      <w:bodyDiv w:val="1"/>
      <w:marLeft w:val="0"/>
      <w:marRight w:val="0"/>
      <w:marTop w:val="0"/>
      <w:marBottom w:val="0"/>
      <w:divBdr>
        <w:top w:val="none" w:sz="0" w:space="0" w:color="auto"/>
        <w:left w:val="none" w:sz="0" w:space="0" w:color="auto"/>
        <w:bottom w:val="none" w:sz="0" w:space="0" w:color="auto"/>
        <w:right w:val="none" w:sz="0" w:space="0" w:color="auto"/>
      </w:divBdr>
    </w:div>
    <w:div w:id="86076402">
      <w:bodyDiv w:val="1"/>
      <w:marLeft w:val="0"/>
      <w:marRight w:val="0"/>
      <w:marTop w:val="0"/>
      <w:marBottom w:val="0"/>
      <w:divBdr>
        <w:top w:val="none" w:sz="0" w:space="0" w:color="auto"/>
        <w:left w:val="none" w:sz="0" w:space="0" w:color="auto"/>
        <w:bottom w:val="none" w:sz="0" w:space="0" w:color="auto"/>
        <w:right w:val="none" w:sz="0" w:space="0" w:color="auto"/>
      </w:divBdr>
    </w:div>
    <w:div w:id="86193279">
      <w:bodyDiv w:val="1"/>
      <w:marLeft w:val="0"/>
      <w:marRight w:val="0"/>
      <w:marTop w:val="0"/>
      <w:marBottom w:val="0"/>
      <w:divBdr>
        <w:top w:val="none" w:sz="0" w:space="0" w:color="auto"/>
        <w:left w:val="none" w:sz="0" w:space="0" w:color="auto"/>
        <w:bottom w:val="none" w:sz="0" w:space="0" w:color="auto"/>
        <w:right w:val="none" w:sz="0" w:space="0" w:color="auto"/>
      </w:divBdr>
    </w:div>
    <w:div w:id="87043329">
      <w:bodyDiv w:val="1"/>
      <w:marLeft w:val="0"/>
      <w:marRight w:val="0"/>
      <w:marTop w:val="0"/>
      <w:marBottom w:val="0"/>
      <w:divBdr>
        <w:top w:val="none" w:sz="0" w:space="0" w:color="auto"/>
        <w:left w:val="none" w:sz="0" w:space="0" w:color="auto"/>
        <w:bottom w:val="none" w:sz="0" w:space="0" w:color="auto"/>
        <w:right w:val="none" w:sz="0" w:space="0" w:color="auto"/>
      </w:divBdr>
    </w:div>
    <w:div w:id="93018707">
      <w:bodyDiv w:val="1"/>
      <w:marLeft w:val="0"/>
      <w:marRight w:val="0"/>
      <w:marTop w:val="0"/>
      <w:marBottom w:val="0"/>
      <w:divBdr>
        <w:top w:val="none" w:sz="0" w:space="0" w:color="auto"/>
        <w:left w:val="none" w:sz="0" w:space="0" w:color="auto"/>
        <w:bottom w:val="none" w:sz="0" w:space="0" w:color="auto"/>
        <w:right w:val="none" w:sz="0" w:space="0" w:color="auto"/>
      </w:divBdr>
    </w:div>
    <w:div w:id="93210331">
      <w:bodyDiv w:val="1"/>
      <w:marLeft w:val="0"/>
      <w:marRight w:val="0"/>
      <w:marTop w:val="0"/>
      <w:marBottom w:val="0"/>
      <w:divBdr>
        <w:top w:val="none" w:sz="0" w:space="0" w:color="auto"/>
        <w:left w:val="none" w:sz="0" w:space="0" w:color="auto"/>
        <w:bottom w:val="none" w:sz="0" w:space="0" w:color="auto"/>
        <w:right w:val="none" w:sz="0" w:space="0" w:color="auto"/>
      </w:divBdr>
    </w:div>
    <w:div w:id="93595157">
      <w:bodyDiv w:val="1"/>
      <w:marLeft w:val="0"/>
      <w:marRight w:val="0"/>
      <w:marTop w:val="0"/>
      <w:marBottom w:val="0"/>
      <w:divBdr>
        <w:top w:val="none" w:sz="0" w:space="0" w:color="auto"/>
        <w:left w:val="none" w:sz="0" w:space="0" w:color="auto"/>
        <w:bottom w:val="none" w:sz="0" w:space="0" w:color="auto"/>
        <w:right w:val="none" w:sz="0" w:space="0" w:color="auto"/>
      </w:divBdr>
    </w:div>
    <w:div w:id="93936850">
      <w:bodyDiv w:val="1"/>
      <w:marLeft w:val="0"/>
      <w:marRight w:val="0"/>
      <w:marTop w:val="0"/>
      <w:marBottom w:val="0"/>
      <w:divBdr>
        <w:top w:val="none" w:sz="0" w:space="0" w:color="auto"/>
        <w:left w:val="none" w:sz="0" w:space="0" w:color="auto"/>
        <w:bottom w:val="none" w:sz="0" w:space="0" w:color="auto"/>
        <w:right w:val="none" w:sz="0" w:space="0" w:color="auto"/>
      </w:divBdr>
    </w:div>
    <w:div w:id="93937925">
      <w:bodyDiv w:val="1"/>
      <w:marLeft w:val="0"/>
      <w:marRight w:val="0"/>
      <w:marTop w:val="0"/>
      <w:marBottom w:val="0"/>
      <w:divBdr>
        <w:top w:val="none" w:sz="0" w:space="0" w:color="auto"/>
        <w:left w:val="none" w:sz="0" w:space="0" w:color="auto"/>
        <w:bottom w:val="none" w:sz="0" w:space="0" w:color="auto"/>
        <w:right w:val="none" w:sz="0" w:space="0" w:color="auto"/>
      </w:divBdr>
    </w:div>
    <w:div w:id="94057465">
      <w:bodyDiv w:val="1"/>
      <w:marLeft w:val="0"/>
      <w:marRight w:val="0"/>
      <w:marTop w:val="0"/>
      <w:marBottom w:val="0"/>
      <w:divBdr>
        <w:top w:val="none" w:sz="0" w:space="0" w:color="auto"/>
        <w:left w:val="none" w:sz="0" w:space="0" w:color="auto"/>
        <w:bottom w:val="none" w:sz="0" w:space="0" w:color="auto"/>
        <w:right w:val="none" w:sz="0" w:space="0" w:color="auto"/>
      </w:divBdr>
    </w:div>
    <w:div w:id="94250347">
      <w:bodyDiv w:val="1"/>
      <w:marLeft w:val="0"/>
      <w:marRight w:val="0"/>
      <w:marTop w:val="0"/>
      <w:marBottom w:val="0"/>
      <w:divBdr>
        <w:top w:val="none" w:sz="0" w:space="0" w:color="auto"/>
        <w:left w:val="none" w:sz="0" w:space="0" w:color="auto"/>
        <w:bottom w:val="none" w:sz="0" w:space="0" w:color="auto"/>
        <w:right w:val="none" w:sz="0" w:space="0" w:color="auto"/>
      </w:divBdr>
    </w:div>
    <w:div w:id="94861718">
      <w:bodyDiv w:val="1"/>
      <w:marLeft w:val="0"/>
      <w:marRight w:val="0"/>
      <w:marTop w:val="0"/>
      <w:marBottom w:val="0"/>
      <w:divBdr>
        <w:top w:val="none" w:sz="0" w:space="0" w:color="auto"/>
        <w:left w:val="none" w:sz="0" w:space="0" w:color="auto"/>
        <w:bottom w:val="none" w:sz="0" w:space="0" w:color="auto"/>
        <w:right w:val="none" w:sz="0" w:space="0" w:color="auto"/>
      </w:divBdr>
    </w:div>
    <w:div w:id="95099307">
      <w:bodyDiv w:val="1"/>
      <w:marLeft w:val="0"/>
      <w:marRight w:val="0"/>
      <w:marTop w:val="0"/>
      <w:marBottom w:val="0"/>
      <w:divBdr>
        <w:top w:val="none" w:sz="0" w:space="0" w:color="auto"/>
        <w:left w:val="none" w:sz="0" w:space="0" w:color="auto"/>
        <w:bottom w:val="none" w:sz="0" w:space="0" w:color="auto"/>
        <w:right w:val="none" w:sz="0" w:space="0" w:color="auto"/>
      </w:divBdr>
    </w:div>
    <w:div w:id="95448007">
      <w:bodyDiv w:val="1"/>
      <w:marLeft w:val="0"/>
      <w:marRight w:val="0"/>
      <w:marTop w:val="0"/>
      <w:marBottom w:val="0"/>
      <w:divBdr>
        <w:top w:val="none" w:sz="0" w:space="0" w:color="auto"/>
        <w:left w:val="none" w:sz="0" w:space="0" w:color="auto"/>
        <w:bottom w:val="none" w:sz="0" w:space="0" w:color="auto"/>
        <w:right w:val="none" w:sz="0" w:space="0" w:color="auto"/>
      </w:divBdr>
    </w:div>
    <w:div w:id="97800974">
      <w:bodyDiv w:val="1"/>
      <w:marLeft w:val="0"/>
      <w:marRight w:val="0"/>
      <w:marTop w:val="0"/>
      <w:marBottom w:val="0"/>
      <w:divBdr>
        <w:top w:val="none" w:sz="0" w:space="0" w:color="auto"/>
        <w:left w:val="none" w:sz="0" w:space="0" w:color="auto"/>
        <w:bottom w:val="none" w:sz="0" w:space="0" w:color="auto"/>
        <w:right w:val="none" w:sz="0" w:space="0" w:color="auto"/>
      </w:divBdr>
    </w:div>
    <w:div w:id="99418163">
      <w:bodyDiv w:val="1"/>
      <w:marLeft w:val="0"/>
      <w:marRight w:val="0"/>
      <w:marTop w:val="0"/>
      <w:marBottom w:val="0"/>
      <w:divBdr>
        <w:top w:val="none" w:sz="0" w:space="0" w:color="auto"/>
        <w:left w:val="none" w:sz="0" w:space="0" w:color="auto"/>
        <w:bottom w:val="none" w:sz="0" w:space="0" w:color="auto"/>
        <w:right w:val="none" w:sz="0" w:space="0" w:color="auto"/>
      </w:divBdr>
    </w:div>
    <w:div w:id="99956234">
      <w:bodyDiv w:val="1"/>
      <w:marLeft w:val="0"/>
      <w:marRight w:val="0"/>
      <w:marTop w:val="0"/>
      <w:marBottom w:val="0"/>
      <w:divBdr>
        <w:top w:val="none" w:sz="0" w:space="0" w:color="auto"/>
        <w:left w:val="none" w:sz="0" w:space="0" w:color="auto"/>
        <w:bottom w:val="none" w:sz="0" w:space="0" w:color="auto"/>
        <w:right w:val="none" w:sz="0" w:space="0" w:color="auto"/>
      </w:divBdr>
    </w:div>
    <w:div w:id="100532561">
      <w:bodyDiv w:val="1"/>
      <w:marLeft w:val="0"/>
      <w:marRight w:val="0"/>
      <w:marTop w:val="0"/>
      <w:marBottom w:val="0"/>
      <w:divBdr>
        <w:top w:val="none" w:sz="0" w:space="0" w:color="auto"/>
        <w:left w:val="none" w:sz="0" w:space="0" w:color="auto"/>
        <w:bottom w:val="none" w:sz="0" w:space="0" w:color="auto"/>
        <w:right w:val="none" w:sz="0" w:space="0" w:color="auto"/>
      </w:divBdr>
    </w:div>
    <w:div w:id="100759720">
      <w:bodyDiv w:val="1"/>
      <w:marLeft w:val="0"/>
      <w:marRight w:val="0"/>
      <w:marTop w:val="0"/>
      <w:marBottom w:val="0"/>
      <w:divBdr>
        <w:top w:val="none" w:sz="0" w:space="0" w:color="auto"/>
        <w:left w:val="none" w:sz="0" w:space="0" w:color="auto"/>
        <w:bottom w:val="none" w:sz="0" w:space="0" w:color="auto"/>
        <w:right w:val="none" w:sz="0" w:space="0" w:color="auto"/>
      </w:divBdr>
    </w:div>
    <w:div w:id="100805201">
      <w:bodyDiv w:val="1"/>
      <w:marLeft w:val="0"/>
      <w:marRight w:val="0"/>
      <w:marTop w:val="0"/>
      <w:marBottom w:val="0"/>
      <w:divBdr>
        <w:top w:val="none" w:sz="0" w:space="0" w:color="auto"/>
        <w:left w:val="none" w:sz="0" w:space="0" w:color="auto"/>
        <w:bottom w:val="none" w:sz="0" w:space="0" w:color="auto"/>
        <w:right w:val="none" w:sz="0" w:space="0" w:color="auto"/>
      </w:divBdr>
    </w:div>
    <w:div w:id="102696523">
      <w:bodyDiv w:val="1"/>
      <w:marLeft w:val="0"/>
      <w:marRight w:val="0"/>
      <w:marTop w:val="0"/>
      <w:marBottom w:val="0"/>
      <w:divBdr>
        <w:top w:val="none" w:sz="0" w:space="0" w:color="auto"/>
        <w:left w:val="none" w:sz="0" w:space="0" w:color="auto"/>
        <w:bottom w:val="none" w:sz="0" w:space="0" w:color="auto"/>
        <w:right w:val="none" w:sz="0" w:space="0" w:color="auto"/>
      </w:divBdr>
    </w:div>
    <w:div w:id="102844203">
      <w:bodyDiv w:val="1"/>
      <w:marLeft w:val="0"/>
      <w:marRight w:val="0"/>
      <w:marTop w:val="0"/>
      <w:marBottom w:val="0"/>
      <w:divBdr>
        <w:top w:val="none" w:sz="0" w:space="0" w:color="auto"/>
        <w:left w:val="none" w:sz="0" w:space="0" w:color="auto"/>
        <w:bottom w:val="none" w:sz="0" w:space="0" w:color="auto"/>
        <w:right w:val="none" w:sz="0" w:space="0" w:color="auto"/>
      </w:divBdr>
    </w:div>
    <w:div w:id="102892198">
      <w:bodyDiv w:val="1"/>
      <w:marLeft w:val="0"/>
      <w:marRight w:val="0"/>
      <w:marTop w:val="0"/>
      <w:marBottom w:val="0"/>
      <w:divBdr>
        <w:top w:val="none" w:sz="0" w:space="0" w:color="auto"/>
        <w:left w:val="none" w:sz="0" w:space="0" w:color="auto"/>
        <w:bottom w:val="none" w:sz="0" w:space="0" w:color="auto"/>
        <w:right w:val="none" w:sz="0" w:space="0" w:color="auto"/>
      </w:divBdr>
    </w:div>
    <w:div w:id="103429417">
      <w:bodyDiv w:val="1"/>
      <w:marLeft w:val="0"/>
      <w:marRight w:val="0"/>
      <w:marTop w:val="0"/>
      <w:marBottom w:val="0"/>
      <w:divBdr>
        <w:top w:val="none" w:sz="0" w:space="0" w:color="auto"/>
        <w:left w:val="none" w:sz="0" w:space="0" w:color="auto"/>
        <w:bottom w:val="none" w:sz="0" w:space="0" w:color="auto"/>
        <w:right w:val="none" w:sz="0" w:space="0" w:color="auto"/>
      </w:divBdr>
    </w:div>
    <w:div w:id="105271727">
      <w:bodyDiv w:val="1"/>
      <w:marLeft w:val="0"/>
      <w:marRight w:val="0"/>
      <w:marTop w:val="0"/>
      <w:marBottom w:val="0"/>
      <w:divBdr>
        <w:top w:val="none" w:sz="0" w:space="0" w:color="auto"/>
        <w:left w:val="none" w:sz="0" w:space="0" w:color="auto"/>
        <w:bottom w:val="none" w:sz="0" w:space="0" w:color="auto"/>
        <w:right w:val="none" w:sz="0" w:space="0" w:color="auto"/>
      </w:divBdr>
    </w:div>
    <w:div w:id="106774591">
      <w:bodyDiv w:val="1"/>
      <w:marLeft w:val="0"/>
      <w:marRight w:val="0"/>
      <w:marTop w:val="0"/>
      <w:marBottom w:val="0"/>
      <w:divBdr>
        <w:top w:val="none" w:sz="0" w:space="0" w:color="auto"/>
        <w:left w:val="none" w:sz="0" w:space="0" w:color="auto"/>
        <w:bottom w:val="none" w:sz="0" w:space="0" w:color="auto"/>
        <w:right w:val="none" w:sz="0" w:space="0" w:color="auto"/>
      </w:divBdr>
    </w:div>
    <w:div w:id="108358631">
      <w:bodyDiv w:val="1"/>
      <w:marLeft w:val="0"/>
      <w:marRight w:val="0"/>
      <w:marTop w:val="0"/>
      <w:marBottom w:val="0"/>
      <w:divBdr>
        <w:top w:val="none" w:sz="0" w:space="0" w:color="auto"/>
        <w:left w:val="none" w:sz="0" w:space="0" w:color="auto"/>
        <w:bottom w:val="none" w:sz="0" w:space="0" w:color="auto"/>
        <w:right w:val="none" w:sz="0" w:space="0" w:color="auto"/>
      </w:divBdr>
    </w:div>
    <w:div w:id="108939783">
      <w:bodyDiv w:val="1"/>
      <w:marLeft w:val="0"/>
      <w:marRight w:val="0"/>
      <w:marTop w:val="0"/>
      <w:marBottom w:val="0"/>
      <w:divBdr>
        <w:top w:val="none" w:sz="0" w:space="0" w:color="auto"/>
        <w:left w:val="none" w:sz="0" w:space="0" w:color="auto"/>
        <w:bottom w:val="none" w:sz="0" w:space="0" w:color="auto"/>
        <w:right w:val="none" w:sz="0" w:space="0" w:color="auto"/>
      </w:divBdr>
    </w:div>
    <w:div w:id="109859059">
      <w:bodyDiv w:val="1"/>
      <w:marLeft w:val="0"/>
      <w:marRight w:val="0"/>
      <w:marTop w:val="0"/>
      <w:marBottom w:val="0"/>
      <w:divBdr>
        <w:top w:val="none" w:sz="0" w:space="0" w:color="auto"/>
        <w:left w:val="none" w:sz="0" w:space="0" w:color="auto"/>
        <w:bottom w:val="none" w:sz="0" w:space="0" w:color="auto"/>
        <w:right w:val="none" w:sz="0" w:space="0" w:color="auto"/>
      </w:divBdr>
    </w:div>
    <w:div w:id="110132858">
      <w:bodyDiv w:val="1"/>
      <w:marLeft w:val="0"/>
      <w:marRight w:val="0"/>
      <w:marTop w:val="0"/>
      <w:marBottom w:val="0"/>
      <w:divBdr>
        <w:top w:val="none" w:sz="0" w:space="0" w:color="auto"/>
        <w:left w:val="none" w:sz="0" w:space="0" w:color="auto"/>
        <w:bottom w:val="none" w:sz="0" w:space="0" w:color="auto"/>
        <w:right w:val="none" w:sz="0" w:space="0" w:color="auto"/>
      </w:divBdr>
    </w:div>
    <w:div w:id="111094908">
      <w:bodyDiv w:val="1"/>
      <w:marLeft w:val="0"/>
      <w:marRight w:val="0"/>
      <w:marTop w:val="0"/>
      <w:marBottom w:val="0"/>
      <w:divBdr>
        <w:top w:val="none" w:sz="0" w:space="0" w:color="auto"/>
        <w:left w:val="none" w:sz="0" w:space="0" w:color="auto"/>
        <w:bottom w:val="none" w:sz="0" w:space="0" w:color="auto"/>
        <w:right w:val="none" w:sz="0" w:space="0" w:color="auto"/>
      </w:divBdr>
    </w:div>
    <w:div w:id="112091436">
      <w:bodyDiv w:val="1"/>
      <w:marLeft w:val="0"/>
      <w:marRight w:val="0"/>
      <w:marTop w:val="0"/>
      <w:marBottom w:val="0"/>
      <w:divBdr>
        <w:top w:val="none" w:sz="0" w:space="0" w:color="auto"/>
        <w:left w:val="none" w:sz="0" w:space="0" w:color="auto"/>
        <w:bottom w:val="none" w:sz="0" w:space="0" w:color="auto"/>
        <w:right w:val="none" w:sz="0" w:space="0" w:color="auto"/>
      </w:divBdr>
    </w:div>
    <w:div w:id="112943376">
      <w:bodyDiv w:val="1"/>
      <w:marLeft w:val="0"/>
      <w:marRight w:val="0"/>
      <w:marTop w:val="0"/>
      <w:marBottom w:val="0"/>
      <w:divBdr>
        <w:top w:val="none" w:sz="0" w:space="0" w:color="auto"/>
        <w:left w:val="none" w:sz="0" w:space="0" w:color="auto"/>
        <w:bottom w:val="none" w:sz="0" w:space="0" w:color="auto"/>
        <w:right w:val="none" w:sz="0" w:space="0" w:color="auto"/>
      </w:divBdr>
    </w:div>
    <w:div w:id="116536100">
      <w:bodyDiv w:val="1"/>
      <w:marLeft w:val="0"/>
      <w:marRight w:val="0"/>
      <w:marTop w:val="0"/>
      <w:marBottom w:val="0"/>
      <w:divBdr>
        <w:top w:val="none" w:sz="0" w:space="0" w:color="auto"/>
        <w:left w:val="none" w:sz="0" w:space="0" w:color="auto"/>
        <w:bottom w:val="none" w:sz="0" w:space="0" w:color="auto"/>
        <w:right w:val="none" w:sz="0" w:space="0" w:color="auto"/>
      </w:divBdr>
    </w:div>
    <w:div w:id="116607581">
      <w:bodyDiv w:val="1"/>
      <w:marLeft w:val="0"/>
      <w:marRight w:val="0"/>
      <w:marTop w:val="0"/>
      <w:marBottom w:val="0"/>
      <w:divBdr>
        <w:top w:val="none" w:sz="0" w:space="0" w:color="auto"/>
        <w:left w:val="none" w:sz="0" w:space="0" w:color="auto"/>
        <w:bottom w:val="none" w:sz="0" w:space="0" w:color="auto"/>
        <w:right w:val="none" w:sz="0" w:space="0" w:color="auto"/>
      </w:divBdr>
    </w:div>
    <w:div w:id="116873486">
      <w:bodyDiv w:val="1"/>
      <w:marLeft w:val="0"/>
      <w:marRight w:val="0"/>
      <w:marTop w:val="0"/>
      <w:marBottom w:val="0"/>
      <w:divBdr>
        <w:top w:val="none" w:sz="0" w:space="0" w:color="auto"/>
        <w:left w:val="none" w:sz="0" w:space="0" w:color="auto"/>
        <w:bottom w:val="none" w:sz="0" w:space="0" w:color="auto"/>
        <w:right w:val="none" w:sz="0" w:space="0" w:color="auto"/>
      </w:divBdr>
    </w:div>
    <w:div w:id="117140011">
      <w:bodyDiv w:val="1"/>
      <w:marLeft w:val="0"/>
      <w:marRight w:val="0"/>
      <w:marTop w:val="0"/>
      <w:marBottom w:val="0"/>
      <w:divBdr>
        <w:top w:val="none" w:sz="0" w:space="0" w:color="auto"/>
        <w:left w:val="none" w:sz="0" w:space="0" w:color="auto"/>
        <w:bottom w:val="none" w:sz="0" w:space="0" w:color="auto"/>
        <w:right w:val="none" w:sz="0" w:space="0" w:color="auto"/>
      </w:divBdr>
    </w:div>
    <w:div w:id="117376068">
      <w:bodyDiv w:val="1"/>
      <w:marLeft w:val="0"/>
      <w:marRight w:val="0"/>
      <w:marTop w:val="0"/>
      <w:marBottom w:val="0"/>
      <w:divBdr>
        <w:top w:val="none" w:sz="0" w:space="0" w:color="auto"/>
        <w:left w:val="none" w:sz="0" w:space="0" w:color="auto"/>
        <w:bottom w:val="none" w:sz="0" w:space="0" w:color="auto"/>
        <w:right w:val="none" w:sz="0" w:space="0" w:color="auto"/>
      </w:divBdr>
    </w:div>
    <w:div w:id="118301039">
      <w:bodyDiv w:val="1"/>
      <w:marLeft w:val="0"/>
      <w:marRight w:val="0"/>
      <w:marTop w:val="0"/>
      <w:marBottom w:val="0"/>
      <w:divBdr>
        <w:top w:val="none" w:sz="0" w:space="0" w:color="auto"/>
        <w:left w:val="none" w:sz="0" w:space="0" w:color="auto"/>
        <w:bottom w:val="none" w:sz="0" w:space="0" w:color="auto"/>
        <w:right w:val="none" w:sz="0" w:space="0" w:color="auto"/>
      </w:divBdr>
    </w:div>
    <w:div w:id="119031429">
      <w:bodyDiv w:val="1"/>
      <w:marLeft w:val="0"/>
      <w:marRight w:val="0"/>
      <w:marTop w:val="0"/>
      <w:marBottom w:val="0"/>
      <w:divBdr>
        <w:top w:val="none" w:sz="0" w:space="0" w:color="auto"/>
        <w:left w:val="none" w:sz="0" w:space="0" w:color="auto"/>
        <w:bottom w:val="none" w:sz="0" w:space="0" w:color="auto"/>
        <w:right w:val="none" w:sz="0" w:space="0" w:color="auto"/>
      </w:divBdr>
    </w:div>
    <w:div w:id="119348739">
      <w:bodyDiv w:val="1"/>
      <w:marLeft w:val="0"/>
      <w:marRight w:val="0"/>
      <w:marTop w:val="0"/>
      <w:marBottom w:val="0"/>
      <w:divBdr>
        <w:top w:val="none" w:sz="0" w:space="0" w:color="auto"/>
        <w:left w:val="none" w:sz="0" w:space="0" w:color="auto"/>
        <w:bottom w:val="none" w:sz="0" w:space="0" w:color="auto"/>
        <w:right w:val="none" w:sz="0" w:space="0" w:color="auto"/>
      </w:divBdr>
    </w:div>
    <w:div w:id="119568215">
      <w:bodyDiv w:val="1"/>
      <w:marLeft w:val="0"/>
      <w:marRight w:val="0"/>
      <w:marTop w:val="0"/>
      <w:marBottom w:val="0"/>
      <w:divBdr>
        <w:top w:val="none" w:sz="0" w:space="0" w:color="auto"/>
        <w:left w:val="none" w:sz="0" w:space="0" w:color="auto"/>
        <w:bottom w:val="none" w:sz="0" w:space="0" w:color="auto"/>
        <w:right w:val="none" w:sz="0" w:space="0" w:color="auto"/>
      </w:divBdr>
    </w:div>
    <w:div w:id="121193205">
      <w:bodyDiv w:val="1"/>
      <w:marLeft w:val="0"/>
      <w:marRight w:val="0"/>
      <w:marTop w:val="0"/>
      <w:marBottom w:val="0"/>
      <w:divBdr>
        <w:top w:val="none" w:sz="0" w:space="0" w:color="auto"/>
        <w:left w:val="none" w:sz="0" w:space="0" w:color="auto"/>
        <w:bottom w:val="none" w:sz="0" w:space="0" w:color="auto"/>
        <w:right w:val="none" w:sz="0" w:space="0" w:color="auto"/>
      </w:divBdr>
    </w:div>
    <w:div w:id="121658457">
      <w:bodyDiv w:val="1"/>
      <w:marLeft w:val="0"/>
      <w:marRight w:val="0"/>
      <w:marTop w:val="0"/>
      <w:marBottom w:val="0"/>
      <w:divBdr>
        <w:top w:val="none" w:sz="0" w:space="0" w:color="auto"/>
        <w:left w:val="none" w:sz="0" w:space="0" w:color="auto"/>
        <w:bottom w:val="none" w:sz="0" w:space="0" w:color="auto"/>
        <w:right w:val="none" w:sz="0" w:space="0" w:color="auto"/>
      </w:divBdr>
    </w:div>
    <w:div w:id="122499642">
      <w:bodyDiv w:val="1"/>
      <w:marLeft w:val="0"/>
      <w:marRight w:val="0"/>
      <w:marTop w:val="0"/>
      <w:marBottom w:val="0"/>
      <w:divBdr>
        <w:top w:val="none" w:sz="0" w:space="0" w:color="auto"/>
        <w:left w:val="none" w:sz="0" w:space="0" w:color="auto"/>
        <w:bottom w:val="none" w:sz="0" w:space="0" w:color="auto"/>
        <w:right w:val="none" w:sz="0" w:space="0" w:color="auto"/>
      </w:divBdr>
    </w:div>
    <w:div w:id="123084265">
      <w:bodyDiv w:val="1"/>
      <w:marLeft w:val="0"/>
      <w:marRight w:val="0"/>
      <w:marTop w:val="0"/>
      <w:marBottom w:val="0"/>
      <w:divBdr>
        <w:top w:val="none" w:sz="0" w:space="0" w:color="auto"/>
        <w:left w:val="none" w:sz="0" w:space="0" w:color="auto"/>
        <w:bottom w:val="none" w:sz="0" w:space="0" w:color="auto"/>
        <w:right w:val="none" w:sz="0" w:space="0" w:color="auto"/>
      </w:divBdr>
    </w:div>
    <w:div w:id="123238726">
      <w:bodyDiv w:val="1"/>
      <w:marLeft w:val="0"/>
      <w:marRight w:val="0"/>
      <w:marTop w:val="0"/>
      <w:marBottom w:val="0"/>
      <w:divBdr>
        <w:top w:val="none" w:sz="0" w:space="0" w:color="auto"/>
        <w:left w:val="none" w:sz="0" w:space="0" w:color="auto"/>
        <w:bottom w:val="none" w:sz="0" w:space="0" w:color="auto"/>
        <w:right w:val="none" w:sz="0" w:space="0" w:color="auto"/>
      </w:divBdr>
    </w:div>
    <w:div w:id="125244544">
      <w:bodyDiv w:val="1"/>
      <w:marLeft w:val="0"/>
      <w:marRight w:val="0"/>
      <w:marTop w:val="0"/>
      <w:marBottom w:val="0"/>
      <w:divBdr>
        <w:top w:val="none" w:sz="0" w:space="0" w:color="auto"/>
        <w:left w:val="none" w:sz="0" w:space="0" w:color="auto"/>
        <w:bottom w:val="none" w:sz="0" w:space="0" w:color="auto"/>
        <w:right w:val="none" w:sz="0" w:space="0" w:color="auto"/>
      </w:divBdr>
    </w:div>
    <w:div w:id="125391571">
      <w:bodyDiv w:val="1"/>
      <w:marLeft w:val="0"/>
      <w:marRight w:val="0"/>
      <w:marTop w:val="0"/>
      <w:marBottom w:val="0"/>
      <w:divBdr>
        <w:top w:val="none" w:sz="0" w:space="0" w:color="auto"/>
        <w:left w:val="none" w:sz="0" w:space="0" w:color="auto"/>
        <w:bottom w:val="none" w:sz="0" w:space="0" w:color="auto"/>
        <w:right w:val="none" w:sz="0" w:space="0" w:color="auto"/>
      </w:divBdr>
    </w:div>
    <w:div w:id="125970061">
      <w:bodyDiv w:val="1"/>
      <w:marLeft w:val="0"/>
      <w:marRight w:val="0"/>
      <w:marTop w:val="0"/>
      <w:marBottom w:val="0"/>
      <w:divBdr>
        <w:top w:val="none" w:sz="0" w:space="0" w:color="auto"/>
        <w:left w:val="none" w:sz="0" w:space="0" w:color="auto"/>
        <w:bottom w:val="none" w:sz="0" w:space="0" w:color="auto"/>
        <w:right w:val="none" w:sz="0" w:space="0" w:color="auto"/>
      </w:divBdr>
    </w:div>
    <w:div w:id="126516305">
      <w:bodyDiv w:val="1"/>
      <w:marLeft w:val="0"/>
      <w:marRight w:val="0"/>
      <w:marTop w:val="0"/>
      <w:marBottom w:val="0"/>
      <w:divBdr>
        <w:top w:val="none" w:sz="0" w:space="0" w:color="auto"/>
        <w:left w:val="none" w:sz="0" w:space="0" w:color="auto"/>
        <w:bottom w:val="none" w:sz="0" w:space="0" w:color="auto"/>
        <w:right w:val="none" w:sz="0" w:space="0" w:color="auto"/>
      </w:divBdr>
    </w:div>
    <w:div w:id="127551770">
      <w:bodyDiv w:val="1"/>
      <w:marLeft w:val="0"/>
      <w:marRight w:val="0"/>
      <w:marTop w:val="0"/>
      <w:marBottom w:val="0"/>
      <w:divBdr>
        <w:top w:val="none" w:sz="0" w:space="0" w:color="auto"/>
        <w:left w:val="none" w:sz="0" w:space="0" w:color="auto"/>
        <w:bottom w:val="none" w:sz="0" w:space="0" w:color="auto"/>
        <w:right w:val="none" w:sz="0" w:space="0" w:color="auto"/>
      </w:divBdr>
    </w:div>
    <w:div w:id="130026638">
      <w:bodyDiv w:val="1"/>
      <w:marLeft w:val="0"/>
      <w:marRight w:val="0"/>
      <w:marTop w:val="0"/>
      <w:marBottom w:val="0"/>
      <w:divBdr>
        <w:top w:val="none" w:sz="0" w:space="0" w:color="auto"/>
        <w:left w:val="none" w:sz="0" w:space="0" w:color="auto"/>
        <w:bottom w:val="none" w:sz="0" w:space="0" w:color="auto"/>
        <w:right w:val="none" w:sz="0" w:space="0" w:color="auto"/>
      </w:divBdr>
    </w:div>
    <w:div w:id="130639422">
      <w:bodyDiv w:val="1"/>
      <w:marLeft w:val="0"/>
      <w:marRight w:val="0"/>
      <w:marTop w:val="0"/>
      <w:marBottom w:val="0"/>
      <w:divBdr>
        <w:top w:val="none" w:sz="0" w:space="0" w:color="auto"/>
        <w:left w:val="none" w:sz="0" w:space="0" w:color="auto"/>
        <w:bottom w:val="none" w:sz="0" w:space="0" w:color="auto"/>
        <w:right w:val="none" w:sz="0" w:space="0" w:color="auto"/>
      </w:divBdr>
    </w:div>
    <w:div w:id="130679022">
      <w:bodyDiv w:val="1"/>
      <w:marLeft w:val="0"/>
      <w:marRight w:val="0"/>
      <w:marTop w:val="0"/>
      <w:marBottom w:val="0"/>
      <w:divBdr>
        <w:top w:val="none" w:sz="0" w:space="0" w:color="auto"/>
        <w:left w:val="none" w:sz="0" w:space="0" w:color="auto"/>
        <w:bottom w:val="none" w:sz="0" w:space="0" w:color="auto"/>
        <w:right w:val="none" w:sz="0" w:space="0" w:color="auto"/>
      </w:divBdr>
    </w:div>
    <w:div w:id="130709174">
      <w:bodyDiv w:val="1"/>
      <w:marLeft w:val="0"/>
      <w:marRight w:val="0"/>
      <w:marTop w:val="0"/>
      <w:marBottom w:val="0"/>
      <w:divBdr>
        <w:top w:val="none" w:sz="0" w:space="0" w:color="auto"/>
        <w:left w:val="none" w:sz="0" w:space="0" w:color="auto"/>
        <w:bottom w:val="none" w:sz="0" w:space="0" w:color="auto"/>
        <w:right w:val="none" w:sz="0" w:space="0" w:color="auto"/>
      </w:divBdr>
    </w:div>
    <w:div w:id="131219385">
      <w:bodyDiv w:val="1"/>
      <w:marLeft w:val="0"/>
      <w:marRight w:val="0"/>
      <w:marTop w:val="0"/>
      <w:marBottom w:val="0"/>
      <w:divBdr>
        <w:top w:val="none" w:sz="0" w:space="0" w:color="auto"/>
        <w:left w:val="none" w:sz="0" w:space="0" w:color="auto"/>
        <w:bottom w:val="none" w:sz="0" w:space="0" w:color="auto"/>
        <w:right w:val="none" w:sz="0" w:space="0" w:color="auto"/>
      </w:divBdr>
    </w:div>
    <w:div w:id="132720652">
      <w:bodyDiv w:val="1"/>
      <w:marLeft w:val="0"/>
      <w:marRight w:val="0"/>
      <w:marTop w:val="0"/>
      <w:marBottom w:val="0"/>
      <w:divBdr>
        <w:top w:val="none" w:sz="0" w:space="0" w:color="auto"/>
        <w:left w:val="none" w:sz="0" w:space="0" w:color="auto"/>
        <w:bottom w:val="none" w:sz="0" w:space="0" w:color="auto"/>
        <w:right w:val="none" w:sz="0" w:space="0" w:color="auto"/>
      </w:divBdr>
    </w:div>
    <w:div w:id="134877975">
      <w:bodyDiv w:val="1"/>
      <w:marLeft w:val="0"/>
      <w:marRight w:val="0"/>
      <w:marTop w:val="0"/>
      <w:marBottom w:val="0"/>
      <w:divBdr>
        <w:top w:val="none" w:sz="0" w:space="0" w:color="auto"/>
        <w:left w:val="none" w:sz="0" w:space="0" w:color="auto"/>
        <w:bottom w:val="none" w:sz="0" w:space="0" w:color="auto"/>
        <w:right w:val="none" w:sz="0" w:space="0" w:color="auto"/>
      </w:divBdr>
    </w:div>
    <w:div w:id="137193642">
      <w:bodyDiv w:val="1"/>
      <w:marLeft w:val="0"/>
      <w:marRight w:val="0"/>
      <w:marTop w:val="0"/>
      <w:marBottom w:val="0"/>
      <w:divBdr>
        <w:top w:val="none" w:sz="0" w:space="0" w:color="auto"/>
        <w:left w:val="none" w:sz="0" w:space="0" w:color="auto"/>
        <w:bottom w:val="none" w:sz="0" w:space="0" w:color="auto"/>
        <w:right w:val="none" w:sz="0" w:space="0" w:color="auto"/>
      </w:divBdr>
    </w:div>
    <w:div w:id="138619527">
      <w:bodyDiv w:val="1"/>
      <w:marLeft w:val="0"/>
      <w:marRight w:val="0"/>
      <w:marTop w:val="0"/>
      <w:marBottom w:val="0"/>
      <w:divBdr>
        <w:top w:val="none" w:sz="0" w:space="0" w:color="auto"/>
        <w:left w:val="none" w:sz="0" w:space="0" w:color="auto"/>
        <w:bottom w:val="none" w:sz="0" w:space="0" w:color="auto"/>
        <w:right w:val="none" w:sz="0" w:space="0" w:color="auto"/>
      </w:divBdr>
    </w:div>
    <w:div w:id="141777186">
      <w:bodyDiv w:val="1"/>
      <w:marLeft w:val="0"/>
      <w:marRight w:val="0"/>
      <w:marTop w:val="0"/>
      <w:marBottom w:val="0"/>
      <w:divBdr>
        <w:top w:val="none" w:sz="0" w:space="0" w:color="auto"/>
        <w:left w:val="none" w:sz="0" w:space="0" w:color="auto"/>
        <w:bottom w:val="none" w:sz="0" w:space="0" w:color="auto"/>
        <w:right w:val="none" w:sz="0" w:space="0" w:color="auto"/>
      </w:divBdr>
    </w:div>
    <w:div w:id="143352527">
      <w:bodyDiv w:val="1"/>
      <w:marLeft w:val="0"/>
      <w:marRight w:val="0"/>
      <w:marTop w:val="0"/>
      <w:marBottom w:val="0"/>
      <w:divBdr>
        <w:top w:val="none" w:sz="0" w:space="0" w:color="auto"/>
        <w:left w:val="none" w:sz="0" w:space="0" w:color="auto"/>
        <w:bottom w:val="none" w:sz="0" w:space="0" w:color="auto"/>
        <w:right w:val="none" w:sz="0" w:space="0" w:color="auto"/>
      </w:divBdr>
    </w:div>
    <w:div w:id="143545851">
      <w:bodyDiv w:val="1"/>
      <w:marLeft w:val="0"/>
      <w:marRight w:val="0"/>
      <w:marTop w:val="0"/>
      <w:marBottom w:val="0"/>
      <w:divBdr>
        <w:top w:val="none" w:sz="0" w:space="0" w:color="auto"/>
        <w:left w:val="none" w:sz="0" w:space="0" w:color="auto"/>
        <w:bottom w:val="none" w:sz="0" w:space="0" w:color="auto"/>
        <w:right w:val="none" w:sz="0" w:space="0" w:color="auto"/>
      </w:divBdr>
    </w:div>
    <w:div w:id="146212117">
      <w:bodyDiv w:val="1"/>
      <w:marLeft w:val="0"/>
      <w:marRight w:val="0"/>
      <w:marTop w:val="0"/>
      <w:marBottom w:val="0"/>
      <w:divBdr>
        <w:top w:val="none" w:sz="0" w:space="0" w:color="auto"/>
        <w:left w:val="none" w:sz="0" w:space="0" w:color="auto"/>
        <w:bottom w:val="none" w:sz="0" w:space="0" w:color="auto"/>
        <w:right w:val="none" w:sz="0" w:space="0" w:color="auto"/>
      </w:divBdr>
    </w:div>
    <w:div w:id="148793878">
      <w:bodyDiv w:val="1"/>
      <w:marLeft w:val="0"/>
      <w:marRight w:val="0"/>
      <w:marTop w:val="0"/>
      <w:marBottom w:val="0"/>
      <w:divBdr>
        <w:top w:val="none" w:sz="0" w:space="0" w:color="auto"/>
        <w:left w:val="none" w:sz="0" w:space="0" w:color="auto"/>
        <w:bottom w:val="none" w:sz="0" w:space="0" w:color="auto"/>
        <w:right w:val="none" w:sz="0" w:space="0" w:color="auto"/>
      </w:divBdr>
    </w:div>
    <w:div w:id="149951739">
      <w:bodyDiv w:val="1"/>
      <w:marLeft w:val="0"/>
      <w:marRight w:val="0"/>
      <w:marTop w:val="0"/>
      <w:marBottom w:val="0"/>
      <w:divBdr>
        <w:top w:val="none" w:sz="0" w:space="0" w:color="auto"/>
        <w:left w:val="none" w:sz="0" w:space="0" w:color="auto"/>
        <w:bottom w:val="none" w:sz="0" w:space="0" w:color="auto"/>
        <w:right w:val="none" w:sz="0" w:space="0" w:color="auto"/>
      </w:divBdr>
    </w:div>
    <w:div w:id="152373354">
      <w:bodyDiv w:val="1"/>
      <w:marLeft w:val="0"/>
      <w:marRight w:val="0"/>
      <w:marTop w:val="0"/>
      <w:marBottom w:val="0"/>
      <w:divBdr>
        <w:top w:val="none" w:sz="0" w:space="0" w:color="auto"/>
        <w:left w:val="none" w:sz="0" w:space="0" w:color="auto"/>
        <w:bottom w:val="none" w:sz="0" w:space="0" w:color="auto"/>
        <w:right w:val="none" w:sz="0" w:space="0" w:color="auto"/>
      </w:divBdr>
    </w:div>
    <w:div w:id="153381225">
      <w:bodyDiv w:val="1"/>
      <w:marLeft w:val="0"/>
      <w:marRight w:val="0"/>
      <w:marTop w:val="0"/>
      <w:marBottom w:val="0"/>
      <w:divBdr>
        <w:top w:val="none" w:sz="0" w:space="0" w:color="auto"/>
        <w:left w:val="none" w:sz="0" w:space="0" w:color="auto"/>
        <w:bottom w:val="none" w:sz="0" w:space="0" w:color="auto"/>
        <w:right w:val="none" w:sz="0" w:space="0" w:color="auto"/>
      </w:divBdr>
    </w:div>
    <w:div w:id="154348974">
      <w:bodyDiv w:val="1"/>
      <w:marLeft w:val="0"/>
      <w:marRight w:val="0"/>
      <w:marTop w:val="0"/>
      <w:marBottom w:val="0"/>
      <w:divBdr>
        <w:top w:val="none" w:sz="0" w:space="0" w:color="auto"/>
        <w:left w:val="none" w:sz="0" w:space="0" w:color="auto"/>
        <w:bottom w:val="none" w:sz="0" w:space="0" w:color="auto"/>
        <w:right w:val="none" w:sz="0" w:space="0" w:color="auto"/>
      </w:divBdr>
      <w:divsChild>
        <w:div w:id="1306743192">
          <w:marLeft w:val="0"/>
          <w:marRight w:val="0"/>
          <w:marTop w:val="0"/>
          <w:marBottom w:val="0"/>
          <w:divBdr>
            <w:top w:val="none" w:sz="0" w:space="0" w:color="auto"/>
            <w:left w:val="none" w:sz="0" w:space="0" w:color="auto"/>
            <w:bottom w:val="none" w:sz="0" w:space="0" w:color="auto"/>
            <w:right w:val="none" w:sz="0" w:space="0" w:color="auto"/>
          </w:divBdr>
        </w:div>
        <w:div w:id="1679576717">
          <w:marLeft w:val="0"/>
          <w:marRight w:val="0"/>
          <w:marTop w:val="0"/>
          <w:marBottom w:val="0"/>
          <w:divBdr>
            <w:top w:val="none" w:sz="0" w:space="0" w:color="auto"/>
            <w:left w:val="none" w:sz="0" w:space="0" w:color="auto"/>
            <w:bottom w:val="none" w:sz="0" w:space="0" w:color="auto"/>
            <w:right w:val="none" w:sz="0" w:space="0" w:color="auto"/>
          </w:divBdr>
        </w:div>
      </w:divsChild>
    </w:div>
    <w:div w:id="155270297">
      <w:bodyDiv w:val="1"/>
      <w:marLeft w:val="0"/>
      <w:marRight w:val="0"/>
      <w:marTop w:val="0"/>
      <w:marBottom w:val="0"/>
      <w:divBdr>
        <w:top w:val="none" w:sz="0" w:space="0" w:color="auto"/>
        <w:left w:val="none" w:sz="0" w:space="0" w:color="auto"/>
        <w:bottom w:val="none" w:sz="0" w:space="0" w:color="auto"/>
        <w:right w:val="none" w:sz="0" w:space="0" w:color="auto"/>
      </w:divBdr>
    </w:div>
    <w:div w:id="155850613">
      <w:bodyDiv w:val="1"/>
      <w:marLeft w:val="0"/>
      <w:marRight w:val="0"/>
      <w:marTop w:val="0"/>
      <w:marBottom w:val="0"/>
      <w:divBdr>
        <w:top w:val="none" w:sz="0" w:space="0" w:color="auto"/>
        <w:left w:val="none" w:sz="0" w:space="0" w:color="auto"/>
        <w:bottom w:val="none" w:sz="0" w:space="0" w:color="auto"/>
        <w:right w:val="none" w:sz="0" w:space="0" w:color="auto"/>
      </w:divBdr>
    </w:div>
    <w:div w:id="156457136">
      <w:bodyDiv w:val="1"/>
      <w:marLeft w:val="0"/>
      <w:marRight w:val="0"/>
      <w:marTop w:val="0"/>
      <w:marBottom w:val="0"/>
      <w:divBdr>
        <w:top w:val="none" w:sz="0" w:space="0" w:color="auto"/>
        <w:left w:val="none" w:sz="0" w:space="0" w:color="auto"/>
        <w:bottom w:val="none" w:sz="0" w:space="0" w:color="auto"/>
        <w:right w:val="none" w:sz="0" w:space="0" w:color="auto"/>
      </w:divBdr>
    </w:div>
    <w:div w:id="158424158">
      <w:bodyDiv w:val="1"/>
      <w:marLeft w:val="0"/>
      <w:marRight w:val="0"/>
      <w:marTop w:val="0"/>
      <w:marBottom w:val="0"/>
      <w:divBdr>
        <w:top w:val="none" w:sz="0" w:space="0" w:color="auto"/>
        <w:left w:val="none" w:sz="0" w:space="0" w:color="auto"/>
        <w:bottom w:val="none" w:sz="0" w:space="0" w:color="auto"/>
        <w:right w:val="none" w:sz="0" w:space="0" w:color="auto"/>
      </w:divBdr>
    </w:div>
    <w:div w:id="160318348">
      <w:bodyDiv w:val="1"/>
      <w:marLeft w:val="0"/>
      <w:marRight w:val="0"/>
      <w:marTop w:val="0"/>
      <w:marBottom w:val="0"/>
      <w:divBdr>
        <w:top w:val="none" w:sz="0" w:space="0" w:color="auto"/>
        <w:left w:val="none" w:sz="0" w:space="0" w:color="auto"/>
        <w:bottom w:val="none" w:sz="0" w:space="0" w:color="auto"/>
        <w:right w:val="none" w:sz="0" w:space="0" w:color="auto"/>
      </w:divBdr>
    </w:div>
    <w:div w:id="163131196">
      <w:bodyDiv w:val="1"/>
      <w:marLeft w:val="0"/>
      <w:marRight w:val="0"/>
      <w:marTop w:val="0"/>
      <w:marBottom w:val="0"/>
      <w:divBdr>
        <w:top w:val="none" w:sz="0" w:space="0" w:color="auto"/>
        <w:left w:val="none" w:sz="0" w:space="0" w:color="auto"/>
        <w:bottom w:val="none" w:sz="0" w:space="0" w:color="auto"/>
        <w:right w:val="none" w:sz="0" w:space="0" w:color="auto"/>
      </w:divBdr>
    </w:div>
    <w:div w:id="165368628">
      <w:bodyDiv w:val="1"/>
      <w:marLeft w:val="0"/>
      <w:marRight w:val="0"/>
      <w:marTop w:val="0"/>
      <w:marBottom w:val="0"/>
      <w:divBdr>
        <w:top w:val="none" w:sz="0" w:space="0" w:color="auto"/>
        <w:left w:val="none" w:sz="0" w:space="0" w:color="auto"/>
        <w:bottom w:val="none" w:sz="0" w:space="0" w:color="auto"/>
        <w:right w:val="none" w:sz="0" w:space="0" w:color="auto"/>
      </w:divBdr>
    </w:div>
    <w:div w:id="165750267">
      <w:bodyDiv w:val="1"/>
      <w:marLeft w:val="0"/>
      <w:marRight w:val="0"/>
      <w:marTop w:val="0"/>
      <w:marBottom w:val="0"/>
      <w:divBdr>
        <w:top w:val="none" w:sz="0" w:space="0" w:color="auto"/>
        <w:left w:val="none" w:sz="0" w:space="0" w:color="auto"/>
        <w:bottom w:val="none" w:sz="0" w:space="0" w:color="auto"/>
        <w:right w:val="none" w:sz="0" w:space="0" w:color="auto"/>
      </w:divBdr>
    </w:div>
    <w:div w:id="167016256">
      <w:bodyDiv w:val="1"/>
      <w:marLeft w:val="0"/>
      <w:marRight w:val="0"/>
      <w:marTop w:val="0"/>
      <w:marBottom w:val="0"/>
      <w:divBdr>
        <w:top w:val="none" w:sz="0" w:space="0" w:color="auto"/>
        <w:left w:val="none" w:sz="0" w:space="0" w:color="auto"/>
        <w:bottom w:val="none" w:sz="0" w:space="0" w:color="auto"/>
        <w:right w:val="none" w:sz="0" w:space="0" w:color="auto"/>
      </w:divBdr>
    </w:div>
    <w:div w:id="170219542">
      <w:bodyDiv w:val="1"/>
      <w:marLeft w:val="0"/>
      <w:marRight w:val="0"/>
      <w:marTop w:val="0"/>
      <w:marBottom w:val="0"/>
      <w:divBdr>
        <w:top w:val="none" w:sz="0" w:space="0" w:color="auto"/>
        <w:left w:val="none" w:sz="0" w:space="0" w:color="auto"/>
        <w:bottom w:val="none" w:sz="0" w:space="0" w:color="auto"/>
        <w:right w:val="none" w:sz="0" w:space="0" w:color="auto"/>
      </w:divBdr>
    </w:div>
    <w:div w:id="170264107">
      <w:bodyDiv w:val="1"/>
      <w:marLeft w:val="0"/>
      <w:marRight w:val="0"/>
      <w:marTop w:val="0"/>
      <w:marBottom w:val="0"/>
      <w:divBdr>
        <w:top w:val="none" w:sz="0" w:space="0" w:color="auto"/>
        <w:left w:val="none" w:sz="0" w:space="0" w:color="auto"/>
        <w:bottom w:val="none" w:sz="0" w:space="0" w:color="auto"/>
        <w:right w:val="none" w:sz="0" w:space="0" w:color="auto"/>
      </w:divBdr>
    </w:div>
    <w:div w:id="170922781">
      <w:bodyDiv w:val="1"/>
      <w:marLeft w:val="0"/>
      <w:marRight w:val="0"/>
      <w:marTop w:val="0"/>
      <w:marBottom w:val="0"/>
      <w:divBdr>
        <w:top w:val="none" w:sz="0" w:space="0" w:color="auto"/>
        <w:left w:val="none" w:sz="0" w:space="0" w:color="auto"/>
        <w:bottom w:val="none" w:sz="0" w:space="0" w:color="auto"/>
        <w:right w:val="none" w:sz="0" w:space="0" w:color="auto"/>
      </w:divBdr>
    </w:div>
    <w:div w:id="173615138">
      <w:bodyDiv w:val="1"/>
      <w:marLeft w:val="0"/>
      <w:marRight w:val="0"/>
      <w:marTop w:val="0"/>
      <w:marBottom w:val="0"/>
      <w:divBdr>
        <w:top w:val="none" w:sz="0" w:space="0" w:color="auto"/>
        <w:left w:val="none" w:sz="0" w:space="0" w:color="auto"/>
        <w:bottom w:val="none" w:sz="0" w:space="0" w:color="auto"/>
        <w:right w:val="none" w:sz="0" w:space="0" w:color="auto"/>
      </w:divBdr>
    </w:div>
    <w:div w:id="174853175">
      <w:bodyDiv w:val="1"/>
      <w:marLeft w:val="0"/>
      <w:marRight w:val="0"/>
      <w:marTop w:val="0"/>
      <w:marBottom w:val="0"/>
      <w:divBdr>
        <w:top w:val="none" w:sz="0" w:space="0" w:color="auto"/>
        <w:left w:val="none" w:sz="0" w:space="0" w:color="auto"/>
        <w:bottom w:val="none" w:sz="0" w:space="0" w:color="auto"/>
        <w:right w:val="none" w:sz="0" w:space="0" w:color="auto"/>
      </w:divBdr>
    </w:div>
    <w:div w:id="177932635">
      <w:bodyDiv w:val="1"/>
      <w:marLeft w:val="0"/>
      <w:marRight w:val="0"/>
      <w:marTop w:val="0"/>
      <w:marBottom w:val="0"/>
      <w:divBdr>
        <w:top w:val="none" w:sz="0" w:space="0" w:color="auto"/>
        <w:left w:val="none" w:sz="0" w:space="0" w:color="auto"/>
        <w:bottom w:val="none" w:sz="0" w:space="0" w:color="auto"/>
        <w:right w:val="none" w:sz="0" w:space="0" w:color="auto"/>
      </w:divBdr>
    </w:div>
    <w:div w:id="179516158">
      <w:bodyDiv w:val="1"/>
      <w:marLeft w:val="0"/>
      <w:marRight w:val="0"/>
      <w:marTop w:val="0"/>
      <w:marBottom w:val="0"/>
      <w:divBdr>
        <w:top w:val="none" w:sz="0" w:space="0" w:color="auto"/>
        <w:left w:val="none" w:sz="0" w:space="0" w:color="auto"/>
        <w:bottom w:val="none" w:sz="0" w:space="0" w:color="auto"/>
        <w:right w:val="none" w:sz="0" w:space="0" w:color="auto"/>
      </w:divBdr>
    </w:div>
    <w:div w:id="181862973">
      <w:bodyDiv w:val="1"/>
      <w:marLeft w:val="0"/>
      <w:marRight w:val="0"/>
      <w:marTop w:val="0"/>
      <w:marBottom w:val="0"/>
      <w:divBdr>
        <w:top w:val="none" w:sz="0" w:space="0" w:color="auto"/>
        <w:left w:val="none" w:sz="0" w:space="0" w:color="auto"/>
        <w:bottom w:val="none" w:sz="0" w:space="0" w:color="auto"/>
        <w:right w:val="none" w:sz="0" w:space="0" w:color="auto"/>
      </w:divBdr>
    </w:div>
    <w:div w:id="182327642">
      <w:bodyDiv w:val="1"/>
      <w:marLeft w:val="0"/>
      <w:marRight w:val="0"/>
      <w:marTop w:val="0"/>
      <w:marBottom w:val="0"/>
      <w:divBdr>
        <w:top w:val="none" w:sz="0" w:space="0" w:color="auto"/>
        <w:left w:val="none" w:sz="0" w:space="0" w:color="auto"/>
        <w:bottom w:val="none" w:sz="0" w:space="0" w:color="auto"/>
        <w:right w:val="none" w:sz="0" w:space="0" w:color="auto"/>
      </w:divBdr>
    </w:div>
    <w:div w:id="184943648">
      <w:bodyDiv w:val="1"/>
      <w:marLeft w:val="0"/>
      <w:marRight w:val="0"/>
      <w:marTop w:val="0"/>
      <w:marBottom w:val="0"/>
      <w:divBdr>
        <w:top w:val="none" w:sz="0" w:space="0" w:color="auto"/>
        <w:left w:val="none" w:sz="0" w:space="0" w:color="auto"/>
        <w:bottom w:val="none" w:sz="0" w:space="0" w:color="auto"/>
        <w:right w:val="none" w:sz="0" w:space="0" w:color="auto"/>
      </w:divBdr>
    </w:div>
    <w:div w:id="186144243">
      <w:bodyDiv w:val="1"/>
      <w:marLeft w:val="0"/>
      <w:marRight w:val="0"/>
      <w:marTop w:val="0"/>
      <w:marBottom w:val="0"/>
      <w:divBdr>
        <w:top w:val="none" w:sz="0" w:space="0" w:color="auto"/>
        <w:left w:val="none" w:sz="0" w:space="0" w:color="auto"/>
        <w:bottom w:val="none" w:sz="0" w:space="0" w:color="auto"/>
        <w:right w:val="none" w:sz="0" w:space="0" w:color="auto"/>
      </w:divBdr>
    </w:div>
    <w:div w:id="186990064">
      <w:bodyDiv w:val="1"/>
      <w:marLeft w:val="0"/>
      <w:marRight w:val="0"/>
      <w:marTop w:val="0"/>
      <w:marBottom w:val="0"/>
      <w:divBdr>
        <w:top w:val="none" w:sz="0" w:space="0" w:color="auto"/>
        <w:left w:val="none" w:sz="0" w:space="0" w:color="auto"/>
        <w:bottom w:val="none" w:sz="0" w:space="0" w:color="auto"/>
        <w:right w:val="none" w:sz="0" w:space="0" w:color="auto"/>
      </w:divBdr>
    </w:div>
    <w:div w:id="187448302">
      <w:bodyDiv w:val="1"/>
      <w:marLeft w:val="0"/>
      <w:marRight w:val="0"/>
      <w:marTop w:val="0"/>
      <w:marBottom w:val="0"/>
      <w:divBdr>
        <w:top w:val="none" w:sz="0" w:space="0" w:color="auto"/>
        <w:left w:val="none" w:sz="0" w:space="0" w:color="auto"/>
        <w:bottom w:val="none" w:sz="0" w:space="0" w:color="auto"/>
        <w:right w:val="none" w:sz="0" w:space="0" w:color="auto"/>
      </w:divBdr>
    </w:div>
    <w:div w:id="188762647">
      <w:bodyDiv w:val="1"/>
      <w:marLeft w:val="0"/>
      <w:marRight w:val="0"/>
      <w:marTop w:val="0"/>
      <w:marBottom w:val="0"/>
      <w:divBdr>
        <w:top w:val="none" w:sz="0" w:space="0" w:color="auto"/>
        <w:left w:val="none" w:sz="0" w:space="0" w:color="auto"/>
        <w:bottom w:val="none" w:sz="0" w:space="0" w:color="auto"/>
        <w:right w:val="none" w:sz="0" w:space="0" w:color="auto"/>
      </w:divBdr>
    </w:div>
    <w:div w:id="189297997">
      <w:bodyDiv w:val="1"/>
      <w:marLeft w:val="0"/>
      <w:marRight w:val="0"/>
      <w:marTop w:val="0"/>
      <w:marBottom w:val="0"/>
      <w:divBdr>
        <w:top w:val="none" w:sz="0" w:space="0" w:color="auto"/>
        <w:left w:val="none" w:sz="0" w:space="0" w:color="auto"/>
        <w:bottom w:val="none" w:sz="0" w:space="0" w:color="auto"/>
        <w:right w:val="none" w:sz="0" w:space="0" w:color="auto"/>
      </w:divBdr>
    </w:div>
    <w:div w:id="190461850">
      <w:bodyDiv w:val="1"/>
      <w:marLeft w:val="0"/>
      <w:marRight w:val="0"/>
      <w:marTop w:val="0"/>
      <w:marBottom w:val="0"/>
      <w:divBdr>
        <w:top w:val="none" w:sz="0" w:space="0" w:color="auto"/>
        <w:left w:val="none" w:sz="0" w:space="0" w:color="auto"/>
        <w:bottom w:val="none" w:sz="0" w:space="0" w:color="auto"/>
        <w:right w:val="none" w:sz="0" w:space="0" w:color="auto"/>
      </w:divBdr>
    </w:div>
    <w:div w:id="190657289">
      <w:bodyDiv w:val="1"/>
      <w:marLeft w:val="0"/>
      <w:marRight w:val="0"/>
      <w:marTop w:val="0"/>
      <w:marBottom w:val="0"/>
      <w:divBdr>
        <w:top w:val="none" w:sz="0" w:space="0" w:color="auto"/>
        <w:left w:val="none" w:sz="0" w:space="0" w:color="auto"/>
        <w:bottom w:val="none" w:sz="0" w:space="0" w:color="auto"/>
        <w:right w:val="none" w:sz="0" w:space="0" w:color="auto"/>
      </w:divBdr>
    </w:div>
    <w:div w:id="191458841">
      <w:bodyDiv w:val="1"/>
      <w:marLeft w:val="0"/>
      <w:marRight w:val="0"/>
      <w:marTop w:val="0"/>
      <w:marBottom w:val="0"/>
      <w:divBdr>
        <w:top w:val="none" w:sz="0" w:space="0" w:color="auto"/>
        <w:left w:val="none" w:sz="0" w:space="0" w:color="auto"/>
        <w:bottom w:val="none" w:sz="0" w:space="0" w:color="auto"/>
        <w:right w:val="none" w:sz="0" w:space="0" w:color="auto"/>
      </w:divBdr>
    </w:div>
    <w:div w:id="192619836">
      <w:bodyDiv w:val="1"/>
      <w:marLeft w:val="0"/>
      <w:marRight w:val="0"/>
      <w:marTop w:val="0"/>
      <w:marBottom w:val="0"/>
      <w:divBdr>
        <w:top w:val="none" w:sz="0" w:space="0" w:color="auto"/>
        <w:left w:val="none" w:sz="0" w:space="0" w:color="auto"/>
        <w:bottom w:val="none" w:sz="0" w:space="0" w:color="auto"/>
        <w:right w:val="none" w:sz="0" w:space="0" w:color="auto"/>
      </w:divBdr>
    </w:div>
    <w:div w:id="192811129">
      <w:bodyDiv w:val="1"/>
      <w:marLeft w:val="0"/>
      <w:marRight w:val="0"/>
      <w:marTop w:val="0"/>
      <w:marBottom w:val="0"/>
      <w:divBdr>
        <w:top w:val="none" w:sz="0" w:space="0" w:color="auto"/>
        <w:left w:val="none" w:sz="0" w:space="0" w:color="auto"/>
        <w:bottom w:val="none" w:sz="0" w:space="0" w:color="auto"/>
        <w:right w:val="none" w:sz="0" w:space="0" w:color="auto"/>
      </w:divBdr>
    </w:div>
    <w:div w:id="193077875">
      <w:bodyDiv w:val="1"/>
      <w:marLeft w:val="0"/>
      <w:marRight w:val="0"/>
      <w:marTop w:val="0"/>
      <w:marBottom w:val="0"/>
      <w:divBdr>
        <w:top w:val="none" w:sz="0" w:space="0" w:color="auto"/>
        <w:left w:val="none" w:sz="0" w:space="0" w:color="auto"/>
        <w:bottom w:val="none" w:sz="0" w:space="0" w:color="auto"/>
        <w:right w:val="none" w:sz="0" w:space="0" w:color="auto"/>
      </w:divBdr>
    </w:div>
    <w:div w:id="193080325">
      <w:bodyDiv w:val="1"/>
      <w:marLeft w:val="0"/>
      <w:marRight w:val="0"/>
      <w:marTop w:val="0"/>
      <w:marBottom w:val="0"/>
      <w:divBdr>
        <w:top w:val="none" w:sz="0" w:space="0" w:color="auto"/>
        <w:left w:val="none" w:sz="0" w:space="0" w:color="auto"/>
        <w:bottom w:val="none" w:sz="0" w:space="0" w:color="auto"/>
        <w:right w:val="none" w:sz="0" w:space="0" w:color="auto"/>
      </w:divBdr>
    </w:div>
    <w:div w:id="194581997">
      <w:bodyDiv w:val="1"/>
      <w:marLeft w:val="0"/>
      <w:marRight w:val="0"/>
      <w:marTop w:val="0"/>
      <w:marBottom w:val="0"/>
      <w:divBdr>
        <w:top w:val="none" w:sz="0" w:space="0" w:color="auto"/>
        <w:left w:val="none" w:sz="0" w:space="0" w:color="auto"/>
        <w:bottom w:val="none" w:sz="0" w:space="0" w:color="auto"/>
        <w:right w:val="none" w:sz="0" w:space="0" w:color="auto"/>
      </w:divBdr>
    </w:div>
    <w:div w:id="197862234">
      <w:bodyDiv w:val="1"/>
      <w:marLeft w:val="0"/>
      <w:marRight w:val="0"/>
      <w:marTop w:val="0"/>
      <w:marBottom w:val="0"/>
      <w:divBdr>
        <w:top w:val="none" w:sz="0" w:space="0" w:color="auto"/>
        <w:left w:val="none" w:sz="0" w:space="0" w:color="auto"/>
        <w:bottom w:val="none" w:sz="0" w:space="0" w:color="auto"/>
        <w:right w:val="none" w:sz="0" w:space="0" w:color="auto"/>
      </w:divBdr>
    </w:div>
    <w:div w:id="198128775">
      <w:bodyDiv w:val="1"/>
      <w:marLeft w:val="0"/>
      <w:marRight w:val="0"/>
      <w:marTop w:val="0"/>
      <w:marBottom w:val="0"/>
      <w:divBdr>
        <w:top w:val="none" w:sz="0" w:space="0" w:color="auto"/>
        <w:left w:val="none" w:sz="0" w:space="0" w:color="auto"/>
        <w:bottom w:val="none" w:sz="0" w:space="0" w:color="auto"/>
        <w:right w:val="none" w:sz="0" w:space="0" w:color="auto"/>
      </w:divBdr>
    </w:div>
    <w:div w:id="198515593">
      <w:bodyDiv w:val="1"/>
      <w:marLeft w:val="0"/>
      <w:marRight w:val="0"/>
      <w:marTop w:val="0"/>
      <w:marBottom w:val="0"/>
      <w:divBdr>
        <w:top w:val="none" w:sz="0" w:space="0" w:color="auto"/>
        <w:left w:val="none" w:sz="0" w:space="0" w:color="auto"/>
        <w:bottom w:val="none" w:sz="0" w:space="0" w:color="auto"/>
        <w:right w:val="none" w:sz="0" w:space="0" w:color="auto"/>
      </w:divBdr>
    </w:div>
    <w:div w:id="200099555">
      <w:bodyDiv w:val="1"/>
      <w:marLeft w:val="0"/>
      <w:marRight w:val="0"/>
      <w:marTop w:val="0"/>
      <w:marBottom w:val="0"/>
      <w:divBdr>
        <w:top w:val="none" w:sz="0" w:space="0" w:color="auto"/>
        <w:left w:val="none" w:sz="0" w:space="0" w:color="auto"/>
        <w:bottom w:val="none" w:sz="0" w:space="0" w:color="auto"/>
        <w:right w:val="none" w:sz="0" w:space="0" w:color="auto"/>
      </w:divBdr>
    </w:div>
    <w:div w:id="202257329">
      <w:bodyDiv w:val="1"/>
      <w:marLeft w:val="0"/>
      <w:marRight w:val="0"/>
      <w:marTop w:val="0"/>
      <w:marBottom w:val="0"/>
      <w:divBdr>
        <w:top w:val="none" w:sz="0" w:space="0" w:color="auto"/>
        <w:left w:val="none" w:sz="0" w:space="0" w:color="auto"/>
        <w:bottom w:val="none" w:sz="0" w:space="0" w:color="auto"/>
        <w:right w:val="none" w:sz="0" w:space="0" w:color="auto"/>
      </w:divBdr>
    </w:div>
    <w:div w:id="203758593">
      <w:bodyDiv w:val="1"/>
      <w:marLeft w:val="0"/>
      <w:marRight w:val="0"/>
      <w:marTop w:val="0"/>
      <w:marBottom w:val="0"/>
      <w:divBdr>
        <w:top w:val="none" w:sz="0" w:space="0" w:color="auto"/>
        <w:left w:val="none" w:sz="0" w:space="0" w:color="auto"/>
        <w:bottom w:val="none" w:sz="0" w:space="0" w:color="auto"/>
        <w:right w:val="none" w:sz="0" w:space="0" w:color="auto"/>
      </w:divBdr>
    </w:div>
    <w:div w:id="205219156">
      <w:bodyDiv w:val="1"/>
      <w:marLeft w:val="0"/>
      <w:marRight w:val="0"/>
      <w:marTop w:val="0"/>
      <w:marBottom w:val="0"/>
      <w:divBdr>
        <w:top w:val="none" w:sz="0" w:space="0" w:color="auto"/>
        <w:left w:val="none" w:sz="0" w:space="0" w:color="auto"/>
        <w:bottom w:val="none" w:sz="0" w:space="0" w:color="auto"/>
        <w:right w:val="none" w:sz="0" w:space="0" w:color="auto"/>
      </w:divBdr>
    </w:div>
    <w:div w:id="207423745">
      <w:bodyDiv w:val="1"/>
      <w:marLeft w:val="0"/>
      <w:marRight w:val="0"/>
      <w:marTop w:val="0"/>
      <w:marBottom w:val="0"/>
      <w:divBdr>
        <w:top w:val="none" w:sz="0" w:space="0" w:color="auto"/>
        <w:left w:val="none" w:sz="0" w:space="0" w:color="auto"/>
        <w:bottom w:val="none" w:sz="0" w:space="0" w:color="auto"/>
        <w:right w:val="none" w:sz="0" w:space="0" w:color="auto"/>
      </w:divBdr>
    </w:div>
    <w:div w:id="209415285">
      <w:bodyDiv w:val="1"/>
      <w:marLeft w:val="0"/>
      <w:marRight w:val="0"/>
      <w:marTop w:val="0"/>
      <w:marBottom w:val="0"/>
      <w:divBdr>
        <w:top w:val="none" w:sz="0" w:space="0" w:color="auto"/>
        <w:left w:val="none" w:sz="0" w:space="0" w:color="auto"/>
        <w:bottom w:val="none" w:sz="0" w:space="0" w:color="auto"/>
        <w:right w:val="none" w:sz="0" w:space="0" w:color="auto"/>
      </w:divBdr>
    </w:div>
    <w:div w:id="210775466">
      <w:bodyDiv w:val="1"/>
      <w:marLeft w:val="0"/>
      <w:marRight w:val="0"/>
      <w:marTop w:val="0"/>
      <w:marBottom w:val="0"/>
      <w:divBdr>
        <w:top w:val="none" w:sz="0" w:space="0" w:color="auto"/>
        <w:left w:val="none" w:sz="0" w:space="0" w:color="auto"/>
        <w:bottom w:val="none" w:sz="0" w:space="0" w:color="auto"/>
        <w:right w:val="none" w:sz="0" w:space="0" w:color="auto"/>
      </w:divBdr>
    </w:div>
    <w:div w:id="211234106">
      <w:bodyDiv w:val="1"/>
      <w:marLeft w:val="0"/>
      <w:marRight w:val="0"/>
      <w:marTop w:val="0"/>
      <w:marBottom w:val="0"/>
      <w:divBdr>
        <w:top w:val="none" w:sz="0" w:space="0" w:color="auto"/>
        <w:left w:val="none" w:sz="0" w:space="0" w:color="auto"/>
        <w:bottom w:val="none" w:sz="0" w:space="0" w:color="auto"/>
        <w:right w:val="none" w:sz="0" w:space="0" w:color="auto"/>
      </w:divBdr>
    </w:div>
    <w:div w:id="211576539">
      <w:bodyDiv w:val="1"/>
      <w:marLeft w:val="0"/>
      <w:marRight w:val="0"/>
      <w:marTop w:val="0"/>
      <w:marBottom w:val="0"/>
      <w:divBdr>
        <w:top w:val="none" w:sz="0" w:space="0" w:color="auto"/>
        <w:left w:val="none" w:sz="0" w:space="0" w:color="auto"/>
        <w:bottom w:val="none" w:sz="0" w:space="0" w:color="auto"/>
        <w:right w:val="none" w:sz="0" w:space="0" w:color="auto"/>
      </w:divBdr>
    </w:div>
    <w:div w:id="211620086">
      <w:bodyDiv w:val="1"/>
      <w:marLeft w:val="0"/>
      <w:marRight w:val="0"/>
      <w:marTop w:val="0"/>
      <w:marBottom w:val="0"/>
      <w:divBdr>
        <w:top w:val="none" w:sz="0" w:space="0" w:color="auto"/>
        <w:left w:val="none" w:sz="0" w:space="0" w:color="auto"/>
        <w:bottom w:val="none" w:sz="0" w:space="0" w:color="auto"/>
        <w:right w:val="none" w:sz="0" w:space="0" w:color="auto"/>
      </w:divBdr>
    </w:div>
    <w:div w:id="211963947">
      <w:bodyDiv w:val="1"/>
      <w:marLeft w:val="0"/>
      <w:marRight w:val="0"/>
      <w:marTop w:val="0"/>
      <w:marBottom w:val="0"/>
      <w:divBdr>
        <w:top w:val="none" w:sz="0" w:space="0" w:color="auto"/>
        <w:left w:val="none" w:sz="0" w:space="0" w:color="auto"/>
        <w:bottom w:val="none" w:sz="0" w:space="0" w:color="auto"/>
        <w:right w:val="none" w:sz="0" w:space="0" w:color="auto"/>
      </w:divBdr>
    </w:div>
    <w:div w:id="213272842">
      <w:bodyDiv w:val="1"/>
      <w:marLeft w:val="0"/>
      <w:marRight w:val="0"/>
      <w:marTop w:val="0"/>
      <w:marBottom w:val="0"/>
      <w:divBdr>
        <w:top w:val="none" w:sz="0" w:space="0" w:color="auto"/>
        <w:left w:val="none" w:sz="0" w:space="0" w:color="auto"/>
        <w:bottom w:val="none" w:sz="0" w:space="0" w:color="auto"/>
        <w:right w:val="none" w:sz="0" w:space="0" w:color="auto"/>
      </w:divBdr>
    </w:div>
    <w:div w:id="214203622">
      <w:bodyDiv w:val="1"/>
      <w:marLeft w:val="0"/>
      <w:marRight w:val="0"/>
      <w:marTop w:val="0"/>
      <w:marBottom w:val="0"/>
      <w:divBdr>
        <w:top w:val="none" w:sz="0" w:space="0" w:color="auto"/>
        <w:left w:val="none" w:sz="0" w:space="0" w:color="auto"/>
        <w:bottom w:val="none" w:sz="0" w:space="0" w:color="auto"/>
        <w:right w:val="none" w:sz="0" w:space="0" w:color="auto"/>
      </w:divBdr>
    </w:div>
    <w:div w:id="214204068">
      <w:bodyDiv w:val="1"/>
      <w:marLeft w:val="0"/>
      <w:marRight w:val="0"/>
      <w:marTop w:val="0"/>
      <w:marBottom w:val="0"/>
      <w:divBdr>
        <w:top w:val="none" w:sz="0" w:space="0" w:color="auto"/>
        <w:left w:val="none" w:sz="0" w:space="0" w:color="auto"/>
        <w:bottom w:val="none" w:sz="0" w:space="0" w:color="auto"/>
        <w:right w:val="none" w:sz="0" w:space="0" w:color="auto"/>
      </w:divBdr>
    </w:div>
    <w:div w:id="214318056">
      <w:bodyDiv w:val="1"/>
      <w:marLeft w:val="0"/>
      <w:marRight w:val="0"/>
      <w:marTop w:val="0"/>
      <w:marBottom w:val="0"/>
      <w:divBdr>
        <w:top w:val="none" w:sz="0" w:space="0" w:color="auto"/>
        <w:left w:val="none" w:sz="0" w:space="0" w:color="auto"/>
        <w:bottom w:val="none" w:sz="0" w:space="0" w:color="auto"/>
        <w:right w:val="none" w:sz="0" w:space="0" w:color="auto"/>
      </w:divBdr>
    </w:div>
    <w:div w:id="215706392">
      <w:bodyDiv w:val="1"/>
      <w:marLeft w:val="0"/>
      <w:marRight w:val="0"/>
      <w:marTop w:val="0"/>
      <w:marBottom w:val="0"/>
      <w:divBdr>
        <w:top w:val="none" w:sz="0" w:space="0" w:color="auto"/>
        <w:left w:val="none" w:sz="0" w:space="0" w:color="auto"/>
        <w:bottom w:val="none" w:sz="0" w:space="0" w:color="auto"/>
        <w:right w:val="none" w:sz="0" w:space="0" w:color="auto"/>
      </w:divBdr>
    </w:div>
    <w:div w:id="217016852">
      <w:bodyDiv w:val="1"/>
      <w:marLeft w:val="0"/>
      <w:marRight w:val="0"/>
      <w:marTop w:val="0"/>
      <w:marBottom w:val="0"/>
      <w:divBdr>
        <w:top w:val="none" w:sz="0" w:space="0" w:color="auto"/>
        <w:left w:val="none" w:sz="0" w:space="0" w:color="auto"/>
        <w:bottom w:val="none" w:sz="0" w:space="0" w:color="auto"/>
        <w:right w:val="none" w:sz="0" w:space="0" w:color="auto"/>
      </w:divBdr>
    </w:div>
    <w:div w:id="217328743">
      <w:bodyDiv w:val="1"/>
      <w:marLeft w:val="0"/>
      <w:marRight w:val="0"/>
      <w:marTop w:val="0"/>
      <w:marBottom w:val="0"/>
      <w:divBdr>
        <w:top w:val="none" w:sz="0" w:space="0" w:color="auto"/>
        <w:left w:val="none" w:sz="0" w:space="0" w:color="auto"/>
        <w:bottom w:val="none" w:sz="0" w:space="0" w:color="auto"/>
        <w:right w:val="none" w:sz="0" w:space="0" w:color="auto"/>
      </w:divBdr>
    </w:div>
    <w:div w:id="218789346">
      <w:bodyDiv w:val="1"/>
      <w:marLeft w:val="0"/>
      <w:marRight w:val="0"/>
      <w:marTop w:val="0"/>
      <w:marBottom w:val="0"/>
      <w:divBdr>
        <w:top w:val="none" w:sz="0" w:space="0" w:color="auto"/>
        <w:left w:val="none" w:sz="0" w:space="0" w:color="auto"/>
        <w:bottom w:val="none" w:sz="0" w:space="0" w:color="auto"/>
        <w:right w:val="none" w:sz="0" w:space="0" w:color="auto"/>
      </w:divBdr>
    </w:div>
    <w:div w:id="219828452">
      <w:bodyDiv w:val="1"/>
      <w:marLeft w:val="0"/>
      <w:marRight w:val="0"/>
      <w:marTop w:val="0"/>
      <w:marBottom w:val="0"/>
      <w:divBdr>
        <w:top w:val="none" w:sz="0" w:space="0" w:color="auto"/>
        <w:left w:val="none" w:sz="0" w:space="0" w:color="auto"/>
        <w:bottom w:val="none" w:sz="0" w:space="0" w:color="auto"/>
        <w:right w:val="none" w:sz="0" w:space="0" w:color="auto"/>
      </w:divBdr>
    </w:div>
    <w:div w:id="220333020">
      <w:bodyDiv w:val="1"/>
      <w:marLeft w:val="0"/>
      <w:marRight w:val="0"/>
      <w:marTop w:val="0"/>
      <w:marBottom w:val="0"/>
      <w:divBdr>
        <w:top w:val="none" w:sz="0" w:space="0" w:color="auto"/>
        <w:left w:val="none" w:sz="0" w:space="0" w:color="auto"/>
        <w:bottom w:val="none" w:sz="0" w:space="0" w:color="auto"/>
        <w:right w:val="none" w:sz="0" w:space="0" w:color="auto"/>
      </w:divBdr>
    </w:div>
    <w:div w:id="221138180">
      <w:bodyDiv w:val="1"/>
      <w:marLeft w:val="0"/>
      <w:marRight w:val="0"/>
      <w:marTop w:val="0"/>
      <w:marBottom w:val="0"/>
      <w:divBdr>
        <w:top w:val="none" w:sz="0" w:space="0" w:color="auto"/>
        <w:left w:val="none" w:sz="0" w:space="0" w:color="auto"/>
        <w:bottom w:val="none" w:sz="0" w:space="0" w:color="auto"/>
        <w:right w:val="none" w:sz="0" w:space="0" w:color="auto"/>
      </w:divBdr>
    </w:div>
    <w:div w:id="223759582">
      <w:bodyDiv w:val="1"/>
      <w:marLeft w:val="0"/>
      <w:marRight w:val="0"/>
      <w:marTop w:val="0"/>
      <w:marBottom w:val="0"/>
      <w:divBdr>
        <w:top w:val="none" w:sz="0" w:space="0" w:color="auto"/>
        <w:left w:val="none" w:sz="0" w:space="0" w:color="auto"/>
        <w:bottom w:val="none" w:sz="0" w:space="0" w:color="auto"/>
        <w:right w:val="none" w:sz="0" w:space="0" w:color="auto"/>
      </w:divBdr>
    </w:div>
    <w:div w:id="223806216">
      <w:bodyDiv w:val="1"/>
      <w:marLeft w:val="0"/>
      <w:marRight w:val="0"/>
      <w:marTop w:val="0"/>
      <w:marBottom w:val="0"/>
      <w:divBdr>
        <w:top w:val="none" w:sz="0" w:space="0" w:color="auto"/>
        <w:left w:val="none" w:sz="0" w:space="0" w:color="auto"/>
        <w:bottom w:val="none" w:sz="0" w:space="0" w:color="auto"/>
        <w:right w:val="none" w:sz="0" w:space="0" w:color="auto"/>
      </w:divBdr>
    </w:div>
    <w:div w:id="224218035">
      <w:bodyDiv w:val="1"/>
      <w:marLeft w:val="0"/>
      <w:marRight w:val="0"/>
      <w:marTop w:val="0"/>
      <w:marBottom w:val="0"/>
      <w:divBdr>
        <w:top w:val="none" w:sz="0" w:space="0" w:color="auto"/>
        <w:left w:val="none" w:sz="0" w:space="0" w:color="auto"/>
        <w:bottom w:val="none" w:sz="0" w:space="0" w:color="auto"/>
        <w:right w:val="none" w:sz="0" w:space="0" w:color="auto"/>
      </w:divBdr>
    </w:div>
    <w:div w:id="224341686">
      <w:bodyDiv w:val="1"/>
      <w:marLeft w:val="0"/>
      <w:marRight w:val="0"/>
      <w:marTop w:val="0"/>
      <w:marBottom w:val="0"/>
      <w:divBdr>
        <w:top w:val="none" w:sz="0" w:space="0" w:color="auto"/>
        <w:left w:val="none" w:sz="0" w:space="0" w:color="auto"/>
        <w:bottom w:val="none" w:sz="0" w:space="0" w:color="auto"/>
        <w:right w:val="none" w:sz="0" w:space="0" w:color="auto"/>
      </w:divBdr>
    </w:div>
    <w:div w:id="224533513">
      <w:bodyDiv w:val="1"/>
      <w:marLeft w:val="0"/>
      <w:marRight w:val="0"/>
      <w:marTop w:val="0"/>
      <w:marBottom w:val="0"/>
      <w:divBdr>
        <w:top w:val="none" w:sz="0" w:space="0" w:color="auto"/>
        <w:left w:val="none" w:sz="0" w:space="0" w:color="auto"/>
        <w:bottom w:val="none" w:sz="0" w:space="0" w:color="auto"/>
        <w:right w:val="none" w:sz="0" w:space="0" w:color="auto"/>
      </w:divBdr>
    </w:div>
    <w:div w:id="224604292">
      <w:bodyDiv w:val="1"/>
      <w:marLeft w:val="0"/>
      <w:marRight w:val="0"/>
      <w:marTop w:val="0"/>
      <w:marBottom w:val="0"/>
      <w:divBdr>
        <w:top w:val="none" w:sz="0" w:space="0" w:color="auto"/>
        <w:left w:val="none" w:sz="0" w:space="0" w:color="auto"/>
        <w:bottom w:val="none" w:sz="0" w:space="0" w:color="auto"/>
        <w:right w:val="none" w:sz="0" w:space="0" w:color="auto"/>
      </w:divBdr>
    </w:div>
    <w:div w:id="225117652">
      <w:bodyDiv w:val="1"/>
      <w:marLeft w:val="0"/>
      <w:marRight w:val="0"/>
      <w:marTop w:val="0"/>
      <w:marBottom w:val="0"/>
      <w:divBdr>
        <w:top w:val="none" w:sz="0" w:space="0" w:color="auto"/>
        <w:left w:val="none" w:sz="0" w:space="0" w:color="auto"/>
        <w:bottom w:val="none" w:sz="0" w:space="0" w:color="auto"/>
        <w:right w:val="none" w:sz="0" w:space="0" w:color="auto"/>
      </w:divBdr>
    </w:div>
    <w:div w:id="225576459">
      <w:bodyDiv w:val="1"/>
      <w:marLeft w:val="0"/>
      <w:marRight w:val="0"/>
      <w:marTop w:val="0"/>
      <w:marBottom w:val="0"/>
      <w:divBdr>
        <w:top w:val="none" w:sz="0" w:space="0" w:color="auto"/>
        <w:left w:val="none" w:sz="0" w:space="0" w:color="auto"/>
        <w:bottom w:val="none" w:sz="0" w:space="0" w:color="auto"/>
        <w:right w:val="none" w:sz="0" w:space="0" w:color="auto"/>
      </w:divBdr>
    </w:div>
    <w:div w:id="227692450">
      <w:bodyDiv w:val="1"/>
      <w:marLeft w:val="0"/>
      <w:marRight w:val="0"/>
      <w:marTop w:val="0"/>
      <w:marBottom w:val="0"/>
      <w:divBdr>
        <w:top w:val="none" w:sz="0" w:space="0" w:color="auto"/>
        <w:left w:val="none" w:sz="0" w:space="0" w:color="auto"/>
        <w:bottom w:val="none" w:sz="0" w:space="0" w:color="auto"/>
        <w:right w:val="none" w:sz="0" w:space="0" w:color="auto"/>
      </w:divBdr>
    </w:div>
    <w:div w:id="231356765">
      <w:bodyDiv w:val="1"/>
      <w:marLeft w:val="0"/>
      <w:marRight w:val="0"/>
      <w:marTop w:val="0"/>
      <w:marBottom w:val="0"/>
      <w:divBdr>
        <w:top w:val="none" w:sz="0" w:space="0" w:color="auto"/>
        <w:left w:val="none" w:sz="0" w:space="0" w:color="auto"/>
        <w:bottom w:val="none" w:sz="0" w:space="0" w:color="auto"/>
        <w:right w:val="none" w:sz="0" w:space="0" w:color="auto"/>
      </w:divBdr>
    </w:div>
    <w:div w:id="233664772">
      <w:bodyDiv w:val="1"/>
      <w:marLeft w:val="0"/>
      <w:marRight w:val="0"/>
      <w:marTop w:val="0"/>
      <w:marBottom w:val="0"/>
      <w:divBdr>
        <w:top w:val="none" w:sz="0" w:space="0" w:color="auto"/>
        <w:left w:val="none" w:sz="0" w:space="0" w:color="auto"/>
        <w:bottom w:val="none" w:sz="0" w:space="0" w:color="auto"/>
        <w:right w:val="none" w:sz="0" w:space="0" w:color="auto"/>
      </w:divBdr>
    </w:div>
    <w:div w:id="236016825">
      <w:bodyDiv w:val="1"/>
      <w:marLeft w:val="0"/>
      <w:marRight w:val="0"/>
      <w:marTop w:val="0"/>
      <w:marBottom w:val="0"/>
      <w:divBdr>
        <w:top w:val="none" w:sz="0" w:space="0" w:color="auto"/>
        <w:left w:val="none" w:sz="0" w:space="0" w:color="auto"/>
        <w:bottom w:val="none" w:sz="0" w:space="0" w:color="auto"/>
        <w:right w:val="none" w:sz="0" w:space="0" w:color="auto"/>
      </w:divBdr>
    </w:div>
    <w:div w:id="236399559">
      <w:bodyDiv w:val="1"/>
      <w:marLeft w:val="0"/>
      <w:marRight w:val="0"/>
      <w:marTop w:val="0"/>
      <w:marBottom w:val="0"/>
      <w:divBdr>
        <w:top w:val="none" w:sz="0" w:space="0" w:color="auto"/>
        <w:left w:val="none" w:sz="0" w:space="0" w:color="auto"/>
        <w:bottom w:val="none" w:sz="0" w:space="0" w:color="auto"/>
        <w:right w:val="none" w:sz="0" w:space="0" w:color="auto"/>
      </w:divBdr>
    </w:div>
    <w:div w:id="237986077">
      <w:bodyDiv w:val="1"/>
      <w:marLeft w:val="0"/>
      <w:marRight w:val="0"/>
      <w:marTop w:val="0"/>
      <w:marBottom w:val="0"/>
      <w:divBdr>
        <w:top w:val="none" w:sz="0" w:space="0" w:color="auto"/>
        <w:left w:val="none" w:sz="0" w:space="0" w:color="auto"/>
        <w:bottom w:val="none" w:sz="0" w:space="0" w:color="auto"/>
        <w:right w:val="none" w:sz="0" w:space="0" w:color="auto"/>
      </w:divBdr>
    </w:div>
    <w:div w:id="238098062">
      <w:bodyDiv w:val="1"/>
      <w:marLeft w:val="0"/>
      <w:marRight w:val="0"/>
      <w:marTop w:val="0"/>
      <w:marBottom w:val="0"/>
      <w:divBdr>
        <w:top w:val="none" w:sz="0" w:space="0" w:color="auto"/>
        <w:left w:val="none" w:sz="0" w:space="0" w:color="auto"/>
        <w:bottom w:val="none" w:sz="0" w:space="0" w:color="auto"/>
        <w:right w:val="none" w:sz="0" w:space="0" w:color="auto"/>
      </w:divBdr>
    </w:div>
    <w:div w:id="240259782">
      <w:bodyDiv w:val="1"/>
      <w:marLeft w:val="0"/>
      <w:marRight w:val="0"/>
      <w:marTop w:val="0"/>
      <w:marBottom w:val="0"/>
      <w:divBdr>
        <w:top w:val="none" w:sz="0" w:space="0" w:color="auto"/>
        <w:left w:val="none" w:sz="0" w:space="0" w:color="auto"/>
        <w:bottom w:val="none" w:sz="0" w:space="0" w:color="auto"/>
        <w:right w:val="none" w:sz="0" w:space="0" w:color="auto"/>
      </w:divBdr>
    </w:div>
    <w:div w:id="240259791">
      <w:bodyDiv w:val="1"/>
      <w:marLeft w:val="0"/>
      <w:marRight w:val="0"/>
      <w:marTop w:val="0"/>
      <w:marBottom w:val="0"/>
      <w:divBdr>
        <w:top w:val="none" w:sz="0" w:space="0" w:color="auto"/>
        <w:left w:val="none" w:sz="0" w:space="0" w:color="auto"/>
        <w:bottom w:val="none" w:sz="0" w:space="0" w:color="auto"/>
        <w:right w:val="none" w:sz="0" w:space="0" w:color="auto"/>
      </w:divBdr>
    </w:div>
    <w:div w:id="242183671">
      <w:bodyDiv w:val="1"/>
      <w:marLeft w:val="0"/>
      <w:marRight w:val="0"/>
      <w:marTop w:val="0"/>
      <w:marBottom w:val="0"/>
      <w:divBdr>
        <w:top w:val="none" w:sz="0" w:space="0" w:color="auto"/>
        <w:left w:val="none" w:sz="0" w:space="0" w:color="auto"/>
        <w:bottom w:val="none" w:sz="0" w:space="0" w:color="auto"/>
        <w:right w:val="none" w:sz="0" w:space="0" w:color="auto"/>
      </w:divBdr>
    </w:div>
    <w:div w:id="243299693">
      <w:bodyDiv w:val="1"/>
      <w:marLeft w:val="0"/>
      <w:marRight w:val="0"/>
      <w:marTop w:val="0"/>
      <w:marBottom w:val="0"/>
      <w:divBdr>
        <w:top w:val="none" w:sz="0" w:space="0" w:color="auto"/>
        <w:left w:val="none" w:sz="0" w:space="0" w:color="auto"/>
        <w:bottom w:val="none" w:sz="0" w:space="0" w:color="auto"/>
        <w:right w:val="none" w:sz="0" w:space="0" w:color="auto"/>
      </w:divBdr>
    </w:div>
    <w:div w:id="243345914">
      <w:bodyDiv w:val="1"/>
      <w:marLeft w:val="0"/>
      <w:marRight w:val="0"/>
      <w:marTop w:val="0"/>
      <w:marBottom w:val="0"/>
      <w:divBdr>
        <w:top w:val="none" w:sz="0" w:space="0" w:color="auto"/>
        <w:left w:val="none" w:sz="0" w:space="0" w:color="auto"/>
        <w:bottom w:val="none" w:sz="0" w:space="0" w:color="auto"/>
        <w:right w:val="none" w:sz="0" w:space="0" w:color="auto"/>
      </w:divBdr>
    </w:div>
    <w:div w:id="244464442">
      <w:bodyDiv w:val="1"/>
      <w:marLeft w:val="0"/>
      <w:marRight w:val="0"/>
      <w:marTop w:val="0"/>
      <w:marBottom w:val="0"/>
      <w:divBdr>
        <w:top w:val="none" w:sz="0" w:space="0" w:color="auto"/>
        <w:left w:val="none" w:sz="0" w:space="0" w:color="auto"/>
        <w:bottom w:val="none" w:sz="0" w:space="0" w:color="auto"/>
        <w:right w:val="none" w:sz="0" w:space="0" w:color="auto"/>
      </w:divBdr>
    </w:div>
    <w:div w:id="245505625">
      <w:bodyDiv w:val="1"/>
      <w:marLeft w:val="0"/>
      <w:marRight w:val="0"/>
      <w:marTop w:val="0"/>
      <w:marBottom w:val="0"/>
      <w:divBdr>
        <w:top w:val="none" w:sz="0" w:space="0" w:color="auto"/>
        <w:left w:val="none" w:sz="0" w:space="0" w:color="auto"/>
        <w:bottom w:val="none" w:sz="0" w:space="0" w:color="auto"/>
        <w:right w:val="none" w:sz="0" w:space="0" w:color="auto"/>
      </w:divBdr>
    </w:div>
    <w:div w:id="248778601">
      <w:bodyDiv w:val="1"/>
      <w:marLeft w:val="0"/>
      <w:marRight w:val="0"/>
      <w:marTop w:val="0"/>
      <w:marBottom w:val="0"/>
      <w:divBdr>
        <w:top w:val="none" w:sz="0" w:space="0" w:color="auto"/>
        <w:left w:val="none" w:sz="0" w:space="0" w:color="auto"/>
        <w:bottom w:val="none" w:sz="0" w:space="0" w:color="auto"/>
        <w:right w:val="none" w:sz="0" w:space="0" w:color="auto"/>
      </w:divBdr>
    </w:div>
    <w:div w:id="250702414">
      <w:bodyDiv w:val="1"/>
      <w:marLeft w:val="0"/>
      <w:marRight w:val="0"/>
      <w:marTop w:val="0"/>
      <w:marBottom w:val="0"/>
      <w:divBdr>
        <w:top w:val="none" w:sz="0" w:space="0" w:color="auto"/>
        <w:left w:val="none" w:sz="0" w:space="0" w:color="auto"/>
        <w:bottom w:val="none" w:sz="0" w:space="0" w:color="auto"/>
        <w:right w:val="none" w:sz="0" w:space="0" w:color="auto"/>
      </w:divBdr>
    </w:div>
    <w:div w:id="252277295">
      <w:bodyDiv w:val="1"/>
      <w:marLeft w:val="0"/>
      <w:marRight w:val="0"/>
      <w:marTop w:val="0"/>
      <w:marBottom w:val="0"/>
      <w:divBdr>
        <w:top w:val="none" w:sz="0" w:space="0" w:color="auto"/>
        <w:left w:val="none" w:sz="0" w:space="0" w:color="auto"/>
        <w:bottom w:val="none" w:sz="0" w:space="0" w:color="auto"/>
        <w:right w:val="none" w:sz="0" w:space="0" w:color="auto"/>
      </w:divBdr>
    </w:div>
    <w:div w:id="252905183">
      <w:bodyDiv w:val="1"/>
      <w:marLeft w:val="0"/>
      <w:marRight w:val="0"/>
      <w:marTop w:val="0"/>
      <w:marBottom w:val="0"/>
      <w:divBdr>
        <w:top w:val="none" w:sz="0" w:space="0" w:color="auto"/>
        <w:left w:val="none" w:sz="0" w:space="0" w:color="auto"/>
        <w:bottom w:val="none" w:sz="0" w:space="0" w:color="auto"/>
        <w:right w:val="none" w:sz="0" w:space="0" w:color="auto"/>
      </w:divBdr>
    </w:div>
    <w:div w:id="254678629">
      <w:bodyDiv w:val="1"/>
      <w:marLeft w:val="0"/>
      <w:marRight w:val="0"/>
      <w:marTop w:val="0"/>
      <w:marBottom w:val="0"/>
      <w:divBdr>
        <w:top w:val="none" w:sz="0" w:space="0" w:color="auto"/>
        <w:left w:val="none" w:sz="0" w:space="0" w:color="auto"/>
        <w:bottom w:val="none" w:sz="0" w:space="0" w:color="auto"/>
        <w:right w:val="none" w:sz="0" w:space="0" w:color="auto"/>
      </w:divBdr>
    </w:div>
    <w:div w:id="254869787">
      <w:bodyDiv w:val="1"/>
      <w:marLeft w:val="0"/>
      <w:marRight w:val="0"/>
      <w:marTop w:val="0"/>
      <w:marBottom w:val="0"/>
      <w:divBdr>
        <w:top w:val="none" w:sz="0" w:space="0" w:color="auto"/>
        <w:left w:val="none" w:sz="0" w:space="0" w:color="auto"/>
        <w:bottom w:val="none" w:sz="0" w:space="0" w:color="auto"/>
        <w:right w:val="none" w:sz="0" w:space="0" w:color="auto"/>
      </w:divBdr>
    </w:div>
    <w:div w:id="255214822">
      <w:bodyDiv w:val="1"/>
      <w:marLeft w:val="0"/>
      <w:marRight w:val="0"/>
      <w:marTop w:val="0"/>
      <w:marBottom w:val="0"/>
      <w:divBdr>
        <w:top w:val="none" w:sz="0" w:space="0" w:color="auto"/>
        <w:left w:val="none" w:sz="0" w:space="0" w:color="auto"/>
        <w:bottom w:val="none" w:sz="0" w:space="0" w:color="auto"/>
        <w:right w:val="none" w:sz="0" w:space="0" w:color="auto"/>
      </w:divBdr>
    </w:div>
    <w:div w:id="255747569">
      <w:bodyDiv w:val="1"/>
      <w:marLeft w:val="0"/>
      <w:marRight w:val="0"/>
      <w:marTop w:val="0"/>
      <w:marBottom w:val="0"/>
      <w:divBdr>
        <w:top w:val="none" w:sz="0" w:space="0" w:color="auto"/>
        <w:left w:val="none" w:sz="0" w:space="0" w:color="auto"/>
        <w:bottom w:val="none" w:sz="0" w:space="0" w:color="auto"/>
        <w:right w:val="none" w:sz="0" w:space="0" w:color="auto"/>
      </w:divBdr>
    </w:div>
    <w:div w:id="256643738">
      <w:bodyDiv w:val="1"/>
      <w:marLeft w:val="0"/>
      <w:marRight w:val="0"/>
      <w:marTop w:val="0"/>
      <w:marBottom w:val="0"/>
      <w:divBdr>
        <w:top w:val="none" w:sz="0" w:space="0" w:color="auto"/>
        <w:left w:val="none" w:sz="0" w:space="0" w:color="auto"/>
        <w:bottom w:val="none" w:sz="0" w:space="0" w:color="auto"/>
        <w:right w:val="none" w:sz="0" w:space="0" w:color="auto"/>
      </w:divBdr>
    </w:div>
    <w:div w:id="257106764">
      <w:bodyDiv w:val="1"/>
      <w:marLeft w:val="0"/>
      <w:marRight w:val="0"/>
      <w:marTop w:val="0"/>
      <w:marBottom w:val="0"/>
      <w:divBdr>
        <w:top w:val="none" w:sz="0" w:space="0" w:color="auto"/>
        <w:left w:val="none" w:sz="0" w:space="0" w:color="auto"/>
        <w:bottom w:val="none" w:sz="0" w:space="0" w:color="auto"/>
        <w:right w:val="none" w:sz="0" w:space="0" w:color="auto"/>
      </w:divBdr>
    </w:div>
    <w:div w:id="260187609">
      <w:bodyDiv w:val="1"/>
      <w:marLeft w:val="0"/>
      <w:marRight w:val="0"/>
      <w:marTop w:val="0"/>
      <w:marBottom w:val="0"/>
      <w:divBdr>
        <w:top w:val="none" w:sz="0" w:space="0" w:color="auto"/>
        <w:left w:val="none" w:sz="0" w:space="0" w:color="auto"/>
        <w:bottom w:val="none" w:sz="0" w:space="0" w:color="auto"/>
        <w:right w:val="none" w:sz="0" w:space="0" w:color="auto"/>
      </w:divBdr>
    </w:div>
    <w:div w:id="261960258">
      <w:bodyDiv w:val="1"/>
      <w:marLeft w:val="0"/>
      <w:marRight w:val="0"/>
      <w:marTop w:val="0"/>
      <w:marBottom w:val="0"/>
      <w:divBdr>
        <w:top w:val="none" w:sz="0" w:space="0" w:color="auto"/>
        <w:left w:val="none" w:sz="0" w:space="0" w:color="auto"/>
        <w:bottom w:val="none" w:sz="0" w:space="0" w:color="auto"/>
        <w:right w:val="none" w:sz="0" w:space="0" w:color="auto"/>
      </w:divBdr>
    </w:div>
    <w:div w:id="262032549">
      <w:bodyDiv w:val="1"/>
      <w:marLeft w:val="0"/>
      <w:marRight w:val="0"/>
      <w:marTop w:val="0"/>
      <w:marBottom w:val="0"/>
      <w:divBdr>
        <w:top w:val="none" w:sz="0" w:space="0" w:color="auto"/>
        <w:left w:val="none" w:sz="0" w:space="0" w:color="auto"/>
        <w:bottom w:val="none" w:sz="0" w:space="0" w:color="auto"/>
        <w:right w:val="none" w:sz="0" w:space="0" w:color="auto"/>
      </w:divBdr>
    </w:div>
    <w:div w:id="262105325">
      <w:bodyDiv w:val="1"/>
      <w:marLeft w:val="0"/>
      <w:marRight w:val="0"/>
      <w:marTop w:val="0"/>
      <w:marBottom w:val="0"/>
      <w:divBdr>
        <w:top w:val="none" w:sz="0" w:space="0" w:color="auto"/>
        <w:left w:val="none" w:sz="0" w:space="0" w:color="auto"/>
        <w:bottom w:val="none" w:sz="0" w:space="0" w:color="auto"/>
        <w:right w:val="none" w:sz="0" w:space="0" w:color="auto"/>
      </w:divBdr>
    </w:div>
    <w:div w:id="262421870">
      <w:bodyDiv w:val="1"/>
      <w:marLeft w:val="0"/>
      <w:marRight w:val="0"/>
      <w:marTop w:val="0"/>
      <w:marBottom w:val="0"/>
      <w:divBdr>
        <w:top w:val="none" w:sz="0" w:space="0" w:color="auto"/>
        <w:left w:val="none" w:sz="0" w:space="0" w:color="auto"/>
        <w:bottom w:val="none" w:sz="0" w:space="0" w:color="auto"/>
        <w:right w:val="none" w:sz="0" w:space="0" w:color="auto"/>
      </w:divBdr>
    </w:div>
    <w:div w:id="263536955">
      <w:bodyDiv w:val="1"/>
      <w:marLeft w:val="0"/>
      <w:marRight w:val="0"/>
      <w:marTop w:val="0"/>
      <w:marBottom w:val="0"/>
      <w:divBdr>
        <w:top w:val="none" w:sz="0" w:space="0" w:color="auto"/>
        <w:left w:val="none" w:sz="0" w:space="0" w:color="auto"/>
        <w:bottom w:val="none" w:sz="0" w:space="0" w:color="auto"/>
        <w:right w:val="none" w:sz="0" w:space="0" w:color="auto"/>
      </w:divBdr>
    </w:div>
    <w:div w:id="264772908">
      <w:bodyDiv w:val="1"/>
      <w:marLeft w:val="0"/>
      <w:marRight w:val="0"/>
      <w:marTop w:val="0"/>
      <w:marBottom w:val="0"/>
      <w:divBdr>
        <w:top w:val="none" w:sz="0" w:space="0" w:color="auto"/>
        <w:left w:val="none" w:sz="0" w:space="0" w:color="auto"/>
        <w:bottom w:val="none" w:sz="0" w:space="0" w:color="auto"/>
        <w:right w:val="none" w:sz="0" w:space="0" w:color="auto"/>
      </w:divBdr>
    </w:div>
    <w:div w:id="266161346">
      <w:bodyDiv w:val="1"/>
      <w:marLeft w:val="0"/>
      <w:marRight w:val="0"/>
      <w:marTop w:val="0"/>
      <w:marBottom w:val="0"/>
      <w:divBdr>
        <w:top w:val="none" w:sz="0" w:space="0" w:color="auto"/>
        <w:left w:val="none" w:sz="0" w:space="0" w:color="auto"/>
        <w:bottom w:val="none" w:sz="0" w:space="0" w:color="auto"/>
        <w:right w:val="none" w:sz="0" w:space="0" w:color="auto"/>
      </w:divBdr>
    </w:div>
    <w:div w:id="266354315">
      <w:bodyDiv w:val="1"/>
      <w:marLeft w:val="0"/>
      <w:marRight w:val="0"/>
      <w:marTop w:val="0"/>
      <w:marBottom w:val="0"/>
      <w:divBdr>
        <w:top w:val="none" w:sz="0" w:space="0" w:color="auto"/>
        <w:left w:val="none" w:sz="0" w:space="0" w:color="auto"/>
        <w:bottom w:val="none" w:sz="0" w:space="0" w:color="auto"/>
        <w:right w:val="none" w:sz="0" w:space="0" w:color="auto"/>
      </w:divBdr>
    </w:div>
    <w:div w:id="266547770">
      <w:bodyDiv w:val="1"/>
      <w:marLeft w:val="0"/>
      <w:marRight w:val="0"/>
      <w:marTop w:val="0"/>
      <w:marBottom w:val="0"/>
      <w:divBdr>
        <w:top w:val="none" w:sz="0" w:space="0" w:color="auto"/>
        <w:left w:val="none" w:sz="0" w:space="0" w:color="auto"/>
        <w:bottom w:val="none" w:sz="0" w:space="0" w:color="auto"/>
        <w:right w:val="none" w:sz="0" w:space="0" w:color="auto"/>
      </w:divBdr>
    </w:div>
    <w:div w:id="266889182">
      <w:bodyDiv w:val="1"/>
      <w:marLeft w:val="0"/>
      <w:marRight w:val="0"/>
      <w:marTop w:val="0"/>
      <w:marBottom w:val="0"/>
      <w:divBdr>
        <w:top w:val="none" w:sz="0" w:space="0" w:color="auto"/>
        <w:left w:val="none" w:sz="0" w:space="0" w:color="auto"/>
        <w:bottom w:val="none" w:sz="0" w:space="0" w:color="auto"/>
        <w:right w:val="none" w:sz="0" w:space="0" w:color="auto"/>
      </w:divBdr>
    </w:div>
    <w:div w:id="267010006">
      <w:bodyDiv w:val="1"/>
      <w:marLeft w:val="0"/>
      <w:marRight w:val="0"/>
      <w:marTop w:val="0"/>
      <w:marBottom w:val="0"/>
      <w:divBdr>
        <w:top w:val="none" w:sz="0" w:space="0" w:color="auto"/>
        <w:left w:val="none" w:sz="0" w:space="0" w:color="auto"/>
        <w:bottom w:val="none" w:sz="0" w:space="0" w:color="auto"/>
        <w:right w:val="none" w:sz="0" w:space="0" w:color="auto"/>
      </w:divBdr>
    </w:div>
    <w:div w:id="268437217">
      <w:bodyDiv w:val="1"/>
      <w:marLeft w:val="0"/>
      <w:marRight w:val="0"/>
      <w:marTop w:val="0"/>
      <w:marBottom w:val="0"/>
      <w:divBdr>
        <w:top w:val="none" w:sz="0" w:space="0" w:color="auto"/>
        <w:left w:val="none" w:sz="0" w:space="0" w:color="auto"/>
        <w:bottom w:val="none" w:sz="0" w:space="0" w:color="auto"/>
        <w:right w:val="none" w:sz="0" w:space="0" w:color="auto"/>
      </w:divBdr>
    </w:div>
    <w:div w:id="268590278">
      <w:bodyDiv w:val="1"/>
      <w:marLeft w:val="0"/>
      <w:marRight w:val="0"/>
      <w:marTop w:val="0"/>
      <w:marBottom w:val="0"/>
      <w:divBdr>
        <w:top w:val="none" w:sz="0" w:space="0" w:color="auto"/>
        <w:left w:val="none" w:sz="0" w:space="0" w:color="auto"/>
        <w:bottom w:val="none" w:sz="0" w:space="0" w:color="auto"/>
        <w:right w:val="none" w:sz="0" w:space="0" w:color="auto"/>
      </w:divBdr>
    </w:div>
    <w:div w:id="268857435">
      <w:bodyDiv w:val="1"/>
      <w:marLeft w:val="0"/>
      <w:marRight w:val="0"/>
      <w:marTop w:val="0"/>
      <w:marBottom w:val="0"/>
      <w:divBdr>
        <w:top w:val="none" w:sz="0" w:space="0" w:color="auto"/>
        <w:left w:val="none" w:sz="0" w:space="0" w:color="auto"/>
        <w:bottom w:val="none" w:sz="0" w:space="0" w:color="auto"/>
        <w:right w:val="none" w:sz="0" w:space="0" w:color="auto"/>
      </w:divBdr>
    </w:div>
    <w:div w:id="269508201">
      <w:bodyDiv w:val="1"/>
      <w:marLeft w:val="0"/>
      <w:marRight w:val="0"/>
      <w:marTop w:val="0"/>
      <w:marBottom w:val="0"/>
      <w:divBdr>
        <w:top w:val="none" w:sz="0" w:space="0" w:color="auto"/>
        <w:left w:val="none" w:sz="0" w:space="0" w:color="auto"/>
        <w:bottom w:val="none" w:sz="0" w:space="0" w:color="auto"/>
        <w:right w:val="none" w:sz="0" w:space="0" w:color="auto"/>
      </w:divBdr>
    </w:div>
    <w:div w:id="270479746">
      <w:bodyDiv w:val="1"/>
      <w:marLeft w:val="0"/>
      <w:marRight w:val="0"/>
      <w:marTop w:val="0"/>
      <w:marBottom w:val="0"/>
      <w:divBdr>
        <w:top w:val="none" w:sz="0" w:space="0" w:color="auto"/>
        <w:left w:val="none" w:sz="0" w:space="0" w:color="auto"/>
        <w:bottom w:val="none" w:sz="0" w:space="0" w:color="auto"/>
        <w:right w:val="none" w:sz="0" w:space="0" w:color="auto"/>
      </w:divBdr>
    </w:div>
    <w:div w:id="271086171">
      <w:bodyDiv w:val="1"/>
      <w:marLeft w:val="0"/>
      <w:marRight w:val="0"/>
      <w:marTop w:val="0"/>
      <w:marBottom w:val="0"/>
      <w:divBdr>
        <w:top w:val="none" w:sz="0" w:space="0" w:color="auto"/>
        <w:left w:val="none" w:sz="0" w:space="0" w:color="auto"/>
        <w:bottom w:val="none" w:sz="0" w:space="0" w:color="auto"/>
        <w:right w:val="none" w:sz="0" w:space="0" w:color="auto"/>
      </w:divBdr>
    </w:div>
    <w:div w:id="271209242">
      <w:bodyDiv w:val="1"/>
      <w:marLeft w:val="0"/>
      <w:marRight w:val="0"/>
      <w:marTop w:val="0"/>
      <w:marBottom w:val="0"/>
      <w:divBdr>
        <w:top w:val="none" w:sz="0" w:space="0" w:color="auto"/>
        <w:left w:val="none" w:sz="0" w:space="0" w:color="auto"/>
        <w:bottom w:val="none" w:sz="0" w:space="0" w:color="auto"/>
        <w:right w:val="none" w:sz="0" w:space="0" w:color="auto"/>
      </w:divBdr>
    </w:div>
    <w:div w:id="271592183">
      <w:bodyDiv w:val="1"/>
      <w:marLeft w:val="0"/>
      <w:marRight w:val="0"/>
      <w:marTop w:val="0"/>
      <w:marBottom w:val="0"/>
      <w:divBdr>
        <w:top w:val="none" w:sz="0" w:space="0" w:color="auto"/>
        <w:left w:val="none" w:sz="0" w:space="0" w:color="auto"/>
        <w:bottom w:val="none" w:sz="0" w:space="0" w:color="auto"/>
        <w:right w:val="none" w:sz="0" w:space="0" w:color="auto"/>
      </w:divBdr>
    </w:div>
    <w:div w:id="273681240">
      <w:bodyDiv w:val="1"/>
      <w:marLeft w:val="0"/>
      <w:marRight w:val="0"/>
      <w:marTop w:val="0"/>
      <w:marBottom w:val="0"/>
      <w:divBdr>
        <w:top w:val="none" w:sz="0" w:space="0" w:color="auto"/>
        <w:left w:val="none" w:sz="0" w:space="0" w:color="auto"/>
        <w:bottom w:val="none" w:sz="0" w:space="0" w:color="auto"/>
        <w:right w:val="none" w:sz="0" w:space="0" w:color="auto"/>
      </w:divBdr>
    </w:div>
    <w:div w:id="274217340">
      <w:bodyDiv w:val="1"/>
      <w:marLeft w:val="0"/>
      <w:marRight w:val="0"/>
      <w:marTop w:val="0"/>
      <w:marBottom w:val="0"/>
      <w:divBdr>
        <w:top w:val="none" w:sz="0" w:space="0" w:color="auto"/>
        <w:left w:val="none" w:sz="0" w:space="0" w:color="auto"/>
        <w:bottom w:val="none" w:sz="0" w:space="0" w:color="auto"/>
        <w:right w:val="none" w:sz="0" w:space="0" w:color="auto"/>
      </w:divBdr>
    </w:div>
    <w:div w:id="281620255">
      <w:bodyDiv w:val="1"/>
      <w:marLeft w:val="0"/>
      <w:marRight w:val="0"/>
      <w:marTop w:val="0"/>
      <w:marBottom w:val="0"/>
      <w:divBdr>
        <w:top w:val="none" w:sz="0" w:space="0" w:color="auto"/>
        <w:left w:val="none" w:sz="0" w:space="0" w:color="auto"/>
        <w:bottom w:val="none" w:sz="0" w:space="0" w:color="auto"/>
        <w:right w:val="none" w:sz="0" w:space="0" w:color="auto"/>
      </w:divBdr>
    </w:div>
    <w:div w:id="281959606">
      <w:bodyDiv w:val="1"/>
      <w:marLeft w:val="0"/>
      <w:marRight w:val="0"/>
      <w:marTop w:val="0"/>
      <w:marBottom w:val="0"/>
      <w:divBdr>
        <w:top w:val="none" w:sz="0" w:space="0" w:color="auto"/>
        <w:left w:val="none" w:sz="0" w:space="0" w:color="auto"/>
        <w:bottom w:val="none" w:sz="0" w:space="0" w:color="auto"/>
        <w:right w:val="none" w:sz="0" w:space="0" w:color="auto"/>
      </w:divBdr>
    </w:div>
    <w:div w:id="288364365">
      <w:bodyDiv w:val="1"/>
      <w:marLeft w:val="0"/>
      <w:marRight w:val="0"/>
      <w:marTop w:val="0"/>
      <w:marBottom w:val="0"/>
      <w:divBdr>
        <w:top w:val="none" w:sz="0" w:space="0" w:color="auto"/>
        <w:left w:val="none" w:sz="0" w:space="0" w:color="auto"/>
        <w:bottom w:val="none" w:sz="0" w:space="0" w:color="auto"/>
        <w:right w:val="none" w:sz="0" w:space="0" w:color="auto"/>
      </w:divBdr>
    </w:div>
    <w:div w:id="289094078">
      <w:bodyDiv w:val="1"/>
      <w:marLeft w:val="0"/>
      <w:marRight w:val="0"/>
      <w:marTop w:val="0"/>
      <w:marBottom w:val="0"/>
      <w:divBdr>
        <w:top w:val="none" w:sz="0" w:space="0" w:color="auto"/>
        <w:left w:val="none" w:sz="0" w:space="0" w:color="auto"/>
        <w:bottom w:val="none" w:sz="0" w:space="0" w:color="auto"/>
        <w:right w:val="none" w:sz="0" w:space="0" w:color="auto"/>
      </w:divBdr>
    </w:div>
    <w:div w:id="291912864">
      <w:bodyDiv w:val="1"/>
      <w:marLeft w:val="0"/>
      <w:marRight w:val="0"/>
      <w:marTop w:val="0"/>
      <w:marBottom w:val="0"/>
      <w:divBdr>
        <w:top w:val="none" w:sz="0" w:space="0" w:color="auto"/>
        <w:left w:val="none" w:sz="0" w:space="0" w:color="auto"/>
        <w:bottom w:val="none" w:sz="0" w:space="0" w:color="auto"/>
        <w:right w:val="none" w:sz="0" w:space="0" w:color="auto"/>
      </w:divBdr>
    </w:div>
    <w:div w:id="292058145">
      <w:bodyDiv w:val="1"/>
      <w:marLeft w:val="0"/>
      <w:marRight w:val="0"/>
      <w:marTop w:val="0"/>
      <w:marBottom w:val="0"/>
      <w:divBdr>
        <w:top w:val="none" w:sz="0" w:space="0" w:color="auto"/>
        <w:left w:val="none" w:sz="0" w:space="0" w:color="auto"/>
        <w:bottom w:val="none" w:sz="0" w:space="0" w:color="auto"/>
        <w:right w:val="none" w:sz="0" w:space="0" w:color="auto"/>
      </w:divBdr>
    </w:div>
    <w:div w:id="292753163">
      <w:bodyDiv w:val="1"/>
      <w:marLeft w:val="0"/>
      <w:marRight w:val="0"/>
      <w:marTop w:val="0"/>
      <w:marBottom w:val="0"/>
      <w:divBdr>
        <w:top w:val="none" w:sz="0" w:space="0" w:color="auto"/>
        <w:left w:val="none" w:sz="0" w:space="0" w:color="auto"/>
        <w:bottom w:val="none" w:sz="0" w:space="0" w:color="auto"/>
        <w:right w:val="none" w:sz="0" w:space="0" w:color="auto"/>
      </w:divBdr>
    </w:div>
    <w:div w:id="295911002">
      <w:bodyDiv w:val="1"/>
      <w:marLeft w:val="0"/>
      <w:marRight w:val="0"/>
      <w:marTop w:val="0"/>
      <w:marBottom w:val="0"/>
      <w:divBdr>
        <w:top w:val="none" w:sz="0" w:space="0" w:color="auto"/>
        <w:left w:val="none" w:sz="0" w:space="0" w:color="auto"/>
        <w:bottom w:val="none" w:sz="0" w:space="0" w:color="auto"/>
        <w:right w:val="none" w:sz="0" w:space="0" w:color="auto"/>
      </w:divBdr>
    </w:div>
    <w:div w:id="296224827">
      <w:bodyDiv w:val="1"/>
      <w:marLeft w:val="0"/>
      <w:marRight w:val="0"/>
      <w:marTop w:val="0"/>
      <w:marBottom w:val="0"/>
      <w:divBdr>
        <w:top w:val="none" w:sz="0" w:space="0" w:color="auto"/>
        <w:left w:val="none" w:sz="0" w:space="0" w:color="auto"/>
        <w:bottom w:val="none" w:sz="0" w:space="0" w:color="auto"/>
        <w:right w:val="none" w:sz="0" w:space="0" w:color="auto"/>
      </w:divBdr>
    </w:div>
    <w:div w:id="296685950">
      <w:bodyDiv w:val="1"/>
      <w:marLeft w:val="0"/>
      <w:marRight w:val="0"/>
      <w:marTop w:val="0"/>
      <w:marBottom w:val="0"/>
      <w:divBdr>
        <w:top w:val="none" w:sz="0" w:space="0" w:color="auto"/>
        <w:left w:val="none" w:sz="0" w:space="0" w:color="auto"/>
        <w:bottom w:val="none" w:sz="0" w:space="0" w:color="auto"/>
        <w:right w:val="none" w:sz="0" w:space="0" w:color="auto"/>
      </w:divBdr>
    </w:div>
    <w:div w:id="297224889">
      <w:bodyDiv w:val="1"/>
      <w:marLeft w:val="0"/>
      <w:marRight w:val="0"/>
      <w:marTop w:val="0"/>
      <w:marBottom w:val="0"/>
      <w:divBdr>
        <w:top w:val="none" w:sz="0" w:space="0" w:color="auto"/>
        <w:left w:val="none" w:sz="0" w:space="0" w:color="auto"/>
        <w:bottom w:val="none" w:sz="0" w:space="0" w:color="auto"/>
        <w:right w:val="none" w:sz="0" w:space="0" w:color="auto"/>
      </w:divBdr>
    </w:div>
    <w:div w:id="298388636">
      <w:bodyDiv w:val="1"/>
      <w:marLeft w:val="0"/>
      <w:marRight w:val="0"/>
      <w:marTop w:val="0"/>
      <w:marBottom w:val="0"/>
      <w:divBdr>
        <w:top w:val="none" w:sz="0" w:space="0" w:color="auto"/>
        <w:left w:val="none" w:sz="0" w:space="0" w:color="auto"/>
        <w:bottom w:val="none" w:sz="0" w:space="0" w:color="auto"/>
        <w:right w:val="none" w:sz="0" w:space="0" w:color="auto"/>
      </w:divBdr>
    </w:div>
    <w:div w:id="300036005">
      <w:bodyDiv w:val="1"/>
      <w:marLeft w:val="0"/>
      <w:marRight w:val="0"/>
      <w:marTop w:val="0"/>
      <w:marBottom w:val="0"/>
      <w:divBdr>
        <w:top w:val="none" w:sz="0" w:space="0" w:color="auto"/>
        <w:left w:val="none" w:sz="0" w:space="0" w:color="auto"/>
        <w:bottom w:val="none" w:sz="0" w:space="0" w:color="auto"/>
        <w:right w:val="none" w:sz="0" w:space="0" w:color="auto"/>
      </w:divBdr>
    </w:div>
    <w:div w:id="300576721">
      <w:bodyDiv w:val="1"/>
      <w:marLeft w:val="0"/>
      <w:marRight w:val="0"/>
      <w:marTop w:val="0"/>
      <w:marBottom w:val="0"/>
      <w:divBdr>
        <w:top w:val="none" w:sz="0" w:space="0" w:color="auto"/>
        <w:left w:val="none" w:sz="0" w:space="0" w:color="auto"/>
        <w:bottom w:val="none" w:sz="0" w:space="0" w:color="auto"/>
        <w:right w:val="none" w:sz="0" w:space="0" w:color="auto"/>
      </w:divBdr>
    </w:div>
    <w:div w:id="301740119">
      <w:bodyDiv w:val="1"/>
      <w:marLeft w:val="0"/>
      <w:marRight w:val="0"/>
      <w:marTop w:val="0"/>
      <w:marBottom w:val="0"/>
      <w:divBdr>
        <w:top w:val="none" w:sz="0" w:space="0" w:color="auto"/>
        <w:left w:val="none" w:sz="0" w:space="0" w:color="auto"/>
        <w:bottom w:val="none" w:sz="0" w:space="0" w:color="auto"/>
        <w:right w:val="none" w:sz="0" w:space="0" w:color="auto"/>
      </w:divBdr>
    </w:div>
    <w:div w:id="301930146">
      <w:bodyDiv w:val="1"/>
      <w:marLeft w:val="0"/>
      <w:marRight w:val="0"/>
      <w:marTop w:val="0"/>
      <w:marBottom w:val="0"/>
      <w:divBdr>
        <w:top w:val="none" w:sz="0" w:space="0" w:color="auto"/>
        <w:left w:val="none" w:sz="0" w:space="0" w:color="auto"/>
        <w:bottom w:val="none" w:sz="0" w:space="0" w:color="auto"/>
        <w:right w:val="none" w:sz="0" w:space="0" w:color="auto"/>
      </w:divBdr>
    </w:div>
    <w:div w:id="303005038">
      <w:bodyDiv w:val="1"/>
      <w:marLeft w:val="0"/>
      <w:marRight w:val="0"/>
      <w:marTop w:val="0"/>
      <w:marBottom w:val="0"/>
      <w:divBdr>
        <w:top w:val="none" w:sz="0" w:space="0" w:color="auto"/>
        <w:left w:val="none" w:sz="0" w:space="0" w:color="auto"/>
        <w:bottom w:val="none" w:sz="0" w:space="0" w:color="auto"/>
        <w:right w:val="none" w:sz="0" w:space="0" w:color="auto"/>
      </w:divBdr>
    </w:div>
    <w:div w:id="304043505">
      <w:bodyDiv w:val="1"/>
      <w:marLeft w:val="0"/>
      <w:marRight w:val="0"/>
      <w:marTop w:val="0"/>
      <w:marBottom w:val="0"/>
      <w:divBdr>
        <w:top w:val="none" w:sz="0" w:space="0" w:color="auto"/>
        <w:left w:val="none" w:sz="0" w:space="0" w:color="auto"/>
        <w:bottom w:val="none" w:sz="0" w:space="0" w:color="auto"/>
        <w:right w:val="none" w:sz="0" w:space="0" w:color="auto"/>
      </w:divBdr>
    </w:div>
    <w:div w:id="304044153">
      <w:bodyDiv w:val="1"/>
      <w:marLeft w:val="0"/>
      <w:marRight w:val="0"/>
      <w:marTop w:val="0"/>
      <w:marBottom w:val="0"/>
      <w:divBdr>
        <w:top w:val="none" w:sz="0" w:space="0" w:color="auto"/>
        <w:left w:val="none" w:sz="0" w:space="0" w:color="auto"/>
        <w:bottom w:val="none" w:sz="0" w:space="0" w:color="auto"/>
        <w:right w:val="none" w:sz="0" w:space="0" w:color="auto"/>
      </w:divBdr>
    </w:div>
    <w:div w:id="304354092">
      <w:bodyDiv w:val="1"/>
      <w:marLeft w:val="0"/>
      <w:marRight w:val="0"/>
      <w:marTop w:val="0"/>
      <w:marBottom w:val="0"/>
      <w:divBdr>
        <w:top w:val="none" w:sz="0" w:space="0" w:color="auto"/>
        <w:left w:val="none" w:sz="0" w:space="0" w:color="auto"/>
        <w:bottom w:val="none" w:sz="0" w:space="0" w:color="auto"/>
        <w:right w:val="none" w:sz="0" w:space="0" w:color="auto"/>
      </w:divBdr>
    </w:div>
    <w:div w:id="304625513">
      <w:bodyDiv w:val="1"/>
      <w:marLeft w:val="0"/>
      <w:marRight w:val="0"/>
      <w:marTop w:val="0"/>
      <w:marBottom w:val="0"/>
      <w:divBdr>
        <w:top w:val="none" w:sz="0" w:space="0" w:color="auto"/>
        <w:left w:val="none" w:sz="0" w:space="0" w:color="auto"/>
        <w:bottom w:val="none" w:sz="0" w:space="0" w:color="auto"/>
        <w:right w:val="none" w:sz="0" w:space="0" w:color="auto"/>
      </w:divBdr>
    </w:div>
    <w:div w:id="305161409">
      <w:bodyDiv w:val="1"/>
      <w:marLeft w:val="0"/>
      <w:marRight w:val="0"/>
      <w:marTop w:val="0"/>
      <w:marBottom w:val="0"/>
      <w:divBdr>
        <w:top w:val="none" w:sz="0" w:space="0" w:color="auto"/>
        <w:left w:val="none" w:sz="0" w:space="0" w:color="auto"/>
        <w:bottom w:val="none" w:sz="0" w:space="0" w:color="auto"/>
        <w:right w:val="none" w:sz="0" w:space="0" w:color="auto"/>
      </w:divBdr>
    </w:div>
    <w:div w:id="305354530">
      <w:bodyDiv w:val="1"/>
      <w:marLeft w:val="0"/>
      <w:marRight w:val="0"/>
      <w:marTop w:val="0"/>
      <w:marBottom w:val="0"/>
      <w:divBdr>
        <w:top w:val="none" w:sz="0" w:space="0" w:color="auto"/>
        <w:left w:val="none" w:sz="0" w:space="0" w:color="auto"/>
        <w:bottom w:val="none" w:sz="0" w:space="0" w:color="auto"/>
        <w:right w:val="none" w:sz="0" w:space="0" w:color="auto"/>
      </w:divBdr>
    </w:div>
    <w:div w:id="305479837">
      <w:bodyDiv w:val="1"/>
      <w:marLeft w:val="0"/>
      <w:marRight w:val="0"/>
      <w:marTop w:val="0"/>
      <w:marBottom w:val="0"/>
      <w:divBdr>
        <w:top w:val="none" w:sz="0" w:space="0" w:color="auto"/>
        <w:left w:val="none" w:sz="0" w:space="0" w:color="auto"/>
        <w:bottom w:val="none" w:sz="0" w:space="0" w:color="auto"/>
        <w:right w:val="none" w:sz="0" w:space="0" w:color="auto"/>
      </w:divBdr>
    </w:div>
    <w:div w:id="305671324">
      <w:bodyDiv w:val="1"/>
      <w:marLeft w:val="0"/>
      <w:marRight w:val="0"/>
      <w:marTop w:val="0"/>
      <w:marBottom w:val="0"/>
      <w:divBdr>
        <w:top w:val="none" w:sz="0" w:space="0" w:color="auto"/>
        <w:left w:val="none" w:sz="0" w:space="0" w:color="auto"/>
        <w:bottom w:val="none" w:sz="0" w:space="0" w:color="auto"/>
        <w:right w:val="none" w:sz="0" w:space="0" w:color="auto"/>
      </w:divBdr>
    </w:div>
    <w:div w:id="305866115">
      <w:bodyDiv w:val="1"/>
      <w:marLeft w:val="0"/>
      <w:marRight w:val="0"/>
      <w:marTop w:val="0"/>
      <w:marBottom w:val="0"/>
      <w:divBdr>
        <w:top w:val="none" w:sz="0" w:space="0" w:color="auto"/>
        <w:left w:val="none" w:sz="0" w:space="0" w:color="auto"/>
        <w:bottom w:val="none" w:sz="0" w:space="0" w:color="auto"/>
        <w:right w:val="none" w:sz="0" w:space="0" w:color="auto"/>
      </w:divBdr>
    </w:div>
    <w:div w:id="309141290">
      <w:bodyDiv w:val="1"/>
      <w:marLeft w:val="0"/>
      <w:marRight w:val="0"/>
      <w:marTop w:val="0"/>
      <w:marBottom w:val="0"/>
      <w:divBdr>
        <w:top w:val="none" w:sz="0" w:space="0" w:color="auto"/>
        <w:left w:val="none" w:sz="0" w:space="0" w:color="auto"/>
        <w:bottom w:val="none" w:sz="0" w:space="0" w:color="auto"/>
        <w:right w:val="none" w:sz="0" w:space="0" w:color="auto"/>
      </w:divBdr>
    </w:div>
    <w:div w:id="309555267">
      <w:bodyDiv w:val="1"/>
      <w:marLeft w:val="0"/>
      <w:marRight w:val="0"/>
      <w:marTop w:val="0"/>
      <w:marBottom w:val="0"/>
      <w:divBdr>
        <w:top w:val="none" w:sz="0" w:space="0" w:color="auto"/>
        <w:left w:val="none" w:sz="0" w:space="0" w:color="auto"/>
        <w:bottom w:val="none" w:sz="0" w:space="0" w:color="auto"/>
        <w:right w:val="none" w:sz="0" w:space="0" w:color="auto"/>
      </w:divBdr>
    </w:div>
    <w:div w:id="310209152">
      <w:bodyDiv w:val="1"/>
      <w:marLeft w:val="0"/>
      <w:marRight w:val="0"/>
      <w:marTop w:val="0"/>
      <w:marBottom w:val="0"/>
      <w:divBdr>
        <w:top w:val="none" w:sz="0" w:space="0" w:color="auto"/>
        <w:left w:val="none" w:sz="0" w:space="0" w:color="auto"/>
        <w:bottom w:val="none" w:sz="0" w:space="0" w:color="auto"/>
        <w:right w:val="none" w:sz="0" w:space="0" w:color="auto"/>
      </w:divBdr>
    </w:div>
    <w:div w:id="311837857">
      <w:bodyDiv w:val="1"/>
      <w:marLeft w:val="0"/>
      <w:marRight w:val="0"/>
      <w:marTop w:val="0"/>
      <w:marBottom w:val="0"/>
      <w:divBdr>
        <w:top w:val="none" w:sz="0" w:space="0" w:color="auto"/>
        <w:left w:val="none" w:sz="0" w:space="0" w:color="auto"/>
        <w:bottom w:val="none" w:sz="0" w:space="0" w:color="auto"/>
        <w:right w:val="none" w:sz="0" w:space="0" w:color="auto"/>
      </w:divBdr>
    </w:div>
    <w:div w:id="312955804">
      <w:bodyDiv w:val="1"/>
      <w:marLeft w:val="0"/>
      <w:marRight w:val="0"/>
      <w:marTop w:val="0"/>
      <w:marBottom w:val="0"/>
      <w:divBdr>
        <w:top w:val="none" w:sz="0" w:space="0" w:color="auto"/>
        <w:left w:val="none" w:sz="0" w:space="0" w:color="auto"/>
        <w:bottom w:val="none" w:sz="0" w:space="0" w:color="auto"/>
        <w:right w:val="none" w:sz="0" w:space="0" w:color="auto"/>
      </w:divBdr>
    </w:div>
    <w:div w:id="314114080">
      <w:bodyDiv w:val="1"/>
      <w:marLeft w:val="0"/>
      <w:marRight w:val="0"/>
      <w:marTop w:val="0"/>
      <w:marBottom w:val="0"/>
      <w:divBdr>
        <w:top w:val="none" w:sz="0" w:space="0" w:color="auto"/>
        <w:left w:val="none" w:sz="0" w:space="0" w:color="auto"/>
        <w:bottom w:val="none" w:sz="0" w:space="0" w:color="auto"/>
        <w:right w:val="none" w:sz="0" w:space="0" w:color="auto"/>
      </w:divBdr>
    </w:div>
    <w:div w:id="314576577">
      <w:bodyDiv w:val="1"/>
      <w:marLeft w:val="0"/>
      <w:marRight w:val="0"/>
      <w:marTop w:val="0"/>
      <w:marBottom w:val="0"/>
      <w:divBdr>
        <w:top w:val="none" w:sz="0" w:space="0" w:color="auto"/>
        <w:left w:val="none" w:sz="0" w:space="0" w:color="auto"/>
        <w:bottom w:val="none" w:sz="0" w:space="0" w:color="auto"/>
        <w:right w:val="none" w:sz="0" w:space="0" w:color="auto"/>
      </w:divBdr>
    </w:div>
    <w:div w:id="316301898">
      <w:bodyDiv w:val="1"/>
      <w:marLeft w:val="0"/>
      <w:marRight w:val="0"/>
      <w:marTop w:val="0"/>
      <w:marBottom w:val="0"/>
      <w:divBdr>
        <w:top w:val="none" w:sz="0" w:space="0" w:color="auto"/>
        <w:left w:val="none" w:sz="0" w:space="0" w:color="auto"/>
        <w:bottom w:val="none" w:sz="0" w:space="0" w:color="auto"/>
        <w:right w:val="none" w:sz="0" w:space="0" w:color="auto"/>
      </w:divBdr>
    </w:div>
    <w:div w:id="317265725">
      <w:bodyDiv w:val="1"/>
      <w:marLeft w:val="0"/>
      <w:marRight w:val="0"/>
      <w:marTop w:val="0"/>
      <w:marBottom w:val="0"/>
      <w:divBdr>
        <w:top w:val="none" w:sz="0" w:space="0" w:color="auto"/>
        <w:left w:val="none" w:sz="0" w:space="0" w:color="auto"/>
        <w:bottom w:val="none" w:sz="0" w:space="0" w:color="auto"/>
        <w:right w:val="none" w:sz="0" w:space="0" w:color="auto"/>
      </w:divBdr>
    </w:div>
    <w:div w:id="317736711">
      <w:bodyDiv w:val="1"/>
      <w:marLeft w:val="0"/>
      <w:marRight w:val="0"/>
      <w:marTop w:val="0"/>
      <w:marBottom w:val="0"/>
      <w:divBdr>
        <w:top w:val="none" w:sz="0" w:space="0" w:color="auto"/>
        <w:left w:val="none" w:sz="0" w:space="0" w:color="auto"/>
        <w:bottom w:val="none" w:sz="0" w:space="0" w:color="auto"/>
        <w:right w:val="none" w:sz="0" w:space="0" w:color="auto"/>
      </w:divBdr>
    </w:div>
    <w:div w:id="320278367">
      <w:bodyDiv w:val="1"/>
      <w:marLeft w:val="0"/>
      <w:marRight w:val="0"/>
      <w:marTop w:val="0"/>
      <w:marBottom w:val="0"/>
      <w:divBdr>
        <w:top w:val="none" w:sz="0" w:space="0" w:color="auto"/>
        <w:left w:val="none" w:sz="0" w:space="0" w:color="auto"/>
        <w:bottom w:val="none" w:sz="0" w:space="0" w:color="auto"/>
        <w:right w:val="none" w:sz="0" w:space="0" w:color="auto"/>
      </w:divBdr>
    </w:div>
    <w:div w:id="321081566">
      <w:bodyDiv w:val="1"/>
      <w:marLeft w:val="0"/>
      <w:marRight w:val="0"/>
      <w:marTop w:val="0"/>
      <w:marBottom w:val="0"/>
      <w:divBdr>
        <w:top w:val="none" w:sz="0" w:space="0" w:color="auto"/>
        <w:left w:val="none" w:sz="0" w:space="0" w:color="auto"/>
        <w:bottom w:val="none" w:sz="0" w:space="0" w:color="auto"/>
        <w:right w:val="none" w:sz="0" w:space="0" w:color="auto"/>
      </w:divBdr>
    </w:div>
    <w:div w:id="321812422">
      <w:bodyDiv w:val="1"/>
      <w:marLeft w:val="0"/>
      <w:marRight w:val="0"/>
      <w:marTop w:val="0"/>
      <w:marBottom w:val="0"/>
      <w:divBdr>
        <w:top w:val="none" w:sz="0" w:space="0" w:color="auto"/>
        <w:left w:val="none" w:sz="0" w:space="0" w:color="auto"/>
        <w:bottom w:val="none" w:sz="0" w:space="0" w:color="auto"/>
        <w:right w:val="none" w:sz="0" w:space="0" w:color="auto"/>
      </w:divBdr>
    </w:div>
    <w:div w:id="322590652">
      <w:bodyDiv w:val="1"/>
      <w:marLeft w:val="0"/>
      <w:marRight w:val="0"/>
      <w:marTop w:val="0"/>
      <w:marBottom w:val="0"/>
      <w:divBdr>
        <w:top w:val="none" w:sz="0" w:space="0" w:color="auto"/>
        <w:left w:val="none" w:sz="0" w:space="0" w:color="auto"/>
        <w:bottom w:val="none" w:sz="0" w:space="0" w:color="auto"/>
        <w:right w:val="none" w:sz="0" w:space="0" w:color="auto"/>
      </w:divBdr>
    </w:div>
    <w:div w:id="323436262">
      <w:bodyDiv w:val="1"/>
      <w:marLeft w:val="0"/>
      <w:marRight w:val="0"/>
      <w:marTop w:val="0"/>
      <w:marBottom w:val="0"/>
      <w:divBdr>
        <w:top w:val="none" w:sz="0" w:space="0" w:color="auto"/>
        <w:left w:val="none" w:sz="0" w:space="0" w:color="auto"/>
        <w:bottom w:val="none" w:sz="0" w:space="0" w:color="auto"/>
        <w:right w:val="none" w:sz="0" w:space="0" w:color="auto"/>
      </w:divBdr>
    </w:div>
    <w:div w:id="324432327">
      <w:bodyDiv w:val="1"/>
      <w:marLeft w:val="0"/>
      <w:marRight w:val="0"/>
      <w:marTop w:val="0"/>
      <w:marBottom w:val="0"/>
      <w:divBdr>
        <w:top w:val="none" w:sz="0" w:space="0" w:color="auto"/>
        <w:left w:val="none" w:sz="0" w:space="0" w:color="auto"/>
        <w:bottom w:val="none" w:sz="0" w:space="0" w:color="auto"/>
        <w:right w:val="none" w:sz="0" w:space="0" w:color="auto"/>
      </w:divBdr>
    </w:div>
    <w:div w:id="324434079">
      <w:bodyDiv w:val="1"/>
      <w:marLeft w:val="0"/>
      <w:marRight w:val="0"/>
      <w:marTop w:val="0"/>
      <w:marBottom w:val="0"/>
      <w:divBdr>
        <w:top w:val="none" w:sz="0" w:space="0" w:color="auto"/>
        <w:left w:val="none" w:sz="0" w:space="0" w:color="auto"/>
        <w:bottom w:val="none" w:sz="0" w:space="0" w:color="auto"/>
        <w:right w:val="none" w:sz="0" w:space="0" w:color="auto"/>
      </w:divBdr>
    </w:div>
    <w:div w:id="324743768">
      <w:bodyDiv w:val="1"/>
      <w:marLeft w:val="0"/>
      <w:marRight w:val="0"/>
      <w:marTop w:val="0"/>
      <w:marBottom w:val="0"/>
      <w:divBdr>
        <w:top w:val="none" w:sz="0" w:space="0" w:color="auto"/>
        <w:left w:val="none" w:sz="0" w:space="0" w:color="auto"/>
        <w:bottom w:val="none" w:sz="0" w:space="0" w:color="auto"/>
        <w:right w:val="none" w:sz="0" w:space="0" w:color="auto"/>
      </w:divBdr>
    </w:div>
    <w:div w:id="326060419">
      <w:bodyDiv w:val="1"/>
      <w:marLeft w:val="0"/>
      <w:marRight w:val="0"/>
      <w:marTop w:val="0"/>
      <w:marBottom w:val="0"/>
      <w:divBdr>
        <w:top w:val="none" w:sz="0" w:space="0" w:color="auto"/>
        <w:left w:val="none" w:sz="0" w:space="0" w:color="auto"/>
        <w:bottom w:val="none" w:sz="0" w:space="0" w:color="auto"/>
        <w:right w:val="none" w:sz="0" w:space="0" w:color="auto"/>
      </w:divBdr>
    </w:div>
    <w:div w:id="326448342">
      <w:bodyDiv w:val="1"/>
      <w:marLeft w:val="0"/>
      <w:marRight w:val="0"/>
      <w:marTop w:val="0"/>
      <w:marBottom w:val="0"/>
      <w:divBdr>
        <w:top w:val="none" w:sz="0" w:space="0" w:color="auto"/>
        <w:left w:val="none" w:sz="0" w:space="0" w:color="auto"/>
        <w:bottom w:val="none" w:sz="0" w:space="0" w:color="auto"/>
        <w:right w:val="none" w:sz="0" w:space="0" w:color="auto"/>
      </w:divBdr>
    </w:div>
    <w:div w:id="326515396">
      <w:bodyDiv w:val="1"/>
      <w:marLeft w:val="0"/>
      <w:marRight w:val="0"/>
      <w:marTop w:val="0"/>
      <w:marBottom w:val="0"/>
      <w:divBdr>
        <w:top w:val="none" w:sz="0" w:space="0" w:color="auto"/>
        <w:left w:val="none" w:sz="0" w:space="0" w:color="auto"/>
        <w:bottom w:val="none" w:sz="0" w:space="0" w:color="auto"/>
        <w:right w:val="none" w:sz="0" w:space="0" w:color="auto"/>
      </w:divBdr>
    </w:div>
    <w:div w:id="326786016">
      <w:bodyDiv w:val="1"/>
      <w:marLeft w:val="0"/>
      <w:marRight w:val="0"/>
      <w:marTop w:val="0"/>
      <w:marBottom w:val="0"/>
      <w:divBdr>
        <w:top w:val="none" w:sz="0" w:space="0" w:color="auto"/>
        <w:left w:val="none" w:sz="0" w:space="0" w:color="auto"/>
        <w:bottom w:val="none" w:sz="0" w:space="0" w:color="auto"/>
        <w:right w:val="none" w:sz="0" w:space="0" w:color="auto"/>
      </w:divBdr>
    </w:div>
    <w:div w:id="328100062">
      <w:bodyDiv w:val="1"/>
      <w:marLeft w:val="0"/>
      <w:marRight w:val="0"/>
      <w:marTop w:val="0"/>
      <w:marBottom w:val="0"/>
      <w:divBdr>
        <w:top w:val="none" w:sz="0" w:space="0" w:color="auto"/>
        <w:left w:val="none" w:sz="0" w:space="0" w:color="auto"/>
        <w:bottom w:val="none" w:sz="0" w:space="0" w:color="auto"/>
        <w:right w:val="none" w:sz="0" w:space="0" w:color="auto"/>
      </w:divBdr>
    </w:div>
    <w:div w:id="330333284">
      <w:bodyDiv w:val="1"/>
      <w:marLeft w:val="0"/>
      <w:marRight w:val="0"/>
      <w:marTop w:val="0"/>
      <w:marBottom w:val="0"/>
      <w:divBdr>
        <w:top w:val="none" w:sz="0" w:space="0" w:color="auto"/>
        <w:left w:val="none" w:sz="0" w:space="0" w:color="auto"/>
        <w:bottom w:val="none" w:sz="0" w:space="0" w:color="auto"/>
        <w:right w:val="none" w:sz="0" w:space="0" w:color="auto"/>
      </w:divBdr>
    </w:div>
    <w:div w:id="330989534">
      <w:bodyDiv w:val="1"/>
      <w:marLeft w:val="0"/>
      <w:marRight w:val="0"/>
      <w:marTop w:val="0"/>
      <w:marBottom w:val="0"/>
      <w:divBdr>
        <w:top w:val="none" w:sz="0" w:space="0" w:color="auto"/>
        <w:left w:val="none" w:sz="0" w:space="0" w:color="auto"/>
        <w:bottom w:val="none" w:sz="0" w:space="0" w:color="auto"/>
        <w:right w:val="none" w:sz="0" w:space="0" w:color="auto"/>
      </w:divBdr>
    </w:div>
    <w:div w:id="331224162">
      <w:bodyDiv w:val="1"/>
      <w:marLeft w:val="0"/>
      <w:marRight w:val="0"/>
      <w:marTop w:val="0"/>
      <w:marBottom w:val="0"/>
      <w:divBdr>
        <w:top w:val="none" w:sz="0" w:space="0" w:color="auto"/>
        <w:left w:val="none" w:sz="0" w:space="0" w:color="auto"/>
        <w:bottom w:val="none" w:sz="0" w:space="0" w:color="auto"/>
        <w:right w:val="none" w:sz="0" w:space="0" w:color="auto"/>
      </w:divBdr>
    </w:div>
    <w:div w:id="333726125">
      <w:bodyDiv w:val="1"/>
      <w:marLeft w:val="0"/>
      <w:marRight w:val="0"/>
      <w:marTop w:val="0"/>
      <w:marBottom w:val="0"/>
      <w:divBdr>
        <w:top w:val="none" w:sz="0" w:space="0" w:color="auto"/>
        <w:left w:val="none" w:sz="0" w:space="0" w:color="auto"/>
        <w:bottom w:val="none" w:sz="0" w:space="0" w:color="auto"/>
        <w:right w:val="none" w:sz="0" w:space="0" w:color="auto"/>
      </w:divBdr>
    </w:div>
    <w:div w:id="334848673">
      <w:bodyDiv w:val="1"/>
      <w:marLeft w:val="0"/>
      <w:marRight w:val="0"/>
      <w:marTop w:val="0"/>
      <w:marBottom w:val="0"/>
      <w:divBdr>
        <w:top w:val="none" w:sz="0" w:space="0" w:color="auto"/>
        <w:left w:val="none" w:sz="0" w:space="0" w:color="auto"/>
        <w:bottom w:val="none" w:sz="0" w:space="0" w:color="auto"/>
        <w:right w:val="none" w:sz="0" w:space="0" w:color="auto"/>
      </w:divBdr>
    </w:div>
    <w:div w:id="334962819">
      <w:bodyDiv w:val="1"/>
      <w:marLeft w:val="0"/>
      <w:marRight w:val="0"/>
      <w:marTop w:val="0"/>
      <w:marBottom w:val="0"/>
      <w:divBdr>
        <w:top w:val="none" w:sz="0" w:space="0" w:color="auto"/>
        <w:left w:val="none" w:sz="0" w:space="0" w:color="auto"/>
        <w:bottom w:val="none" w:sz="0" w:space="0" w:color="auto"/>
        <w:right w:val="none" w:sz="0" w:space="0" w:color="auto"/>
      </w:divBdr>
    </w:div>
    <w:div w:id="336464530">
      <w:bodyDiv w:val="1"/>
      <w:marLeft w:val="0"/>
      <w:marRight w:val="0"/>
      <w:marTop w:val="0"/>
      <w:marBottom w:val="0"/>
      <w:divBdr>
        <w:top w:val="none" w:sz="0" w:space="0" w:color="auto"/>
        <w:left w:val="none" w:sz="0" w:space="0" w:color="auto"/>
        <w:bottom w:val="none" w:sz="0" w:space="0" w:color="auto"/>
        <w:right w:val="none" w:sz="0" w:space="0" w:color="auto"/>
      </w:divBdr>
    </w:div>
    <w:div w:id="336688976">
      <w:bodyDiv w:val="1"/>
      <w:marLeft w:val="0"/>
      <w:marRight w:val="0"/>
      <w:marTop w:val="0"/>
      <w:marBottom w:val="0"/>
      <w:divBdr>
        <w:top w:val="none" w:sz="0" w:space="0" w:color="auto"/>
        <w:left w:val="none" w:sz="0" w:space="0" w:color="auto"/>
        <w:bottom w:val="none" w:sz="0" w:space="0" w:color="auto"/>
        <w:right w:val="none" w:sz="0" w:space="0" w:color="auto"/>
      </w:divBdr>
    </w:div>
    <w:div w:id="337080778">
      <w:bodyDiv w:val="1"/>
      <w:marLeft w:val="0"/>
      <w:marRight w:val="0"/>
      <w:marTop w:val="0"/>
      <w:marBottom w:val="0"/>
      <w:divBdr>
        <w:top w:val="none" w:sz="0" w:space="0" w:color="auto"/>
        <w:left w:val="none" w:sz="0" w:space="0" w:color="auto"/>
        <w:bottom w:val="none" w:sz="0" w:space="0" w:color="auto"/>
        <w:right w:val="none" w:sz="0" w:space="0" w:color="auto"/>
      </w:divBdr>
    </w:div>
    <w:div w:id="337580762">
      <w:bodyDiv w:val="1"/>
      <w:marLeft w:val="0"/>
      <w:marRight w:val="0"/>
      <w:marTop w:val="0"/>
      <w:marBottom w:val="0"/>
      <w:divBdr>
        <w:top w:val="none" w:sz="0" w:space="0" w:color="auto"/>
        <w:left w:val="none" w:sz="0" w:space="0" w:color="auto"/>
        <w:bottom w:val="none" w:sz="0" w:space="0" w:color="auto"/>
        <w:right w:val="none" w:sz="0" w:space="0" w:color="auto"/>
      </w:divBdr>
    </w:div>
    <w:div w:id="338312336">
      <w:bodyDiv w:val="1"/>
      <w:marLeft w:val="0"/>
      <w:marRight w:val="0"/>
      <w:marTop w:val="0"/>
      <w:marBottom w:val="0"/>
      <w:divBdr>
        <w:top w:val="none" w:sz="0" w:space="0" w:color="auto"/>
        <w:left w:val="none" w:sz="0" w:space="0" w:color="auto"/>
        <w:bottom w:val="none" w:sz="0" w:space="0" w:color="auto"/>
        <w:right w:val="none" w:sz="0" w:space="0" w:color="auto"/>
      </w:divBdr>
    </w:div>
    <w:div w:id="338392129">
      <w:bodyDiv w:val="1"/>
      <w:marLeft w:val="0"/>
      <w:marRight w:val="0"/>
      <w:marTop w:val="0"/>
      <w:marBottom w:val="0"/>
      <w:divBdr>
        <w:top w:val="none" w:sz="0" w:space="0" w:color="auto"/>
        <w:left w:val="none" w:sz="0" w:space="0" w:color="auto"/>
        <w:bottom w:val="none" w:sz="0" w:space="0" w:color="auto"/>
        <w:right w:val="none" w:sz="0" w:space="0" w:color="auto"/>
      </w:divBdr>
    </w:div>
    <w:div w:id="341587462">
      <w:bodyDiv w:val="1"/>
      <w:marLeft w:val="0"/>
      <w:marRight w:val="0"/>
      <w:marTop w:val="0"/>
      <w:marBottom w:val="0"/>
      <w:divBdr>
        <w:top w:val="none" w:sz="0" w:space="0" w:color="auto"/>
        <w:left w:val="none" w:sz="0" w:space="0" w:color="auto"/>
        <w:bottom w:val="none" w:sz="0" w:space="0" w:color="auto"/>
        <w:right w:val="none" w:sz="0" w:space="0" w:color="auto"/>
      </w:divBdr>
    </w:div>
    <w:div w:id="341861670">
      <w:bodyDiv w:val="1"/>
      <w:marLeft w:val="0"/>
      <w:marRight w:val="0"/>
      <w:marTop w:val="0"/>
      <w:marBottom w:val="0"/>
      <w:divBdr>
        <w:top w:val="none" w:sz="0" w:space="0" w:color="auto"/>
        <w:left w:val="none" w:sz="0" w:space="0" w:color="auto"/>
        <w:bottom w:val="none" w:sz="0" w:space="0" w:color="auto"/>
        <w:right w:val="none" w:sz="0" w:space="0" w:color="auto"/>
      </w:divBdr>
    </w:div>
    <w:div w:id="342783453">
      <w:bodyDiv w:val="1"/>
      <w:marLeft w:val="0"/>
      <w:marRight w:val="0"/>
      <w:marTop w:val="0"/>
      <w:marBottom w:val="0"/>
      <w:divBdr>
        <w:top w:val="none" w:sz="0" w:space="0" w:color="auto"/>
        <w:left w:val="none" w:sz="0" w:space="0" w:color="auto"/>
        <w:bottom w:val="none" w:sz="0" w:space="0" w:color="auto"/>
        <w:right w:val="none" w:sz="0" w:space="0" w:color="auto"/>
      </w:divBdr>
    </w:div>
    <w:div w:id="343288593">
      <w:bodyDiv w:val="1"/>
      <w:marLeft w:val="0"/>
      <w:marRight w:val="0"/>
      <w:marTop w:val="0"/>
      <w:marBottom w:val="0"/>
      <w:divBdr>
        <w:top w:val="none" w:sz="0" w:space="0" w:color="auto"/>
        <w:left w:val="none" w:sz="0" w:space="0" w:color="auto"/>
        <w:bottom w:val="none" w:sz="0" w:space="0" w:color="auto"/>
        <w:right w:val="none" w:sz="0" w:space="0" w:color="auto"/>
      </w:divBdr>
    </w:div>
    <w:div w:id="344136171">
      <w:bodyDiv w:val="1"/>
      <w:marLeft w:val="0"/>
      <w:marRight w:val="0"/>
      <w:marTop w:val="0"/>
      <w:marBottom w:val="0"/>
      <w:divBdr>
        <w:top w:val="none" w:sz="0" w:space="0" w:color="auto"/>
        <w:left w:val="none" w:sz="0" w:space="0" w:color="auto"/>
        <w:bottom w:val="none" w:sz="0" w:space="0" w:color="auto"/>
        <w:right w:val="none" w:sz="0" w:space="0" w:color="auto"/>
      </w:divBdr>
    </w:div>
    <w:div w:id="344216240">
      <w:bodyDiv w:val="1"/>
      <w:marLeft w:val="0"/>
      <w:marRight w:val="0"/>
      <w:marTop w:val="0"/>
      <w:marBottom w:val="0"/>
      <w:divBdr>
        <w:top w:val="none" w:sz="0" w:space="0" w:color="auto"/>
        <w:left w:val="none" w:sz="0" w:space="0" w:color="auto"/>
        <w:bottom w:val="none" w:sz="0" w:space="0" w:color="auto"/>
        <w:right w:val="none" w:sz="0" w:space="0" w:color="auto"/>
      </w:divBdr>
    </w:div>
    <w:div w:id="344479058">
      <w:bodyDiv w:val="1"/>
      <w:marLeft w:val="0"/>
      <w:marRight w:val="0"/>
      <w:marTop w:val="0"/>
      <w:marBottom w:val="0"/>
      <w:divBdr>
        <w:top w:val="none" w:sz="0" w:space="0" w:color="auto"/>
        <w:left w:val="none" w:sz="0" w:space="0" w:color="auto"/>
        <w:bottom w:val="none" w:sz="0" w:space="0" w:color="auto"/>
        <w:right w:val="none" w:sz="0" w:space="0" w:color="auto"/>
      </w:divBdr>
    </w:div>
    <w:div w:id="344748690">
      <w:bodyDiv w:val="1"/>
      <w:marLeft w:val="0"/>
      <w:marRight w:val="0"/>
      <w:marTop w:val="0"/>
      <w:marBottom w:val="0"/>
      <w:divBdr>
        <w:top w:val="none" w:sz="0" w:space="0" w:color="auto"/>
        <w:left w:val="none" w:sz="0" w:space="0" w:color="auto"/>
        <w:bottom w:val="none" w:sz="0" w:space="0" w:color="auto"/>
        <w:right w:val="none" w:sz="0" w:space="0" w:color="auto"/>
      </w:divBdr>
    </w:div>
    <w:div w:id="345136165">
      <w:bodyDiv w:val="1"/>
      <w:marLeft w:val="0"/>
      <w:marRight w:val="0"/>
      <w:marTop w:val="0"/>
      <w:marBottom w:val="0"/>
      <w:divBdr>
        <w:top w:val="none" w:sz="0" w:space="0" w:color="auto"/>
        <w:left w:val="none" w:sz="0" w:space="0" w:color="auto"/>
        <w:bottom w:val="none" w:sz="0" w:space="0" w:color="auto"/>
        <w:right w:val="none" w:sz="0" w:space="0" w:color="auto"/>
      </w:divBdr>
    </w:div>
    <w:div w:id="347022952">
      <w:bodyDiv w:val="1"/>
      <w:marLeft w:val="0"/>
      <w:marRight w:val="0"/>
      <w:marTop w:val="0"/>
      <w:marBottom w:val="0"/>
      <w:divBdr>
        <w:top w:val="none" w:sz="0" w:space="0" w:color="auto"/>
        <w:left w:val="none" w:sz="0" w:space="0" w:color="auto"/>
        <w:bottom w:val="none" w:sz="0" w:space="0" w:color="auto"/>
        <w:right w:val="none" w:sz="0" w:space="0" w:color="auto"/>
      </w:divBdr>
    </w:div>
    <w:div w:id="349381740">
      <w:bodyDiv w:val="1"/>
      <w:marLeft w:val="0"/>
      <w:marRight w:val="0"/>
      <w:marTop w:val="0"/>
      <w:marBottom w:val="0"/>
      <w:divBdr>
        <w:top w:val="none" w:sz="0" w:space="0" w:color="auto"/>
        <w:left w:val="none" w:sz="0" w:space="0" w:color="auto"/>
        <w:bottom w:val="none" w:sz="0" w:space="0" w:color="auto"/>
        <w:right w:val="none" w:sz="0" w:space="0" w:color="auto"/>
      </w:divBdr>
    </w:div>
    <w:div w:id="350570073">
      <w:bodyDiv w:val="1"/>
      <w:marLeft w:val="0"/>
      <w:marRight w:val="0"/>
      <w:marTop w:val="0"/>
      <w:marBottom w:val="0"/>
      <w:divBdr>
        <w:top w:val="none" w:sz="0" w:space="0" w:color="auto"/>
        <w:left w:val="none" w:sz="0" w:space="0" w:color="auto"/>
        <w:bottom w:val="none" w:sz="0" w:space="0" w:color="auto"/>
        <w:right w:val="none" w:sz="0" w:space="0" w:color="auto"/>
      </w:divBdr>
    </w:div>
    <w:div w:id="352878427">
      <w:bodyDiv w:val="1"/>
      <w:marLeft w:val="0"/>
      <w:marRight w:val="0"/>
      <w:marTop w:val="0"/>
      <w:marBottom w:val="0"/>
      <w:divBdr>
        <w:top w:val="none" w:sz="0" w:space="0" w:color="auto"/>
        <w:left w:val="none" w:sz="0" w:space="0" w:color="auto"/>
        <w:bottom w:val="none" w:sz="0" w:space="0" w:color="auto"/>
        <w:right w:val="none" w:sz="0" w:space="0" w:color="auto"/>
      </w:divBdr>
    </w:div>
    <w:div w:id="353311788">
      <w:bodyDiv w:val="1"/>
      <w:marLeft w:val="0"/>
      <w:marRight w:val="0"/>
      <w:marTop w:val="0"/>
      <w:marBottom w:val="0"/>
      <w:divBdr>
        <w:top w:val="none" w:sz="0" w:space="0" w:color="auto"/>
        <w:left w:val="none" w:sz="0" w:space="0" w:color="auto"/>
        <w:bottom w:val="none" w:sz="0" w:space="0" w:color="auto"/>
        <w:right w:val="none" w:sz="0" w:space="0" w:color="auto"/>
      </w:divBdr>
    </w:div>
    <w:div w:id="353577716">
      <w:bodyDiv w:val="1"/>
      <w:marLeft w:val="0"/>
      <w:marRight w:val="0"/>
      <w:marTop w:val="0"/>
      <w:marBottom w:val="0"/>
      <w:divBdr>
        <w:top w:val="none" w:sz="0" w:space="0" w:color="auto"/>
        <w:left w:val="none" w:sz="0" w:space="0" w:color="auto"/>
        <w:bottom w:val="none" w:sz="0" w:space="0" w:color="auto"/>
        <w:right w:val="none" w:sz="0" w:space="0" w:color="auto"/>
      </w:divBdr>
    </w:div>
    <w:div w:id="354112745">
      <w:bodyDiv w:val="1"/>
      <w:marLeft w:val="0"/>
      <w:marRight w:val="0"/>
      <w:marTop w:val="0"/>
      <w:marBottom w:val="0"/>
      <w:divBdr>
        <w:top w:val="none" w:sz="0" w:space="0" w:color="auto"/>
        <w:left w:val="none" w:sz="0" w:space="0" w:color="auto"/>
        <w:bottom w:val="none" w:sz="0" w:space="0" w:color="auto"/>
        <w:right w:val="none" w:sz="0" w:space="0" w:color="auto"/>
      </w:divBdr>
    </w:div>
    <w:div w:id="354356424">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5428364">
      <w:bodyDiv w:val="1"/>
      <w:marLeft w:val="0"/>
      <w:marRight w:val="0"/>
      <w:marTop w:val="0"/>
      <w:marBottom w:val="0"/>
      <w:divBdr>
        <w:top w:val="none" w:sz="0" w:space="0" w:color="auto"/>
        <w:left w:val="none" w:sz="0" w:space="0" w:color="auto"/>
        <w:bottom w:val="none" w:sz="0" w:space="0" w:color="auto"/>
        <w:right w:val="none" w:sz="0" w:space="0" w:color="auto"/>
      </w:divBdr>
    </w:div>
    <w:div w:id="356078297">
      <w:bodyDiv w:val="1"/>
      <w:marLeft w:val="0"/>
      <w:marRight w:val="0"/>
      <w:marTop w:val="0"/>
      <w:marBottom w:val="0"/>
      <w:divBdr>
        <w:top w:val="none" w:sz="0" w:space="0" w:color="auto"/>
        <w:left w:val="none" w:sz="0" w:space="0" w:color="auto"/>
        <w:bottom w:val="none" w:sz="0" w:space="0" w:color="auto"/>
        <w:right w:val="none" w:sz="0" w:space="0" w:color="auto"/>
      </w:divBdr>
    </w:div>
    <w:div w:id="358050504">
      <w:bodyDiv w:val="1"/>
      <w:marLeft w:val="0"/>
      <w:marRight w:val="0"/>
      <w:marTop w:val="0"/>
      <w:marBottom w:val="0"/>
      <w:divBdr>
        <w:top w:val="none" w:sz="0" w:space="0" w:color="auto"/>
        <w:left w:val="none" w:sz="0" w:space="0" w:color="auto"/>
        <w:bottom w:val="none" w:sz="0" w:space="0" w:color="auto"/>
        <w:right w:val="none" w:sz="0" w:space="0" w:color="auto"/>
      </w:divBdr>
    </w:div>
    <w:div w:id="358241336">
      <w:bodyDiv w:val="1"/>
      <w:marLeft w:val="0"/>
      <w:marRight w:val="0"/>
      <w:marTop w:val="0"/>
      <w:marBottom w:val="0"/>
      <w:divBdr>
        <w:top w:val="none" w:sz="0" w:space="0" w:color="auto"/>
        <w:left w:val="none" w:sz="0" w:space="0" w:color="auto"/>
        <w:bottom w:val="none" w:sz="0" w:space="0" w:color="auto"/>
        <w:right w:val="none" w:sz="0" w:space="0" w:color="auto"/>
      </w:divBdr>
    </w:div>
    <w:div w:id="358505819">
      <w:bodyDiv w:val="1"/>
      <w:marLeft w:val="0"/>
      <w:marRight w:val="0"/>
      <w:marTop w:val="0"/>
      <w:marBottom w:val="0"/>
      <w:divBdr>
        <w:top w:val="none" w:sz="0" w:space="0" w:color="auto"/>
        <w:left w:val="none" w:sz="0" w:space="0" w:color="auto"/>
        <w:bottom w:val="none" w:sz="0" w:space="0" w:color="auto"/>
        <w:right w:val="none" w:sz="0" w:space="0" w:color="auto"/>
      </w:divBdr>
    </w:div>
    <w:div w:id="358942501">
      <w:bodyDiv w:val="1"/>
      <w:marLeft w:val="0"/>
      <w:marRight w:val="0"/>
      <w:marTop w:val="0"/>
      <w:marBottom w:val="0"/>
      <w:divBdr>
        <w:top w:val="none" w:sz="0" w:space="0" w:color="auto"/>
        <w:left w:val="none" w:sz="0" w:space="0" w:color="auto"/>
        <w:bottom w:val="none" w:sz="0" w:space="0" w:color="auto"/>
        <w:right w:val="none" w:sz="0" w:space="0" w:color="auto"/>
      </w:divBdr>
    </w:div>
    <w:div w:id="363286219">
      <w:bodyDiv w:val="1"/>
      <w:marLeft w:val="0"/>
      <w:marRight w:val="0"/>
      <w:marTop w:val="0"/>
      <w:marBottom w:val="0"/>
      <w:divBdr>
        <w:top w:val="none" w:sz="0" w:space="0" w:color="auto"/>
        <w:left w:val="none" w:sz="0" w:space="0" w:color="auto"/>
        <w:bottom w:val="none" w:sz="0" w:space="0" w:color="auto"/>
        <w:right w:val="none" w:sz="0" w:space="0" w:color="auto"/>
      </w:divBdr>
    </w:div>
    <w:div w:id="364216160">
      <w:bodyDiv w:val="1"/>
      <w:marLeft w:val="0"/>
      <w:marRight w:val="0"/>
      <w:marTop w:val="0"/>
      <w:marBottom w:val="0"/>
      <w:divBdr>
        <w:top w:val="none" w:sz="0" w:space="0" w:color="auto"/>
        <w:left w:val="none" w:sz="0" w:space="0" w:color="auto"/>
        <w:bottom w:val="none" w:sz="0" w:space="0" w:color="auto"/>
        <w:right w:val="none" w:sz="0" w:space="0" w:color="auto"/>
      </w:divBdr>
    </w:div>
    <w:div w:id="364526946">
      <w:bodyDiv w:val="1"/>
      <w:marLeft w:val="0"/>
      <w:marRight w:val="0"/>
      <w:marTop w:val="0"/>
      <w:marBottom w:val="0"/>
      <w:divBdr>
        <w:top w:val="none" w:sz="0" w:space="0" w:color="auto"/>
        <w:left w:val="none" w:sz="0" w:space="0" w:color="auto"/>
        <w:bottom w:val="none" w:sz="0" w:space="0" w:color="auto"/>
        <w:right w:val="none" w:sz="0" w:space="0" w:color="auto"/>
      </w:divBdr>
    </w:div>
    <w:div w:id="364647157">
      <w:bodyDiv w:val="1"/>
      <w:marLeft w:val="0"/>
      <w:marRight w:val="0"/>
      <w:marTop w:val="0"/>
      <w:marBottom w:val="0"/>
      <w:divBdr>
        <w:top w:val="none" w:sz="0" w:space="0" w:color="auto"/>
        <w:left w:val="none" w:sz="0" w:space="0" w:color="auto"/>
        <w:bottom w:val="none" w:sz="0" w:space="0" w:color="auto"/>
        <w:right w:val="none" w:sz="0" w:space="0" w:color="auto"/>
      </w:divBdr>
    </w:div>
    <w:div w:id="364716882">
      <w:bodyDiv w:val="1"/>
      <w:marLeft w:val="0"/>
      <w:marRight w:val="0"/>
      <w:marTop w:val="0"/>
      <w:marBottom w:val="0"/>
      <w:divBdr>
        <w:top w:val="none" w:sz="0" w:space="0" w:color="auto"/>
        <w:left w:val="none" w:sz="0" w:space="0" w:color="auto"/>
        <w:bottom w:val="none" w:sz="0" w:space="0" w:color="auto"/>
        <w:right w:val="none" w:sz="0" w:space="0" w:color="auto"/>
      </w:divBdr>
    </w:div>
    <w:div w:id="364719568">
      <w:bodyDiv w:val="1"/>
      <w:marLeft w:val="0"/>
      <w:marRight w:val="0"/>
      <w:marTop w:val="0"/>
      <w:marBottom w:val="0"/>
      <w:divBdr>
        <w:top w:val="none" w:sz="0" w:space="0" w:color="auto"/>
        <w:left w:val="none" w:sz="0" w:space="0" w:color="auto"/>
        <w:bottom w:val="none" w:sz="0" w:space="0" w:color="auto"/>
        <w:right w:val="none" w:sz="0" w:space="0" w:color="auto"/>
      </w:divBdr>
    </w:div>
    <w:div w:id="365984096">
      <w:bodyDiv w:val="1"/>
      <w:marLeft w:val="0"/>
      <w:marRight w:val="0"/>
      <w:marTop w:val="0"/>
      <w:marBottom w:val="0"/>
      <w:divBdr>
        <w:top w:val="none" w:sz="0" w:space="0" w:color="auto"/>
        <w:left w:val="none" w:sz="0" w:space="0" w:color="auto"/>
        <w:bottom w:val="none" w:sz="0" w:space="0" w:color="auto"/>
        <w:right w:val="none" w:sz="0" w:space="0" w:color="auto"/>
      </w:divBdr>
    </w:div>
    <w:div w:id="366150580">
      <w:bodyDiv w:val="1"/>
      <w:marLeft w:val="0"/>
      <w:marRight w:val="0"/>
      <w:marTop w:val="0"/>
      <w:marBottom w:val="0"/>
      <w:divBdr>
        <w:top w:val="none" w:sz="0" w:space="0" w:color="auto"/>
        <w:left w:val="none" w:sz="0" w:space="0" w:color="auto"/>
        <w:bottom w:val="none" w:sz="0" w:space="0" w:color="auto"/>
        <w:right w:val="none" w:sz="0" w:space="0" w:color="auto"/>
      </w:divBdr>
    </w:div>
    <w:div w:id="367416276">
      <w:bodyDiv w:val="1"/>
      <w:marLeft w:val="0"/>
      <w:marRight w:val="0"/>
      <w:marTop w:val="0"/>
      <w:marBottom w:val="0"/>
      <w:divBdr>
        <w:top w:val="none" w:sz="0" w:space="0" w:color="auto"/>
        <w:left w:val="none" w:sz="0" w:space="0" w:color="auto"/>
        <w:bottom w:val="none" w:sz="0" w:space="0" w:color="auto"/>
        <w:right w:val="none" w:sz="0" w:space="0" w:color="auto"/>
      </w:divBdr>
    </w:div>
    <w:div w:id="367684256">
      <w:bodyDiv w:val="1"/>
      <w:marLeft w:val="0"/>
      <w:marRight w:val="0"/>
      <w:marTop w:val="0"/>
      <w:marBottom w:val="0"/>
      <w:divBdr>
        <w:top w:val="none" w:sz="0" w:space="0" w:color="auto"/>
        <w:left w:val="none" w:sz="0" w:space="0" w:color="auto"/>
        <w:bottom w:val="none" w:sz="0" w:space="0" w:color="auto"/>
        <w:right w:val="none" w:sz="0" w:space="0" w:color="auto"/>
      </w:divBdr>
    </w:div>
    <w:div w:id="367728590">
      <w:bodyDiv w:val="1"/>
      <w:marLeft w:val="0"/>
      <w:marRight w:val="0"/>
      <w:marTop w:val="0"/>
      <w:marBottom w:val="0"/>
      <w:divBdr>
        <w:top w:val="none" w:sz="0" w:space="0" w:color="auto"/>
        <w:left w:val="none" w:sz="0" w:space="0" w:color="auto"/>
        <w:bottom w:val="none" w:sz="0" w:space="0" w:color="auto"/>
        <w:right w:val="none" w:sz="0" w:space="0" w:color="auto"/>
      </w:divBdr>
    </w:div>
    <w:div w:id="370542655">
      <w:bodyDiv w:val="1"/>
      <w:marLeft w:val="0"/>
      <w:marRight w:val="0"/>
      <w:marTop w:val="0"/>
      <w:marBottom w:val="0"/>
      <w:divBdr>
        <w:top w:val="none" w:sz="0" w:space="0" w:color="auto"/>
        <w:left w:val="none" w:sz="0" w:space="0" w:color="auto"/>
        <w:bottom w:val="none" w:sz="0" w:space="0" w:color="auto"/>
        <w:right w:val="none" w:sz="0" w:space="0" w:color="auto"/>
      </w:divBdr>
    </w:div>
    <w:div w:id="370807431">
      <w:bodyDiv w:val="1"/>
      <w:marLeft w:val="0"/>
      <w:marRight w:val="0"/>
      <w:marTop w:val="0"/>
      <w:marBottom w:val="0"/>
      <w:divBdr>
        <w:top w:val="none" w:sz="0" w:space="0" w:color="auto"/>
        <w:left w:val="none" w:sz="0" w:space="0" w:color="auto"/>
        <w:bottom w:val="none" w:sz="0" w:space="0" w:color="auto"/>
        <w:right w:val="none" w:sz="0" w:space="0" w:color="auto"/>
      </w:divBdr>
    </w:div>
    <w:div w:id="370959054">
      <w:bodyDiv w:val="1"/>
      <w:marLeft w:val="0"/>
      <w:marRight w:val="0"/>
      <w:marTop w:val="0"/>
      <w:marBottom w:val="0"/>
      <w:divBdr>
        <w:top w:val="none" w:sz="0" w:space="0" w:color="auto"/>
        <w:left w:val="none" w:sz="0" w:space="0" w:color="auto"/>
        <w:bottom w:val="none" w:sz="0" w:space="0" w:color="auto"/>
        <w:right w:val="none" w:sz="0" w:space="0" w:color="auto"/>
      </w:divBdr>
    </w:div>
    <w:div w:id="371269843">
      <w:bodyDiv w:val="1"/>
      <w:marLeft w:val="0"/>
      <w:marRight w:val="0"/>
      <w:marTop w:val="0"/>
      <w:marBottom w:val="0"/>
      <w:divBdr>
        <w:top w:val="none" w:sz="0" w:space="0" w:color="auto"/>
        <w:left w:val="none" w:sz="0" w:space="0" w:color="auto"/>
        <w:bottom w:val="none" w:sz="0" w:space="0" w:color="auto"/>
        <w:right w:val="none" w:sz="0" w:space="0" w:color="auto"/>
      </w:divBdr>
    </w:div>
    <w:div w:id="372385608">
      <w:bodyDiv w:val="1"/>
      <w:marLeft w:val="0"/>
      <w:marRight w:val="0"/>
      <w:marTop w:val="0"/>
      <w:marBottom w:val="0"/>
      <w:divBdr>
        <w:top w:val="none" w:sz="0" w:space="0" w:color="auto"/>
        <w:left w:val="none" w:sz="0" w:space="0" w:color="auto"/>
        <w:bottom w:val="none" w:sz="0" w:space="0" w:color="auto"/>
        <w:right w:val="none" w:sz="0" w:space="0" w:color="auto"/>
      </w:divBdr>
    </w:div>
    <w:div w:id="372778032">
      <w:bodyDiv w:val="1"/>
      <w:marLeft w:val="0"/>
      <w:marRight w:val="0"/>
      <w:marTop w:val="0"/>
      <w:marBottom w:val="0"/>
      <w:divBdr>
        <w:top w:val="none" w:sz="0" w:space="0" w:color="auto"/>
        <w:left w:val="none" w:sz="0" w:space="0" w:color="auto"/>
        <w:bottom w:val="none" w:sz="0" w:space="0" w:color="auto"/>
        <w:right w:val="none" w:sz="0" w:space="0" w:color="auto"/>
      </w:divBdr>
    </w:div>
    <w:div w:id="373231944">
      <w:bodyDiv w:val="1"/>
      <w:marLeft w:val="0"/>
      <w:marRight w:val="0"/>
      <w:marTop w:val="0"/>
      <w:marBottom w:val="0"/>
      <w:divBdr>
        <w:top w:val="none" w:sz="0" w:space="0" w:color="auto"/>
        <w:left w:val="none" w:sz="0" w:space="0" w:color="auto"/>
        <w:bottom w:val="none" w:sz="0" w:space="0" w:color="auto"/>
        <w:right w:val="none" w:sz="0" w:space="0" w:color="auto"/>
      </w:divBdr>
    </w:div>
    <w:div w:id="374936764">
      <w:bodyDiv w:val="1"/>
      <w:marLeft w:val="0"/>
      <w:marRight w:val="0"/>
      <w:marTop w:val="0"/>
      <w:marBottom w:val="0"/>
      <w:divBdr>
        <w:top w:val="none" w:sz="0" w:space="0" w:color="auto"/>
        <w:left w:val="none" w:sz="0" w:space="0" w:color="auto"/>
        <w:bottom w:val="none" w:sz="0" w:space="0" w:color="auto"/>
        <w:right w:val="none" w:sz="0" w:space="0" w:color="auto"/>
      </w:divBdr>
    </w:div>
    <w:div w:id="380061326">
      <w:bodyDiv w:val="1"/>
      <w:marLeft w:val="0"/>
      <w:marRight w:val="0"/>
      <w:marTop w:val="0"/>
      <w:marBottom w:val="0"/>
      <w:divBdr>
        <w:top w:val="none" w:sz="0" w:space="0" w:color="auto"/>
        <w:left w:val="none" w:sz="0" w:space="0" w:color="auto"/>
        <w:bottom w:val="none" w:sz="0" w:space="0" w:color="auto"/>
        <w:right w:val="none" w:sz="0" w:space="0" w:color="auto"/>
      </w:divBdr>
    </w:div>
    <w:div w:id="380326296">
      <w:bodyDiv w:val="1"/>
      <w:marLeft w:val="0"/>
      <w:marRight w:val="0"/>
      <w:marTop w:val="0"/>
      <w:marBottom w:val="0"/>
      <w:divBdr>
        <w:top w:val="none" w:sz="0" w:space="0" w:color="auto"/>
        <w:left w:val="none" w:sz="0" w:space="0" w:color="auto"/>
        <w:bottom w:val="none" w:sz="0" w:space="0" w:color="auto"/>
        <w:right w:val="none" w:sz="0" w:space="0" w:color="auto"/>
      </w:divBdr>
    </w:div>
    <w:div w:id="380329327">
      <w:bodyDiv w:val="1"/>
      <w:marLeft w:val="0"/>
      <w:marRight w:val="0"/>
      <w:marTop w:val="0"/>
      <w:marBottom w:val="0"/>
      <w:divBdr>
        <w:top w:val="none" w:sz="0" w:space="0" w:color="auto"/>
        <w:left w:val="none" w:sz="0" w:space="0" w:color="auto"/>
        <w:bottom w:val="none" w:sz="0" w:space="0" w:color="auto"/>
        <w:right w:val="none" w:sz="0" w:space="0" w:color="auto"/>
      </w:divBdr>
    </w:div>
    <w:div w:id="380519810">
      <w:bodyDiv w:val="1"/>
      <w:marLeft w:val="0"/>
      <w:marRight w:val="0"/>
      <w:marTop w:val="0"/>
      <w:marBottom w:val="0"/>
      <w:divBdr>
        <w:top w:val="none" w:sz="0" w:space="0" w:color="auto"/>
        <w:left w:val="none" w:sz="0" w:space="0" w:color="auto"/>
        <w:bottom w:val="none" w:sz="0" w:space="0" w:color="auto"/>
        <w:right w:val="none" w:sz="0" w:space="0" w:color="auto"/>
      </w:divBdr>
    </w:div>
    <w:div w:id="381175674">
      <w:bodyDiv w:val="1"/>
      <w:marLeft w:val="0"/>
      <w:marRight w:val="0"/>
      <w:marTop w:val="0"/>
      <w:marBottom w:val="0"/>
      <w:divBdr>
        <w:top w:val="none" w:sz="0" w:space="0" w:color="auto"/>
        <w:left w:val="none" w:sz="0" w:space="0" w:color="auto"/>
        <w:bottom w:val="none" w:sz="0" w:space="0" w:color="auto"/>
        <w:right w:val="none" w:sz="0" w:space="0" w:color="auto"/>
      </w:divBdr>
    </w:div>
    <w:div w:id="381908685">
      <w:bodyDiv w:val="1"/>
      <w:marLeft w:val="0"/>
      <w:marRight w:val="0"/>
      <w:marTop w:val="0"/>
      <w:marBottom w:val="0"/>
      <w:divBdr>
        <w:top w:val="none" w:sz="0" w:space="0" w:color="auto"/>
        <w:left w:val="none" w:sz="0" w:space="0" w:color="auto"/>
        <w:bottom w:val="none" w:sz="0" w:space="0" w:color="auto"/>
        <w:right w:val="none" w:sz="0" w:space="0" w:color="auto"/>
      </w:divBdr>
    </w:div>
    <w:div w:id="381946698">
      <w:bodyDiv w:val="1"/>
      <w:marLeft w:val="0"/>
      <w:marRight w:val="0"/>
      <w:marTop w:val="0"/>
      <w:marBottom w:val="0"/>
      <w:divBdr>
        <w:top w:val="none" w:sz="0" w:space="0" w:color="auto"/>
        <w:left w:val="none" w:sz="0" w:space="0" w:color="auto"/>
        <w:bottom w:val="none" w:sz="0" w:space="0" w:color="auto"/>
        <w:right w:val="none" w:sz="0" w:space="0" w:color="auto"/>
      </w:divBdr>
    </w:div>
    <w:div w:id="382366124">
      <w:bodyDiv w:val="1"/>
      <w:marLeft w:val="0"/>
      <w:marRight w:val="0"/>
      <w:marTop w:val="0"/>
      <w:marBottom w:val="0"/>
      <w:divBdr>
        <w:top w:val="none" w:sz="0" w:space="0" w:color="auto"/>
        <w:left w:val="none" w:sz="0" w:space="0" w:color="auto"/>
        <w:bottom w:val="none" w:sz="0" w:space="0" w:color="auto"/>
        <w:right w:val="none" w:sz="0" w:space="0" w:color="auto"/>
      </w:divBdr>
    </w:div>
    <w:div w:id="384646343">
      <w:bodyDiv w:val="1"/>
      <w:marLeft w:val="0"/>
      <w:marRight w:val="0"/>
      <w:marTop w:val="0"/>
      <w:marBottom w:val="0"/>
      <w:divBdr>
        <w:top w:val="none" w:sz="0" w:space="0" w:color="auto"/>
        <w:left w:val="none" w:sz="0" w:space="0" w:color="auto"/>
        <w:bottom w:val="none" w:sz="0" w:space="0" w:color="auto"/>
        <w:right w:val="none" w:sz="0" w:space="0" w:color="auto"/>
      </w:divBdr>
    </w:div>
    <w:div w:id="385036070">
      <w:bodyDiv w:val="1"/>
      <w:marLeft w:val="0"/>
      <w:marRight w:val="0"/>
      <w:marTop w:val="0"/>
      <w:marBottom w:val="0"/>
      <w:divBdr>
        <w:top w:val="none" w:sz="0" w:space="0" w:color="auto"/>
        <w:left w:val="none" w:sz="0" w:space="0" w:color="auto"/>
        <w:bottom w:val="none" w:sz="0" w:space="0" w:color="auto"/>
        <w:right w:val="none" w:sz="0" w:space="0" w:color="auto"/>
      </w:divBdr>
    </w:div>
    <w:div w:id="385685995">
      <w:bodyDiv w:val="1"/>
      <w:marLeft w:val="0"/>
      <w:marRight w:val="0"/>
      <w:marTop w:val="0"/>
      <w:marBottom w:val="0"/>
      <w:divBdr>
        <w:top w:val="none" w:sz="0" w:space="0" w:color="auto"/>
        <w:left w:val="none" w:sz="0" w:space="0" w:color="auto"/>
        <w:bottom w:val="none" w:sz="0" w:space="0" w:color="auto"/>
        <w:right w:val="none" w:sz="0" w:space="0" w:color="auto"/>
      </w:divBdr>
    </w:div>
    <w:div w:id="387726315">
      <w:bodyDiv w:val="1"/>
      <w:marLeft w:val="0"/>
      <w:marRight w:val="0"/>
      <w:marTop w:val="0"/>
      <w:marBottom w:val="0"/>
      <w:divBdr>
        <w:top w:val="none" w:sz="0" w:space="0" w:color="auto"/>
        <w:left w:val="none" w:sz="0" w:space="0" w:color="auto"/>
        <w:bottom w:val="none" w:sz="0" w:space="0" w:color="auto"/>
        <w:right w:val="none" w:sz="0" w:space="0" w:color="auto"/>
      </w:divBdr>
    </w:div>
    <w:div w:id="392579178">
      <w:bodyDiv w:val="1"/>
      <w:marLeft w:val="0"/>
      <w:marRight w:val="0"/>
      <w:marTop w:val="0"/>
      <w:marBottom w:val="0"/>
      <w:divBdr>
        <w:top w:val="none" w:sz="0" w:space="0" w:color="auto"/>
        <w:left w:val="none" w:sz="0" w:space="0" w:color="auto"/>
        <w:bottom w:val="none" w:sz="0" w:space="0" w:color="auto"/>
        <w:right w:val="none" w:sz="0" w:space="0" w:color="auto"/>
      </w:divBdr>
    </w:div>
    <w:div w:id="393354717">
      <w:bodyDiv w:val="1"/>
      <w:marLeft w:val="0"/>
      <w:marRight w:val="0"/>
      <w:marTop w:val="0"/>
      <w:marBottom w:val="0"/>
      <w:divBdr>
        <w:top w:val="none" w:sz="0" w:space="0" w:color="auto"/>
        <w:left w:val="none" w:sz="0" w:space="0" w:color="auto"/>
        <w:bottom w:val="none" w:sz="0" w:space="0" w:color="auto"/>
        <w:right w:val="none" w:sz="0" w:space="0" w:color="auto"/>
      </w:divBdr>
    </w:div>
    <w:div w:id="394471053">
      <w:bodyDiv w:val="1"/>
      <w:marLeft w:val="0"/>
      <w:marRight w:val="0"/>
      <w:marTop w:val="0"/>
      <w:marBottom w:val="0"/>
      <w:divBdr>
        <w:top w:val="none" w:sz="0" w:space="0" w:color="auto"/>
        <w:left w:val="none" w:sz="0" w:space="0" w:color="auto"/>
        <w:bottom w:val="none" w:sz="0" w:space="0" w:color="auto"/>
        <w:right w:val="none" w:sz="0" w:space="0" w:color="auto"/>
      </w:divBdr>
    </w:div>
    <w:div w:id="394545374">
      <w:bodyDiv w:val="1"/>
      <w:marLeft w:val="0"/>
      <w:marRight w:val="0"/>
      <w:marTop w:val="0"/>
      <w:marBottom w:val="0"/>
      <w:divBdr>
        <w:top w:val="none" w:sz="0" w:space="0" w:color="auto"/>
        <w:left w:val="none" w:sz="0" w:space="0" w:color="auto"/>
        <w:bottom w:val="none" w:sz="0" w:space="0" w:color="auto"/>
        <w:right w:val="none" w:sz="0" w:space="0" w:color="auto"/>
      </w:divBdr>
    </w:div>
    <w:div w:id="395863855">
      <w:bodyDiv w:val="1"/>
      <w:marLeft w:val="0"/>
      <w:marRight w:val="0"/>
      <w:marTop w:val="0"/>
      <w:marBottom w:val="0"/>
      <w:divBdr>
        <w:top w:val="none" w:sz="0" w:space="0" w:color="auto"/>
        <w:left w:val="none" w:sz="0" w:space="0" w:color="auto"/>
        <w:bottom w:val="none" w:sz="0" w:space="0" w:color="auto"/>
        <w:right w:val="none" w:sz="0" w:space="0" w:color="auto"/>
      </w:divBdr>
    </w:div>
    <w:div w:id="396125493">
      <w:bodyDiv w:val="1"/>
      <w:marLeft w:val="0"/>
      <w:marRight w:val="0"/>
      <w:marTop w:val="0"/>
      <w:marBottom w:val="0"/>
      <w:divBdr>
        <w:top w:val="none" w:sz="0" w:space="0" w:color="auto"/>
        <w:left w:val="none" w:sz="0" w:space="0" w:color="auto"/>
        <w:bottom w:val="none" w:sz="0" w:space="0" w:color="auto"/>
        <w:right w:val="none" w:sz="0" w:space="0" w:color="auto"/>
      </w:divBdr>
    </w:div>
    <w:div w:id="396633057">
      <w:bodyDiv w:val="1"/>
      <w:marLeft w:val="0"/>
      <w:marRight w:val="0"/>
      <w:marTop w:val="0"/>
      <w:marBottom w:val="0"/>
      <w:divBdr>
        <w:top w:val="none" w:sz="0" w:space="0" w:color="auto"/>
        <w:left w:val="none" w:sz="0" w:space="0" w:color="auto"/>
        <w:bottom w:val="none" w:sz="0" w:space="0" w:color="auto"/>
        <w:right w:val="none" w:sz="0" w:space="0" w:color="auto"/>
      </w:divBdr>
    </w:div>
    <w:div w:id="401106769">
      <w:bodyDiv w:val="1"/>
      <w:marLeft w:val="0"/>
      <w:marRight w:val="0"/>
      <w:marTop w:val="0"/>
      <w:marBottom w:val="0"/>
      <w:divBdr>
        <w:top w:val="none" w:sz="0" w:space="0" w:color="auto"/>
        <w:left w:val="none" w:sz="0" w:space="0" w:color="auto"/>
        <w:bottom w:val="none" w:sz="0" w:space="0" w:color="auto"/>
        <w:right w:val="none" w:sz="0" w:space="0" w:color="auto"/>
      </w:divBdr>
    </w:div>
    <w:div w:id="401684270">
      <w:bodyDiv w:val="1"/>
      <w:marLeft w:val="0"/>
      <w:marRight w:val="0"/>
      <w:marTop w:val="0"/>
      <w:marBottom w:val="0"/>
      <w:divBdr>
        <w:top w:val="none" w:sz="0" w:space="0" w:color="auto"/>
        <w:left w:val="none" w:sz="0" w:space="0" w:color="auto"/>
        <w:bottom w:val="none" w:sz="0" w:space="0" w:color="auto"/>
        <w:right w:val="none" w:sz="0" w:space="0" w:color="auto"/>
      </w:divBdr>
    </w:div>
    <w:div w:id="403069191">
      <w:bodyDiv w:val="1"/>
      <w:marLeft w:val="0"/>
      <w:marRight w:val="0"/>
      <w:marTop w:val="0"/>
      <w:marBottom w:val="0"/>
      <w:divBdr>
        <w:top w:val="none" w:sz="0" w:space="0" w:color="auto"/>
        <w:left w:val="none" w:sz="0" w:space="0" w:color="auto"/>
        <w:bottom w:val="none" w:sz="0" w:space="0" w:color="auto"/>
        <w:right w:val="none" w:sz="0" w:space="0" w:color="auto"/>
      </w:divBdr>
    </w:div>
    <w:div w:id="403139804">
      <w:bodyDiv w:val="1"/>
      <w:marLeft w:val="0"/>
      <w:marRight w:val="0"/>
      <w:marTop w:val="0"/>
      <w:marBottom w:val="0"/>
      <w:divBdr>
        <w:top w:val="none" w:sz="0" w:space="0" w:color="auto"/>
        <w:left w:val="none" w:sz="0" w:space="0" w:color="auto"/>
        <w:bottom w:val="none" w:sz="0" w:space="0" w:color="auto"/>
        <w:right w:val="none" w:sz="0" w:space="0" w:color="auto"/>
      </w:divBdr>
    </w:div>
    <w:div w:id="403454140">
      <w:bodyDiv w:val="1"/>
      <w:marLeft w:val="0"/>
      <w:marRight w:val="0"/>
      <w:marTop w:val="0"/>
      <w:marBottom w:val="0"/>
      <w:divBdr>
        <w:top w:val="none" w:sz="0" w:space="0" w:color="auto"/>
        <w:left w:val="none" w:sz="0" w:space="0" w:color="auto"/>
        <w:bottom w:val="none" w:sz="0" w:space="0" w:color="auto"/>
        <w:right w:val="none" w:sz="0" w:space="0" w:color="auto"/>
      </w:divBdr>
    </w:div>
    <w:div w:id="403531332">
      <w:bodyDiv w:val="1"/>
      <w:marLeft w:val="0"/>
      <w:marRight w:val="0"/>
      <w:marTop w:val="0"/>
      <w:marBottom w:val="0"/>
      <w:divBdr>
        <w:top w:val="none" w:sz="0" w:space="0" w:color="auto"/>
        <w:left w:val="none" w:sz="0" w:space="0" w:color="auto"/>
        <w:bottom w:val="none" w:sz="0" w:space="0" w:color="auto"/>
        <w:right w:val="none" w:sz="0" w:space="0" w:color="auto"/>
      </w:divBdr>
    </w:div>
    <w:div w:id="404037922">
      <w:bodyDiv w:val="1"/>
      <w:marLeft w:val="0"/>
      <w:marRight w:val="0"/>
      <w:marTop w:val="0"/>
      <w:marBottom w:val="0"/>
      <w:divBdr>
        <w:top w:val="none" w:sz="0" w:space="0" w:color="auto"/>
        <w:left w:val="none" w:sz="0" w:space="0" w:color="auto"/>
        <w:bottom w:val="none" w:sz="0" w:space="0" w:color="auto"/>
        <w:right w:val="none" w:sz="0" w:space="0" w:color="auto"/>
      </w:divBdr>
    </w:div>
    <w:div w:id="404303537">
      <w:bodyDiv w:val="1"/>
      <w:marLeft w:val="0"/>
      <w:marRight w:val="0"/>
      <w:marTop w:val="0"/>
      <w:marBottom w:val="0"/>
      <w:divBdr>
        <w:top w:val="none" w:sz="0" w:space="0" w:color="auto"/>
        <w:left w:val="none" w:sz="0" w:space="0" w:color="auto"/>
        <w:bottom w:val="none" w:sz="0" w:space="0" w:color="auto"/>
        <w:right w:val="none" w:sz="0" w:space="0" w:color="auto"/>
      </w:divBdr>
    </w:div>
    <w:div w:id="406421343">
      <w:bodyDiv w:val="1"/>
      <w:marLeft w:val="0"/>
      <w:marRight w:val="0"/>
      <w:marTop w:val="0"/>
      <w:marBottom w:val="0"/>
      <w:divBdr>
        <w:top w:val="none" w:sz="0" w:space="0" w:color="auto"/>
        <w:left w:val="none" w:sz="0" w:space="0" w:color="auto"/>
        <w:bottom w:val="none" w:sz="0" w:space="0" w:color="auto"/>
        <w:right w:val="none" w:sz="0" w:space="0" w:color="auto"/>
      </w:divBdr>
    </w:div>
    <w:div w:id="406616695">
      <w:bodyDiv w:val="1"/>
      <w:marLeft w:val="0"/>
      <w:marRight w:val="0"/>
      <w:marTop w:val="0"/>
      <w:marBottom w:val="0"/>
      <w:divBdr>
        <w:top w:val="none" w:sz="0" w:space="0" w:color="auto"/>
        <w:left w:val="none" w:sz="0" w:space="0" w:color="auto"/>
        <w:bottom w:val="none" w:sz="0" w:space="0" w:color="auto"/>
        <w:right w:val="none" w:sz="0" w:space="0" w:color="auto"/>
      </w:divBdr>
    </w:div>
    <w:div w:id="408579901">
      <w:bodyDiv w:val="1"/>
      <w:marLeft w:val="0"/>
      <w:marRight w:val="0"/>
      <w:marTop w:val="0"/>
      <w:marBottom w:val="0"/>
      <w:divBdr>
        <w:top w:val="none" w:sz="0" w:space="0" w:color="auto"/>
        <w:left w:val="none" w:sz="0" w:space="0" w:color="auto"/>
        <w:bottom w:val="none" w:sz="0" w:space="0" w:color="auto"/>
        <w:right w:val="none" w:sz="0" w:space="0" w:color="auto"/>
      </w:divBdr>
    </w:div>
    <w:div w:id="409347926">
      <w:bodyDiv w:val="1"/>
      <w:marLeft w:val="0"/>
      <w:marRight w:val="0"/>
      <w:marTop w:val="0"/>
      <w:marBottom w:val="0"/>
      <w:divBdr>
        <w:top w:val="none" w:sz="0" w:space="0" w:color="auto"/>
        <w:left w:val="none" w:sz="0" w:space="0" w:color="auto"/>
        <w:bottom w:val="none" w:sz="0" w:space="0" w:color="auto"/>
        <w:right w:val="none" w:sz="0" w:space="0" w:color="auto"/>
      </w:divBdr>
    </w:div>
    <w:div w:id="410278869">
      <w:bodyDiv w:val="1"/>
      <w:marLeft w:val="0"/>
      <w:marRight w:val="0"/>
      <w:marTop w:val="0"/>
      <w:marBottom w:val="0"/>
      <w:divBdr>
        <w:top w:val="none" w:sz="0" w:space="0" w:color="auto"/>
        <w:left w:val="none" w:sz="0" w:space="0" w:color="auto"/>
        <w:bottom w:val="none" w:sz="0" w:space="0" w:color="auto"/>
        <w:right w:val="none" w:sz="0" w:space="0" w:color="auto"/>
      </w:divBdr>
    </w:div>
    <w:div w:id="410323021">
      <w:bodyDiv w:val="1"/>
      <w:marLeft w:val="0"/>
      <w:marRight w:val="0"/>
      <w:marTop w:val="0"/>
      <w:marBottom w:val="0"/>
      <w:divBdr>
        <w:top w:val="none" w:sz="0" w:space="0" w:color="auto"/>
        <w:left w:val="none" w:sz="0" w:space="0" w:color="auto"/>
        <w:bottom w:val="none" w:sz="0" w:space="0" w:color="auto"/>
        <w:right w:val="none" w:sz="0" w:space="0" w:color="auto"/>
      </w:divBdr>
    </w:div>
    <w:div w:id="411708834">
      <w:bodyDiv w:val="1"/>
      <w:marLeft w:val="0"/>
      <w:marRight w:val="0"/>
      <w:marTop w:val="0"/>
      <w:marBottom w:val="0"/>
      <w:divBdr>
        <w:top w:val="none" w:sz="0" w:space="0" w:color="auto"/>
        <w:left w:val="none" w:sz="0" w:space="0" w:color="auto"/>
        <w:bottom w:val="none" w:sz="0" w:space="0" w:color="auto"/>
        <w:right w:val="none" w:sz="0" w:space="0" w:color="auto"/>
      </w:divBdr>
    </w:div>
    <w:div w:id="414665647">
      <w:bodyDiv w:val="1"/>
      <w:marLeft w:val="0"/>
      <w:marRight w:val="0"/>
      <w:marTop w:val="0"/>
      <w:marBottom w:val="0"/>
      <w:divBdr>
        <w:top w:val="none" w:sz="0" w:space="0" w:color="auto"/>
        <w:left w:val="none" w:sz="0" w:space="0" w:color="auto"/>
        <w:bottom w:val="none" w:sz="0" w:space="0" w:color="auto"/>
        <w:right w:val="none" w:sz="0" w:space="0" w:color="auto"/>
      </w:divBdr>
    </w:div>
    <w:div w:id="416481570">
      <w:bodyDiv w:val="1"/>
      <w:marLeft w:val="0"/>
      <w:marRight w:val="0"/>
      <w:marTop w:val="0"/>
      <w:marBottom w:val="0"/>
      <w:divBdr>
        <w:top w:val="none" w:sz="0" w:space="0" w:color="auto"/>
        <w:left w:val="none" w:sz="0" w:space="0" w:color="auto"/>
        <w:bottom w:val="none" w:sz="0" w:space="0" w:color="auto"/>
        <w:right w:val="none" w:sz="0" w:space="0" w:color="auto"/>
      </w:divBdr>
    </w:div>
    <w:div w:id="417561915">
      <w:bodyDiv w:val="1"/>
      <w:marLeft w:val="0"/>
      <w:marRight w:val="0"/>
      <w:marTop w:val="0"/>
      <w:marBottom w:val="0"/>
      <w:divBdr>
        <w:top w:val="none" w:sz="0" w:space="0" w:color="auto"/>
        <w:left w:val="none" w:sz="0" w:space="0" w:color="auto"/>
        <w:bottom w:val="none" w:sz="0" w:space="0" w:color="auto"/>
        <w:right w:val="none" w:sz="0" w:space="0" w:color="auto"/>
      </w:divBdr>
    </w:div>
    <w:div w:id="417867234">
      <w:bodyDiv w:val="1"/>
      <w:marLeft w:val="0"/>
      <w:marRight w:val="0"/>
      <w:marTop w:val="0"/>
      <w:marBottom w:val="0"/>
      <w:divBdr>
        <w:top w:val="none" w:sz="0" w:space="0" w:color="auto"/>
        <w:left w:val="none" w:sz="0" w:space="0" w:color="auto"/>
        <w:bottom w:val="none" w:sz="0" w:space="0" w:color="auto"/>
        <w:right w:val="none" w:sz="0" w:space="0" w:color="auto"/>
      </w:divBdr>
    </w:div>
    <w:div w:id="417943356">
      <w:bodyDiv w:val="1"/>
      <w:marLeft w:val="0"/>
      <w:marRight w:val="0"/>
      <w:marTop w:val="0"/>
      <w:marBottom w:val="0"/>
      <w:divBdr>
        <w:top w:val="none" w:sz="0" w:space="0" w:color="auto"/>
        <w:left w:val="none" w:sz="0" w:space="0" w:color="auto"/>
        <w:bottom w:val="none" w:sz="0" w:space="0" w:color="auto"/>
        <w:right w:val="none" w:sz="0" w:space="0" w:color="auto"/>
      </w:divBdr>
    </w:div>
    <w:div w:id="419527022">
      <w:bodyDiv w:val="1"/>
      <w:marLeft w:val="0"/>
      <w:marRight w:val="0"/>
      <w:marTop w:val="0"/>
      <w:marBottom w:val="0"/>
      <w:divBdr>
        <w:top w:val="none" w:sz="0" w:space="0" w:color="auto"/>
        <w:left w:val="none" w:sz="0" w:space="0" w:color="auto"/>
        <w:bottom w:val="none" w:sz="0" w:space="0" w:color="auto"/>
        <w:right w:val="none" w:sz="0" w:space="0" w:color="auto"/>
      </w:divBdr>
    </w:div>
    <w:div w:id="420225721">
      <w:bodyDiv w:val="1"/>
      <w:marLeft w:val="0"/>
      <w:marRight w:val="0"/>
      <w:marTop w:val="0"/>
      <w:marBottom w:val="0"/>
      <w:divBdr>
        <w:top w:val="none" w:sz="0" w:space="0" w:color="auto"/>
        <w:left w:val="none" w:sz="0" w:space="0" w:color="auto"/>
        <w:bottom w:val="none" w:sz="0" w:space="0" w:color="auto"/>
        <w:right w:val="none" w:sz="0" w:space="0" w:color="auto"/>
      </w:divBdr>
    </w:div>
    <w:div w:id="420874803">
      <w:bodyDiv w:val="1"/>
      <w:marLeft w:val="0"/>
      <w:marRight w:val="0"/>
      <w:marTop w:val="0"/>
      <w:marBottom w:val="0"/>
      <w:divBdr>
        <w:top w:val="none" w:sz="0" w:space="0" w:color="auto"/>
        <w:left w:val="none" w:sz="0" w:space="0" w:color="auto"/>
        <w:bottom w:val="none" w:sz="0" w:space="0" w:color="auto"/>
        <w:right w:val="none" w:sz="0" w:space="0" w:color="auto"/>
      </w:divBdr>
    </w:div>
    <w:div w:id="421340900">
      <w:bodyDiv w:val="1"/>
      <w:marLeft w:val="0"/>
      <w:marRight w:val="0"/>
      <w:marTop w:val="0"/>
      <w:marBottom w:val="0"/>
      <w:divBdr>
        <w:top w:val="none" w:sz="0" w:space="0" w:color="auto"/>
        <w:left w:val="none" w:sz="0" w:space="0" w:color="auto"/>
        <w:bottom w:val="none" w:sz="0" w:space="0" w:color="auto"/>
        <w:right w:val="none" w:sz="0" w:space="0" w:color="auto"/>
      </w:divBdr>
    </w:div>
    <w:div w:id="421415996">
      <w:bodyDiv w:val="1"/>
      <w:marLeft w:val="0"/>
      <w:marRight w:val="0"/>
      <w:marTop w:val="0"/>
      <w:marBottom w:val="0"/>
      <w:divBdr>
        <w:top w:val="none" w:sz="0" w:space="0" w:color="auto"/>
        <w:left w:val="none" w:sz="0" w:space="0" w:color="auto"/>
        <w:bottom w:val="none" w:sz="0" w:space="0" w:color="auto"/>
        <w:right w:val="none" w:sz="0" w:space="0" w:color="auto"/>
      </w:divBdr>
    </w:div>
    <w:div w:id="421756601">
      <w:bodyDiv w:val="1"/>
      <w:marLeft w:val="0"/>
      <w:marRight w:val="0"/>
      <w:marTop w:val="0"/>
      <w:marBottom w:val="0"/>
      <w:divBdr>
        <w:top w:val="none" w:sz="0" w:space="0" w:color="auto"/>
        <w:left w:val="none" w:sz="0" w:space="0" w:color="auto"/>
        <w:bottom w:val="none" w:sz="0" w:space="0" w:color="auto"/>
        <w:right w:val="none" w:sz="0" w:space="0" w:color="auto"/>
      </w:divBdr>
    </w:div>
    <w:div w:id="423380234">
      <w:bodyDiv w:val="1"/>
      <w:marLeft w:val="0"/>
      <w:marRight w:val="0"/>
      <w:marTop w:val="0"/>
      <w:marBottom w:val="0"/>
      <w:divBdr>
        <w:top w:val="none" w:sz="0" w:space="0" w:color="auto"/>
        <w:left w:val="none" w:sz="0" w:space="0" w:color="auto"/>
        <w:bottom w:val="none" w:sz="0" w:space="0" w:color="auto"/>
        <w:right w:val="none" w:sz="0" w:space="0" w:color="auto"/>
      </w:divBdr>
    </w:div>
    <w:div w:id="424107084">
      <w:bodyDiv w:val="1"/>
      <w:marLeft w:val="0"/>
      <w:marRight w:val="0"/>
      <w:marTop w:val="0"/>
      <w:marBottom w:val="0"/>
      <w:divBdr>
        <w:top w:val="none" w:sz="0" w:space="0" w:color="auto"/>
        <w:left w:val="none" w:sz="0" w:space="0" w:color="auto"/>
        <w:bottom w:val="none" w:sz="0" w:space="0" w:color="auto"/>
        <w:right w:val="none" w:sz="0" w:space="0" w:color="auto"/>
      </w:divBdr>
    </w:div>
    <w:div w:id="424150328">
      <w:bodyDiv w:val="1"/>
      <w:marLeft w:val="0"/>
      <w:marRight w:val="0"/>
      <w:marTop w:val="0"/>
      <w:marBottom w:val="0"/>
      <w:divBdr>
        <w:top w:val="none" w:sz="0" w:space="0" w:color="auto"/>
        <w:left w:val="none" w:sz="0" w:space="0" w:color="auto"/>
        <w:bottom w:val="none" w:sz="0" w:space="0" w:color="auto"/>
        <w:right w:val="none" w:sz="0" w:space="0" w:color="auto"/>
      </w:divBdr>
    </w:div>
    <w:div w:id="424764963">
      <w:bodyDiv w:val="1"/>
      <w:marLeft w:val="0"/>
      <w:marRight w:val="0"/>
      <w:marTop w:val="0"/>
      <w:marBottom w:val="0"/>
      <w:divBdr>
        <w:top w:val="none" w:sz="0" w:space="0" w:color="auto"/>
        <w:left w:val="none" w:sz="0" w:space="0" w:color="auto"/>
        <w:bottom w:val="none" w:sz="0" w:space="0" w:color="auto"/>
        <w:right w:val="none" w:sz="0" w:space="0" w:color="auto"/>
      </w:divBdr>
    </w:div>
    <w:div w:id="425076734">
      <w:bodyDiv w:val="1"/>
      <w:marLeft w:val="0"/>
      <w:marRight w:val="0"/>
      <w:marTop w:val="0"/>
      <w:marBottom w:val="0"/>
      <w:divBdr>
        <w:top w:val="none" w:sz="0" w:space="0" w:color="auto"/>
        <w:left w:val="none" w:sz="0" w:space="0" w:color="auto"/>
        <w:bottom w:val="none" w:sz="0" w:space="0" w:color="auto"/>
        <w:right w:val="none" w:sz="0" w:space="0" w:color="auto"/>
      </w:divBdr>
    </w:div>
    <w:div w:id="426734125">
      <w:bodyDiv w:val="1"/>
      <w:marLeft w:val="0"/>
      <w:marRight w:val="0"/>
      <w:marTop w:val="0"/>
      <w:marBottom w:val="0"/>
      <w:divBdr>
        <w:top w:val="none" w:sz="0" w:space="0" w:color="auto"/>
        <w:left w:val="none" w:sz="0" w:space="0" w:color="auto"/>
        <w:bottom w:val="none" w:sz="0" w:space="0" w:color="auto"/>
        <w:right w:val="none" w:sz="0" w:space="0" w:color="auto"/>
      </w:divBdr>
    </w:div>
    <w:div w:id="427164493">
      <w:bodyDiv w:val="1"/>
      <w:marLeft w:val="0"/>
      <w:marRight w:val="0"/>
      <w:marTop w:val="0"/>
      <w:marBottom w:val="0"/>
      <w:divBdr>
        <w:top w:val="none" w:sz="0" w:space="0" w:color="auto"/>
        <w:left w:val="none" w:sz="0" w:space="0" w:color="auto"/>
        <w:bottom w:val="none" w:sz="0" w:space="0" w:color="auto"/>
        <w:right w:val="none" w:sz="0" w:space="0" w:color="auto"/>
      </w:divBdr>
    </w:div>
    <w:div w:id="427578833">
      <w:bodyDiv w:val="1"/>
      <w:marLeft w:val="0"/>
      <w:marRight w:val="0"/>
      <w:marTop w:val="0"/>
      <w:marBottom w:val="0"/>
      <w:divBdr>
        <w:top w:val="none" w:sz="0" w:space="0" w:color="auto"/>
        <w:left w:val="none" w:sz="0" w:space="0" w:color="auto"/>
        <w:bottom w:val="none" w:sz="0" w:space="0" w:color="auto"/>
        <w:right w:val="none" w:sz="0" w:space="0" w:color="auto"/>
      </w:divBdr>
    </w:div>
    <w:div w:id="428308662">
      <w:bodyDiv w:val="1"/>
      <w:marLeft w:val="0"/>
      <w:marRight w:val="0"/>
      <w:marTop w:val="0"/>
      <w:marBottom w:val="0"/>
      <w:divBdr>
        <w:top w:val="none" w:sz="0" w:space="0" w:color="auto"/>
        <w:left w:val="none" w:sz="0" w:space="0" w:color="auto"/>
        <w:bottom w:val="none" w:sz="0" w:space="0" w:color="auto"/>
        <w:right w:val="none" w:sz="0" w:space="0" w:color="auto"/>
      </w:divBdr>
    </w:div>
    <w:div w:id="428817122">
      <w:bodyDiv w:val="1"/>
      <w:marLeft w:val="0"/>
      <w:marRight w:val="0"/>
      <w:marTop w:val="0"/>
      <w:marBottom w:val="0"/>
      <w:divBdr>
        <w:top w:val="none" w:sz="0" w:space="0" w:color="auto"/>
        <w:left w:val="none" w:sz="0" w:space="0" w:color="auto"/>
        <w:bottom w:val="none" w:sz="0" w:space="0" w:color="auto"/>
        <w:right w:val="none" w:sz="0" w:space="0" w:color="auto"/>
      </w:divBdr>
    </w:div>
    <w:div w:id="428893638">
      <w:bodyDiv w:val="1"/>
      <w:marLeft w:val="0"/>
      <w:marRight w:val="0"/>
      <w:marTop w:val="0"/>
      <w:marBottom w:val="0"/>
      <w:divBdr>
        <w:top w:val="none" w:sz="0" w:space="0" w:color="auto"/>
        <w:left w:val="none" w:sz="0" w:space="0" w:color="auto"/>
        <w:bottom w:val="none" w:sz="0" w:space="0" w:color="auto"/>
        <w:right w:val="none" w:sz="0" w:space="0" w:color="auto"/>
      </w:divBdr>
    </w:div>
    <w:div w:id="429087761">
      <w:bodyDiv w:val="1"/>
      <w:marLeft w:val="0"/>
      <w:marRight w:val="0"/>
      <w:marTop w:val="0"/>
      <w:marBottom w:val="0"/>
      <w:divBdr>
        <w:top w:val="none" w:sz="0" w:space="0" w:color="auto"/>
        <w:left w:val="none" w:sz="0" w:space="0" w:color="auto"/>
        <w:bottom w:val="none" w:sz="0" w:space="0" w:color="auto"/>
        <w:right w:val="none" w:sz="0" w:space="0" w:color="auto"/>
      </w:divBdr>
    </w:div>
    <w:div w:id="429157397">
      <w:bodyDiv w:val="1"/>
      <w:marLeft w:val="0"/>
      <w:marRight w:val="0"/>
      <w:marTop w:val="0"/>
      <w:marBottom w:val="0"/>
      <w:divBdr>
        <w:top w:val="none" w:sz="0" w:space="0" w:color="auto"/>
        <w:left w:val="none" w:sz="0" w:space="0" w:color="auto"/>
        <w:bottom w:val="none" w:sz="0" w:space="0" w:color="auto"/>
        <w:right w:val="none" w:sz="0" w:space="0" w:color="auto"/>
      </w:divBdr>
    </w:div>
    <w:div w:id="429283451">
      <w:bodyDiv w:val="1"/>
      <w:marLeft w:val="0"/>
      <w:marRight w:val="0"/>
      <w:marTop w:val="0"/>
      <w:marBottom w:val="0"/>
      <w:divBdr>
        <w:top w:val="none" w:sz="0" w:space="0" w:color="auto"/>
        <w:left w:val="none" w:sz="0" w:space="0" w:color="auto"/>
        <w:bottom w:val="none" w:sz="0" w:space="0" w:color="auto"/>
        <w:right w:val="none" w:sz="0" w:space="0" w:color="auto"/>
      </w:divBdr>
    </w:div>
    <w:div w:id="429549230">
      <w:bodyDiv w:val="1"/>
      <w:marLeft w:val="0"/>
      <w:marRight w:val="0"/>
      <w:marTop w:val="0"/>
      <w:marBottom w:val="0"/>
      <w:divBdr>
        <w:top w:val="none" w:sz="0" w:space="0" w:color="auto"/>
        <w:left w:val="none" w:sz="0" w:space="0" w:color="auto"/>
        <w:bottom w:val="none" w:sz="0" w:space="0" w:color="auto"/>
        <w:right w:val="none" w:sz="0" w:space="0" w:color="auto"/>
      </w:divBdr>
    </w:div>
    <w:div w:id="429590401">
      <w:bodyDiv w:val="1"/>
      <w:marLeft w:val="0"/>
      <w:marRight w:val="0"/>
      <w:marTop w:val="0"/>
      <w:marBottom w:val="0"/>
      <w:divBdr>
        <w:top w:val="none" w:sz="0" w:space="0" w:color="auto"/>
        <w:left w:val="none" w:sz="0" w:space="0" w:color="auto"/>
        <w:bottom w:val="none" w:sz="0" w:space="0" w:color="auto"/>
        <w:right w:val="none" w:sz="0" w:space="0" w:color="auto"/>
      </w:divBdr>
    </w:div>
    <w:div w:id="429593960">
      <w:bodyDiv w:val="1"/>
      <w:marLeft w:val="0"/>
      <w:marRight w:val="0"/>
      <w:marTop w:val="0"/>
      <w:marBottom w:val="0"/>
      <w:divBdr>
        <w:top w:val="none" w:sz="0" w:space="0" w:color="auto"/>
        <w:left w:val="none" w:sz="0" w:space="0" w:color="auto"/>
        <w:bottom w:val="none" w:sz="0" w:space="0" w:color="auto"/>
        <w:right w:val="none" w:sz="0" w:space="0" w:color="auto"/>
      </w:divBdr>
    </w:div>
    <w:div w:id="430467320">
      <w:bodyDiv w:val="1"/>
      <w:marLeft w:val="0"/>
      <w:marRight w:val="0"/>
      <w:marTop w:val="0"/>
      <w:marBottom w:val="0"/>
      <w:divBdr>
        <w:top w:val="none" w:sz="0" w:space="0" w:color="auto"/>
        <w:left w:val="none" w:sz="0" w:space="0" w:color="auto"/>
        <w:bottom w:val="none" w:sz="0" w:space="0" w:color="auto"/>
        <w:right w:val="none" w:sz="0" w:space="0" w:color="auto"/>
      </w:divBdr>
    </w:div>
    <w:div w:id="431434352">
      <w:bodyDiv w:val="1"/>
      <w:marLeft w:val="0"/>
      <w:marRight w:val="0"/>
      <w:marTop w:val="0"/>
      <w:marBottom w:val="0"/>
      <w:divBdr>
        <w:top w:val="none" w:sz="0" w:space="0" w:color="auto"/>
        <w:left w:val="none" w:sz="0" w:space="0" w:color="auto"/>
        <w:bottom w:val="none" w:sz="0" w:space="0" w:color="auto"/>
        <w:right w:val="none" w:sz="0" w:space="0" w:color="auto"/>
      </w:divBdr>
    </w:div>
    <w:div w:id="431557033">
      <w:bodyDiv w:val="1"/>
      <w:marLeft w:val="0"/>
      <w:marRight w:val="0"/>
      <w:marTop w:val="0"/>
      <w:marBottom w:val="0"/>
      <w:divBdr>
        <w:top w:val="none" w:sz="0" w:space="0" w:color="auto"/>
        <w:left w:val="none" w:sz="0" w:space="0" w:color="auto"/>
        <w:bottom w:val="none" w:sz="0" w:space="0" w:color="auto"/>
        <w:right w:val="none" w:sz="0" w:space="0" w:color="auto"/>
      </w:divBdr>
    </w:div>
    <w:div w:id="432437314">
      <w:bodyDiv w:val="1"/>
      <w:marLeft w:val="0"/>
      <w:marRight w:val="0"/>
      <w:marTop w:val="0"/>
      <w:marBottom w:val="0"/>
      <w:divBdr>
        <w:top w:val="none" w:sz="0" w:space="0" w:color="auto"/>
        <w:left w:val="none" w:sz="0" w:space="0" w:color="auto"/>
        <w:bottom w:val="none" w:sz="0" w:space="0" w:color="auto"/>
        <w:right w:val="none" w:sz="0" w:space="0" w:color="auto"/>
      </w:divBdr>
    </w:div>
    <w:div w:id="432627994">
      <w:bodyDiv w:val="1"/>
      <w:marLeft w:val="0"/>
      <w:marRight w:val="0"/>
      <w:marTop w:val="0"/>
      <w:marBottom w:val="0"/>
      <w:divBdr>
        <w:top w:val="none" w:sz="0" w:space="0" w:color="auto"/>
        <w:left w:val="none" w:sz="0" w:space="0" w:color="auto"/>
        <w:bottom w:val="none" w:sz="0" w:space="0" w:color="auto"/>
        <w:right w:val="none" w:sz="0" w:space="0" w:color="auto"/>
      </w:divBdr>
    </w:div>
    <w:div w:id="432937471">
      <w:bodyDiv w:val="1"/>
      <w:marLeft w:val="0"/>
      <w:marRight w:val="0"/>
      <w:marTop w:val="0"/>
      <w:marBottom w:val="0"/>
      <w:divBdr>
        <w:top w:val="none" w:sz="0" w:space="0" w:color="auto"/>
        <w:left w:val="none" w:sz="0" w:space="0" w:color="auto"/>
        <w:bottom w:val="none" w:sz="0" w:space="0" w:color="auto"/>
        <w:right w:val="none" w:sz="0" w:space="0" w:color="auto"/>
      </w:divBdr>
    </w:div>
    <w:div w:id="434834102">
      <w:bodyDiv w:val="1"/>
      <w:marLeft w:val="0"/>
      <w:marRight w:val="0"/>
      <w:marTop w:val="0"/>
      <w:marBottom w:val="0"/>
      <w:divBdr>
        <w:top w:val="none" w:sz="0" w:space="0" w:color="auto"/>
        <w:left w:val="none" w:sz="0" w:space="0" w:color="auto"/>
        <w:bottom w:val="none" w:sz="0" w:space="0" w:color="auto"/>
        <w:right w:val="none" w:sz="0" w:space="0" w:color="auto"/>
      </w:divBdr>
    </w:div>
    <w:div w:id="436371338">
      <w:bodyDiv w:val="1"/>
      <w:marLeft w:val="0"/>
      <w:marRight w:val="0"/>
      <w:marTop w:val="0"/>
      <w:marBottom w:val="0"/>
      <w:divBdr>
        <w:top w:val="none" w:sz="0" w:space="0" w:color="auto"/>
        <w:left w:val="none" w:sz="0" w:space="0" w:color="auto"/>
        <w:bottom w:val="none" w:sz="0" w:space="0" w:color="auto"/>
        <w:right w:val="none" w:sz="0" w:space="0" w:color="auto"/>
      </w:divBdr>
    </w:div>
    <w:div w:id="437719488">
      <w:bodyDiv w:val="1"/>
      <w:marLeft w:val="0"/>
      <w:marRight w:val="0"/>
      <w:marTop w:val="0"/>
      <w:marBottom w:val="0"/>
      <w:divBdr>
        <w:top w:val="none" w:sz="0" w:space="0" w:color="auto"/>
        <w:left w:val="none" w:sz="0" w:space="0" w:color="auto"/>
        <w:bottom w:val="none" w:sz="0" w:space="0" w:color="auto"/>
        <w:right w:val="none" w:sz="0" w:space="0" w:color="auto"/>
      </w:divBdr>
    </w:div>
    <w:div w:id="437869748">
      <w:bodyDiv w:val="1"/>
      <w:marLeft w:val="0"/>
      <w:marRight w:val="0"/>
      <w:marTop w:val="0"/>
      <w:marBottom w:val="0"/>
      <w:divBdr>
        <w:top w:val="none" w:sz="0" w:space="0" w:color="auto"/>
        <w:left w:val="none" w:sz="0" w:space="0" w:color="auto"/>
        <w:bottom w:val="none" w:sz="0" w:space="0" w:color="auto"/>
        <w:right w:val="none" w:sz="0" w:space="0" w:color="auto"/>
      </w:divBdr>
    </w:div>
    <w:div w:id="438917354">
      <w:bodyDiv w:val="1"/>
      <w:marLeft w:val="0"/>
      <w:marRight w:val="0"/>
      <w:marTop w:val="0"/>
      <w:marBottom w:val="0"/>
      <w:divBdr>
        <w:top w:val="none" w:sz="0" w:space="0" w:color="auto"/>
        <w:left w:val="none" w:sz="0" w:space="0" w:color="auto"/>
        <w:bottom w:val="none" w:sz="0" w:space="0" w:color="auto"/>
        <w:right w:val="none" w:sz="0" w:space="0" w:color="auto"/>
      </w:divBdr>
    </w:div>
    <w:div w:id="439689937">
      <w:bodyDiv w:val="1"/>
      <w:marLeft w:val="0"/>
      <w:marRight w:val="0"/>
      <w:marTop w:val="0"/>
      <w:marBottom w:val="0"/>
      <w:divBdr>
        <w:top w:val="none" w:sz="0" w:space="0" w:color="auto"/>
        <w:left w:val="none" w:sz="0" w:space="0" w:color="auto"/>
        <w:bottom w:val="none" w:sz="0" w:space="0" w:color="auto"/>
        <w:right w:val="none" w:sz="0" w:space="0" w:color="auto"/>
      </w:divBdr>
    </w:div>
    <w:div w:id="440149375">
      <w:bodyDiv w:val="1"/>
      <w:marLeft w:val="0"/>
      <w:marRight w:val="0"/>
      <w:marTop w:val="0"/>
      <w:marBottom w:val="0"/>
      <w:divBdr>
        <w:top w:val="none" w:sz="0" w:space="0" w:color="auto"/>
        <w:left w:val="none" w:sz="0" w:space="0" w:color="auto"/>
        <w:bottom w:val="none" w:sz="0" w:space="0" w:color="auto"/>
        <w:right w:val="none" w:sz="0" w:space="0" w:color="auto"/>
      </w:divBdr>
    </w:div>
    <w:div w:id="441343358">
      <w:bodyDiv w:val="1"/>
      <w:marLeft w:val="0"/>
      <w:marRight w:val="0"/>
      <w:marTop w:val="0"/>
      <w:marBottom w:val="0"/>
      <w:divBdr>
        <w:top w:val="none" w:sz="0" w:space="0" w:color="auto"/>
        <w:left w:val="none" w:sz="0" w:space="0" w:color="auto"/>
        <w:bottom w:val="none" w:sz="0" w:space="0" w:color="auto"/>
        <w:right w:val="none" w:sz="0" w:space="0" w:color="auto"/>
      </w:divBdr>
    </w:div>
    <w:div w:id="442500965">
      <w:bodyDiv w:val="1"/>
      <w:marLeft w:val="0"/>
      <w:marRight w:val="0"/>
      <w:marTop w:val="0"/>
      <w:marBottom w:val="0"/>
      <w:divBdr>
        <w:top w:val="none" w:sz="0" w:space="0" w:color="auto"/>
        <w:left w:val="none" w:sz="0" w:space="0" w:color="auto"/>
        <w:bottom w:val="none" w:sz="0" w:space="0" w:color="auto"/>
        <w:right w:val="none" w:sz="0" w:space="0" w:color="auto"/>
      </w:divBdr>
    </w:div>
    <w:div w:id="444888022">
      <w:bodyDiv w:val="1"/>
      <w:marLeft w:val="0"/>
      <w:marRight w:val="0"/>
      <w:marTop w:val="0"/>
      <w:marBottom w:val="0"/>
      <w:divBdr>
        <w:top w:val="none" w:sz="0" w:space="0" w:color="auto"/>
        <w:left w:val="none" w:sz="0" w:space="0" w:color="auto"/>
        <w:bottom w:val="none" w:sz="0" w:space="0" w:color="auto"/>
        <w:right w:val="none" w:sz="0" w:space="0" w:color="auto"/>
      </w:divBdr>
    </w:div>
    <w:div w:id="445346272">
      <w:bodyDiv w:val="1"/>
      <w:marLeft w:val="0"/>
      <w:marRight w:val="0"/>
      <w:marTop w:val="0"/>
      <w:marBottom w:val="0"/>
      <w:divBdr>
        <w:top w:val="none" w:sz="0" w:space="0" w:color="auto"/>
        <w:left w:val="none" w:sz="0" w:space="0" w:color="auto"/>
        <w:bottom w:val="none" w:sz="0" w:space="0" w:color="auto"/>
        <w:right w:val="none" w:sz="0" w:space="0" w:color="auto"/>
      </w:divBdr>
    </w:div>
    <w:div w:id="445584041">
      <w:bodyDiv w:val="1"/>
      <w:marLeft w:val="0"/>
      <w:marRight w:val="0"/>
      <w:marTop w:val="0"/>
      <w:marBottom w:val="0"/>
      <w:divBdr>
        <w:top w:val="none" w:sz="0" w:space="0" w:color="auto"/>
        <w:left w:val="none" w:sz="0" w:space="0" w:color="auto"/>
        <w:bottom w:val="none" w:sz="0" w:space="0" w:color="auto"/>
        <w:right w:val="none" w:sz="0" w:space="0" w:color="auto"/>
      </w:divBdr>
    </w:div>
    <w:div w:id="448822765">
      <w:bodyDiv w:val="1"/>
      <w:marLeft w:val="0"/>
      <w:marRight w:val="0"/>
      <w:marTop w:val="0"/>
      <w:marBottom w:val="0"/>
      <w:divBdr>
        <w:top w:val="none" w:sz="0" w:space="0" w:color="auto"/>
        <w:left w:val="none" w:sz="0" w:space="0" w:color="auto"/>
        <w:bottom w:val="none" w:sz="0" w:space="0" w:color="auto"/>
        <w:right w:val="none" w:sz="0" w:space="0" w:color="auto"/>
      </w:divBdr>
    </w:div>
    <w:div w:id="449593142">
      <w:bodyDiv w:val="1"/>
      <w:marLeft w:val="0"/>
      <w:marRight w:val="0"/>
      <w:marTop w:val="0"/>
      <w:marBottom w:val="0"/>
      <w:divBdr>
        <w:top w:val="none" w:sz="0" w:space="0" w:color="auto"/>
        <w:left w:val="none" w:sz="0" w:space="0" w:color="auto"/>
        <w:bottom w:val="none" w:sz="0" w:space="0" w:color="auto"/>
        <w:right w:val="none" w:sz="0" w:space="0" w:color="auto"/>
      </w:divBdr>
    </w:div>
    <w:div w:id="450587774">
      <w:bodyDiv w:val="1"/>
      <w:marLeft w:val="0"/>
      <w:marRight w:val="0"/>
      <w:marTop w:val="0"/>
      <w:marBottom w:val="0"/>
      <w:divBdr>
        <w:top w:val="none" w:sz="0" w:space="0" w:color="auto"/>
        <w:left w:val="none" w:sz="0" w:space="0" w:color="auto"/>
        <w:bottom w:val="none" w:sz="0" w:space="0" w:color="auto"/>
        <w:right w:val="none" w:sz="0" w:space="0" w:color="auto"/>
      </w:divBdr>
    </w:div>
    <w:div w:id="454451638">
      <w:bodyDiv w:val="1"/>
      <w:marLeft w:val="0"/>
      <w:marRight w:val="0"/>
      <w:marTop w:val="0"/>
      <w:marBottom w:val="0"/>
      <w:divBdr>
        <w:top w:val="none" w:sz="0" w:space="0" w:color="auto"/>
        <w:left w:val="none" w:sz="0" w:space="0" w:color="auto"/>
        <w:bottom w:val="none" w:sz="0" w:space="0" w:color="auto"/>
        <w:right w:val="none" w:sz="0" w:space="0" w:color="auto"/>
      </w:divBdr>
    </w:div>
    <w:div w:id="454757574">
      <w:bodyDiv w:val="1"/>
      <w:marLeft w:val="0"/>
      <w:marRight w:val="0"/>
      <w:marTop w:val="0"/>
      <w:marBottom w:val="0"/>
      <w:divBdr>
        <w:top w:val="none" w:sz="0" w:space="0" w:color="auto"/>
        <w:left w:val="none" w:sz="0" w:space="0" w:color="auto"/>
        <w:bottom w:val="none" w:sz="0" w:space="0" w:color="auto"/>
        <w:right w:val="none" w:sz="0" w:space="0" w:color="auto"/>
      </w:divBdr>
    </w:div>
    <w:div w:id="455300330">
      <w:bodyDiv w:val="1"/>
      <w:marLeft w:val="0"/>
      <w:marRight w:val="0"/>
      <w:marTop w:val="0"/>
      <w:marBottom w:val="0"/>
      <w:divBdr>
        <w:top w:val="none" w:sz="0" w:space="0" w:color="auto"/>
        <w:left w:val="none" w:sz="0" w:space="0" w:color="auto"/>
        <w:bottom w:val="none" w:sz="0" w:space="0" w:color="auto"/>
        <w:right w:val="none" w:sz="0" w:space="0" w:color="auto"/>
      </w:divBdr>
    </w:div>
    <w:div w:id="457381641">
      <w:bodyDiv w:val="1"/>
      <w:marLeft w:val="0"/>
      <w:marRight w:val="0"/>
      <w:marTop w:val="0"/>
      <w:marBottom w:val="0"/>
      <w:divBdr>
        <w:top w:val="none" w:sz="0" w:space="0" w:color="auto"/>
        <w:left w:val="none" w:sz="0" w:space="0" w:color="auto"/>
        <w:bottom w:val="none" w:sz="0" w:space="0" w:color="auto"/>
        <w:right w:val="none" w:sz="0" w:space="0" w:color="auto"/>
      </w:divBdr>
    </w:div>
    <w:div w:id="457798339">
      <w:bodyDiv w:val="1"/>
      <w:marLeft w:val="0"/>
      <w:marRight w:val="0"/>
      <w:marTop w:val="0"/>
      <w:marBottom w:val="0"/>
      <w:divBdr>
        <w:top w:val="none" w:sz="0" w:space="0" w:color="auto"/>
        <w:left w:val="none" w:sz="0" w:space="0" w:color="auto"/>
        <w:bottom w:val="none" w:sz="0" w:space="0" w:color="auto"/>
        <w:right w:val="none" w:sz="0" w:space="0" w:color="auto"/>
      </w:divBdr>
    </w:div>
    <w:div w:id="458190412">
      <w:bodyDiv w:val="1"/>
      <w:marLeft w:val="0"/>
      <w:marRight w:val="0"/>
      <w:marTop w:val="0"/>
      <w:marBottom w:val="0"/>
      <w:divBdr>
        <w:top w:val="none" w:sz="0" w:space="0" w:color="auto"/>
        <w:left w:val="none" w:sz="0" w:space="0" w:color="auto"/>
        <w:bottom w:val="none" w:sz="0" w:space="0" w:color="auto"/>
        <w:right w:val="none" w:sz="0" w:space="0" w:color="auto"/>
      </w:divBdr>
    </w:div>
    <w:div w:id="458301752">
      <w:bodyDiv w:val="1"/>
      <w:marLeft w:val="0"/>
      <w:marRight w:val="0"/>
      <w:marTop w:val="0"/>
      <w:marBottom w:val="0"/>
      <w:divBdr>
        <w:top w:val="none" w:sz="0" w:space="0" w:color="auto"/>
        <w:left w:val="none" w:sz="0" w:space="0" w:color="auto"/>
        <w:bottom w:val="none" w:sz="0" w:space="0" w:color="auto"/>
        <w:right w:val="none" w:sz="0" w:space="0" w:color="auto"/>
      </w:divBdr>
    </w:div>
    <w:div w:id="458836235">
      <w:bodyDiv w:val="1"/>
      <w:marLeft w:val="0"/>
      <w:marRight w:val="0"/>
      <w:marTop w:val="0"/>
      <w:marBottom w:val="0"/>
      <w:divBdr>
        <w:top w:val="none" w:sz="0" w:space="0" w:color="auto"/>
        <w:left w:val="none" w:sz="0" w:space="0" w:color="auto"/>
        <w:bottom w:val="none" w:sz="0" w:space="0" w:color="auto"/>
        <w:right w:val="none" w:sz="0" w:space="0" w:color="auto"/>
      </w:divBdr>
    </w:div>
    <w:div w:id="459350371">
      <w:bodyDiv w:val="1"/>
      <w:marLeft w:val="0"/>
      <w:marRight w:val="0"/>
      <w:marTop w:val="0"/>
      <w:marBottom w:val="0"/>
      <w:divBdr>
        <w:top w:val="none" w:sz="0" w:space="0" w:color="auto"/>
        <w:left w:val="none" w:sz="0" w:space="0" w:color="auto"/>
        <w:bottom w:val="none" w:sz="0" w:space="0" w:color="auto"/>
        <w:right w:val="none" w:sz="0" w:space="0" w:color="auto"/>
      </w:divBdr>
    </w:div>
    <w:div w:id="461115219">
      <w:bodyDiv w:val="1"/>
      <w:marLeft w:val="0"/>
      <w:marRight w:val="0"/>
      <w:marTop w:val="0"/>
      <w:marBottom w:val="0"/>
      <w:divBdr>
        <w:top w:val="none" w:sz="0" w:space="0" w:color="auto"/>
        <w:left w:val="none" w:sz="0" w:space="0" w:color="auto"/>
        <w:bottom w:val="none" w:sz="0" w:space="0" w:color="auto"/>
        <w:right w:val="none" w:sz="0" w:space="0" w:color="auto"/>
      </w:divBdr>
    </w:div>
    <w:div w:id="462236046">
      <w:bodyDiv w:val="1"/>
      <w:marLeft w:val="0"/>
      <w:marRight w:val="0"/>
      <w:marTop w:val="0"/>
      <w:marBottom w:val="0"/>
      <w:divBdr>
        <w:top w:val="none" w:sz="0" w:space="0" w:color="auto"/>
        <w:left w:val="none" w:sz="0" w:space="0" w:color="auto"/>
        <w:bottom w:val="none" w:sz="0" w:space="0" w:color="auto"/>
        <w:right w:val="none" w:sz="0" w:space="0" w:color="auto"/>
      </w:divBdr>
    </w:div>
    <w:div w:id="462964981">
      <w:bodyDiv w:val="1"/>
      <w:marLeft w:val="0"/>
      <w:marRight w:val="0"/>
      <w:marTop w:val="0"/>
      <w:marBottom w:val="0"/>
      <w:divBdr>
        <w:top w:val="none" w:sz="0" w:space="0" w:color="auto"/>
        <w:left w:val="none" w:sz="0" w:space="0" w:color="auto"/>
        <w:bottom w:val="none" w:sz="0" w:space="0" w:color="auto"/>
        <w:right w:val="none" w:sz="0" w:space="0" w:color="auto"/>
      </w:divBdr>
    </w:div>
    <w:div w:id="463233299">
      <w:bodyDiv w:val="1"/>
      <w:marLeft w:val="0"/>
      <w:marRight w:val="0"/>
      <w:marTop w:val="0"/>
      <w:marBottom w:val="0"/>
      <w:divBdr>
        <w:top w:val="none" w:sz="0" w:space="0" w:color="auto"/>
        <w:left w:val="none" w:sz="0" w:space="0" w:color="auto"/>
        <w:bottom w:val="none" w:sz="0" w:space="0" w:color="auto"/>
        <w:right w:val="none" w:sz="0" w:space="0" w:color="auto"/>
      </w:divBdr>
    </w:div>
    <w:div w:id="463543974">
      <w:bodyDiv w:val="1"/>
      <w:marLeft w:val="0"/>
      <w:marRight w:val="0"/>
      <w:marTop w:val="0"/>
      <w:marBottom w:val="0"/>
      <w:divBdr>
        <w:top w:val="none" w:sz="0" w:space="0" w:color="auto"/>
        <w:left w:val="none" w:sz="0" w:space="0" w:color="auto"/>
        <w:bottom w:val="none" w:sz="0" w:space="0" w:color="auto"/>
        <w:right w:val="none" w:sz="0" w:space="0" w:color="auto"/>
      </w:divBdr>
    </w:div>
    <w:div w:id="466246233">
      <w:bodyDiv w:val="1"/>
      <w:marLeft w:val="0"/>
      <w:marRight w:val="0"/>
      <w:marTop w:val="0"/>
      <w:marBottom w:val="0"/>
      <w:divBdr>
        <w:top w:val="none" w:sz="0" w:space="0" w:color="auto"/>
        <w:left w:val="none" w:sz="0" w:space="0" w:color="auto"/>
        <w:bottom w:val="none" w:sz="0" w:space="0" w:color="auto"/>
        <w:right w:val="none" w:sz="0" w:space="0" w:color="auto"/>
      </w:divBdr>
    </w:div>
    <w:div w:id="467286192">
      <w:bodyDiv w:val="1"/>
      <w:marLeft w:val="0"/>
      <w:marRight w:val="0"/>
      <w:marTop w:val="0"/>
      <w:marBottom w:val="0"/>
      <w:divBdr>
        <w:top w:val="none" w:sz="0" w:space="0" w:color="auto"/>
        <w:left w:val="none" w:sz="0" w:space="0" w:color="auto"/>
        <w:bottom w:val="none" w:sz="0" w:space="0" w:color="auto"/>
        <w:right w:val="none" w:sz="0" w:space="0" w:color="auto"/>
      </w:divBdr>
    </w:div>
    <w:div w:id="468019495">
      <w:bodyDiv w:val="1"/>
      <w:marLeft w:val="0"/>
      <w:marRight w:val="0"/>
      <w:marTop w:val="0"/>
      <w:marBottom w:val="0"/>
      <w:divBdr>
        <w:top w:val="none" w:sz="0" w:space="0" w:color="auto"/>
        <w:left w:val="none" w:sz="0" w:space="0" w:color="auto"/>
        <w:bottom w:val="none" w:sz="0" w:space="0" w:color="auto"/>
        <w:right w:val="none" w:sz="0" w:space="0" w:color="auto"/>
      </w:divBdr>
    </w:div>
    <w:div w:id="468205323">
      <w:bodyDiv w:val="1"/>
      <w:marLeft w:val="0"/>
      <w:marRight w:val="0"/>
      <w:marTop w:val="0"/>
      <w:marBottom w:val="0"/>
      <w:divBdr>
        <w:top w:val="none" w:sz="0" w:space="0" w:color="auto"/>
        <w:left w:val="none" w:sz="0" w:space="0" w:color="auto"/>
        <w:bottom w:val="none" w:sz="0" w:space="0" w:color="auto"/>
        <w:right w:val="none" w:sz="0" w:space="0" w:color="auto"/>
      </w:divBdr>
    </w:div>
    <w:div w:id="468473610">
      <w:bodyDiv w:val="1"/>
      <w:marLeft w:val="0"/>
      <w:marRight w:val="0"/>
      <w:marTop w:val="0"/>
      <w:marBottom w:val="0"/>
      <w:divBdr>
        <w:top w:val="none" w:sz="0" w:space="0" w:color="auto"/>
        <w:left w:val="none" w:sz="0" w:space="0" w:color="auto"/>
        <w:bottom w:val="none" w:sz="0" w:space="0" w:color="auto"/>
        <w:right w:val="none" w:sz="0" w:space="0" w:color="auto"/>
      </w:divBdr>
    </w:div>
    <w:div w:id="468942780">
      <w:bodyDiv w:val="1"/>
      <w:marLeft w:val="0"/>
      <w:marRight w:val="0"/>
      <w:marTop w:val="0"/>
      <w:marBottom w:val="0"/>
      <w:divBdr>
        <w:top w:val="none" w:sz="0" w:space="0" w:color="auto"/>
        <w:left w:val="none" w:sz="0" w:space="0" w:color="auto"/>
        <w:bottom w:val="none" w:sz="0" w:space="0" w:color="auto"/>
        <w:right w:val="none" w:sz="0" w:space="0" w:color="auto"/>
      </w:divBdr>
    </w:div>
    <w:div w:id="470290862">
      <w:bodyDiv w:val="1"/>
      <w:marLeft w:val="0"/>
      <w:marRight w:val="0"/>
      <w:marTop w:val="0"/>
      <w:marBottom w:val="0"/>
      <w:divBdr>
        <w:top w:val="none" w:sz="0" w:space="0" w:color="auto"/>
        <w:left w:val="none" w:sz="0" w:space="0" w:color="auto"/>
        <w:bottom w:val="none" w:sz="0" w:space="0" w:color="auto"/>
        <w:right w:val="none" w:sz="0" w:space="0" w:color="auto"/>
      </w:divBdr>
    </w:div>
    <w:div w:id="470945483">
      <w:bodyDiv w:val="1"/>
      <w:marLeft w:val="0"/>
      <w:marRight w:val="0"/>
      <w:marTop w:val="0"/>
      <w:marBottom w:val="0"/>
      <w:divBdr>
        <w:top w:val="none" w:sz="0" w:space="0" w:color="auto"/>
        <w:left w:val="none" w:sz="0" w:space="0" w:color="auto"/>
        <w:bottom w:val="none" w:sz="0" w:space="0" w:color="auto"/>
        <w:right w:val="none" w:sz="0" w:space="0" w:color="auto"/>
      </w:divBdr>
    </w:div>
    <w:div w:id="471755092">
      <w:bodyDiv w:val="1"/>
      <w:marLeft w:val="0"/>
      <w:marRight w:val="0"/>
      <w:marTop w:val="0"/>
      <w:marBottom w:val="0"/>
      <w:divBdr>
        <w:top w:val="none" w:sz="0" w:space="0" w:color="auto"/>
        <w:left w:val="none" w:sz="0" w:space="0" w:color="auto"/>
        <w:bottom w:val="none" w:sz="0" w:space="0" w:color="auto"/>
        <w:right w:val="none" w:sz="0" w:space="0" w:color="auto"/>
      </w:divBdr>
    </w:div>
    <w:div w:id="471946537">
      <w:bodyDiv w:val="1"/>
      <w:marLeft w:val="0"/>
      <w:marRight w:val="0"/>
      <w:marTop w:val="0"/>
      <w:marBottom w:val="0"/>
      <w:divBdr>
        <w:top w:val="none" w:sz="0" w:space="0" w:color="auto"/>
        <w:left w:val="none" w:sz="0" w:space="0" w:color="auto"/>
        <w:bottom w:val="none" w:sz="0" w:space="0" w:color="auto"/>
        <w:right w:val="none" w:sz="0" w:space="0" w:color="auto"/>
      </w:divBdr>
    </w:div>
    <w:div w:id="475338429">
      <w:bodyDiv w:val="1"/>
      <w:marLeft w:val="0"/>
      <w:marRight w:val="0"/>
      <w:marTop w:val="0"/>
      <w:marBottom w:val="0"/>
      <w:divBdr>
        <w:top w:val="none" w:sz="0" w:space="0" w:color="auto"/>
        <w:left w:val="none" w:sz="0" w:space="0" w:color="auto"/>
        <w:bottom w:val="none" w:sz="0" w:space="0" w:color="auto"/>
        <w:right w:val="none" w:sz="0" w:space="0" w:color="auto"/>
      </w:divBdr>
    </w:div>
    <w:div w:id="477309681">
      <w:bodyDiv w:val="1"/>
      <w:marLeft w:val="0"/>
      <w:marRight w:val="0"/>
      <w:marTop w:val="0"/>
      <w:marBottom w:val="0"/>
      <w:divBdr>
        <w:top w:val="none" w:sz="0" w:space="0" w:color="auto"/>
        <w:left w:val="none" w:sz="0" w:space="0" w:color="auto"/>
        <w:bottom w:val="none" w:sz="0" w:space="0" w:color="auto"/>
        <w:right w:val="none" w:sz="0" w:space="0" w:color="auto"/>
      </w:divBdr>
    </w:div>
    <w:div w:id="478768261">
      <w:bodyDiv w:val="1"/>
      <w:marLeft w:val="0"/>
      <w:marRight w:val="0"/>
      <w:marTop w:val="0"/>
      <w:marBottom w:val="0"/>
      <w:divBdr>
        <w:top w:val="none" w:sz="0" w:space="0" w:color="auto"/>
        <w:left w:val="none" w:sz="0" w:space="0" w:color="auto"/>
        <w:bottom w:val="none" w:sz="0" w:space="0" w:color="auto"/>
        <w:right w:val="none" w:sz="0" w:space="0" w:color="auto"/>
      </w:divBdr>
    </w:div>
    <w:div w:id="480772473">
      <w:bodyDiv w:val="1"/>
      <w:marLeft w:val="0"/>
      <w:marRight w:val="0"/>
      <w:marTop w:val="0"/>
      <w:marBottom w:val="0"/>
      <w:divBdr>
        <w:top w:val="none" w:sz="0" w:space="0" w:color="auto"/>
        <w:left w:val="none" w:sz="0" w:space="0" w:color="auto"/>
        <w:bottom w:val="none" w:sz="0" w:space="0" w:color="auto"/>
        <w:right w:val="none" w:sz="0" w:space="0" w:color="auto"/>
      </w:divBdr>
    </w:div>
    <w:div w:id="487404133">
      <w:bodyDiv w:val="1"/>
      <w:marLeft w:val="0"/>
      <w:marRight w:val="0"/>
      <w:marTop w:val="0"/>
      <w:marBottom w:val="0"/>
      <w:divBdr>
        <w:top w:val="none" w:sz="0" w:space="0" w:color="auto"/>
        <w:left w:val="none" w:sz="0" w:space="0" w:color="auto"/>
        <w:bottom w:val="none" w:sz="0" w:space="0" w:color="auto"/>
        <w:right w:val="none" w:sz="0" w:space="0" w:color="auto"/>
      </w:divBdr>
    </w:div>
    <w:div w:id="488787338">
      <w:bodyDiv w:val="1"/>
      <w:marLeft w:val="0"/>
      <w:marRight w:val="0"/>
      <w:marTop w:val="0"/>
      <w:marBottom w:val="0"/>
      <w:divBdr>
        <w:top w:val="none" w:sz="0" w:space="0" w:color="auto"/>
        <w:left w:val="none" w:sz="0" w:space="0" w:color="auto"/>
        <w:bottom w:val="none" w:sz="0" w:space="0" w:color="auto"/>
        <w:right w:val="none" w:sz="0" w:space="0" w:color="auto"/>
      </w:divBdr>
    </w:div>
    <w:div w:id="489440511">
      <w:bodyDiv w:val="1"/>
      <w:marLeft w:val="0"/>
      <w:marRight w:val="0"/>
      <w:marTop w:val="0"/>
      <w:marBottom w:val="0"/>
      <w:divBdr>
        <w:top w:val="none" w:sz="0" w:space="0" w:color="auto"/>
        <w:left w:val="none" w:sz="0" w:space="0" w:color="auto"/>
        <w:bottom w:val="none" w:sz="0" w:space="0" w:color="auto"/>
        <w:right w:val="none" w:sz="0" w:space="0" w:color="auto"/>
      </w:divBdr>
    </w:div>
    <w:div w:id="491019796">
      <w:bodyDiv w:val="1"/>
      <w:marLeft w:val="0"/>
      <w:marRight w:val="0"/>
      <w:marTop w:val="0"/>
      <w:marBottom w:val="0"/>
      <w:divBdr>
        <w:top w:val="none" w:sz="0" w:space="0" w:color="auto"/>
        <w:left w:val="none" w:sz="0" w:space="0" w:color="auto"/>
        <w:bottom w:val="none" w:sz="0" w:space="0" w:color="auto"/>
        <w:right w:val="none" w:sz="0" w:space="0" w:color="auto"/>
      </w:divBdr>
    </w:div>
    <w:div w:id="494106702">
      <w:bodyDiv w:val="1"/>
      <w:marLeft w:val="0"/>
      <w:marRight w:val="0"/>
      <w:marTop w:val="0"/>
      <w:marBottom w:val="0"/>
      <w:divBdr>
        <w:top w:val="none" w:sz="0" w:space="0" w:color="auto"/>
        <w:left w:val="none" w:sz="0" w:space="0" w:color="auto"/>
        <w:bottom w:val="none" w:sz="0" w:space="0" w:color="auto"/>
        <w:right w:val="none" w:sz="0" w:space="0" w:color="auto"/>
      </w:divBdr>
    </w:div>
    <w:div w:id="495146830">
      <w:bodyDiv w:val="1"/>
      <w:marLeft w:val="0"/>
      <w:marRight w:val="0"/>
      <w:marTop w:val="0"/>
      <w:marBottom w:val="0"/>
      <w:divBdr>
        <w:top w:val="none" w:sz="0" w:space="0" w:color="auto"/>
        <w:left w:val="none" w:sz="0" w:space="0" w:color="auto"/>
        <w:bottom w:val="none" w:sz="0" w:space="0" w:color="auto"/>
        <w:right w:val="none" w:sz="0" w:space="0" w:color="auto"/>
      </w:divBdr>
    </w:div>
    <w:div w:id="495388952">
      <w:bodyDiv w:val="1"/>
      <w:marLeft w:val="0"/>
      <w:marRight w:val="0"/>
      <w:marTop w:val="0"/>
      <w:marBottom w:val="0"/>
      <w:divBdr>
        <w:top w:val="none" w:sz="0" w:space="0" w:color="auto"/>
        <w:left w:val="none" w:sz="0" w:space="0" w:color="auto"/>
        <w:bottom w:val="none" w:sz="0" w:space="0" w:color="auto"/>
        <w:right w:val="none" w:sz="0" w:space="0" w:color="auto"/>
      </w:divBdr>
    </w:div>
    <w:div w:id="496652963">
      <w:bodyDiv w:val="1"/>
      <w:marLeft w:val="0"/>
      <w:marRight w:val="0"/>
      <w:marTop w:val="0"/>
      <w:marBottom w:val="0"/>
      <w:divBdr>
        <w:top w:val="none" w:sz="0" w:space="0" w:color="auto"/>
        <w:left w:val="none" w:sz="0" w:space="0" w:color="auto"/>
        <w:bottom w:val="none" w:sz="0" w:space="0" w:color="auto"/>
        <w:right w:val="none" w:sz="0" w:space="0" w:color="auto"/>
      </w:divBdr>
    </w:div>
    <w:div w:id="497307232">
      <w:bodyDiv w:val="1"/>
      <w:marLeft w:val="0"/>
      <w:marRight w:val="0"/>
      <w:marTop w:val="0"/>
      <w:marBottom w:val="0"/>
      <w:divBdr>
        <w:top w:val="none" w:sz="0" w:space="0" w:color="auto"/>
        <w:left w:val="none" w:sz="0" w:space="0" w:color="auto"/>
        <w:bottom w:val="none" w:sz="0" w:space="0" w:color="auto"/>
        <w:right w:val="none" w:sz="0" w:space="0" w:color="auto"/>
      </w:divBdr>
    </w:div>
    <w:div w:id="497384314">
      <w:bodyDiv w:val="1"/>
      <w:marLeft w:val="0"/>
      <w:marRight w:val="0"/>
      <w:marTop w:val="0"/>
      <w:marBottom w:val="0"/>
      <w:divBdr>
        <w:top w:val="none" w:sz="0" w:space="0" w:color="auto"/>
        <w:left w:val="none" w:sz="0" w:space="0" w:color="auto"/>
        <w:bottom w:val="none" w:sz="0" w:space="0" w:color="auto"/>
        <w:right w:val="none" w:sz="0" w:space="0" w:color="auto"/>
      </w:divBdr>
    </w:div>
    <w:div w:id="498812319">
      <w:bodyDiv w:val="1"/>
      <w:marLeft w:val="0"/>
      <w:marRight w:val="0"/>
      <w:marTop w:val="0"/>
      <w:marBottom w:val="0"/>
      <w:divBdr>
        <w:top w:val="none" w:sz="0" w:space="0" w:color="auto"/>
        <w:left w:val="none" w:sz="0" w:space="0" w:color="auto"/>
        <w:bottom w:val="none" w:sz="0" w:space="0" w:color="auto"/>
        <w:right w:val="none" w:sz="0" w:space="0" w:color="auto"/>
      </w:divBdr>
    </w:div>
    <w:div w:id="500193575">
      <w:bodyDiv w:val="1"/>
      <w:marLeft w:val="0"/>
      <w:marRight w:val="0"/>
      <w:marTop w:val="0"/>
      <w:marBottom w:val="0"/>
      <w:divBdr>
        <w:top w:val="none" w:sz="0" w:space="0" w:color="auto"/>
        <w:left w:val="none" w:sz="0" w:space="0" w:color="auto"/>
        <w:bottom w:val="none" w:sz="0" w:space="0" w:color="auto"/>
        <w:right w:val="none" w:sz="0" w:space="0" w:color="auto"/>
      </w:divBdr>
    </w:div>
    <w:div w:id="500707196">
      <w:bodyDiv w:val="1"/>
      <w:marLeft w:val="0"/>
      <w:marRight w:val="0"/>
      <w:marTop w:val="0"/>
      <w:marBottom w:val="0"/>
      <w:divBdr>
        <w:top w:val="none" w:sz="0" w:space="0" w:color="auto"/>
        <w:left w:val="none" w:sz="0" w:space="0" w:color="auto"/>
        <w:bottom w:val="none" w:sz="0" w:space="0" w:color="auto"/>
        <w:right w:val="none" w:sz="0" w:space="0" w:color="auto"/>
      </w:divBdr>
    </w:div>
    <w:div w:id="501044755">
      <w:bodyDiv w:val="1"/>
      <w:marLeft w:val="0"/>
      <w:marRight w:val="0"/>
      <w:marTop w:val="0"/>
      <w:marBottom w:val="0"/>
      <w:divBdr>
        <w:top w:val="none" w:sz="0" w:space="0" w:color="auto"/>
        <w:left w:val="none" w:sz="0" w:space="0" w:color="auto"/>
        <w:bottom w:val="none" w:sz="0" w:space="0" w:color="auto"/>
        <w:right w:val="none" w:sz="0" w:space="0" w:color="auto"/>
      </w:divBdr>
    </w:div>
    <w:div w:id="502207949">
      <w:bodyDiv w:val="1"/>
      <w:marLeft w:val="0"/>
      <w:marRight w:val="0"/>
      <w:marTop w:val="0"/>
      <w:marBottom w:val="0"/>
      <w:divBdr>
        <w:top w:val="none" w:sz="0" w:space="0" w:color="auto"/>
        <w:left w:val="none" w:sz="0" w:space="0" w:color="auto"/>
        <w:bottom w:val="none" w:sz="0" w:space="0" w:color="auto"/>
        <w:right w:val="none" w:sz="0" w:space="0" w:color="auto"/>
      </w:divBdr>
    </w:div>
    <w:div w:id="503937703">
      <w:bodyDiv w:val="1"/>
      <w:marLeft w:val="0"/>
      <w:marRight w:val="0"/>
      <w:marTop w:val="0"/>
      <w:marBottom w:val="0"/>
      <w:divBdr>
        <w:top w:val="none" w:sz="0" w:space="0" w:color="auto"/>
        <w:left w:val="none" w:sz="0" w:space="0" w:color="auto"/>
        <w:bottom w:val="none" w:sz="0" w:space="0" w:color="auto"/>
        <w:right w:val="none" w:sz="0" w:space="0" w:color="auto"/>
      </w:divBdr>
    </w:div>
    <w:div w:id="504246503">
      <w:bodyDiv w:val="1"/>
      <w:marLeft w:val="0"/>
      <w:marRight w:val="0"/>
      <w:marTop w:val="0"/>
      <w:marBottom w:val="0"/>
      <w:divBdr>
        <w:top w:val="none" w:sz="0" w:space="0" w:color="auto"/>
        <w:left w:val="none" w:sz="0" w:space="0" w:color="auto"/>
        <w:bottom w:val="none" w:sz="0" w:space="0" w:color="auto"/>
        <w:right w:val="none" w:sz="0" w:space="0" w:color="auto"/>
      </w:divBdr>
    </w:div>
    <w:div w:id="505828503">
      <w:bodyDiv w:val="1"/>
      <w:marLeft w:val="0"/>
      <w:marRight w:val="0"/>
      <w:marTop w:val="0"/>
      <w:marBottom w:val="0"/>
      <w:divBdr>
        <w:top w:val="none" w:sz="0" w:space="0" w:color="auto"/>
        <w:left w:val="none" w:sz="0" w:space="0" w:color="auto"/>
        <w:bottom w:val="none" w:sz="0" w:space="0" w:color="auto"/>
        <w:right w:val="none" w:sz="0" w:space="0" w:color="auto"/>
      </w:divBdr>
    </w:div>
    <w:div w:id="508328971">
      <w:bodyDiv w:val="1"/>
      <w:marLeft w:val="0"/>
      <w:marRight w:val="0"/>
      <w:marTop w:val="0"/>
      <w:marBottom w:val="0"/>
      <w:divBdr>
        <w:top w:val="none" w:sz="0" w:space="0" w:color="auto"/>
        <w:left w:val="none" w:sz="0" w:space="0" w:color="auto"/>
        <w:bottom w:val="none" w:sz="0" w:space="0" w:color="auto"/>
        <w:right w:val="none" w:sz="0" w:space="0" w:color="auto"/>
      </w:divBdr>
    </w:div>
    <w:div w:id="508369015">
      <w:bodyDiv w:val="1"/>
      <w:marLeft w:val="0"/>
      <w:marRight w:val="0"/>
      <w:marTop w:val="0"/>
      <w:marBottom w:val="0"/>
      <w:divBdr>
        <w:top w:val="none" w:sz="0" w:space="0" w:color="auto"/>
        <w:left w:val="none" w:sz="0" w:space="0" w:color="auto"/>
        <w:bottom w:val="none" w:sz="0" w:space="0" w:color="auto"/>
        <w:right w:val="none" w:sz="0" w:space="0" w:color="auto"/>
      </w:divBdr>
    </w:div>
    <w:div w:id="508788601">
      <w:bodyDiv w:val="1"/>
      <w:marLeft w:val="0"/>
      <w:marRight w:val="0"/>
      <w:marTop w:val="0"/>
      <w:marBottom w:val="0"/>
      <w:divBdr>
        <w:top w:val="none" w:sz="0" w:space="0" w:color="auto"/>
        <w:left w:val="none" w:sz="0" w:space="0" w:color="auto"/>
        <w:bottom w:val="none" w:sz="0" w:space="0" w:color="auto"/>
        <w:right w:val="none" w:sz="0" w:space="0" w:color="auto"/>
      </w:divBdr>
    </w:div>
    <w:div w:id="508838622">
      <w:bodyDiv w:val="1"/>
      <w:marLeft w:val="0"/>
      <w:marRight w:val="0"/>
      <w:marTop w:val="0"/>
      <w:marBottom w:val="0"/>
      <w:divBdr>
        <w:top w:val="none" w:sz="0" w:space="0" w:color="auto"/>
        <w:left w:val="none" w:sz="0" w:space="0" w:color="auto"/>
        <w:bottom w:val="none" w:sz="0" w:space="0" w:color="auto"/>
        <w:right w:val="none" w:sz="0" w:space="0" w:color="auto"/>
      </w:divBdr>
      <w:divsChild>
        <w:div w:id="106585822">
          <w:marLeft w:val="0"/>
          <w:marRight w:val="0"/>
          <w:marTop w:val="0"/>
          <w:marBottom w:val="0"/>
          <w:divBdr>
            <w:top w:val="none" w:sz="0" w:space="0" w:color="auto"/>
            <w:left w:val="none" w:sz="0" w:space="0" w:color="auto"/>
            <w:bottom w:val="none" w:sz="0" w:space="0" w:color="auto"/>
            <w:right w:val="none" w:sz="0" w:space="0" w:color="auto"/>
          </w:divBdr>
        </w:div>
        <w:div w:id="1588151091">
          <w:marLeft w:val="0"/>
          <w:marRight w:val="0"/>
          <w:marTop w:val="0"/>
          <w:marBottom w:val="0"/>
          <w:divBdr>
            <w:top w:val="none" w:sz="0" w:space="0" w:color="auto"/>
            <w:left w:val="none" w:sz="0" w:space="0" w:color="auto"/>
            <w:bottom w:val="none" w:sz="0" w:space="0" w:color="auto"/>
            <w:right w:val="none" w:sz="0" w:space="0" w:color="auto"/>
          </w:divBdr>
        </w:div>
      </w:divsChild>
    </w:div>
    <w:div w:id="509105109">
      <w:bodyDiv w:val="1"/>
      <w:marLeft w:val="0"/>
      <w:marRight w:val="0"/>
      <w:marTop w:val="0"/>
      <w:marBottom w:val="0"/>
      <w:divBdr>
        <w:top w:val="none" w:sz="0" w:space="0" w:color="auto"/>
        <w:left w:val="none" w:sz="0" w:space="0" w:color="auto"/>
        <w:bottom w:val="none" w:sz="0" w:space="0" w:color="auto"/>
        <w:right w:val="none" w:sz="0" w:space="0" w:color="auto"/>
      </w:divBdr>
    </w:div>
    <w:div w:id="509569819">
      <w:bodyDiv w:val="1"/>
      <w:marLeft w:val="0"/>
      <w:marRight w:val="0"/>
      <w:marTop w:val="0"/>
      <w:marBottom w:val="0"/>
      <w:divBdr>
        <w:top w:val="none" w:sz="0" w:space="0" w:color="auto"/>
        <w:left w:val="none" w:sz="0" w:space="0" w:color="auto"/>
        <w:bottom w:val="none" w:sz="0" w:space="0" w:color="auto"/>
        <w:right w:val="none" w:sz="0" w:space="0" w:color="auto"/>
      </w:divBdr>
    </w:div>
    <w:div w:id="510219291">
      <w:bodyDiv w:val="1"/>
      <w:marLeft w:val="0"/>
      <w:marRight w:val="0"/>
      <w:marTop w:val="0"/>
      <w:marBottom w:val="0"/>
      <w:divBdr>
        <w:top w:val="none" w:sz="0" w:space="0" w:color="auto"/>
        <w:left w:val="none" w:sz="0" w:space="0" w:color="auto"/>
        <w:bottom w:val="none" w:sz="0" w:space="0" w:color="auto"/>
        <w:right w:val="none" w:sz="0" w:space="0" w:color="auto"/>
      </w:divBdr>
    </w:div>
    <w:div w:id="510221961">
      <w:bodyDiv w:val="1"/>
      <w:marLeft w:val="0"/>
      <w:marRight w:val="0"/>
      <w:marTop w:val="0"/>
      <w:marBottom w:val="0"/>
      <w:divBdr>
        <w:top w:val="none" w:sz="0" w:space="0" w:color="auto"/>
        <w:left w:val="none" w:sz="0" w:space="0" w:color="auto"/>
        <w:bottom w:val="none" w:sz="0" w:space="0" w:color="auto"/>
        <w:right w:val="none" w:sz="0" w:space="0" w:color="auto"/>
      </w:divBdr>
    </w:div>
    <w:div w:id="510727100">
      <w:bodyDiv w:val="1"/>
      <w:marLeft w:val="0"/>
      <w:marRight w:val="0"/>
      <w:marTop w:val="0"/>
      <w:marBottom w:val="0"/>
      <w:divBdr>
        <w:top w:val="none" w:sz="0" w:space="0" w:color="auto"/>
        <w:left w:val="none" w:sz="0" w:space="0" w:color="auto"/>
        <w:bottom w:val="none" w:sz="0" w:space="0" w:color="auto"/>
        <w:right w:val="none" w:sz="0" w:space="0" w:color="auto"/>
      </w:divBdr>
    </w:div>
    <w:div w:id="511067225">
      <w:bodyDiv w:val="1"/>
      <w:marLeft w:val="0"/>
      <w:marRight w:val="0"/>
      <w:marTop w:val="0"/>
      <w:marBottom w:val="0"/>
      <w:divBdr>
        <w:top w:val="none" w:sz="0" w:space="0" w:color="auto"/>
        <w:left w:val="none" w:sz="0" w:space="0" w:color="auto"/>
        <w:bottom w:val="none" w:sz="0" w:space="0" w:color="auto"/>
        <w:right w:val="none" w:sz="0" w:space="0" w:color="auto"/>
      </w:divBdr>
    </w:div>
    <w:div w:id="511452604">
      <w:bodyDiv w:val="1"/>
      <w:marLeft w:val="0"/>
      <w:marRight w:val="0"/>
      <w:marTop w:val="0"/>
      <w:marBottom w:val="0"/>
      <w:divBdr>
        <w:top w:val="none" w:sz="0" w:space="0" w:color="auto"/>
        <w:left w:val="none" w:sz="0" w:space="0" w:color="auto"/>
        <w:bottom w:val="none" w:sz="0" w:space="0" w:color="auto"/>
        <w:right w:val="none" w:sz="0" w:space="0" w:color="auto"/>
      </w:divBdr>
    </w:div>
    <w:div w:id="512374970">
      <w:bodyDiv w:val="1"/>
      <w:marLeft w:val="0"/>
      <w:marRight w:val="0"/>
      <w:marTop w:val="0"/>
      <w:marBottom w:val="0"/>
      <w:divBdr>
        <w:top w:val="none" w:sz="0" w:space="0" w:color="auto"/>
        <w:left w:val="none" w:sz="0" w:space="0" w:color="auto"/>
        <w:bottom w:val="none" w:sz="0" w:space="0" w:color="auto"/>
        <w:right w:val="none" w:sz="0" w:space="0" w:color="auto"/>
      </w:divBdr>
    </w:div>
    <w:div w:id="512958103">
      <w:bodyDiv w:val="1"/>
      <w:marLeft w:val="0"/>
      <w:marRight w:val="0"/>
      <w:marTop w:val="0"/>
      <w:marBottom w:val="0"/>
      <w:divBdr>
        <w:top w:val="none" w:sz="0" w:space="0" w:color="auto"/>
        <w:left w:val="none" w:sz="0" w:space="0" w:color="auto"/>
        <w:bottom w:val="none" w:sz="0" w:space="0" w:color="auto"/>
        <w:right w:val="none" w:sz="0" w:space="0" w:color="auto"/>
      </w:divBdr>
    </w:div>
    <w:div w:id="514348661">
      <w:bodyDiv w:val="1"/>
      <w:marLeft w:val="0"/>
      <w:marRight w:val="0"/>
      <w:marTop w:val="0"/>
      <w:marBottom w:val="0"/>
      <w:divBdr>
        <w:top w:val="none" w:sz="0" w:space="0" w:color="auto"/>
        <w:left w:val="none" w:sz="0" w:space="0" w:color="auto"/>
        <w:bottom w:val="none" w:sz="0" w:space="0" w:color="auto"/>
        <w:right w:val="none" w:sz="0" w:space="0" w:color="auto"/>
      </w:divBdr>
    </w:div>
    <w:div w:id="515388760">
      <w:bodyDiv w:val="1"/>
      <w:marLeft w:val="0"/>
      <w:marRight w:val="0"/>
      <w:marTop w:val="0"/>
      <w:marBottom w:val="0"/>
      <w:divBdr>
        <w:top w:val="none" w:sz="0" w:space="0" w:color="auto"/>
        <w:left w:val="none" w:sz="0" w:space="0" w:color="auto"/>
        <w:bottom w:val="none" w:sz="0" w:space="0" w:color="auto"/>
        <w:right w:val="none" w:sz="0" w:space="0" w:color="auto"/>
      </w:divBdr>
    </w:div>
    <w:div w:id="515577425">
      <w:bodyDiv w:val="1"/>
      <w:marLeft w:val="0"/>
      <w:marRight w:val="0"/>
      <w:marTop w:val="0"/>
      <w:marBottom w:val="0"/>
      <w:divBdr>
        <w:top w:val="none" w:sz="0" w:space="0" w:color="auto"/>
        <w:left w:val="none" w:sz="0" w:space="0" w:color="auto"/>
        <w:bottom w:val="none" w:sz="0" w:space="0" w:color="auto"/>
        <w:right w:val="none" w:sz="0" w:space="0" w:color="auto"/>
      </w:divBdr>
    </w:div>
    <w:div w:id="515734887">
      <w:bodyDiv w:val="1"/>
      <w:marLeft w:val="0"/>
      <w:marRight w:val="0"/>
      <w:marTop w:val="0"/>
      <w:marBottom w:val="0"/>
      <w:divBdr>
        <w:top w:val="none" w:sz="0" w:space="0" w:color="auto"/>
        <w:left w:val="none" w:sz="0" w:space="0" w:color="auto"/>
        <w:bottom w:val="none" w:sz="0" w:space="0" w:color="auto"/>
        <w:right w:val="none" w:sz="0" w:space="0" w:color="auto"/>
      </w:divBdr>
    </w:div>
    <w:div w:id="517087475">
      <w:bodyDiv w:val="1"/>
      <w:marLeft w:val="0"/>
      <w:marRight w:val="0"/>
      <w:marTop w:val="0"/>
      <w:marBottom w:val="0"/>
      <w:divBdr>
        <w:top w:val="none" w:sz="0" w:space="0" w:color="auto"/>
        <w:left w:val="none" w:sz="0" w:space="0" w:color="auto"/>
        <w:bottom w:val="none" w:sz="0" w:space="0" w:color="auto"/>
        <w:right w:val="none" w:sz="0" w:space="0" w:color="auto"/>
      </w:divBdr>
    </w:div>
    <w:div w:id="517890482">
      <w:bodyDiv w:val="1"/>
      <w:marLeft w:val="0"/>
      <w:marRight w:val="0"/>
      <w:marTop w:val="0"/>
      <w:marBottom w:val="0"/>
      <w:divBdr>
        <w:top w:val="none" w:sz="0" w:space="0" w:color="auto"/>
        <w:left w:val="none" w:sz="0" w:space="0" w:color="auto"/>
        <w:bottom w:val="none" w:sz="0" w:space="0" w:color="auto"/>
        <w:right w:val="none" w:sz="0" w:space="0" w:color="auto"/>
      </w:divBdr>
    </w:div>
    <w:div w:id="518814686">
      <w:bodyDiv w:val="1"/>
      <w:marLeft w:val="0"/>
      <w:marRight w:val="0"/>
      <w:marTop w:val="0"/>
      <w:marBottom w:val="0"/>
      <w:divBdr>
        <w:top w:val="none" w:sz="0" w:space="0" w:color="auto"/>
        <w:left w:val="none" w:sz="0" w:space="0" w:color="auto"/>
        <w:bottom w:val="none" w:sz="0" w:space="0" w:color="auto"/>
        <w:right w:val="none" w:sz="0" w:space="0" w:color="auto"/>
      </w:divBdr>
    </w:div>
    <w:div w:id="520171478">
      <w:bodyDiv w:val="1"/>
      <w:marLeft w:val="0"/>
      <w:marRight w:val="0"/>
      <w:marTop w:val="0"/>
      <w:marBottom w:val="0"/>
      <w:divBdr>
        <w:top w:val="none" w:sz="0" w:space="0" w:color="auto"/>
        <w:left w:val="none" w:sz="0" w:space="0" w:color="auto"/>
        <w:bottom w:val="none" w:sz="0" w:space="0" w:color="auto"/>
        <w:right w:val="none" w:sz="0" w:space="0" w:color="auto"/>
      </w:divBdr>
    </w:div>
    <w:div w:id="520781758">
      <w:bodyDiv w:val="1"/>
      <w:marLeft w:val="0"/>
      <w:marRight w:val="0"/>
      <w:marTop w:val="0"/>
      <w:marBottom w:val="0"/>
      <w:divBdr>
        <w:top w:val="none" w:sz="0" w:space="0" w:color="auto"/>
        <w:left w:val="none" w:sz="0" w:space="0" w:color="auto"/>
        <w:bottom w:val="none" w:sz="0" w:space="0" w:color="auto"/>
        <w:right w:val="none" w:sz="0" w:space="0" w:color="auto"/>
      </w:divBdr>
    </w:div>
    <w:div w:id="523178948">
      <w:bodyDiv w:val="1"/>
      <w:marLeft w:val="0"/>
      <w:marRight w:val="0"/>
      <w:marTop w:val="0"/>
      <w:marBottom w:val="0"/>
      <w:divBdr>
        <w:top w:val="none" w:sz="0" w:space="0" w:color="auto"/>
        <w:left w:val="none" w:sz="0" w:space="0" w:color="auto"/>
        <w:bottom w:val="none" w:sz="0" w:space="0" w:color="auto"/>
        <w:right w:val="none" w:sz="0" w:space="0" w:color="auto"/>
      </w:divBdr>
    </w:div>
    <w:div w:id="526066437">
      <w:bodyDiv w:val="1"/>
      <w:marLeft w:val="0"/>
      <w:marRight w:val="0"/>
      <w:marTop w:val="0"/>
      <w:marBottom w:val="0"/>
      <w:divBdr>
        <w:top w:val="none" w:sz="0" w:space="0" w:color="auto"/>
        <w:left w:val="none" w:sz="0" w:space="0" w:color="auto"/>
        <w:bottom w:val="none" w:sz="0" w:space="0" w:color="auto"/>
        <w:right w:val="none" w:sz="0" w:space="0" w:color="auto"/>
      </w:divBdr>
    </w:div>
    <w:div w:id="526212737">
      <w:bodyDiv w:val="1"/>
      <w:marLeft w:val="0"/>
      <w:marRight w:val="0"/>
      <w:marTop w:val="0"/>
      <w:marBottom w:val="0"/>
      <w:divBdr>
        <w:top w:val="none" w:sz="0" w:space="0" w:color="auto"/>
        <w:left w:val="none" w:sz="0" w:space="0" w:color="auto"/>
        <w:bottom w:val="none" w:sz="0" w:space="0" w:color="auto"/>
        <w:right w:val="none" w:sz="0" w:space="0" w:color="auto"/>
      </w:divBdr>
    </w:div>
    <w:div w:id="528301301">
      <w:bodyDiv w:val="1"/>
      <w:marLeft w:val="0"/>
      <w:marRight w:val="0"/>
      <w:marTop w:val="0"/>
      <w:marBottom w:val="0"/>
      <w:divBdr>
        <w:top w:val="none" w:sz="0" w:space="0" w:color="auto"/>
        <w:left w:val="none" w:sz="0" w:space="0" w:color="auto"/>
        <w:bottom w:val="none" w:sz="0" w:space="0" w:color="auto"/>
        <w:right w:val="none" w:sz="0" w:space="0" w:color="auto"/>
      </w:divBdr>
    </w:div>
    <w:div w:id="529076159">
      <w:bodyDiv w:val="1"/>
      <w:marLeft w:val="0"/>
      <w:marRight w:val="0"/>
      <w:marTop w:val="0"/>
      <w:marBottom w:val="0"/>
      <w:divBdr>
        <w:top w:val="none" w:sz="0" w:space="0" w:color="auto"/>
        <w:left w:val="none" w:sz="0" w:space="0" w:color="auto"/>
        <w:bottom w:val="none" w:sz="0" w:space="0" w:color="auto"/>
        <w:right w:val="none" w:sz="0" w:space="0" w:color="auto"/>
      </w:divBdr>
    </w:div>
    <w:div w:id="531382558">
      <w:bodyDiv w:val="1"/>
      <w:marLeft w:val="0"/>
      <w:marRight w:val="0"/>
      <w:marTop w:val="0"/>
      <w:marBottom w:val="0"/>
      <w:divBdr>
        <w:top w:val="none" w:sz="0" w:space="0" w:color="auto"/>
        <w:left w:val="none" w:sz="0" w:space="0" w:color="auto"/>
        <w:bottom w:val="none" w:sz="0" w:space="0" w:color="auto"/>
        <w:right w:val="none" w:sz="0" w:space="0" w:color="auto"/>
      </w:divBdr>
    </w:div>
    <w:div w:id="532042162">
      <w:bodyDiv w:val="1"/>
      <w:marLeft w:val="0"/>
      <w:marRight w:val="0"/>
      <w:marTop w:val="0"/>
      <w:marBottom w:val="0"/>
      <w:divBdr>
        <w:top w:val="none" w:sz="0" w:space="0" w:color="auto"/>
        <w:left w:val="none" w:sz="0" w:space="0" w:color="auto"/>
        <w:bottom w:val="none" w:sz="0" w:space="0" w:color="auto"/>
        <w:right w:val="none" w:sz="0" w:space="0" w:color="auto"/>
      </w:divBdr>
    </w:div>
    <w:div w:id="532228017">
      <w:bodyDiv w:val="1"/>
      <w:marLeft w:val="0"/>
      <w:marRight w:val="0"/>
      <w:marTop w:val="0"/>
      <w:marBottom w:val="0"/>
      <w:divBdr>
        <w:top w:val="none" w:sz="0" w:space="0" w:color="auto"/>
        <w:left w:val="none" w:sz="0" w:space="0" w:color="auto"/>
        <w:bottom w:val="none" w:sz="0" w:space="0" w:color="auto"/>
        <w:right w:val="none" w:sz="0" w:space="0" w:color="auto"/>
      </w:divBdr>
    </w:div>
    <w:div w:id="534659467">
      <w:bodyDiv w:val="1"/>
      <w:marLeft w:val="0"/>
      <w:marRight w:val="0"/>
      <w:marTop w:val="0"/>
      <w:marBottom w:val="0"/>
      <w:divBdr>
        <w:top w:val="none" w:sz="0" w:space="0" w:color="auto"/>
        <w:left w:val="none" w:sz="0" w:space="0" w:color="auto"/>
        <w:bottom w:val="none" w:sz="0" w:space="0" w:color="auto"/>
        <w:right w:val="none" w:sz="0" w:space="0" w:color="auto"/>
      </w:divBdr>
    </w:div>
    <w:div w:id="537014723">
      <w:bodyDiv w:val="1"/>
      <w:marLeft w:val="0"/>
      <w:marRight w:val="0"/>
      <w:marTop w:val="0"/>
      <w:marBottom w:val="0"/>
      <w:divBdr>
        <w:top w:val="none" w:sz="0" w:space="0" w:color="auto"/>
        <w:left w:val="none" w:sz="0" w:space="0" w:color="auto"/>
        <w:bottom w:val="none" w:sz="0" w:space="0" w:color="auto"/>
        <w:right w:val="none" w:sz="0" w:space="0" w:color="auto"/>
      </w:divBdr>
    </w:div>
    <w:div w:id="537159203">
      <w:bodyDiv w:val="1"/>
      <w:marLeft w:val="0"/>
      <w:marRight w:val="0"/>
      <w:marTop w:val="0"/>
      <w:marBottom w:val="0"/>
      <w:divBdr>
        <w:top w:val="none" w:sz="0" w:space="0" w:color="auto"/>
        <w:left w:val="none" w:sz="0" w:space="0" w:color="auto"/>
        <w:bottom w:val="none" w:sz="0" w:space="0" w:color="auto"/>
        <w:right w:val="none" w:sz="0" w:space="0" w:color="auto"/>
      </w:divBdr>
    </w:div>
    <w:div w:id="538201141">
      <w:bodyDiv w:val="1"/>
      <w:marLeft w:val="0"/>
      <w:marRight w:val="0"/>
      <w:marTop w:val="0"/>
      <w:marBottom w:val="0"/>
      <w:divBdr>
        <w:top w:val="none" w:sz="0" w:space="0" w:color="auto"/>
        <w:left w:val="none" w:sz="0" w:space="0" w:color="auto"/>
        <w:bottom w:val="none" w:sz="0" w:space="0" w:color="auto"/>
        <w:right w:val="none" w:sz="0" w:space="0" w:color="auto"/>
      </w:divBdr>
    </w:div>
    <w:div w:id="539052122">
      <w:bodyDiv w:val="1"/>
      <w:marLeft w:val="0"/>
      <w:marRight w:val="0"/>
      <w:marTop w:val="0"/>
      <w:marBottom w:val="0"/>
      <w:divBdr>
        <w:top w:val="none" w:sz="0" w:space="0" w:color="auto"/>
        <w:left w:val="none" w:sz="0" w:space="0" w:color="auto"/>
        <w:bottom w:val="none" w:sz="0" w:space="0" w:color="auto"/>
        <w:right w:val="none" w:sz="0" w:space="0" w:color="auto"/>
      </w:divBdr>
    </w:div>
    <w:div w:id="540173172">
      <w:bodyDiv w:val="1"/>
      <w:marLeft w:val="0"/>
      <w:marRight w:val="0"/>
      <w:marTop w:val="0"/>
      <w:marBottom w:val="0"/>
      <w:divBdr>
        <w:top w:val="none" w:sz="0" w:space="0" w:color="auto"/>
        <w:left w:val="none" w:sz="0" w:space="0" w:color="auto"/>
        <w:bottom w:val="none" w:sz="0" w:space="0" w:color="auto"/>
        <w:right w:val="none" w:sz="0" w:space="0" w:color="auto"/>
      </w:divBdr>
    </w:div>
    <w:div w:id="540289614">
      <w:bodyDiv w:val="1"/>
      <w:marLeft w:val="0"/>
      <w:marRight w:val="0"/>
      <w:marTop w:val="0"/>
      <w:marBottom w:val="0"/>
      <w:divBdr>
        <w:top w:val="none" w:sz="0" w:space="0" w:color="auto"/>
        <w:left w:val="none" w:sz="0" w:space="0" w:color="auto"/>
        <w:bottom w:val="none" w:sz="0" w:space="0" w:color="auto"/>
        <w:right w:val="none" w:sz="0" w:space="0" w:color="auto"/>
      </w:divBdr>
    </w:div>
    <w:div w:id="542065020">
      <w:bodyDiv w:val="1"/>
      <w:marLeft w:val="0"/>
      <w:marRight w:val="0"/>
      <w:marTop w:val="0"/>
      <w:marBottom w:val="0"/>
      <w:divBdr>
        <w:top w:val="none" w:sz="0" w:space="0" w:color="auto"/>
        <w:left w:val="none" w:sz="0" w:space="0" w:color="auto"/>
        <w:bottom w:val="none" w:sz="0" w:space="0" w:color="auto"/>
        <w:right w:val="none" w:sz="0" w:space="0" w:color="auto"/>
      </w:divBdr>
    </w:div>
    <w:div w:id="544757893">
      <w:bodyDiv w:val="1"/>
      <w:marLeft w:val="0"/>
      <w:marRight w:val="0"/>
      <w:marTop w:val="0"/>
      <w:marBottom w:val="0"/>
      <w:divBdr>
        <w:top w:val="none" w:sz="0" w:space="0" w:color="auto"/>
        <w:left w:val="none" w:sz="0" w:space="0" w:color="auto"/>
        <w:bottom w:val="none" w:sz="0" w:space="0" w:color="auto"/>
        <w:right w:val="none" w:sz="0" w:space="0" w:color="auto"/>
      </w:divBdr>
    </w:div>
    <w:div w:id="546185283">
      <w:bodyDiv w:val="1"/>
      <w:marLeft w:val="0"/>
      <w:marRight w:val="0"/>
      <w:marTop w:val="0"/>
      <w:marBottom w:val="0"/>
      <w:divBdr>
        <w:top w:val="none" w:sz="0" w:space="0" w:color="auto"/>
        <w:left w:val="none" w:sz="0" w:space="0" w:color="auto"/>
        <w:bottom w:val="none" w:sz="0" w:space="0" w:color="auto"/>
        <w:right w:val="none" w:sz="0" w:space="0" w:color="auto"/>
      </w:divBdr>
    </w:div>
    <w:div w:id="546260129">
      <w:bodyDiv w:val="1"/>
      <w:marLeft w:val="0"/>
      <w:marRight w:val="0"/>
      <w:marTop w:val="0"/>
      <w:marBottom w:val="0"/>
      <w:divBdr>
        <w:top w:val="none" w:sz="0" w:space="0" w:color="auto"/>
        <w:left w:val="none" w:sz="0" w:space="0" w:color="auto"/>
        <w:bottom w:val="none" w:sz="0" w:space="0" w:color="auto"/>
        <w:right w:val="none" w:sz="0" w:space="0" w:color="auto"/>
      </w:divBdr>
    </w:div>
    <w:div w:id="546533550">
      <w:bodyDiv w:val="1"/>
      <w:marLeft w:val="0"/>
      <w:marRight w:val="0"/>
      <w:marTop w:val="0"/>
      <w:marBottom w:val="0"/>
      <w:divBdr>
        <w:top w:val="none" w:sz="0" w:space="0" w:color="auto"/>
        <w:left w:val="none" w:sz="0" w:space="0" w:color="auto"/>
        <w:bottom w:val="none" w:sz="0" w:space="0" w:color="auto"/>
        <w:right w:val="none" w:sz="0" w:space="0" w:color="auto"/>
      </w:divBdr>
    </w:div>
    <w:div w:id="548492797">
      <w:bodyDiv w:val="1"/>
      <w:marLeft w:val="0"/>
      <w:marRight w:val="0"/>
      <w:marTop w:val="0"/>
      <w:marBottom w:val="0"/>
      <w:divBdr>
        <w:top w:val="none" w:sz="0" w:space="0" w:color="auto"/>
        <w:left w:val="none" w:sz="0" w:space="0" w:color="auto"/>
        <w:bottom w:val="none" w:sz="0" w:space="0" w:color="auto"/>
        <w:right w:val="none" w:sz="0" w:space="0" w:color="auto"/>
      </w:divBdr>
    </w:div>
    <w:div w:id="550993593">
      <w:bodyDiv w:val="1"/>
      <w:marLeft w:val="0"/>
      <w:marRight w:val="0"/>
      <w:marTop w:val="0"/>
      <w:marBottom w:val="0"/>
      <w:divBdr>
        <w:top w:val="none" w:sz="0" w:space="0" w:color="auto"/>
        <w:left w:val="none" w:sz="0" w:space="0" w:color="auto"/>
        <w:bottom w:val="none" w:sz="0" w:space="0" w:color="auto"/>
        <w:right w:val="none" w:sz="0" w:space="0" w:color="auto"/>
      </w:divBdr>
    </w:div>
    <w:div w:id="552278344">
      <w:bodyDiv w:val="1"/>
      <w:marLeft w:val="0"/>
      <w:marRight w:val="0"/>
      <w:marTop w:val="0"/>
      <w:marBottom w:val="0"/>
      <w:divBdr>
        <w:top w:val="none" w:sz="0" w:space="0" w:color="auto"/>
        <w:left w:val="none" w:sz="0" w:space="0" w:color="auto"/>
        <w:bottom w:val="none" w:sz="0" w:space="0" w:color="auto"/>
        <w:right w:val="none" w:sz="0" w:space="0" w:color="auto"/>
      </w:divBdr>
    </w:div>
    <w:div w:id="552545926">
      <w:bodyDiv w:val="1"/>
      <w:marLeft w:val="0"/>
      <w:marRight w:val="0"/>
      <w:marTop w:val="0"/>
      <w:marBottom w:val="0"/>
      <w:divBdr>
        <w:top w:val="none" w:sz="0" w:space="0" w:color="auto"/>
        <w:left w:val="none" w:sz="0" w:space="0" w:color="auto"/>
        <w:bottom w:val="none" w:sz="0" w:space="0" w:color="auto"/>
        <w:right w:val="none" w:sz="0" w:space="0" w:color="auto"/>
      </w:divBdr>
    </w:div>
    <w:div w:id="553977878">
      <w:bodyDiv w:val="1"/>
      <w:marLeft w:val="0"/>
      <w:marRight w:val="0"/>
      <w:marTop w:val="0"/>
      <w:marBottom w:val="0"/>
      <w:divBdr>
        <w:top w:val="none" w:sz="0" w:space="0" w:color="auto"/>
        <w:left w:val="none" w:sz="0" w:space="0" w:color="auto"/>
        <w:bottom w:val="none" w:sz="0" w:space="0" w:color="auto"/>
        <w:right w:val="none" w:sz="0" w:space="0" w:color="auto"/>
      </w:divBdr>
    </w:div>
    <w:div w:id="555506027">
      <w:bodyDiv w:val="1"/>
      <w:marLeft w:val="0"/>
      <w:marRight w:val="0"/>
      <w:marTop w:val="0"/>
      <w:marBottom w:val="0"/>
      <w:divBdr>
        <w:top w:val="none" w:sz="0" w:space="0" w:color="auto"/>
        <w:left w:val="none" w:sz="0" w:space="0" w:color="auto"/>
        <w:bottom w:val="none" w:sz="0" w:space="0" w:color="auto"/>
        <w:right w:val="none" w:sz="0" w:space="0" w:color="auto"/>
      </w:divBdr>
    </w:div>
    <w:div w:id="555897826">
      <w:bodyDiv w:val="1"/>
      <w:marLeft w:val="0"/>
      <w:marRight w:val="0"/>
      <w:marTop w:val="0"/>
      <w:marBottom w:val="0"/>
      <w:divBdr>
        <w:top w:val="none" w:sz="0" w:space="0" w:color="auto"/>
        <w:left w:val="none" w:sz="0" w:space="0" w:color="auto"/>
        <w:bottom w:val="none" w:sz="0" w:space="0" w:color="auto"/>
        <w:right w:val="none" w:sz="0" w:space="0" w:color="auto"/>
      </w:divBdr>
    </w:div>
    <w:div w:id="556013148">
      <w:bodyDiv w:val="1"/>
      <w:marLeft w:val="0"/>
      <w:marRight w:val="0"/>
      <w:marTop w:val="0"/>
      <w:marBottom w:val="0"/>
      <w:divBdr>
        <w:top w:val="none" w:sz="0" w:space="0" w:color="auto"/>
        <w:left w:val="none" w:sz="0" w:space="0" w:color="auto"/>
        <w:bottom w:val="none" w:sz="0" w:space="0" w:color="auto"/>
        <w:right w:val="none" w:sz="0" w:space="0" w:color="auto"/>
      </w:divBdr>
    </w:div>
    <w:div w:id="557545898">
      <w:bodyDiv w:val="1"/>
      <w:marLeft w:val="0"/>
      <w:marRight w:val="0"/>
      <w:marTop w:val="0"/>
      <w:marBottom w:val="0"/>
      <w:divBdr>
        <w:top w:val="none" w:sz="0" w:space="0" w:color="auto"/>
        <w:left w:val="none" w:sz="0" w:space="0" w:color="auto"/>
        <w:bottom w:val="none" w:sz="0" w:space="0" w:color="auto"/>
        <w:right w:val="none" w:sz="0" w:space="0" w:color="auto"/>
      </w:divBdr>
    </w:div>
    <w:div w:id="559487690">
      <w:bodyDiv w:val="1"/>
      <w:marLeft w:val="0"/>
      <w:marRight w:val="0"/>
      <w:marTop w:val="0"/>
      <w:marBottom w:val="0"/>
      <w:divBdr>
        <w:top w:val="none" w:sz="0" w:space="0" w:color="auto"/>
        <w:left w:val="none" w:sz="0" w:space="0" w:color="auto"/>
        <w:bottom w:val="none" w:sz="0" w:space="0" w:color="auto"/>
        <w:right w:val="none" w:sz="0" w:space="0" w:color="auto"/>
      </w:divBdr>
    </w:div>
    <w:div w:id="559555999">
      <w:bodyDiv w:val="1"/>
      <w:marLeft w:val="0"/>
      <w:marRight w:val="0"/>
      <w:marTop w:val="0"/>
      <w:marBottom w:val="0"/>
      <w:divBdr>
        <w:top w:val="none" w:sz="0" w:space="0" w:color="auto"/>
        <w:left w:val="none" w:sz="0" w:space="0" w:color="auto"/>
        <w:bottom w:val="none" w:sz="0" w:space="0" w:color="auto"/>
        <w:right w:val="none" w:sz="0" w:space="0" w:color="auto"/>
      </w:divBdr>
    </w:div>
    <w:div w:id="559557562">
      <w:bodyDiv w:val="1"/>
      <w:marLeft w:val="0"/>
      <w:marRight w:val="0"/>
      <w:marTop w:val="0"/>
      <w:marBottom w:val="0"/>
      <w:divBdr>
        <w:top w:val="none" w:sz="0" w:space="0" w:color="auto"/>
        <w:left w:val="none" w:sz="0" w:space="0" w:color="auto"/>
        <w:bottom w:val="none" w:sz="0" w:space="0" w:color="auto"/>
        <w:right w:val="none" w:sz="0" w:space="0" w:color="auto"/>
      </w:divBdr>
    </w:div>
    <w:div w:id="561907772">
      <w:bodyDiv w:val="1"/>
      <w:marLeft w:val="0"/>
      <w:marRight w:val="0"/>
      <w:marTop w:val="0"/>
      <w:marBottom w:val="0"/>
      <w:divBdr>
        <w:top w:val="none" w:sz="0" w:space="0" w:color="auto"/>
        <w:left w:val="none" w:sz="0" w:space="0" w:color="auto"/>
        <w:bottom w:val="none" w:sz="0" w:space="0" w:color="auto"/>
        <w:right w:val="none" w:sz="0" w:space="0" w:color="auto"/>
      </w:divBdr>
    </w:div>
    <w:div w:id="566915895">
      <w:bodyDiv w:val="1"/>
      <w:marLeft w:val="0"/>
      <w:marRight w:val="0"/>
      <w:marTop w:val="0"/>
      <w:marBottom w:val="0"/>
      <w:divBdr>
        <w:top w:val="none" w:sz="0" w:space="0" w:color="auto"/>
        <w:left w:val="none" w:sz="0" w:space="0" w:color="auto"/>
        <w:bottom w:val="none" w:sz="0" w:space="0" w:color="auto"/>
        <w:right w:val="none" w:sz="0" w:space="0" w:color="auto"/>
      </w:divBdr>
    </w:div>
    <w:div w:id="568420226">
      <w:bodyDiv w:val="1"/>
      <w:marLeft w:val="0"/>
      <w:marRight w:val="0"/>
      <w:marTop w:val="0"/>
      <w:marBottom w:val="0"/>
      <w:divBdr>
        <w:top w:val="none" w:sz="0" w:space="0" w:color="auto"/>
        <w:left w:val="none" w:sz="0" w:space="0" w:color="auto"/>
        <w:bottom w:val="none" w:sz="0" w:space="0" w:color="auto"/>
        <w:right w:val="none" w:sz="0" w:space="0" w:color="auto"/>
      </w:divBdr>
    </w:div>
    <w:div w:id="569583379">
      <w:bodyDiv w:val="1"/>
      <w:marLeft w:val="0"/>
      <w:marRight w:val="0"/>
      <w:marTop w:val="0"/>
      <w:marBottom w:val="0"/>
      <w:divBdr>
        <w:top w:val="none" w:sz="0" w:space="0" w:color="auto"/>
        <w:left w:val="none" w:sz="0" w:space="0" w:color="auto"/>
        <w:bottom w:val="none" w:sz="0" w:space="0" w:color="auto"/>
        <w:right w:val="none" w:sz="0" w:space="0" w:color="auto"/>
      </w:divBdr>
    </w:div>
    <w:div w:id="570425888">
      <w:bodyDiv w:val="1"/>
      <w:marLeft w:val="0"/>
      <w:marRight w:val="0"/>
      <w:marTop w:val="0"/>
      <w:marBottom w:val="0"/>
      <w:divBdr>
        <w:top w:val="none" w:sz="0" w:space="0" w:color="auto"/>
        <w:left w:val="none" w:sz="0" w:space="0" w:color="auto"/>
        <w:bottom w:val="none" w:sz="0" w:space="0" w:color="auto"/>
        <w:right w:val="none" w:sz="0" w:space="0" w:color="auto"/>
      </w:divBdr>
    </w:div>
    <w:div w:id="572273521">
      <w:bodyDiv w:val="1"/>
      <w:marLeft w:val="0"/>
      <w:marRight w:val="0"/>
      <w:marTop w:val="0"/>
      <w:marBottom w:val="0"/>
      <w:divBdr>
        <w:top w:val="none" w:sz="0" w:space="0" w:color="auto"/>
        <w:left w:val="none" w:sz="0" w:space="0" w:color="auto"/>
        <w:bottom w:val="none" w:sz="0" w:space="0" w:color="auto"/>
        <w:right w:val="none" w:sz="0" w:space="0" w:color="auto"/>
      </w:divBdr>
    </w:div>
    <w:div w:id="572276502">
      <w:bodyDiv w:val="1"/>
      <w:marLeft w:val="0"/>
      <w:marRight w:val="0"/>
      <w:marTop w:val="0"/>
      <w:marBottom w:val="0"/>
      <w:divBdr>
        <w:top w:val="none" w:sz="0" w:space="0" w:color="auto"/>
        <w:left w:val="none" w:sz="0" w:space="0" w:color="auto"/>
        <w:bottom w:val="none" w:sz="0" w:space="0" w:color="auto"/>
        <w:right w:val="none" w:sz="0" w:space="0" w:color="auto"/>
      </w:divBdr>
    </w:div>
    <w:div w:id="572278978">
      <w:bodyDiv w:val="1"/>
      <w:marLeft w:val="0"/>
      <w:marRight w:val="0"/>
      <w:marTop w:val="0"/>
      <w:marBottom w:val="0"/>
      <w:divBdr>
        <w:top w:val="none" w:sz="0" w:space="0" w:color="auto"/>
        <w:left w:val="none" w:sz="0" w:space="0" w:color="auto"/>
        <w:bottom w:val="none" w:sz="0" w:space="0" w:color="auto"/>
        <w:right w:val="none" w:sz="0" w:space="0" w:color="auto"/>
      </w:divBdr>
    </w:div>
    <w:div w:id="572589424">
      <w:bodyDiv w:val="1"/>
      <w:marLeft w:val="0"/>
      <w:marRight w:val="0"/>
      <w:marTop w:val="0"/>
      <w:marBottom w:val="0"/>
      <w:divBdr>
        <w:top w:val="none" w:sz="0" w:space="0" w:color="auto"/>
        <w:left w:val="none" w:sz="0" w:space="0" w:color="auto"/>
        <w:bottom w:val="none" w:sz="0" w:space="0" w:color="auto"/>
        <w:right w:val="none" w:sz="0" w:space="0" w:color="auto"/>
      </w:divBdr>
    </w:div>
    <w:div w:id="572929401">
      <w:bodyDiv w:val="1"/>
      <w:marLeft w:val="0"/>
      <w:marRight w:val="0"/>
      <w:marTop w:val="0"/>
      <w:marBottom w:val="0"/>
      <w:divBdr>
        <w:top w:val="none" w:sz="0" w:space="0" w:color="auto"/>
        <w:left w:val="none" w:sz="0" w:space="0" w:color="auto"/>
        <w:bottom w:val="none" w:sz="0" w:space="0" w:color="auto"/>
        <w:right w:val="none" w:sz="0" w:space="0" w:color="auto"/>
      </w:divBdr>
    </w:div>
    <w:div w:id="573709915">
      <w:bodyDiv w:val="1"/>
      <w:marLeft w:val="0"/>
      <w:marRight w:val="0"/>
      <w:marTop w:val="0"/>
      <w:marBottom w:val="0"/>
      <w:divBdr>
        <w:top w:val="none" w:sz="0" w:space="0" w:color="auto"/>
        <w:left w:val="none" w:sz="0" w:space="0" w:color="auto"/>
        <w:bottom w:val="none" w:sz="0" w:space="0" w:color="auto"/>
        <w:right w:val="none" w:sz="0" w:space="0" w:color="auto"/>
      </w:divBdr>
    </w:div>
    <w:div w:id="574583257">
      <w:bodyDiv w:val="1"/>
      <w:marLeft w:val="0"/>
      <w:marRight w:val="0"/>
      <w:marTop w:val="0"/>
      <w:marBottom w:val="0"/>
      <w:divBdr>
        <w:top w:val="none" w:sz="0" w:space="0" w:color="auto"/>
        <w:left w:val="none" w:sz="0" w:space="0" w:color="auto"/>
        <w:bottom w:val="none" w:sz="0" w:space="0" w:color="auto"/>
        <w:right w:val="none" w:sz="0" w:space="0" w:color="auto"/>
      </w:divBdr>
    </w:div>
    <w:div w:id="574897534">
      <w:bodyDiv w:val="1"/>
      <w:marLeft w:val="0"/>
      <w:marRight w:val="0"/>
      <w:marTop w:val="0"/>
      <w:marBottom w:val="0"/>
      <w:divBdr>
        <w:top w:val="none" w:sz="0" w:space="0" w:color="auto"/>
        <w:left w:val="none" w:sz="0" w:space="0" w:color="auto"/>
        <w:bottom w:val="none" w:sz="0" w:space="0" w:color="auto"/>
        <w:right w:val="none" w:sz="0" w:space="0" w:color="auto"/>
      </w:divBdr>
    </w:div>
    <w:div w:id="577791277">
      <w:bodyDiv w:val="1"/>
      <w:marLeft w:val="0"/>
      <w:marRight w:val="0"/>
      <w:marTop w:val="0"/>
      <w:marBottom w:val="0"/>
      <w:divBdr>
        <w:top w:val="none" w:sz="0" w:space="0" w:color="auto"/>
        <w:left w:val="none" w:sz="0" w:space="0" w:color="auto"/>
        <w:bottom w:val="none" w:sz="0" w:space="0" w:color="auto"/>
        <w:right w:val="none" w:sz="0" w:space="0" w:color="auto"/>
      </w:divBdr>
    </w:div>
    <w:div w:id="579600491">
      <w:bodyDiv w:val="1"/>
      <w:marLeft w:val="0"/>
      <w:marRight w:val="0"/>
      <w:marTop w:val="0"/>
      <w:marBottom w:val="0"/>
      <w:divBdr>
        <w:top w:val="none" w:sz="0" w:space="0" w:color="auto"/>
        <w:left w:val="none" w:sz="0" w:space="0" w:color="auto"/>
        <w:bottom w:val="none" w:sz="0" w:space="0" w:color="auto"/>
        <w:right w:val="none" w:sz="0" w:space="0" w:color="auto"/>
      </w:divBdr>
    </w:div>
    <w:div w:id="581375378">
      <w:bodyDiv w:val="1"/>
      <w:marLeft w:val="0"/>
      <w:marRight w:val="0"/>
      <w:marTop w:val="0"/>
      <w:marBottom w:val="0"/>
      <w:divBdr>
        <w:top w:val="none" w:sz="0" w:space="0" w:color="auto"/>
        <w:left w:val="none" w:sz="0" w:space="0" w:color="auto"/>
        <w:bottom w:val="none" w:sz="0" w:space="0" w:color="auto"/>
        <w:right w:val="none" w:sz="0" w:space="0" w:color="auto"/>
      </w:divBdr>
    </w:div>
    <w:div w:id="581597614">
      <w:bodyDiv w:val="1"/>
      <w:marLeft w:val="0"/>
      <w:marRight w:val="0"/>
      <w:marTop w:val="0"/>
      <w:marBottom w:val="0"/>
      <w:divBdr>
        <w:top w:val="none" w:sz="0" w:space="0" w:color="auto"/>
        <w:left w:val="none" w:sz="0" w:space="0" w:color="auto"/>
        <w:bottom w:val="none" w:sz="0" w:space="0" w:color="auto"/>
        <w:right w:val="none" w:sz="0" w:space="0" w:color="auto"/>
      </w:divBdr>
    </w:div>
    <w:div w:id="581991455">
      <w:bodyDiv w:val="1"/>
      <w:marLeft w:val="0"/>
      <w:marRight w:val="0"/>
      <w:marTop w:val="0"/>
      <w:marBottom w:val="0"/>
      <w:divBdr>
        <w:top w:val="none" w:sz="0" w:space="0" w:color="auto"/>
        <w:left w:val="none" w:sz="0" w:space="0" w:color="auto"/>
        <w:bottom w:val="none" w:sz="0" w:space="0" w:color="auto"/>
        <w:right w:val="none" w:sz="0" w:space="0" w:color="auto"/>
      </w:divBdr>
    </w:div>
    <w:div w:id="582839595">
      <w:bodyDiv w:val="1"/>
      <w:marLeft w:val="0"/>
      <w:marRight w:val="0"/>
      <w:marTop w:val="0"/>
      <w:marBottom w:val="0"/>
      <w:divBdr>
        <w:top w:val="none" w:sz="0" w:space="0" w:color="auto"/>
        <w:left w:val="none" w:sz="0" w:space="0" w:color="auto"/>
        <w:bottom w:val="none" w:sz="0" w:space="0" w:color="auto"/>
        <w:right w:val="none" w:sz="0" w:space="0" w:color="auto"/>
      </w:divBdr>
    </w:div>
    <w:div w:id="583219392">
      <w:bodyDiv w:val="1"/>
      <w:marLeft w:val="0"/>
      <w:marRight w:val="0"/>
      <w:marTop w:val="0"/>
      <w:marBottom w:val="0"/>
      <w:divBdr>
        <w:top w:val="none" w:sz="0" w:space="0" w:color="auto"/>
        <w:left w:val="none" w:sz="0" w:space="0" w:color="auto"/>
        <w:bottom w:val="none" w:sz="0" w:space="0" w:color="auto"/>
        <w:right w:val="none" w:sz="0" w:space="0" w:color="auto"/>
      </w:divBdr>
    </w:div>
    <w:div w:id="583222081">
      <w:bodyDiv w:val="1"/>
      <w:marLeft w:val="0"/>
      <w:marRight w:val="0"/>
      <w:marTop w:val="0"/>
      <w:marBottom w:val="0"/>
      <w:divBdr>
        <w:top w:val="none" w:sz="0" w:space="0" w:color="auto"/>
        <w:left w:val="none" w:sz="0" w:space="0" w:color="auto"/>
        <w:bottom w:val="none" w:sz="0" w:space="0" w:color="auto"/>
        <w:right w:val="none" w:sz="0" w:space="0" w:color="auto"/>
      </w:divBdr>
    </w:div>
    <w:div w:id="585772198">
      <w:bodyDiv w:val="1"/>
      <w:marLeft w:val="0"/>
      <w:marRight w:val="0"/>
      <w:marTop w:val="0"/>
      <w:marBottom w:val="0"/>
      <w:divBdr>
        <w:top w:val="none" w:sz="0" w:space="0" w:color="auto"/>
        <w:left w:val="none" w:sz="0" w:space="0" w:color="auto"/>
        <w:bottom w:val="none" w:sz="0" w:space="0" w:color="auto"/>
        <w:right w:val="none" w:sz="0" w:space="0" w:color="auto"/>
      </w:divBdr>
    </w:div>
    <w:div w:id="586038273">
      <w:bodyDiv w:val="1"/>
      <w:marLeft w:val="0"/>
      <w:marRight w:val="0"/>
      <w:marTop w:val="0"/>
      <w:marBottom w:val="0"/>
      <w:divBdr>
        <w:top w:val="none" w:sz="0" w:space="0" w:color="auto"/>
        <w:left w:val="none" w:sz="0" w:space="0" w:color="auto"/>
        <w:bottom w:val="none" w:sz="0" w:space="0" w:color="auto"/>
        <w:right w:val="none" w:sz="0" w:space="0" w:color="auto"/>
      </w:divBdr>
    </w:div>
    <w:div w:id="586161209">
      <w:bodyDiv w:val="1"/>
      <w:marLeft w:val="0"/>
      <w:marRight w:val="0"/>
      <w:marTop w:val="0"/>
      <w:marBottom w:val="0"/>
      <w:divBdr>
        <w:top w:val="none" w:sz="0" w:space="0" w:color="auto"/>
        <w:left w:val="none" w:sz="0" w:space="0" w:color="auto"/>
        <w:bottom w:val="none" w:sz="0" w:space="0" w:color="auto"/>
        <w:right w:val="none" w:sz="0" w:space="0" w:color="auto"/>
      </w:divBdr>
    </w:div>
    <w:div w:id="590238045">
      <w:bodyDiv w:val="1"/>
      <w:marLeft w:val="0"/>
      <w:marRight w:val="0"/>
      <w:marTop w:val="0"/>
      <w:marBottom w:val="0"/>
      <w:divBdr>
        <w:top w:val="none" w:sz="0" w:space="0" w:color="auto"/>
        <w:left w:val="none" w:sz="0" w:space="0" w:color="auto"/>
        <w:bottom w:val="none" w:sz="0" w:space="0" w:color="auto"/>
        <w:right w:val="none" w:sz="0" w:space="0" w:color="auto"/>
      </w:divBdr>
    </w:div>
    <w:div w:id="591545030">
      <w:bodyDiv w:val="1"/>
      <w:marLeft w:val="0"/>
      <w:marRight w:val="0"/>
      <w:marTop w:val="0"/>
      <w:marBottom w:val="0"/>
      <w:divBdr>
        <w:top w:val="none" w:sz="0" w:space="0" w:color="auto"/>
        <w:left w:val="none" w:sz="0" w:space="0" w:color="auto"/>
        <w:bottom w:val="none" w:sz="0" w:space="0" w:color="auto"/>
        <w:right w:val="none" w:sz="0" w:space="0" w:color="auto"/>
      </w:divBdr>
    </w:div>
    <w:div w:id="594558855">
      <w:bodyDiv w:val="1"/>
      <w:marLeft w:val="0"/>
      <w:marRight w:val="0"/>
      <w:marTop w:val="0"/>
      <w:marBottom w:val="0"/>
      <w:divBdr>
        <w:top w:val="none" w:sz="0" w:space="0" w:color="auto"/>
        <w:left w:val="none" w:sz="0" w:space="0" w:color="auto"/>
        <w:bottom w:val="none" w:sz="0" w:space="0" w:color="auto"/>
        <w:right w:val="none" w:sz="0" w:space="0" w:color="auto"/>
      </w:divBdr>
    </w:div>
    <w:div w:id="598761585">
      <w:bodyDiv w:val="1"/>
      <w:marLeft w:val="0"/>
      <w:marRight w:val="0"/>
      <w:marTop w:val="0"/>
      <w:marBottom w:val="0"/>
      <w:divBdr>
        <w:top w:val="none" w:sz="0" w:space="0" w:color="auto"/>
        <w:left w:val="none" w:sz="0" w:space="0" w:color="auto"/>
        <w:bottom w:val="none" w:sz="0" w:space="0" w:color="auto"/>
        <w:right w:val="none" w:sz="0" w:space="0" w:color="auto"/>
      </w:divBdr>
    </w:div>
    <w:div w:id="603808056">
      <w:bodyDiv w:val="1"/>
      <w:marLeft w:val="0"/>
      <w:marRight w:val="0"/>
      <w:marTop w:val="0"/>
      <w:marBottom w:val="0"/>
      <w:divBdr>
        <w:top w:val="none" w:sz="0" w:space="0" w:color="auto"/>
        <w:left w:val="none" w:sz="0" w:space="0" w:color="auto"/>
        <w:bottom w:val="none" w:sz="0" w:space="0" w:color="auto"/>
        <w:right w:val="none" w:sz="0" w:space="0" w:color="auto"/>
      </w:divBdr>
    </w:div>
    <w:div w:id="604926729">
      <w:bodyDiv w:val="1"/>
      <w:marLeft w:val="0"/>
      <w:marRight w:val="0"/>
      <w:marTop w:val="0"/>
      <w:marBottom w:val="0"/>
      <w:divBdr>
        <w:top w:val="none" w:sz="0" w:space="0" w:color="auto"/>
        <w:left w:val="none" w:sz="0" w:space="0" w:color="auto"/>
        <w:bottom w:val="none" w:sz="0" w:space="0" w:color="auto"/>
        <w:right w:val="none" w:sz="0" w:space="0" w:color="auto"/>
      </w:divBdr>
    </w:div>
    <w:div w:id="607473272">
      <w:bodyDiv w:val="1"/>
      <w:marLeft w:val="0"/>
      <w:marRight w:val="0"/>
      <w:marTop w:val="0"/>
      <w:marBottom w:val="0"/>
      <w:divBdr>
        <w:top w:val="none" w:sz="0" w:space="0" w:color="auto"/>
        <w:left w:val="none" w:sz="0" w:space="0" w:color="auto"/>
        <w:bottom w:val="none" w:sz="0" w:space="0" w:color="auto"/>
        <w:right w:val="none" w:sz="0" w:space="0" w:color="auto"/>
      </w:divBdr>
    </w:div>
    <w:div w:id="609632756">
      <w:bodyDiv w:val="1"/>
      <w:marLeft w:val="0"/>
      <w:marRight w:val="0"/>
      <w:marTop w:val="0"/>
      <w:marBottom w:val="0"/>
      <w:divBdr>
        <w:top w:val="none" w:sz="0" w:space="0" w:color="auto"/>
        <w:left w:val="none" w:sz="0" w:space="0" w:color="auto"/>
        <w:bottom w:val="none" w:sz="0" w:space="0" w:color="auto"/>
        <w:right w:val="none" w:sz="0" w:space="0" w:color="auto"/>
      </w:divBdr>
    </w:div>
    <w:div w:id="610430751">
      <w:bodyDiv w:val="1"/>
      <w:marLeft w:val="0"/>
      <w:marRight w:val="0"/>
      <w:marTop w:val="0"/>
      <w:marBottom w:val="0"/>
      <w:divBdr>
        <w:top w:val="none" w:sz="0" w:space="0" w:color="auto"/>
        <w:left w:val="none" w:sz="0" w:space="0" w:color="auto"/>
        <w:bottom w:val="none" w:sz="0" w:space="0" w:color="auto"/>
        <w:right w:val="none" w:sz="0" w:space="0" w:color="auto"/>
      </w:divBdr>
    </w:div>
    <w:div w:id="614823041">
      <w:bodyDiv w:val="1"/>
      <w:marLeft w:val="0"/>
      <w:marRight w:val="0"/>
      <w:marTop w:val="0"/>
      <w:marBottom w:val="0"/>
      <w:divBdr>
        <w:top w:val="none" w:sz="0" w:space="0" w:color="auto"/>
        <w:left w:val="none" w:sz="0" w:space="0" w:color="auto"/>
        <w:bottom w:val="none" w:sz="0" w:space="0" w:color="auto"/>
        <w:right w:val="none" w:sz="0" w:space="0" w:color="auto"/>
      </w:divBdr>
    </w:div>
    <w:div w:id="614945650">
      <w:bodyDiv w:val="1"/>
      <w:marLeft w:val="0"/>
      <w:marRight w:val="0"/>
      <w:marTop w:val="0"/>
      <w:marBottom w:val="0"/>
      <w:divBdr>
        <w:top w:val="none" w:sz="0" w:space="0" w:color="auto"/>
        <w:left w:val="none" w:sz="0" w:space="0" w:color="auto"/>
        <w:bottom w:val="none" w:sz="0" w:space="0" w:color="auto"/>
        <w:right w:val="none" w:sz="0" w:space="0" w:color="auto"/>
      </w:divBdr>
    </w:div>
    <w:div w:id="615718870">
      <w:bodyDiv w:val="1"/>
      <w:marLeft w:val="0"/>
      <w:marRight w:val="0"/>
      <w:marTop w:val="0"/>
      <w:marBottom w:val="0"/>
      <w:divBdr>
        <w:top w:val="none" w:sz="0" w:space="0" w:color="auto"/>
        <w:left w:val="none" w:sz="0" w:space="0" w:color="auto"/>
        <w:bottom w:val="none" w:sz="0" w:space="0" w:color="auto"/>
        <w:right w:val="none" w:sz="0" w:space="0" w:color="auto"/>
      </w:divBdr>
    </w:div>
    <w:div w:id="616448266">
      <w:bodyDiv w:val="1"/>
      <w:marLeft w:val="0"/>
      <w:marRight w:val="0"/>
      <w:marTop w:val="0"/>
      <w:marBottom w:val="0"/>
      <w:divBdr>
        <w:top w:val="none" w:sz="0" w:space="0" w:color="auto"/>
        <w:left w:val="none" w:sz="0" w:space="0" w:color="auto"/>
        <w:bottom w:val="none" w:sz="0" w:space="0" w:color="auto"/>
        <w:right w:val="none" w:sz="0" w:space="0" w:color="auto"/>
      </w:divBdr>
    </w:div>
    <w:div w:id="617177690">
      <w:bodyDiv w:val="1"/>
      <w:marLeft w:val="0"/>
      <w:marRight w:val="0"/>
      <w:marTop w:val="0"/>
      <w:marBottom w:val="0"/>
      <w:divBdr>
        <w:top w:val="none" w:sz="0" w:space="0" w:color="auto"/>
        <w:left w:val="none" w:sz="0" w:space="0" w:color="auto"/>
        <w:bottom w:val="none" w:sz="0" w:space="0" w:color="auto"/>
        <w:right w:val="none" w:sz="0" w:space="0" w:color="auto"/>
      </w:divBdr>
    </w:div>
    <w:div w:id="617566367">
      <w:bodyDiv w:val="1"/>
      <w:marLeft w:val="0"/>
      <w:marRight w:val="0"/>
      <w:marTop w:val="0"/>
      <w:marBottom w:val="0"/>
      <w:divBdr>
        <w:top w:val="none" w:sz="0" w:space="0" w:color="auto"/>
        <w:left w:val="none" w:sz="0" w:space="0" w:color="auto"/>
        <w:bottom w:val="none" w:sz="0" w:space="0" w:color="auto"/>
        <w:right w:val="none" w:sz="0" w:space="0" w:color="auto"/>
      </w:divBdr>
    </w:div>
    <w:div w:id="617833436">
      <w:bodyDiv w:val="1"/>
      <w:marLeft w:val="0"/>
      <w:marRight w:val="0"/>
      <w:marTop w:val="0"/>
      <w:marBottom w:val="0"/>
      <w:divBdr>
        <w:top w:val="none" w:sz="0" w:space="0" w:color="auto"/>
        <w:left w:val="none" w:sz="0" w:space="0" w:color="auto"/>
        <w:bottom w:val="none" w:sz="0" w:space="0" w:color="auto"/>
        <w:right w:val="none" w:sz="0" w:space="0" w:color="auto"/>
      </w:divBdr>
    </w:div>
    <w:div w:id="619914695">
      <w:bodyDiv w:val="1"/>
      <w:marLeft w:val="0"/>
      <w:marRight w:val="0"/>
      <w:marTop w:val="0"/>
      <w:marBottom w:val="0"/>
      <w:divBdr>
        <w:top w:val="none" w:sz="0" w:space="0" w:color="auto"/>
        <w:left w:val="none" w:sz="0" w:space="0" w:color="auto"/>
        <w:bottom w:val="none" w:sz="0" w:space="0" w:color="auto"/>
        <w:right w:val="none" w:sz="0" w:space="0" w:color="auto"/>
      </w:divBdr>
    </w:div>
    <w:div w:id="622690188">
      <w:bodyDiv w:val="1"/>
      <w:marLeft w:val="0"/>
      <w:marRight w:val="0"/>
      <w:marTop w:val="0"/>
      <w:marBottom w:val="0"/>
      <w:divBdr>
        <w:top w:val="none" w:sz="0" w:space="0" w:color="auto"/>
        <w:left w:val="none" w:sz="0" w:space="0" w:color="auto"/>
        <w:bottom w:val="none" w:sz="0" w:space="0" w:color="auto"/>
        <w:right w:val="none" w:sz="0" w:space="0" w:color="auto"/>
      </w:divBdr>
    </w:div>
    <w:div w:id="623736881">
      <w:bodyDiv w:val="1"/>
      <w:marLeft w:val="0"/>
      <w:marRight w:val="0"/>
      <w:marTop w:val="0"/>
      <w:marBottom w:val="0"/>
      <w:divBdr>
        <w:top w:val="none" w:sz="0" w:space="0" w:color="auto"/>
        <w:left w:val="none" w:sz="0" w:space="0" w:color="auto"/>
        <w:bottom w:val="none" w:sz="0" w:space="0" w:color="auto"/>
        <w:right w:val="none" w:sz="0" w:space="0" w:color="auto"/>
      </w:divBdr>
    </w:div>
    <w:div w:id="625502174">
      <w:bodyDiv w:val="1"/>
      <w:marLeft w:val="0"/>
      <w:marRight w:val="0"/>
      <w:marTop w:val="0"/>
      <w:marBottom w:val="0"/>
      <w:divBdr>
        <w:top w:val="none" w:sz="0" w:space="0" w:color="auto"/>
        <w:left w:val="none" w:sz="0" w:space="0" w:color="auto"/>
        <w:bottom w:val="none" w:sz="0" w:space="0" w:color="auto"/>
        <w:right w:val="none" w:sz="0" w:space="0" w:color="auto"/>
      </w:divBdr>
    </w:div>
    <w:div w:id="625695817">
      <w:bodyDiv w:val="1"/>
      <w:marLeft w:val="0"/>
      <w:marRight w:val="0"/>
      <w:marTop w:val="0"/>
      <w:marBottom w:val="0"/>
      <w:divBdr>
        <w:top w:val="none" w:sz="0" w:space="0" w:color="auto"/>
        <w:left w:val="none" w:sz="0" w:space="0" w:color="auto"/>
        <w:bottom w:val="none" w:sz="0" w:space="0" w:color="auto"/>
        <w:right w:val="none" w:sz="0" w:space="0" w:color="auto"/>
      </w:divBdr>
    </w:div>
    <w:div w:id="625812816">
      <w:bodyDiv w:val="1"/>
      <w:marLeft w:val="0"/>
      <w:marRight w:val="0"/>
      <w:marTop w:val="0"/>
      <w:marBottom w:val="0"/>
      <w:divBdr>
        <w:top w:val="none" w:sz="0" w:space="0" w:color="auto"/>
        <w:left w:val="none" w:sz="0" w:space="0" w:color="auto"/>
        <w:bottom w:val="none" w:sz="0" w:space="0" w:color="auto"/>
        <w:right w:val="none" w:sz="0" w:space="0" w:color="auto"/>
      </w:divBdr>
    </w:div>
    <w:div w:id="627704956">
      <w:bodyDiv w:val="1"/>
      <w:marLeft w:val="0"/>
      <w:marRight w:val="0"/>
      <w:marTop w:val="0"/>
      <w:marBottom w:val="0"/>
      <w:divBdr>
        <w:top w:val="none" w:sz="0" w:space="0" w:color="auto"/>
        <w:left w:val="none" w:sz="0" w:space="0" w:color="auto"/>
        <w:bottom w:val="none" w:sz="0" w:space="0" w:color="auto"/>
        <w:right w:val="none" w:sz="0" w:space="0" w:color="auto"/>
      </w:divBdr>
    </w:div>
    <w:div w:id="627787128">
      <w:bodyDiv w:val="1"/>
      <w:marLeft w:val="0"/>
      <w:marRight w:val="0"/>
      <w:marTop w:val="0"/>
      <w:marBottom w:val="0"/>
      <w:divBdr>
        <w:top w:val="none" w:sz="0" w:space="0" w:color="auto"/>
        <w:left w:val="none" w:sz="0" w:space="0" w:color="auto"/>
        <w:bottom w:val="none" w:sz="0" w:space="0" w:color="auto"/>
        <w:right w:val="none" w:sz="0" w:space="0" w:color="auto"/>
      </w:divBdr>
    </w:div>
    <w:div w:id="631329023">
      <w:bodyDiv w:val="1"/>
      <w:marLeft w:val="0"/>
      <w:marRight w:val="0"/>
      <w:marTop w:val="0"/>
      <w:marBottom w:val="0"/>
      <w:divBdr>
        <w:top w:val="none" w:sz="0" w:space="0" w:color="auto"/>
        <w:left w:val="none" w:sz="0" w:space="0" w:color="auto"/>
        <w:bottom w:val="none" w:sz="0" w:space="0" w:color="auto"/>
        <w:right w:val="none" w:sz="0" w:space="0" w:color="auto"/>
      </w:divBdr>
    </w:div>
    <w:div w:id="631636957">
      <w:bodyDiv w:val="1"/>
      <w:marLeft w:val="0"/>
      <w:marRight w:val="0"/>
      <w:marTop w:val="0"/>
      <w:marBottom w:val="0"/>
      <w:divBdr>
        <w:top w:val="none" w:sz="0" w:space="0" w:color="auto"/>
        <w:left w:val="none" w:sz="0" w:space="0" w:color="auto"/>
        <w:bottom w:val="none" w:sz="0" w:space="0" w:color="auto"/>
        <w:right w:val="none" w:sz="0" w:space="0" w:color="auto"/>
      </w:divBdr>
    </w:div>
    <w:div w:id="631986294">
      <w:bodyDiv w:val="1"/>
      <w:marLeft w:val="0"/>
      <w:marRight w:val="0"/>
      <w:marTop w:val="0"/>
      <w:marBottom w:val="0"/>
      <w:divBdr>
        <w:top w:val="none" w:sz="0" w:space="0" w:color="auto"/>
        <w:left w:val="none" w:sz="0" w:space="0" w:color="auto"/>
        <w:bottom w:val="none" w:sz="0" w:space="0" w:color="auto"/>
        <w:right w:val="none" w:sz="0" w:space="0" w:color="auto"/>
      </w:divBdr>
    </w:div>
    <w:div w:id="634024765">
      <w:bodyDiv w:val="1"/>
      <w:marLeft w:val="0"/>
      <w:marRight w:val="0"/>
      <w:marTop w:val="0"/>
      <w:marBottom w:val="0"/>
      <w:divBdr>
        <w:top w:val="none" w:sz="0" w:space="0" w:color="auto"/>
        <w:left w:val="none" w:sz="0" w:space="0" w:color="auto"/>
        <w:bottom w:val="none" w:sz="0" w:space="0" w:color="auto"/>
        <w:right w:val="none" w:sz="0" w:space="0" w:color="auto"/>
      </w:divBdr>
    </w:div>
    <w:div w:id="636303190">
      <w:bodyDiv w:val="1"/>
      <w:marLeft w:val="0"/>
      <w:marRight w:val="0"/>
      <w:marTop w:val="0"/>
      <w:marBottom w:val="0"/>
      <w:divBdr>
        <w:top w:val="none" w:sz="0" w:space="0" w:color="auto"/>
        <w:left w:val="none" w:sz="0" w:space="0" w:color="auto"/>
        <w:bottom w:val="none" w:sz="0" w:space="0" w:color="auto"/>
        <w:right w:val="none" w:sz="0" w:space="0" w:color="auto"/>
      </w:divBdr>
    </w:div>
    <w:div w:id="638532548">
      <w:bodyDiv w:val="1"/>
      <w:marLeft w:val="0"/>
      <w:marRight w:val="0"/>
      <w:marTop w:val="0"/>
      <w:marBottom w:val="0"/>
      <w:divBdr>
        <w:top w:val="none" w:sz="0" w:space="0" w:color="auto"/>
        <w:left w:val="none" w:sz="0" w:space="0" w:color="auto"/>
        <w:bottom w:val="none" w:sz="0" w:space="0" w:color="auto"/>
        <w:right w:val="none" w:sz="0" w:space="0" w:color="auto"/>
      </w:divBdr>
    </w:div>
    <w:div w:id="640812198">
      <w:bodyDiv w:val="1"/>
      <w:marLeft w:val="0"/>
      <w:marRight w:val="0"/>
      <w:marTop w:val="0"/>
      <w:marBottom w:val="0"/>
      <w:divBdr>
        <w:top w:val="none" w:sz="0" w:space="0" w:color="auto"/>
        <w:left w:val="none" w:sz="0" w:space="0" w:color="auto"/>
        <w:bottom w:val="none" w:sz="0" w:space="0" w:color="auto"/>
        <w:right w:val="none" w:sz="0" w:space="0" w:color="auto"/>
      </w:divBdr>
    </w:div>
    <w:div w:id="644048801">
      <w:bodyDiv w:val="1"/>
      <w:marLeft w:val="0"/>
      <w:marRight w:val="0"/>
      <w:marTop w:val="0"/>
      <w:marBottom w:val="0"/>
      <w:divBdr>
        <w:top w:val="none" w:sz="0" w:space="0" w:color="auto"/>
        <w:left w:val="none" w:sz="0" w:space="0" w:color="auto"/>
        <w:bottom w:val="none" w:sz="0" w:space="0" w:color="auto"/>
        <w:right w:val="none" w:sz="0" w:space="0" w:color="auto"/>
      </w:divBdr>
    </w:div>
    <w:div w:id="644286770">
      <w:bodyDiv w:val="1"/>
      <w:marLeft w:val="0"/>
      <w:marRight w:val="0"/>
      <w:marTop w:val="0"/>
      <w:marBottom w:val="0"/>
      <w:divBdr>
        <w:top w:val="none" w:sz="0" w:space="0" w:color="auto"/>
        <w:left w:val="none" w:sz="0" w:space="0" w:color="auto"/>
        <w:bottom w:val="none" w:sz="0" w:space="0" w:color="auto"/>
        <w:right w:val="none" w:sz="0" w:space="0" w:color="auto"/>
      </w:divBdr>
    </w:div>
    <w:div w:id="644551247">
      <w:bodyDiv w:val="1"/>
      <w:marLeft w:val="0"/>
      <w:marRight w:val="0"/>
      <w:marTop w:val="0"/>
      <w:marBottom w:val="0"/>
      <w:divBdr>
        <w:top w:val="none" w:sz="0" w:space="0" w:color="auto"/>
        <w:left w:val="none" w:sz="0" w:space="0" w:color="auto"/>
        <w:bottom w:val="none" w:sz="0" w:space="0" w:color="auto"/>
        <w:right w:val="none" w:sz="0" w:space="0" w:color="auto"/>
      </w:divBdr>
    </w:div>
    <w:div w:id="646788782">
      <w:bodyDiv w:val="1"/>
      <w:marLeft w:val="0"/>
      <w:marRight w:val="0"/>
      <w:marTop w:val="0"/>
      <w:marBottom w:val="0"/>
      <w:divBdr>
        <w:top w:val="none" w:sz="0" w:space="0" w:color="auto"/>
        <w:left w:val="none" w:sz="0" w:space="0" w:color="auto"/>
        <w:bottom w:val="none" w:sz="0" w:space="0" w:color="auto"/>
        <w:right w:val="none" w:sz="0" w:space="0" w:color="auto"/>
      </w:divBdr>
    </w:div>
    <w:div w:id="648048736">
      <w:bodyDiv w:val="1"/>
      <w:marLeft w:val="0"/>
      <w:marRight w:val="0"/>
      <w:marTop w:val="0"/>
      <w:marBottom w:val="0"/>
      <w:divBdr>
        <w:top w:val="none" w:sz="0" w:space="0" w:color="auto"/>
        <w:left w:val="none" w:sz="0" w:space="0" w:color="auto"/>
        <w:bottom w:val="none" w:sz="0" w:space="0" w:color="auto"/>
        <w:right w:val="none" w:sz="0" w:space="0" w:color="auto"/>
      </w:divBdr>
    </w:div>
    <w:div w:id="648363506">
      <w:bodyDiv w:val="1"/>
      <w:marLeft w:val="0"/>
      <w:marRight w:val="0"/>
      <w:marTop w:val="0"/>
      <w:marBottom w:val="0"/>
      <w:divBdr>
        <w:top w:val="none" w:sz="0" w:space="0" w:color="auto"/>
        <w:left w:val="none" w:sz="0" w:space="0" w:color="auto"/>
        <w:bottom w:val="none" w:sz="0" w:space="0" w:color="auto"/>
        <w:right w:val="none" w:sz="0" w:space="0" w:color="auto"/>
      </w:divBdr>
    </w:div>
    <w:div w:id="648940278">
      <w:bodyDiv w:val="1"/>
      <w:marLeft w:val="0"/>
      <w:marRight w:val="0"/>
      <w:marTop w:val="0"/>
      <w:marBottom w:val="0"/>
      <w:divBdr>
        <w:top w:val="none" w:sz="0" w:space="0" w:color="auto"/>
        <w:left w:val="none" w:sz="0" w:space="0" w:color="auto"/>
        <w:bottom w:val="none" w:sz="0" w:space="0" w:color="auto"/>
        <w:right w:val="none" w:sz="0" w:space="0" w:color="auto"/>
      </w:divBdr>
    </w:div>
    <w:div w:id="649407348">
      <w:bodyDiv w:val="1"/>
      <w:marLeft w:val="0"/>
      <w:marRight w:val="0"/>
      <w:marTop w:val="0"/>
      <w:marBottom w:val="0"/>
      <w:divBdr>
        <w:top w:val="none" w:sz="0" w:space="0" w:color="auto"/>
        <w:left w:val="none" w:sz="0" w:space="0" w:color="auto"/>
        <w:bottom w:val="none" w:sz="0" w:space="0" w:color="auto"/>
        <w:right w:val="none" w:sz="0" w:space="0" w:color="auto"/>
      </w:divBdr>
    </w:div>
    <w:div w:id="650137548">
      <w:bodyDiv w:val="1"/>
      <w:marLeft w:val="0"/>
      <w:marRight w:val="0"/>
      <w:marTop w:val="0"/>
      <w:marBottom w:val="0"/>
      <w:divBdr>
        <w:top w:val="none" w:sz="0" w:space="0" w:color="auto"/>
        <w:left w:val="none" w:sz="0" w:space="0" w:color="auto"/>
        <w:bottom w:val="none" w:sz="0" w:space="0" w:color="auto"/>
        <w:right w:val="none" w:sz="0" w:space="0" w:color="auto"/>
      </w:divBdr>
    </w:div>
    <w:div w:id="651326872">
      <w:bodyDiv w:val="1"/>
      <w:marLeft w:val="0"/>
      <w:marRight w:val="0"/>
      <w:marTop w:val="0"/>
      <w:marBottom w:val="0"/>
      <w:divBdr>
        <w:top w:val="none" w:sz="0" w:space="0" w:color="auto"/>
        <w:left w:val="none" w:sz="0" w:space="0" w:color="auto"/>
        <w:bottom w:val="none" w:sz="0" w:space="0" w:color="auto"/>
        <w:right w:val="none" w:sz="0" w:space="0" w:color="auto"/>
      </w:divBdr>
    </w:div>
    <w:div w:id="651834944">
      <w:bodyDiv w:val="1"/>
      <w:marLeft w:val="0"/>
      <w:marRight w:val="0"/>
      <w:marTop w:val="0"/>
      <w:marBottom w:val="0"/>
      <w:divBdr>
        <w:top w:val="none" w:sz="0" w:space="0" w:color="auto"/>
        <w:left w:val="none" w:sz="0" w:space="0" w:color="auto"/>
        <w:bottom w:val="none" w:sz="0" w:space="0" w:color="auto"/>
        <w:right w:val="none" w:sz="0" w:space="0" w:color="auto"/>
      </w:divBdr>
    </w:div>
    <w:div w:id="652104021">
      <w:bodyDiv w:val="1"/>
      <w:marLeft w:val="0"/>
      <w:marRight w:val="0"/>
      <w:marTop w:val="0"/>
      <w:marBottom w:val="0"/>
      <w:divBdr>
        <w:top w:val="none" w:sz="0" w:space="0" w:color="auto"/>
        <w:left w:val="none" w:sz="0" w:space="0" w:color="auto"/>
        <w:bottom w:val="none" w:sz="0" w:space="0" w:color="auto"/>
        <w:right w:val="none" w:sz="0" w:space="0" w:color="auto"/>
      </w:divBdr>
    </w:div>
    <w:div w:id="653265949">
      <w:bodyDiv w:val="1"/>
      <w:marLeft w:val="0"/>
      <w:marRight w:val="0"/>
      <w:marTop w:val="0"/>
      <w:marBottom w:val="0"/>
      <w:divBdr>
        <w:top w:val="none" w:sz="0" w:space="0" w:color="auto"/>
        <w:left w:val="none" w:sz="0" w:space="0" w:color="auto"/>
        <w:bottom w:val="none" w:sz="0" w:space="0" w:color="auto"/>
        <w:right w:val="none" w:sz="0" w:space="0" w:color="auto"/>
      </w:divBdr>
    </w:div>
    <w:div w:id="654794411">
      <w:bodyDiv w:val="1"/>
      <w:marLeft w:val="0"/>
      <w:marRight w:val="0"/>
      <w:marTop w:val="0"/>
      <w:marBottom w:val="0"/>
      <w:divBdr>
        <w:top w:val="none" w:sz="0" w:space="0" w:color="auto"/>
        <w:left w:val="none" w:sz="0" w:space="0" w:color="auto"/>
        <w:bottom w:val="none" w:sz="0" w:space="0" w:color="auto"/>
        <w:right w:val="none" w:sz="0" w:space="0" w:color="auto"/>
      </w:divBdr>
    </w:div>
    <w:div w:id="655911816">
      <w:bodyDiv w:val="1"/>
      <w:marLeft w:val="0"/>
      <w:marRight w:val="0"/>
      <w:marTop w:val="0"/>
      <w:marBottom w:val="0"/>
      <w:divBdr>
        <w:top w:val="none" w:sz="0" w:space="0" w:color="auto"/>
        <w:left w:val="none" w:sz="0" w:space="0" w:color="auto"/>
        <w:bottom w:val="none" w:sz="0" w:space="0" w:color="auto"/>
        <w:right w:val="none" w:sz="0" w:space="0" w:color="auto"/>
      </w:divBdr>
    </w:div>
    <w:div w:id="655960881">
      <w:bodyDiv w:val="1"/>
      <w:marLeft w:val="0"/>
      <w:marRight w:val="0"/>
      <w:marTop w:val="0"/>
      <w:marBottom w:val="0"/>
      <w:divBdr>
        <w:top w:val="none" w:sz="0" w:space="0" w:color="auto"/>
        <w:left w:val="none" w:sz="0" w:space="0" w:color="auto"/>
        <w:bottom w:val="none" w:sz="0" w:space="0" w:color="auto"/>
        <w:right w:val="none" w:sz="0" w:space="0" w:color="auto"/>
      </w:divBdr>
    </w:div>
    <w:div w:id="658077620">
      <w:bodyDiv w:val="1"/>
      <w:marLeft w:val="0"/>
      <w:marRight w:val="0"/>
      <w:marTop w:val="0"/>
      <w:marBottom w:val="0"/>
      <w:divBdr>
        <w:top w:val="none" w:sz="0" w:space="0" w:color="auto"/>
        <w:left w:val="none" w:sz="0" w:space="0" w:color="auto"/>
        <w:bottom w:val="none" w:sz="0" w:space="0" w:color="auto"/>
        <w:right w:val="none" w:sz="0" w:space="0" w:color="auto"/>
      </w:divBdr>
    </w:div>
    <w:div w:id="661542002">
      <w:bodyDiv w:val="1"/>
      <w:marLeft w:val="0"/>
      <w:marRight w:val="0"/>
      <w:marTop w:val="0"/>
      <w:marBottom w:val="0"/>
      <w:divBdr>
        <w:top w:val="none" w:sz="0" w:space="0" w:color="auto"/>
        <w:left w:val="none" w:sz="0" w:space="0" w:color="auto"/>
        <w:bottom w:val="none" w:sz="0" w:space="0" w:color="auto"/>
        <w:right w:val="none" w:sz="0" w:space="0" w:color="auto"/>
      </w:divBdr>
    </w:div>
    <w:div w:id="661927095">
      <w:bodyDiv w:val="1"/>
      <w:marLeft w:val="0"/>
      <w:marRight w:val="0"/>
      <w:marTop w:val="0"/>
      <w:marBottom w:val="0"/>
      <w:divBdr>
        <w:top w:val="none" w:sz="0" w:space="0" w:color="auto"/>
        <w:left w:val="none" w:sz="0" w:space="0" w:color="auto"/>
        <w:bottom w:val="none" w:sz="0" w:space="0" w:color="auto"/>
        <w:right w:val="none" w:sz="0" w:space="0" w:color="auto"/>
      </w:divBdr>
    </w:div>
    <w:div w:id="661936671">
      <w:bodyDiv w:val="1"/>
      <w:marLeft w:val="0"/>
      <w:marRight w:val="0"/>
      <w:marTop w:val="0"/>
      <w:marBottom w:val="0"/>
      <w:divBdr>
        <w:top w:val="none" w:sz="0" w:space="0" w:color="auto"/>
        <w:left w:val="none" w:sz="0" w:space="0" w:color="auto"/>
        <w:bottom w:val="none" w:sz="0" w:space="0" w:color="auto"/>
        <w:right w:val="none" w:sz="0" w:space="0" w:color="auto"/>
      </w:divBdr>
    </w:div>
    <w:div w:id="663053244">
      <w:bodyDiv w:val="1"/>
      <w:marLeft w:val="0"/>
      <w:marRight w:val="0"/>
      <w:marTop w:val="0"/>
      <w:marBottom w:val="0"/>
      <w:divBdr>
        <w:top w:val="none" w:sz="0" w:space="0" w:color="auto"/>
        <w:left w:val="none" w:sz="0" w:space="0" w:color="auto"/>
        <w:bottom w:val="none" w:sz="0" w:space="0" w:color="auto"/>
        <w:right w:val="none" w:sz="0" w:space="0" w:color="auto"/>
      </w:divBdr>
    </w:div>
    <w:div w:id="663314438">
      <w:bodyDiv w:val="1"/>
      <w:marLeft w:val="0"/>
      <w:marRight w:val="0"/>
      <w:marTop w:val="0"/>
      <w:marBottom w:val="0"/>
      <w:divBdr>
        <w:top w:val="none" w:sz="0" w:space="0" w:color="auto"/>
        <w:left w:val="none" w:sz="0" w:space="0" w:color="auto"/>
        <w:bottom w:val="none" w:sz="0" w:space="0" w:color="auto"/>
        <w:right w:val="none" w:sz="0" w:space="0" w:color="auto"/>
      </w:divBdr>
    </w:div>
    <w:div w:id="663355528">
      <w:bodyDiv w:val="1"/>
      <w:marLeft w:val="0"/>
      <w:marRight w:val="0"/>
      <w:marTop w:val="0"/>
      <w:marBottom w:val="0"/>
      <w:divBdr>
        <w:top w:val="none" w:sz="0" w:space="0" w:color="auto"/>
        <w:left w:val="none" w:sz="0" w:space="0" w:color="auto"/>
        <w:bottom w:val="none" w:sz="0" w:space="0" w:color="auto"/>
        <w:right w:val="none" w:sz="0" w:space="0" w:color="auto"/>
      </w:divBdr>
    </w:div>
    <w:div w:id="664935686">
      <w:bodyDiv w:val="1"/>
      <w:marLeft w:val="0"/>
      <w:marRight w:val="0"/>
      <w:marTop w:val="0"/>
      <w:marBottom w:val="0"/>
      <w:divBdr>
        <w:top w:val="none" w:sz="0" w:space="0" w:color="auto"/>
        <w:left w:val="none" w:sz="0" w:space="0" w:color="auto"/>
        <w:bottom w:val="none" w:sz="0" w:space="0" w:color="auto"/>
        <w:right w:val="none" w:sz="0" w:space="0" w:color="auto"/>
      </w:divBdr>
    </w:div>
    <w:div w:id="665934471">
      <w:bodyDiv w:val="1"/>
      <w:marLeft w:val="0"/>
      <w:marRight w:val="0"/>
      <w:marTop w:val="0"/>
      <w:marBottom w:val="0"/>
      <w:divBdr>
        <w:top w:val="none" w:sz="0" w:space="0" w:color="auto"/>
        <w:left w:val="none" w:sz="0" w:space="0" w:color="auto"/>
        <w:bottom w:val="none" w:sz="0" w:space="0" w:color="auto"/>
        <w:right w:val="none" w:sz="0" w:space="0" w:color="auto"/>
      </w:divBdr>
    </w:div>
    <w:div w:id="666633542">
      <w:bodyDiv w:val="1"/>
      <w:marLeft w:val="0"/>
      <w:marRight w:val="0"/>
      <w:marTop w:val="0"/>
      <w:marBottom w:val="0"/>
      <w:divBdr>
        <w:top w:val="none" w:sz="0" w:space="0" w:color="auto"/>
        <w:left w:val="none" w:sz="0" w:space="0" w:color="auto"/>
        <w:bottom w:val="none" w:sz="0" w:space="0" w:color="auto"/>
        <w:right w:val="none" w:sz="0" w:space="0" w:color="auto"/>
      </w:divBdr>
    </w:div>
    <w:div w:id="667948958">
      <w:bodyDiv w:val="1"/>
      <w:marLeft w:val="0"/>
      <w:marRight w:val="0"/>
      <w:marTop w:val="0"/>
      <w:marBottom w:val="0"/>
      <w:divBdr>
        <w:top w:val="none" w:sz="0" w:space="0" w:color="auto"/>
        <w:left w:val="none" w:sz="0" w:space="0" w:color="auto"/>
        <w:bottom w:val="none" w:sz="0" w:space="0" w:color="auto"/>
        <w:right w:val="none" w:sz="0" w:space="0" w:color="auto"/>
      </w:divBdr>
    </w:div>
    <w:div w:id="668215377">
      <w:bodyDiv w:val="1"/>
      <w:marLeft w:val="0"/>
      <w:marRight w:val="0"/>
      <w:marTop w:val="0"/>
      <w:marBottom w:val="0"/>
      <w:divBdr>
        <w:top w:val="none" w:sz="0" w:space="0" w:color="auto"/>
        <w:left w:val="none" w:sz="0" w:space="0" w:color="auto"/>
        <w:bottom w:val="none" w:sz="0" w:space="0" w:color="auto"/>
        <w:right w:val="none" w:sz="0" w:space="0" w:color="auto"/>
      </w:divBdr>
    </w:div>
    <w:div w:id="668601703">
      <w:bodyDiv w:val="1"/>
      <w:marLeft w:val="0"/>
      <w:marRight w:val="0"/>
      <w:marTop w:val="0"/>
      <w:marBottom w:val="0"/>
      <w:divBdr>
        <w:top w:val="none" w:sz="0" w:space="0" w:color="auto"/>
        <w:left w:val="none" w:sz="0" w:space="0" w:color="auto"/>
        <w:bottom w:val="none" w:sz="0" w:space="0" w:color="auto"/>
        <w:right w:val="none" w:sz="0" w:space="0" w:color="auto"/>
      </w:divBdr>
    </w:div>
    <w:div w:id="669404223">
      <w:bodyDiv w:val="1"/>
      <w:marLeft w:val="0"/>
      <w:marRight w:val="0"/>
      <w:marTop w:val="0"/>
      <w:marBottom w:val="0"/>
      <w:divBdr>
        <w:top w:val="none" w:sz="0" w:space="0" w:color="auto"/>
        <w:left w:val="none" w:sz="0" w:space="0" w:color="auto"/>
        <w:bottom w:val="none" w:sz="0" w:space="0" w:color="auto"/>
        <w:right w:val="none" w:sz="0" w:space="0" w:color="auto"/>
      </w:divBdr>
    </w:div>
    <w:div w:id="671181162">
      <w:bodyDiv w:val="1"/>
      <w:marLeft w:val="0"/>
      <w:marRight w:val="0"/>
      <w:marTop w:val="0"/>
      <w:marBottom w:val="0"/>
      <w:divBdr>
        <w:top w:val="none" w:sz="0" w:space="0" w:color="auto"/>
        <w:left w:val="none" w:sz="0" w:space="0" w:color="auto"/>
        <w:bottom w:val="none" w:sz="0" w:space="0" w:color="auto"/>
        <w:right w:val="none" w:sz="0" w:space="0" w:color="auto"/>
      </w:divBdr>
    </w:div>
    <w:div w:id="671375297">
      <w:bodyDiv w:val="1"/>
      <w:marLeft w:val="0"/>
      <w:marRight w:val="0"/>
      <w:marTop w:val="0"/>
      <w:marBottom w:val="0"/>
      <w:divBdr>
        <w:top w:val="none" w:sz="0" w:space="0" w:color="auto"/>
        <w:left w:val="none" w:sz="0" w:space="0" w:color="auto"/>
        <w:bottom w:val="none" w:sz="0" w:space="0" w:color="auto"/>
        <w:right w:val="none" w:sz="0" w:space="0" w:color="auto"/>
      </w:divBdr>
    </w:div>
    <w:div w:id="673341189">
      <w:bodyDiv w:val="1"/>
      <w:marLeft w:val="0"/>
      <w:marRight w:val="0"/>
      <w:marTop w:val="0"/>
      <w:marBottom w:val="0"/>
      <w:divBdr>
        <w:top w:val="none" w:sz="0" w:space="0" w:color="auto"/>
        <w:left w:val="none" w:sz="0" w:space="0" w:color="auto"/>
        <w:bottom w:val="none" w:sz="0" w:space="0" w:color="auto"/>
        <w:right w:val="none" w:sz="0" w:space="0" w:color="auto"/>
      </w:divBdr>
    </w:div>
    <w:div w:id="674574788">
      <w:bodyDiv w:val="1"/>
      <w:marLeft w:val="0"/>
      <w:marRight w:val="0"/>
      <w:marTop w:val="0"/>
      <w:marBottom w:val="0"/>
      <w:divBdr>
        <w:top w:val="none" w:sz="0" w:space="0" w:color="auto"/>
        <w:left w:val="none" w:sz="0" w:space="0" w:color="auto"/>
        <w:bottom w:val="none" w:sz="0" w:space="0" w:color="auto"/>
        <w:right w:val="none" w:sz="0" w:space="0" w:color="auto"/>
      </w:divBdr>
    </w:div>
    <w:div w:id="674773100">
      <w:bodyDiv w:val="1"/>
      <w:marLeft w:val="0"/>
      <w:marRight w:val="0"/>
      <w:marTop w:val="0"/>
      <w:marBottom w:val="0"/>
      <w:divBdr>
        <w:top w:val="none" w:sz="0" w:space="0" w:color="auto"/>
        <w:left w:val="none" w:sz="0" w:space="0" w:color="auto"/>
        <w:bottom w:val="none" w:sz="0" w:space="0" w:color="auto"/>
        <w:right w:val="none" w:sz="0" w:space="0" w:color="auto"/>
      </w:divBdr>
    </w:div>
    <w:div w:id="675419647">
      <w:bodyDiv w:val="1"/>
      <w:marLeft w:val="0"/>
      <w:marRight w:val="0"/>
      <w:marTop w:val="0"/>
      <w:marBottom w:val="0"/>
      <w:divBdr>
        <w:top w:val="none" w:sz="0" w:space="0" w:color="auto"/>
        <w:left w:val="none" w:sz="0" w:space="0" w:color="auto"/>
        <w:bottom w:val="none" w:sz="0" w:space="0" w:color="auto"/>
        <w:right w:val="none" w:sz="0" w:space="0" w:color="auto"/>
      </w:divBdr>
    </w:div>
    <w:div w:id="677774183">
      <w:bodyDiv w:val="1"/>
      <w:marLeft w:val="0"/>
      <w:marRight w:val="0"/>
      <w:marTop w:val="0"/>
      <w:marBottom w:val="0"/>
      <w:divBdr>
        <w:top w:val="none" w:sz="0" w:space="0" w:color="auto"/>
        <w:left w:val="none" w:sz="0" w:space="0" w:color="auto"/>
        <w:bottom w:val="none" w:sz="0" w:space="0" w:color="auto"/>
        <w:right w:val="none" w:sz="0" w:space="0" w:color="auto"/>
      </w:divBdr>
    </w:div>
    <w:div w:id="679890871">
      <w:bodyDiv w:val="1"/>
      <w:marLeft w:val="0"/>
      <w:marRight w:val="0"/>
      <w:marTop w:val="0"/>
      <w:marBottom w:val="0"/>
      <w:divBdr>
        <w:top w:val="none" w:sz="0" w:space="0" w:color="auto"/>
        <w:left w:val="none" w:sz="0" w:space="0" w:color="auto"/>
        <w:bottom w:val="none" w:sz="0" w:space="0" w:color="auto"/>
        <w:right w:val="none" w:sz="0" w:space="0" w:color="auto"/>
      </w:divBdr>
    </w:div>
    <w:div w:id="681591351">
      <w:bodyDiv w:val="1"/>
      <w:marLeft w:val="0"/>
      <w:marRight w:val="0"/>
      <w:marTop w:val="0"/>
      <w:marBottom w:val="0"/>
      <w:divBdr>
        <w:top w:val="none" w:sz="0" w:space="0" w:color="auto"/>
        <w:left w:val="none" w:sz="0" w:space="0" w:color="auto"/>
        <w:bottom w:val="none" w:sz="0" w:space="0" w:color="auto"/>
        <w:right w:val="none" w:sz="0" w:space="0" w:color="auto"/>
      </w:divBdr>
    </w:div>
    <w:div w:id="683628100">
      <w:bodyDiv w:val="1"/>
      <w:marLeft w:val="0"/>
      <w:marRight w:val="0"/>
      <w:marTop w:val="0"/>
      <w:marBottom w:val="0"/>
      <w:divBdr>
        <w:top w:val="none" w:sz="0" w:space="0" w:color="auto"/>
        <w:left w:val="none" w:sz="0" w:space="0" w:color="auto"/>
        <w:bottom w:val="none" w:sz="0" w:space="0" w:color="auto"/>
        <w:right w:val="none" w:sz="0" w:space="0" w:color="auto"/>
      </w:divBdr>
    </w:div>
    <w:div w:id="684091813">
      <w:bodyDiv w:val="1"/>
      <w:marLeft w:val="0"/>
      <w:marRight w:val="0"/>
      <w:marTop w:val="0"/>
      <w:marBottom w:val="0"/>
      <w:divBdr>
        <w:top w:val="none" w:sz="0" w:space="0" w:color="auto"/>
        <w:left w:val="none" w:sz="0" w:space="0" w:color="auto"/>
        <w:bottom w:val="none" w:sz="0" w:space="0" w:color="auto"/>
        <w:right w:val="none" w:sz="0" w:space="0" w:color="auto"/>
      </w:divBdr>
    </w:div>
    <w:div w:id="685014220">
      <w:bodyDiv w:val="1"/>
      <w:marLeft w:val="0"/>
      <w:marRight w:val="0"/>
      <w:marTop w:val="0"/>
      <w:marBottom w:val="0"/>
      <w:divBdr>
        <w:top w:val="none" w:sz="0" w:space="0" w:color="auto"/>
        <w:left w:val="none" w:sz="0" w:space="0" w:color="auto"/>
        <w:bottom w:val="none" w:sz="0" w:space="0" w:color="auto"/>
        <w:right w:val="none" w:sz="0" w:space="0" w:color="auto"/>
      </w:divBdr>
    </w:div>
    <w:div w:id="685526110">
      <w:bodyDiv w:val="1"/>
      <w:marLeft w:val="0"/>
      <w:marRight w:val="0"/>
      <w:marTop w:val="0"/>
      <w:marBottom w:val="0"/>
      <w:divBdr>
        <w:top w:val="none" w:sz="0" w:space="0" w:color="auto"/>
        <w:left w:val="none" w:sz="0" w:space="0" w:color="auto"/>
        <w:bottom w:val="none" w:sz="0" w:space="0" w:color="auto"/>
        <w:right w:val="none" w:sz="0" w:space="0" w:color="auto"/>
      </w:divBdr>
    </w:div>
    <w:div w:id="685980492">
      <w:bodyDiv w:val="1"/>
      <w:marLeft w:val="0"/>
      <w:marRight w:val="0"/>
      <w:marTop w:val="0"/>
      <w:marBottom w:val="0"/>
      <w:divBdr>
        <w:top w:val="none" w:sz="0" w:space="0" w:color="auto"/>
        <w:left w:val="none" w:sz="0" w:space="0" w:color="auto"/>
        <w:bottom w:val="none" w:sz="0" w:space="0" w:color="auto"/>
        <w:right w:val="none" w:sz="0" w:space="0" w:color="auto"/>
      </w:divBdr>
    </w:div>
    <w:div w:id="686756987">
      <w:bodyDiv w:val="1"/>
      <w:marLeft w:val="0"/>
      <w:marRight w:val="0"/>
      <w:marTop w:val="0"/>
      <w:marBottom w:val="0"/>
      <w:divBdr>
        <w:top w:val="none" w:sz="0" w:space="0" w:color="auto"/>
        <w:left w:val="none" w:sz="0" w:space="0" w:color="auto"/>
        <w:bottom w:val="none" w:sz="0" w:space="0" w:color="auto"/>
        <w:right w:val="none" w:sz="0" w:space="0" w:color="auto"/>
      </w:divBdr>
    </w:div>
    <w:div w:id="687022989">
      <w:bodyDiv w:val="1"/>
      <w:marLeft w:val="0"/>
      <w:marRight w:val="0"/>
      <w:marTop w:val="0"/>
      <w:marBottom w:val="0"/>
      <w:divBdr>
        <w:top w:val="none" w:sz="0" w:space="0" w:color="auto"/>
        <w:left w:val="none" w:sz="0" w:space="0" w:color="auto"/>
        <w:bottom w:val="none" w:sz="0" w:space="0" w:color="auto"/>
        <w:right w:val="none" w:sz="0" w:space="0" w:color="auto"/>
      </w:divBdr>
    </w:div>
    <w:div w:id="687291718">
      <w:bodyDiv w:val="1"/>
      <w:marLeft w:val="0"/>
      <w:marRight w:val="0"/>
      <w:marTop w:val="0"/>
      <w:marBottom w:val="0"/>
      <w:divBdr>
        <w:top w:val="none" w:sz="0" w:space="0" w:color="auto"/>
        <w:left w:val="none" w:sz="0" w:space="0" w:color="auto"/>
        <w:bottom w:val="none" w:sz="0" w:space="0" w:color="auto"/>
        <w:right w:val="none" w:sz="0" w:space="0" w:color="auto"/>
      </w:divBdr>
    </w:div>
    <w:div w:id="689256675">
      <w:bodyDiv w:val="1"/>
      <w:marLeft w:val="0"/>
      <w:marRight w:val="0"/>
      <w:marTop w:val="0"/>
      <w:marBottom w:val="0"/>
      <w:divBdr>
        <w:top w:val="none" w:sz="0" w:space="0" w:color="auto"/>
        <w:left w:val="none" w:sz="0" w:space="0" w:color="auto"/>
        <w:bottom w:val="none" w:sz="0" w:space="0" w:color="auto"/>
        <w:right w:val="none" w:sz="0" w:space="0" w:color="auto"/>
      </w:divBdr>
    </w:div>
    <w:div w:id="693189118">
      <w:bodyDiv w:val="1"/>
      <w:marLeft w:val="0"/>
      <w:marRight w:val="0"/>
      <w:marTop w:val="0"/>
      <w:marBottom w:val="0"/>
      <w:divBdr>
        <w:top w:val="none" w:sz="0" w:space="0" w:color="auto"/>
        <w:left w:val="none" w:sz="0" w:space="0" w:color="auto"/>
        <w:bottom w:val="none" w:sz="0" w:space="0" w:color="auto"/>
        <w:right w:val="none" w:sz="0" w:space="0" w:color="auto"/>
      </w:divBdr>
    </w:div>
    <w:div w:id="696202375">
      <w:bodyDiv w:val="1"/>
      <w:marLeft w:val="0"/>
      <w:marRight w:val="0"/>
      <w:marTop w:val="0"/>
      <w:marBottom w:val="0"/>
      <w:divBdr>
        <w:top w:val="none" w:sz="0" w:space="0" w:color="auto"/>
        <w:left w:val="none" w:sz="0" w:space="0" w:color="auto"/>
        <w:bottom w:val="none" w:sz="0" w:space="0" w:color="auto"/>
        <w:right w:val="none" w:sz="0" w:space="0" w:color="auto"/>
      </w:divBdr>
    </w:div>
    <w:div w:id="697043639">
      <w:bodyDiv w:val="1"/>
      <w:marLeft w:val="0"/>
      <w:marRight w:val="0"/>
      <w:marTop w:val="0"/>
      <w:marBottom w:val="0"/>
      <w:divBdr>
        <w:top w:val="none" w:sz="0" w:space="0" w:color="auto"/>
        <w:left w:val="none" w:sz="0" w:space="0" w:color="auto"/>
        <w:bottom w:val="none" w:sz="0" w:space="0" w:color="auto"/>
        <w:right w:val="none" w:sz="0" w:space="0" w:color="auto"/>
      </w:divBdr>
    </w:div>
    <w:div w:id="698043068">
      <w:bodyDiv w:val="1"/>
      <w:marLeft w:val="0"/>
      <w:marRight w:val="0"/>
      <w:marTop w:val="0"/>
      <w:marBottom w:val="0"/>
      <w:divBdr>
        <w:top w:val="none" w:sz="0" w:space="0" w:color="auto"/>
        <w:left w:val="none" w:sz="0" w:space="0" w:color="auto"/>
        <w:bottom w:val="none" w:sz="0" w:space="0" w:color="auto"/>
        <w:right w:val="none" w:sz="0" w:space="0" w:color="auto"/>
      </w:divBdr>
    </w:div>
    <w:div w:id="699009502">
      <w:bodyDiv w:val="1"/>
      <w:marLeft w:val="0"/>
      <w:marRight w:val="0"/>
      <w:marTop w:val="0"/>
      <w:marBottom w:val="0"/>
      <w:divBdr>
        <w:top w:val="none" w:sz="0" w:space="0" w:color="auto"/>
        <w:left w:val="none" w:sz="0" w:space="0" w:color="auto"/>
        <w:bottom w:val="none" w:sz="0" w:space="0" w:color="auto"/>
        <w:right w:val="none" w:sz="0" w:space="0" w:color="auto"/>
      </w:divBdr>
    </w:div>
    <w:div w:id="699622554">
      <w:bodyDiv w:val="1"/>
      <w:marLeft w:val="0"/>
      <w:marRight w:val="0"/>
      <w:marTop w:val="0"/>
      <w:marBottom w:val="0"/>
      <w:divBdr>
        <w:top w:val="none" w:sz="0" w:space="0" w:color="auto"/>
        <w:left w:val="none" w:sz="0" w:space="0" w:color="auto"/>
        <w:bottom w:val="none" w:sz="0" w:space="0" w:color="auto"/>
        <w:right w:val="none" w:sz="0" w:space="0" w:color="auto"/>
      </w:divBdr>
    </w:div>
    <w:div w:id="700519606">
      <w:bodyDiv w:val="1"/>
      <w:marLeft w:val="0"/>
      <w:marRight w:val="0"/>
      <w:marTop w:val="0"/>
      <w:marBottom w:val="0"/>
      <w:divBdr>
        <w:top w:val="none" w:sz="0" w:space="0" w:color="auto"/>
        <w:left w:val="none" w:sz="0" w:space="0" w:color="auto"/>
        <w:bottom w:val="none" w:sz="0" w:space="0" w:color="auto"/>
        <w:right w:val="none" w:sz="0" w:space="0" w:color="auto"/>
      </w:divBdr>
    </w:div>
    <w:div w:id="701714755">
      <w:bodyDiv w:val="1"/>
      <w:marLeft w:val="0"/>
      <w:marRight w:val="0"/>
      <w:marTop w:val="0"/>
      <w:marBottom w:val="0"/>
      <w:divBdr>
        <w:top w:val="none" w:sz="0" w:space="0" w:color="auto"/>
        <w:left w:val="none" w:sz="0" w:space="0" w:color="auto"/>
        <w:bottom w:val="none" w:sz="0" w:space="0" w:color="auto"/>
        <w:right w:val="none" w:sz="0" w:space="0" w:color="auto"/>
      </w:divBdr>
    </w:div>
    <w:div w:id="703335133">
      <w:bodyDiv w:val="1"/>
      <w:marLeft w:val="0"/>
      <w:marRight w:val="0"/>
      <w:marTop w:val="0"/>
      <w:marBottom w:val="0"/>
      <w:divBdr>
        <w:top w:val="none" w:sz="0" w:space="0" w:color="auto"/>
        <w:left w:val="none" w:sz="0" w:space="0" w:color="auto"/>
        <w:bottom w:val="none" w:sz="0" w:space="0" w:color="auto"/>
        <w:right w:val="none" w:sz="0" w:space="0" w:color="auto"/>
      </w:divBdr>
    </w:div>
    <w:div w:id="708183477">
      <w:bodyDiv w:val="1"/>
      <w:marLeft w:val="0"/>
      <w:marRight w:val="0"/>
      <w:marTop w:val="0"/>
      <w:marBottom w:val="0"/>
      <w:divBdr>
        <w:top w:val="none" w:sz="0" w:space="0" w:color="auto"/>
        <w:left w:val="none" w:sz="0" w:space="0" w:color="auto"/>
        <w:bottom w:val="none" w:sz="0" w:space="0" w:color="auto"/>
        <w:right w:val="none" w:sz="0" w:space="0" w:color="auto"/>
      </w:divBdr>
    </w:div>
    <w:div w:id="708727369">
      <w:bodyDiv w:val="1"/>
      <w:marLeft w:val="0"/>
      <w:marRight w:val="0"/>
      <w:marTop w:val="0"/>
      <w:marBottom w:val="0"/>
      <w:divBdr>
        <w:top w:val="none" w:sz="0" w:space="0" w:color="auto"/>
        <w:left w:val="none" w:sz="0" w:space="0" w:color="auto"/>
        <w:bottom w:val="none" w:sz="0" w:space="0" w:color="auto"/>
        <w:right w:val="none" w:sz="0" w:space="0" w:color="auto"/>
      </w:divBdr>
    </w:div>
    <w:div w:id="709262901">
      <w:bodyDiv w:val="1"/>
      <w:marLeft w:val="0"/>
      <w:marRight w:val="0"/>
      <w:marTop w:val="0"/>
      <w:marBottom w:val="0"/>
      <w:divBdr>
        <w:top w:val="none" w:sz="0" w:space="0" w:color="auto"/>
        <w:left w:val="none" w:sz="0" w:space="0" w:color="auto"/>
        <w:bottom w:val="none" w:sz="0" w:space="0" w:color="auto"/>
        <w:right w:val="none" w:sz="0" w:space="0" w:color="auto"/>
      </w:divBdr>
    </w:div>
    <w:div w:id="710347568">
      <w:bodyDiv w:val="1"/>
      <w:marLeft w:val="0"/>
      <w:marRight w:val="0"/>
      <w:marTop w:val="0"/>
      <w:marBottom w:val="0"/>
      <w:divBdr>
        <w:top w:val="none" w:sz="0" w:space="0" w:color="auto"/>
        <w:left w:val="none" w:sz="0" w:space="0" w:color="auto"/>
        <w:bottom w:val="none" w:sz="0" w:space="0" w:color="auto"/>
        <w:right w:val="none" w:sz="0" w:space="0" w:color="auto"/>
      </w:divBdr>
    </w:div>
    <w:div w:id="710767568">
      <w:bodyDiv w:val="1"/>
      <w:marLeft w:val="0"/>
      <w:marRight w:val="0"/>
      <w:marTop w:val="0"/>
      <w:marBottom w:val="0"/>
      <w:divBdr>
        <w:top w:val="none" w:sz="0" w:space="0" w:color="auto"/>
        <w:left w:val="none" w:sz="0" w:space="0" w:color="auto"/>
        <w:bottom w:val="none" w:sz="0" w:space="0" w:color="auto"/>
        <w:right w:val="none" w:sz="0" w:space="0" w:color="auto"/>
      </w:divBdr>
    </w:div>
    <w:div w:id="710962096">
      <w:bodyDiv w:val="1"/>
      <w:marLeft w:val="0"/>
      <w:marRight w:val="0"/>
      <w:marTop w:val="0"/>
      <w:marBottom w:val="0"/>
      <w:divBdr>
        <w:top w:val="none" w:sz="0" w:space="0" w:color="auto"/>
        <w:left w:val="none" w:sz="0" w:space="0" w:color="auto"/>
        <w:bottom w:val="none" w:sz="0" w:space="0" w:color="auto"/>
        <w:right w:val="none" w:sz="0" w:space="0" w:color="auto"/>
      </w:divBdr>
    </w:div>
    <w:div w:id="711229060">
      <w:bodyDiv w:val="1"/>
      <w:marLeft w:val="0"/>
      <w:marRight w:val="0"/>
      <w:marTop w:val="0"/>
      <w:marBottom w:val="0"/>
      <w:divBdr>
        <w:top w:val="none" w:sz="0" w:space="0" w:color="auto"/>
        <w:left w:val="none" w:sz="0" w:space="0" w:color="auto"/>
        <w:bottom w:val="none" w:sz="0" w:space="0" w:color="auto"/>
        <w:right w:val="none" w:sz="0" w:space="0" w:color="auto"/>
      </w:divBdr>
    </w:div>
    <w:div w:id="711657594">
      <w:bodyDiv w:val="1"/>
      <w:marLeft w:val="0"/>
      <w:marRight w:val="0"/>
      <w:marTop w:val="0"/>
      <w:marBottom w:val="0"/>
      <w:divBdr>
        <w:top w:val="none" w:sz="0" w:space="0" w:color="auto"/>
        <w:left w:val="none" w:sz="0" w:space="0" w:color="auto"/>
        <w:bottom w:val="none" w:sz="0" w:space="0" w:color="auto"/>
        <w:right w:val="none" w:sz="0" w:space="0" w:color="auto"/>
      </w:divBdr>
    </w:div>
    <w:div w:id="713163036">
      <w:bodyDiv w:val="1"/>
      <w:marLeft w:val="0"/>
      <w:marRight w:val="0"/>
      <w:marTop w:val="0"/>
      <w:marBottom w:val="0"/>
      <w:divBdr>
        <w:top w:val="none" w:sz="0" w:space="0" w:color="auto"/>
        <w:left w:val="none" w:sz="0" w:space="0" w:color="auto"/>
        <w:bottom w:val="none" w:sz="0" w:space="0" w:color="auto"/>
        <w:right w:val="none" w:sz="0" w:space="0" w:color="auto"/>
      </w:divBdr>
    </w:div>
    <w:div w:id="714739887">
      <w:bodyDiv w:val="1"/>
      <w:marLeft w:val="0"/>
      <w:marRight w:val="0"/>
      <w:marTop w:val="0"/>
      <w:marBottom w:val="0"/>
      <w:divBdr>
        <w:top w:val="none" w:sz="0" w:space="0" w:color="auto"/>
        <w:left w:val="none" w:sz="0" w:space="0" w:color="auto"/>
        <w:bottom w:val="none" w:sz="0" w:space="0" w:color="auto"/>
        <w:right w:val="none" w:sz="0" w:space="0" w:color="auto"/>
      </w:divBdr>
    </w:div>
    <w:div w:id="714962468">
      <w:bodyDiv w:val="1"/>
      <w:marLeft w:val="0"/>
      <w:marRight w:val="0"/>
      <w:marTop w:val="0"/>
      <w:marBottom w:val="0"/>
      <w:divBdr>
        <w:top w:val="none" w:sz="0" w:space="0" w:color="auto"/>
        <w:left w:val="none" w:sz="0" w:space="0" w:color="auto"/>
        <w:bottom w:val="none" w:sz="0" w:space="0" w:color="auto"/>
        <w:right w:val="none" w:sz="0" w:space="0" w:color="auto"/>
      </w:divBdr>
    </w:div>
    <w:div w:id="715199705">
      <w:bodyDiv w:val="1"/>
      <w:marLeft w:val="0"/>
      <w:marRight w:val="0"/>
      <w:marTop w:val="0"/>
      <w:marBottom w:val="0"/>
      <w:divBdr>
        <w:top w:val="none" w:sz="0" w:space="0" w:color="auto"/>
        <w:left w:val="none" w:sz="0" w:space="0" w:color="auto"/>
        <w:bottom w:val="none" w:sz="0" w:space="0" w:color="auto"/>
        <w:right w:val="none" w:sz="0" w:space="0" w:color="auto"/>
      </w:divBdr>
    </w:div>
    <w:div w:id="717900165">
      <w:bodyDiv w:val="1"/>
      <w:marLeft w:val="0"/>
      <w:marRight w:val="0"/>
      <w:marTop w:val="0"/>
      <w:marBottom w:val="0"/>
      <w:divBdr>
        <w:top w:val="none" w:sz="0" w:space="0" w:color="auto"/>
        <w:left w:val="none" w:sz="0" w:space="0" w:color="auto"/>
        <w:bottom w:val="none" w:sz="0" w:space="0" w:color="auto"/>
        <w:right w:val="none" w:sz="0" w:space="0" w:color="auto"/>
      </w:divBdr>
    </w:div>
    <w:div w:id="718020253">
      <w:bodyDiv w:val="1"/>
      <w:marLeft w:val="0"/>
      <w:marRight w:val="0"/>
      <w:marTop w:val="0"/>
      <w:marBottom w:val="0"/>
      <w:divBdr>
        <w:top w:val="none" w:sz="0" w:space="0" w:color="auto"/>
        <w:left w:val="none" w:sz="0" w:space="0" w:color="auto"/>
        <w:bottom w:val="none" w:sz="0" w:space="0" w:color="auto"/>
        <w:right w:val="none" w:sz="0" w:space="0" w:color="auto"/>
      </w:divBdr>
    </w:div>
    <w:div w:id="718285051">
      <w:bodyDiv w:val="1"/>
      <w:marLeft w:val="0"/>
      <w:marRight w:val="0"/>
      <w:marTop w:val="0"/>
      <w:marBottom w:val="0"/>
      <w:divBdr>
        <w:top w:val="none" w:sz="0" w:space="0" w:color="auto"/>
        <w:left w:val="none" w:sz="0" w:space="0" w:color="auto"/>
        <w:bottom w:val="none" w:sz="0" w:space="0" w:color="auto"/>
        <w:right w:val="none" w:sz="0" w:space="0" w:color="auto"/>
      </w:divBdr>
    </w:div>
    <w:div w:id="718868731">
      <w:bodyDiv w:val="1"/>
      <w:marLeft w:val="0"/>
      <w:marRight w:val="0"/>
      <w:marTop w:val="0"/>
      <w:marBottom w:val="0"/>
      <w:divBdr>
        <w:top w:val="none" w:sz="0" w:space="0" w:color="auto"/>
        <w:left w:val="none" w:sz="0" w:space="0" w:color="auto"/>
        <w:bottom w:val="none" w:sz="0" w:space="0" w:color="auto"/>
        <w:right w:val="none" w:sz="0" w:space="0" w:color="auto"/>
      </w:divBdr>
    </w:div>
    <w:div w:id="719748645">
      <w:bodyDiv w:val="1"/>
      <w:marLeft w:val="0"/>
      <w:marRight w:val="0"/>
      <w:marTop w:val="0"/>
      <w:marBottom w:val="0"/>
      <w:divBdr>
        <w:top w:val="none" w:sz="0" w:space="0" w:color="auto"/>
        <w:left w:val="none" w:sz="0" w:space="0" w:color="auto"/>
        <w:bottom w:val="none" w:sz="0" w:space="0" w:color="auto"/>
        <w:right w:val="none" w:sz="0" w:space="0" w:color="auto"/>
      </w:divBdr>
    </w:div>
    <w:div w:id="719936270">
      <w:bodyDiv w:val="1"/>
      <w:marLeft w:val="0"/>
      <w:marRight w:val="0"/>
      <w:marTop w:val="0"/>
      <w:marBottom w:val="0"/>
      <w:divBdr>
        <w:top w:val="none" w:sz="0" w:space="0" w:color="auto"/>
        <w:left w:val="none" w:sz="0" w:space="0" w:color="auto"/>
        <w:bottom w:val="none" w:sz="0" w:space="0" w:color="auto"/>
        <w:right w:val="none" w:sz="0" w:space="0" w:color="auto"/>
      </w:divBdr>
    </w:div>
    <w:div w:id="721563109">
      <w:bodyDiv w:val="1"/>
      <w:marLeft w:val="0"/>
      <w:marRight w:val="0"/>
      <w:marTop w:val="0"/>
      <w:marBottom w:val="0"/>
      <w:divBdr>
        <w:top w:val="none" w:sz="0" w:space="0" w:color="auto"/>
        <w:left w:val="none" w:sz="0" w:space="0" w:color="auto"/>
        <w:bottom w:val="none" w:sz="0" w:space="0" w:color="auto"/>
        <w:right w:val="none" w:sz="0" w:space="0" w:color="auto"/>
      </w:divBdr>
    </w:div>
    <w:div w:id="722797837">
      <w:bodyDiv w:val="1"/>
      <w:marLeft w:val="0"/>
      <w:marRight w:val="0"/>
      <w:marTop w:val="0"/>
      <w:marBottom w:val="0"/>
      <w:divBdr>
        <w:top w:val="none" w:sz="0" w:space="0" w:color="auto"/>
        <w:left w:val="none" w:sz="0" w:space="0" w:color="auto"/>
        <w:bottom w:val="none" w:sz="0" w:space="0" w:color="auto"/>
        <w:right w:val="none" w:sz="0" w:space="0" w:color="auto"/>
      </w:divBdr>
    </w:div>
    <w:div w:id="723217677">
      <w:bodyDiv w:val="1"/>
      <w:marLeft w:val="0"/>
      <w:marRight w:val="0"/>
      <w:marTop w:val="0"/>
      <w:marBottom w:val="0"/>
      <w:divBdr>
        <w:top w:val="none" w:sz="0" w:space="0" w:color="auto"/>
        <w:left w:val="none" w:sz="0" w:space="0" w:color="auto"/>
        <w:bottom w:val="none" w:sz="0" w:space="0" w:color="auto"/>
        <w:right w:val="none" w:sz="0" w:space="0" w:color="auto"/>
      </w:divBdr>
    </w:div>
    <w:div w:id="723674997">
      <w:bodyDiv w:val="1"/>
      <w:marLeft w:val="0"/>
      <w:marRight w:val="0"/>
      <w:marTop w:val="0"/>
      <w:marBottom w:val="0"/>
      <w:divBdr>
        <w:top w:val="none" w:sz="0" w:space="0" w:color="auto"/>
        <w:left w:val="none" w:sz="0" w:space="0" w:color="auto"/>
        <w:bottom w:val="none" w:sz="0" w:space="0" w:color="auto"/>
        <w:right w:val="none" w:sz="0" w:space="0" w:color="auto"/>
      </w:divBdr>
    </w:div>
    <w:div w:id="727343923">
      <w:bodyDiv w:val="1"/>
      <w:marLeft w:val="0"/>
      <w:marRight w:val="0"/>
      <w:marTop w:val="0"/>
      <w:marBottom w:val="0"/>
      <w:divBdr>
        <w:top w:val="none" w:sz="0" w:space="0" w:color="auto"/>
        <w:left w:val="none" w:sz="0" w:space="0" w:color="auto"/>
        <w:bottom w:val="none" w:sz="0" w:space="0" w:color="auto"/>
        <w:right w:val="none" w:sz="0" w:space="0" w:color="auto"/>
      </w:divBdr>
    </w:div>
    <w:div w:id="728655743">
      <w:bodyDiv w:val="1"/>
      <w:marLeft w:val="0"/>
      <w:marRight w:val="0"/>
      <w:marTop w:val="0"/>
      <w:marBottom w:val="0"/>
      <w:divBdr>
        <w:top w:val="none" w:sz="0" w:space="0" w:color="auto"/>
        <w:left w:val="none" w:sz="0" w:space="0" w:color="auto"/>
        <w:bottom w:val="none" w:sz="0" w:space="0" w:color="auto"/>
        <w:right w:val="none" w:sz="0" w:space="0" w:color="auto"/>
      </w:divBdr>
    </w:div>
    <w:div w:id="729036903">
      <w:bodyDiv w:val="1"/>
      <w:marLeft w:val="0"/>
      <w:marRight w:val="0"/>
      <w:marTop w:val="0"/>
      <w:marBottom w:val="0"/>
      <w:divBdr>
        <w:top w:val="none" w:sz="0" w:space="0" w:color="auto"/>
        <w:left w:val="none" w:sz="0" w:space="0" w:color="auto"/>
        <w:bottom w:val="none" w:sz="0" w:space="0" w:color="auto"/>
        <w:right w:val="none" w:sz="0" w:space="0" w:color="auto"/>
      </w:divBdr>
    </w:div>
    <w:div w:id="732627137">
      <w:bodyDiv w:val="1"/>
      <w:marLeft w:val="0"/>
      <w:marRight w:val="0"/>
      <w:marTop w:val="0"/>
      <w:marBottom w:val="0"/>
      <w:divBdr>
        <w:top w:val="none" w:sz="0" w:space="0" w:color="auto"/>
        <w:left w:val="none" w:sz="0" w:space="0" w:color="auto"/>
        <w:bottom w:val="none" w:sz="0" w:space="0" w:color="auto"/>
        <w:right w:val="none" w:sz="0" w:space="0" w:color="auto"/>
      </w:divBdr>
    </w:div>
    <w:div w:id="733241183">
      <w:bodyDiv w:val="1"/>
      <w:marLeft w:val="0"/>
      <w:marRight w:val="0"/>
      <w:marTop w:val="0"/>
      <w:marBottom w:val="0"/>
      <w:divBdr>
        <w:top w:val="none" w:sz="0" w:space="0" w:color="auto"/>
        <w:left w:val="none" w:sz="0" w:space="0" w:color="auto"/>
        <w:bottom w:val="none" w:sz="0" w:space="0" w:color="auto"/>
        <w:right w:val="none" w:sz="0" w:space="0" w:color="auto"/>
      </w:divBdr>
    </w:div>
    <w:div w:id="733624261">
      <w:bodyDiv w:val="1"/>
      <w:marLeft w:val="0"/>
      <w:marRight w:val="0"/>
      <w:marTop w:val="0"/>
      <w:marBottom w:val="0"/>
      <w:divBdr>
        <w:top w:val="none" w:sz="0" w:space="0" w:color="auto"/>
        <w:left w:val="none" w:sz="0" w:space="0" w:color="auto"/>
        <w:bottom w:val="none" w:sz="0" w:space="0" w:color="auto"/>
        <w:right w:val="none" w:sz="0" w:space="0" w:color="auto"/>
      </w:divBdr>
    </w:div>
    <w:div w:id="734084227">
      <w:bodyDiv w:val="1"/>
      <w:marLeft w:val="0"/>
      <w:marRight w:val="0"/>
      <w:marTop w:val="0"/>
      <w:marBottom w:val="0"/>
      <w:divBdr>
        <w:top w:val="none" w:sz="0" w:space="0" w:color="auto"/>
        <w:left w:val="none" w:sz="0" w:space="0" w:color="auto"/>
        <w:bottom w:val="none" w:sz="0" w:space="0" w:color="auto"/>
        <w:right w:val="none" w:sz="0" w:space="0" w:color="auto"/>
      </w:divBdr>
    </w:div>
    <w:div w:id="736588019">
      <w:bodyDiv w:val="1"/>
      <w:marLeft w:val="0"/>
      <w:marRight w:val="0"/>
      <w:marTop w:val="0"/>
      <w:marBottom w:val="0"/>
      <w:divBdr>
        <w:top w:val="none" w:sz="0" w:space="0" w:color="auto"/>
        <w:left w:val="none" w:sz="0" w:space="0" w:color="auto"/>
        <w:bottom w:val="none" w:sz="0" w:space="0" w:color="auto"/>
        <w:right w:val="none" w:sz="0" w:space="0" w:color="auto"/>
      </w:divBdr>
    </w:div>
    <w:div w:id="740449201">
      <w:bodyDiv w:val="1"/>
      <w:marLeft w:val="0"/>
      <w:marRight w:val="0"/>
      <w:marTop w:val="0"/>
      <w:marBottom w:val="0"/>
      <w:divBdr>
        <w:top w:val="none" w:sz="0" w:space="0" w:color="auto"/>
        <w:left w:val="none" w:sz="0" w:space="0" w:color="auto"/>
        <w:bottom w:val="none" w:sz="0" w:space="0" w:color="auto"/>
        <w:right w:val="none" w:sz="0" w:space="0" w:color="auto"/>
      </w:divBdr>
    </w:div>
    <w:div w:id="741413686">
      <w:bodyDiv w:val="1"/>
      <w:marLeft w:val="0"/>
      <w:marRight w:val="0"/>
      <w:marTop w:val="0"/>
      <w:marBottom w:val="0"/>
      <w:divBdr>
        <w:top w:val="none" w:sz="0" w:space="0" w:color="auto"/>
        <w:left w:val="none" w:sz="0" w:space="0" w:color="auto"/>
        <w:bottom w:val="none" w:sz="0" w:space="0" w:color="auto"/>
        <w:right w:val="none" w:sz="0" w:space="0" w:color="auto"/>
      </w:divBdr>
    </w:div>
    <w:div w:id="741606181">
      <w:bodyDiv w:val="1"/>
      <w:marLeft w:val="0"/>
      <w:marRight w:val="0"/>
      <w:marTop w:val="0"/>
      <w:marBottom w:val="0"/>
      <w:divBdr>
        <w:top w:val="none" w:sz="0" w:space="0" w:color="auto"/>
        <w:left w:val="none" w:sz="0" w:space="0" w:color="auto"/>
        <w:bottom w:val="none" w:sz="0" w:space="0" w:color="auto"/>
        <w:right w:val="none" w:sz="0" w:space="0" w:color="auto"/>
      </w:divBdr>
    </w:div>
    <w:div w:id="742067518">
      <w:bodyDiv w:val="1"/>
      <w:marLeft w:val="0"/>
      <w:marRight w:val="0"/>
      <w:marTop w:val="0"/>
      <w:marBottom w:val="0"/>
      <w:divBdr>
        <w:top w:val="none" w:sz="0" w:space="0" w:color="auto"/>
        <w:left w:val="none" w:sz="0" w:space="0" w:color="auto"/>
        <w:bottom w:val="none" w:sz="0" w:space="0" w:color="auto"/>
        <w:right w:val="none" w:sz="0" w:space="0" w:color="auto"/>
      </w:divBdr>
    </w:div>
    <w:div w:id="743185440">
      <w:bodyDiv w:val="1"/>
      <w:marLeft w:val="0"/>
      <w:marRight w:val="0"/>
      <w:marTop w:val="0"/>
      <w:marBottom w:val="0"/>
      <w:divBdr>
        <w:top w:val="none" w:sz="0" w:space="0" w:color="auto"/>
        <w:left w:val="none" w:sz="0" w:space="0" w:color="auto"/>
        <w:bottom w:val="none" w:sz="0" w:space="0" w:color="auto"/>
        <w:right w:val="none" w:sz="0" w:space="0" w:color="auto"/>
      </w:divBdr>
    </w:div>
    <w:div w:id="744227676">
      <w:bodyDiv w:val="1"/>
      <w:marLeft w:val="0"/>
      <w:marRight w:val="0"/>
      <w:marTop w:val="0"/>
      <w:marBottom w:val="0"/>
      <w:divBdr>
        <w:top w:val="none" w:sz="0" w:space="0" w:color="auto"/>
        <w:left w:val="none" w:sz="0" w:space="0" w:color="auto"/>
        <w:bottom w:val="none" w:sz="0" w:space="0" w:color="auto"/>
        <w:right w:val="none" w:sz="0" w:space="0" w:color="auto"/>
      </w:divBdr>
    </w:div>
    <w:div w:id="744377688">
      <w:bodyDiv w:val="1"/>
      <w:marLeft w:val="0"/>
      <w:marRight w:val="0"/>
      <w:marTop w:val="0"/>
      <w:marBottom w:val="0"/>
      <w:divBdr>
        <w:top w:val="none" w:sz="0" w:space="0" w:color="auto"/>
        <w:left w:val="none" w:sz="0" w:space="0" w:color="auto"/>
        <w:bottom w:val="none" w:sz="0" w:space="0" w:color="auto"/>
        <w:right w:val="none" w:sz="0" w:space="0" w:color="auto"/>
      </w:divBdr>
    </w:div>
    <w:div w:id="746074897">
      <w:bodyDiv w:val="1"/>
      <w:marLeft w:val="0"/>
      <w:marRight w:val="0"/>
      <w:marTop w:val="0"/>
      <w:marBottom w:val="0"/>
      <w:divBdr>
        <w:top w:val="none" w:sz="0" w:space="0" w:color="auto"/>
        <w:left w:val="none" w:sz="0" w:space="0" w:color="auto"/>
        <w:bottom w:val="none" w:sz="0" w:space="0" w:color="auto"/>
        <w:right w:val="none" w:sz="0" w:space="0" w:color="auto"/>
      </w:divBdr>
    </w:div>
    <w:div w:id="746193189">
      <w:bodyDiv w:val="1"/>
      <w:marLeft w:val="0"/>
      <w:marRight w:val="0"/>
      <w:marTop w:val="0"/>
      <w:marBottom w:val="0"/>
      <w:divBdr>
        <w:top w:val="none" w:sz="0" w:space="0" w:color="auto"/>
        <w:left w:val="none" w:sz="0" w:space="0" w:color="auto"/>
        <w:bottom w:val="none" w:sz="0" w:space="0" w:color="auto"/>
        <w:right w:val="none" w:sz="0" w:space="0" w:color="auto"/>
      </w:divBdr>
    </w:div>
    <w:div w:id="746346881">
      <w:bodyDiv w:val="1"/>
      <w:marLeft w:val="0"/>
      <w:marRight w:val="0"/>
      <w:marTop w:val="0"/>
      <w:marBottom w:val="0"/>
      <w:divBdr>
        <w:top w:val="none" w:sz="0" w:space="0" w:color="auto"/>
        <w:left w:val="none" w:sz="0" w:space="0" w:color="auto"/>
        <w:bottom w:val="none" w:sz="0" w:space="0" w:color="auto"/>
        <w:right w:val="none" w:sz="0" w:space="0" w:color="auto"/>
      </w:divBdr>
    </w:div>
    <w:div w:id="747850135">
      <w:bodyDiv w:val="1"/>
      <w:marLeft w:val="0"/>
      <w:marRight w:val="0"/>
      <w:marTop w:val="0"/>
      <w:marBottom w:val="0"/>
      <w:divBdr>
        <w:top w:val="none" w:sz="0" w:space="0" w:color="auto"/>
        <w:left w:val="none" w:sz="0" w:space="0" w:color="auto"/>
        <w:bottom w:val="none" w:sz="0" w:space="0" w:color="auto"/>
        <w:right w:val="none" w:sz="0" w:space="0" w:color="auto"/>
      </w:divBdr>
    </w:div>
    <w:div w:id="748423978">
      <w:bodyDiv w:val="1"/>
      <w:marLeft w:val="0"/>
      <w:marRight w:val="0"/>
      <w:marTop w:val="0"/>
      <w:marBottom w:val="0"/>
      <w:divBdr>
        <w:top w:val="none" w:sz="0" w:space="0" w:color="auto"/>
        <w:left w:val="none" w:sz="0" w:space="0" w:color="auto"/>
        <w:bottom w:val="none" w:sz="0" w:space="0" w:color="auto"/>
        <w:right w:val="none" w:sz="0" w:space="0" w:color="auto"/>
      </w:divBdr>
    </w:div>
    <w:div w:id="754087227">
      <w:bodyDiv w:val="1"/>
      <w:marLeft w:val="0"/>
      <w:marRight w:val="0"/>
      <w:marTop w:val="0"/>
      <w:marBottom w:val="0"/>
      <w:divBdr>
        <w:top w:val="none" w:sz="0" w:space="0" w:color="auto"/>
        <w:left w:val="none" w:sz="0" w:space="0" w:color="auto"/>
        <w:bottom w:val="none" w:sz="0" w:space="0" w:color="auto"/>
        <w:right w:val="none" w:sz="0" w:space="0" w:color="auto"/>
      </w:divBdr>
    </w:div>
    <w:div w:id="754202689">
      <w:bodyDiv w:val="1"/>
      <w:marLeft w:val="0"/>
      <w:marRight w:val="0"/>
      <w:marTop w:val="0"/>
      <w:marBottom w:val="0"/>
      <w:divBdr>
        <w:top w:val="none" w:sz="0" w:space="0" w:color="auto"/>
        <w:left w:val="none" w:sz="0" w:space="0" w:color="auto"/>
        <w:bottom w:val="none" w:sz="0" w:space="0" w:color="auto"/>
        <w:right w:val="none" w:sz="0" w:space="0" w:color="auto"/>
      </w:divBdr>
    </w:div>
    <w:div w:id="754206257">
      <w:bodyDiv w:val="1"/>
      <w:marLeft w:val="0"/>
      <w:marRight w:val="0"/>
      <w:marTop w:val="0"/>
      <w:marBottom w:val="0"/>
      <w:divBdr>
        <w:top w:val="none" w:sz="0" w:space="0" w:color="auto"/>
        <w:left w:val="none" w:sz="0" w:space="0" w:color="auto"/>
        <w:bottom w:val="none" w:sz="0" w:space="0" w:color="auto"/>
        <w:right w:val="none" w:sz="0" w:space="0" w:color="auto"/>
      </w:divBdr>
    </w:div>
    <w:div w:id="754672791">
      <w:bodyDiv w:val="1"/>
      <w:marLeft w:val="0"/>
      <w:marRight w:val="0"/>
      <w:marTop w:val="0"/>
      <w:marBottom w:val="0"/>
      <w:divBdr>
        <w:top w:val="none" w:sz="0" w:space="0" w:color="auto"/>
        <w:left w:val="none" w:sz="0" w:space="0" w:color="auto"/>
        <w:bottom w:val="none" w:sz="0" w:space="0" w:color="auto"/>
        <w:right w:val="none" w:sz="0" w:space="0" w:color="auto"/>
      </w:divBdr>
    </w:div>
    <w:div w:id="755397795">
      <w:bodyDiv w:val="1"/>
      <w:marLeft w:val="0"/>
      <w:marRight w:val="0"/>
      <w:marTop w:val="0"/>
      <w:marBottom w:val="0"/>
      <w:divBdr>
        <w:top w:val="none" w:sz="0" w:space="0" w:color="auto"/>
        <w:left w:val="none" w:sz="0" w:space="0" w:color="auto"/>
        <w:bottom w:val="none" w:sz="0" w:space="0" w:color="auto"/>
        <w:right w:val="none" w:sz="0" w:space="0" w:color="auto"/>
      </w:divBdr>
    </w:div>
    <w:div w:id="755596927">
      <w:bodyDiv w:val="1"/>
      <w:marLeft w:val="0"/>
      <w:marRight w:val="0"/>
      <w:marTop w:val="0"/>
      <w:marBottom w:val="0"/>
      <w:divBdr>
        <w:top w:val="none" w:sz="0" w:space="0" w:color="auto"/>
        <w:left w:val="none" w:sz="0" w:space="0" w:color="auto"/>
        <w:bottom w:val="none" w:sz="0" w:space="0" w:color="auto"/>
        <w:right w:val="none" w:sz="0" w:space="0" w:color="auto"/>
      </w:divBdr>
    </w:div>
    <w:div w:id="757991403">
      <w:bodyDiv w:val="1"/>
      <w:marLeft w:val="0"/>
      <w:marRight w:val="0"/>
      <w:marTop w:val="0"/>
      <w:marBottom w:val="0"/>
      <w:divBdr>
        <w:top w:val="none" w:sz="0" w:space="0" w:color="auto"/>
        <w:left w:val="none" w:sz="0" w:space="0" w:color="auto"/>
        <w:bottom w:val="none" w:sz="0" w:space="0" w:color="auto"/>
        <w:right w:val="none" w:sz="0" w:space="0" w:color="auto"/>
      </w:divBdr>
    </w:div>
    <w:div w:id="762265564">
      <w:bodyDiv w:val="1"/>
      <w:marLeft w:val="0"/>
      <w:marRight w:val="0"/>
      <w:marTop w:val="0"/>
      <w:marBottom w:val="0"/>
      <w:divBdr>
        <w:top w:val="none" w:sz="0" w:space="0" w:color="auto"/>
        <w:left w:val="none" w:sz="0" w:space="0" w:color="auto"/>
        <w:bottom w:val="none" w:sz="0" w:space="0" w:color="auto"/>
        <w:right w:val="none" w:sz="0" w:space="0" w:color="auto"/>
      </w:divBdr>
    </w:div>
    <w:div w:id="762839468">
      <w:bodyDiv w:val="1"/>
      <w:marLeft w:val="0"/>
      <w:marRight w:val="0"/>
      <w:marTop w:val="0"/>
      <w:marBottom w:val="0"/>
      <w:divBdr>
        <w:top w:val="none" w:sz="0" w:space="0" w:color="auto"/>
        <w:left w:val="none" w:sz="0" w:space="0" w:color="auto"/>
        <w:bottom w:val="none" w:sz="0" w:space="0" w:color="auto"/>
        <w:right w:val="none" w:sz="0" w:space="0" w:color="auto"/>
      </w:divBdr>
    </w:div>
    <w:div w:id="762846053">
      <w:bodyDiv w:val="1"/>
      <w:marLeft w:val="0"/>
      <w:marRight w:val="0"/>
      <w:marTop w:val="0"/>
      <w:marBottom w:val="0"/>
      <w:divBdr>
        <w:top w:val="none" w:sz="0" w:space="0" w:color="auto"/>
        <w:left w:val="none" w:sz="0" w:space="0" w:color="auto"/>
        <w:bottom w:val="none" w:sz="0" w:space="0" w:color="auto"/>
        <w:right w:val="none" w:sz="0" w:space="0" w:color="auto"/>
      </w:divBdr>
    </w:div>
    <w:div w:id="764150413">
      <w:bodyDiv w:val="1"/>
      <w:marLeft w:val="0"/>
      <w:marRight w:val="0"/>
      <w:marTop w:val="0"/>
      <w:marBottom w:val="0"/>
      <w:divBdr>
        <w:top w:val="none" w:sz="0" w:space="0" w:color="auto"/>
        <w:left w:val="none" w:sz="0" w:space="0" w:color="auto"/>
        <w:bottom w:val="none" w:sz="0" w:space="0" w:color="auto"/>
        <w:right w:val="none" w:sz="0" w:space="0" w:color="auto"/>
      </w:divBdr>
    </w:div>
    <w:div w:id="764152660">
      <w:bodyDiv w:val="1"/>
      <w:marLeft w:val="0"/>
      <w:marRight w:val="0"/>
      <w:marTop w:val="0"/>
      <w:marBottom w:val="0"/>
      <w:divBdr>
        <w:top w:val="none" w:sz="0" w:space="0" w:color="auto"/>
        <w:left w:val="none" w:sz="0" w:space="0" w:color="auto"/>
        <w:bottom w:val="none" w:sz="0" w:space="0" w:color="auto"/>
        <w:right w:val="none" w:sz="0" w:space="0" w:color="auto"/>
      </w:divBdr>
    </w:div>
    <w:div w:id="764613295">
      <w:bodyDiv w:val="1"/>
      <w:marLeft w:val="0"/>
      <w:marRight w:val="0"/>
      <w:marTop w:val="0"/>
      <w:marBottom w:val="0"/>
      <w:divBdr>
        <w:top w:val="none" w:sz="0" w:space="0" w:color="auto"/>
        <w:left w:val="none" w:sz="0" w:space="0" w:color="auto"/>
        <w:bottom w:val="none" w:sz="0" w:space="0" w:color="auto"/>
        <w:right w:val="none" w:sz="0" w:space="0" w:color="auto"/>
      </w:divBdr>
    </w:div>
    <w:div w:id="767694017">
      <w:bodyDiv w:val="1"/>
      <w:marLeft w:val="0"/>
      <w:marRight w:val="0"/>
      <w:marTop w:val="0"/>
      <w:marBottom w:val="0"/>
      <w:divBdr>
        <w:top w:val="none" w:sz="0" w:space="0" w:color="auto"/>
        <w:left w:val="none" w:sz="0" w:space="0" w:color="auto"/>
        <w:bottom w:val="none" w:sz="0" w:space="0" w:color="auto"/>
        <w:right w:val="none" w:sz="0" w:space="0" w:color="auto"/>
      </w:divBdr>
    </w:div>
    <w:div w:id="768358301">
      <w:bodyDiv w:val="1"/>
      <w:marLeft w:val="0"/>
      <w:marRight w:val="0"/>
      <w:marTop w:val="0"/>
      <w:marBottom w:val="0"/>
      <w:divBdr>
        <w:top w:val="none" w:sz="0" w:space="0" w:color="auto"/>
        <w:left w:val="none" w:sz="0" w:space="0" w:color="auto"/>
        <w:bottom w:val="none" w:sz="0" w:space="0" w:color="auto"/>
        <w:right w:val="none" w:sz="0" w:space="0" w:color="auto"/>
      </w:divBdr>
    </w:div>
    <w:div w:id="768963206">
      <w:bodyDiv w:val="1"/>
      <w:marLeft w:val="0"/>
      <w:marRight w:val="0"/>
      <w:marTop w:val="0"/>
      <w:marBottom w:val="0"/>
      <w:divBdr>
        <w:top w:val="none" w:sz="0" w:space="0" w:color="auto"/>
        <w:left w:val="none" w:sz="0" w:space="0" w:color="auto"/>
        <w:bottom w:val="none" w:sz="0" w:space="0" w:color="auto"/>
        <w:right w:val="none" w:sz="0" w:space="0" w:color="auto"/>
      </w:divBdr>
    </w:div>
    <w:div w:id="768965557">
      <w:bodyDiv w:val="1"/>
      <w:marLeft w:val="0"/>
      <w:marRight w:val="0"/>
      <w:marTop w:val="0"/>
      <w:marBottom w:val="0"/>
      <w:divBdr>
        <w:top w:val="none" w:sz="0" w:space="0" w:color="auto"/>
        <w:left w:val="none" w:sz="0" w:space="0" w:color="auto"/>
        <w:bottom w:val="none" w:sz="0" w:space="0" w:color="auto"/>
        <w:right w:val="none" w:sz="0" w:space="0" w:color="auto"/>
      </w:divBdr>
    </w:div>
    <w:div w:id="769816304">
      <w:bodyDiv w:val="1"/>
      <w:marLeft w:val="0"/>
      <w:marRight w:val="0"/>
      <w:marTop w:val="0"/>
      <w:marBottom w:val="0"/>
      <w:divBdr>
        <w:top w:val="none" w:sz="0" w:space="0" w:color="auto"/>
        <w:left w:val="none" w:sz="0" w:space="0" w:color="auto"/>
        <w:bottom w:val="none" w:sz="0" w:space="0" w:color="auto"/>
        <w:right w:val="none" w:sz="0" w:space="0" w:color="auto"/>
      </w:divBdr>
    </w:div>
    <w:div w:id="772240782">
      <w:bodyDiv w:val="1"/>
      <w:marLeft w:val="0"/>
      <w:marRight w:val="0"/>
      <w:marTop w:val="0"/>
      <w:marBottom w:val="0"/>
      <w:divBdr>
        <w:top w:val="none" w:sz="0" w:space="0" w:color="auto"/>
        <w:left w:val="none" w:sz="0" w:space="0" w:color="auto"/>
        <w:bottom w:val="none" w:sz="0" w:space="0" w:color="auto"/>
        <w:right w:val="none" w:sz="0" w:space="0" w:color="auto"/>
      </w:divBdr>
    </w:div>
    <w:div w:id="773669444">
      <w:bodyDiv w:val="1"/>
      <w:marLeft w:val="0"/>
      <w:marRight w:val="0"/>
      <w:marTop w:val="0"/>
      <w:marBottom w:val="0"/>
      <w:divBdr>
        <w:top w:val="none" w:sz="0" w:space="0" w:color="auto"/>
        <w:left w:val="none" w:sz="0" w:space="0" w:color="auto"/>
        <w:bottom w:val="none" w:sz="0" w:space="0" w:color="auto"/>
        <w:right w:val="none" w:sz="0" w:space="0" w:color="auto"/>
      </w:divBdr>
    </w:div>
    <w:div w:id="779642018">
      <w:bodyDiv w:val="1"/>
      <w:marLeft w:val="0"/>
      <w:marRight w:val="0"/>
      <w:marTop w:val="0"/>
      <w:marBottom w:val="0"/>
      <w:divBdr>
        <w:top w:val="none" w:sz="0" w:space="0" w:color="auto"/>
        <w:left w:val="none" w:sz="0" w:space="0" w:color="auto"/>
        <w:bottom w:val="none" w:sz="0" w:space="0" w:color="auto"/>
        <w:right w:val="none" w:sz="0" w:space="0" w:color="auto"/>
      </w:divBdr>
    </w:div>
    <w:div w:id="779835921">
      <w:bodyDiv w:val="1"/>
      <w:marLeft w:val="0"/>
      <w:marRight w:val="0"/>
      <w:marTop w:val="0"/>
      <w:marBottom w:val="0"/>
      <w:divBdr>
        <w:top w:val="none" w:sz="0" w:space="0" w:color="auto"/>
        <w:left w:val="none" w:sz="0" w:space="0" w:color="auto"/>
        <w:bottom w:val="none" w:sz="0" w:space="0" w:color="auto"/>
        <w:right w:val="none" w:sz="0" w:space="0" w:color="auto"/>
      </w:divBdr>
    </w:div>
    <w:div w:id="780227135">
      <w:bodyDiv w:val="1"/>
      <w:marLeft w:val="0"/>
      <w:marRight w:val="0"/>
      <w:marTop w:val="0"/>
      <w:marBottom w:val="0"/>
      <w:divBdr>
        <w:top w:val="none" w:sz="0" w:space="0" w:color="auto"/>
        <w:left w:val="none" w:sz="0" w:space="0" w:color="auto"/>
        <w:bottom w:val="none" w:sz="0" w:space="0" w:color="auto"/>
        <w:right w:val="none" w:sz="0" w:space="0" w:color="auto"/>
      </w:divBdr>
    </w:div>
    <w:div w:id="781457062">
      <w:bodyDiv w:val="1"/>
      <w:marLeft w:val="0"/>
      <w:marRight w:val="0"/>
      <w:marTop w:val="0"/>
      <w:marBottom w:val="0"/>
      <w:divBdr>
        <w:top w:val="none" w:sz="0" w:space="0" w:color="auto"/>
        <w:left w:val="none" w:sz="0" w:space="0" w:color="auto"/>
        <w:bottom w:val="none" w:sz="0" w:space="0" w:color="auto"/>
        <w:right w:val="none" w:sz="0" w:space="0" w:color="auto"/>
      </w:divBdr>
    </w:div>
    <w:div w:id="782073429">
      <w:bodyDiv w:val="1"/>
      <w:marLeft w:val="0"/>
      <w:marRight w:val="0"/>
      <w:marTop w:val="0"/>
      <w:marBottom w:val="0"/>
      <w:divBdr>
        <w:top w:val="none" w:sz="0" w:space="0" w:color="auto"/>
        <w:left w:val="none" w:sz="0" w:space="0" w:color="auto"/>
        <w:bottom w:val="none" w:sz="0" w:space="0" w:color="auto"/>
        <w:right w:val="none" w:sz="0" w:space="0" w:color="auto"/>
      </w:divBdr>
    </w:div>
    <w:div w:id="782916556">
      <w:bodyDiv w:val="1"/>
      <w:marLeft w:val="0"/>
      <w:marRight w:val="0"/>
      <w:marTop w:val="0"/>
      <w:marBottom w:val="0"/>
      <w:divBdr>
        <w:top w:val="none" w:sz="0" w:space="0" w:color="auto"/>
        <w:left w:val="none" w:sz="0" w:space="0" w:color="auto"/>
        <w:bottom w:val="none" w:sz="0" w:space="0" w:color="auto"/>
        <w:right w:val="none" w:sz="0" w:space="0" w:color="auto"/>
      </w:divBdr>
    </w:div>
    <w:div w:id="785268484">
      <w:bodyDiv w:val="1"/>
      <w:marLeft w:val="0"/>
      <w:marRight w:val="0"/>
      <w:marTop w:val="0"/>
      <w:marBottom w:val="0"/>
      <w:divBdr>
        <w:top w:val="none" w:sz="0" w:space="0" w:color="auto"/>
        <w:left w:val="none" w:sz="0" w:space="0" w:color="auto"/>
        <w:bottom w:val="none" w:sz="0" w:space="0" w:color="auto"/>
        <w:right w:val="none" w:sz="0" w:space="0" w:color="auto"/>
      </w:divBdr>
    </w:div>
    <w:div w:id="786312017">
      <w:bodyDiv w:val="1"/>
      <w:marLeft w:val="0"/>
      <w:marRight w:val="0"/>
      <w:marTop w:val="0"/>
      <w:marBottom w:val="0"/>
      <w:divBdr>
        <w:top w:val="none" w:sz="0" w:space="0" w:color="auto"/>
        <w:left w:val="none" w:sz="0" w:space="0" w:color="auto"/>
        <w:bottom w:val="none" w:sz="0" w:space="0" w:color="auto"/>
        <w:right w:val="none" w:sz="0" w:space="0" w:color="auto"/>
      </w:divBdr>
    </w:div>
    <w:div w:id="788162369">
      <w:bodyDiv w:val="1"/>
      <w:marLeft w:val="0"/>
      <w:marRight w:val="0"/>
      <w:marTop w:val="0"/>
      <w:marBottom w:val="0"/>
      <w:divBdr>
        <w:top w:val="none" w:sz="0" w:space="0" w:color="auto"/>
        <w:left w:val="none" w:sz="0" w:space="0" w:color="auto"/>
        <w:bottom w:val="none" w:sz="0" w:space="0" w:color="auto"/>
        <w:right w:val="none" w:sz="0" w:space="0" w:color="auto"/>
      </w:divBdr>
    </w:div>
    <w:div w:id="788279616">
      <w:bodyDiv w:val="1"/>
      <w:marLeft w:val="0"/>
      <w:marRight w:val="0"/>
      <w:marTop w:val="0"/>
      <w:marBottom w:val="0"/>
      <w:divBdr>
        <w:top w:val="none" w:sz="0" w:space="0" w:color="auto"/>
        <w:left w:val="none" w:sz="0" w:space="0" w:color="auto"/>
        <w:bottom w:val="none" w:sz="0" w:space="0" w:color="auto"/>
        <w:right w:val="none" w:sz="0" w:space="0" w:color="auto"/>
      </w:divBdr>
    </w:div>
    <w:div w:id="788744543">
      <w:bodyDiv w:val="1"/>
      <w:marLeft w:val="0"/>
      <w:marRight w:val="0"/>
      <w:marTop w:val="0"/>
      <w:marBottom w:val="0"/>
      <w:divBdr>
        <w:top w:val="none" w:sz="0" w:space="0" w:color="auto"/>
        <w:left w:val="none" w:sz="0" w:space="0" w:color="auto"/>
        <w:bottom w:val="none" w:sz="0" w:space="0" w:color="auto"/>
        <w:right w:val="none" w:sz="0" w:space="0" w:color="auto"/>
      </w:divBdr>
    </w:div>
    <w:div w:id="788818367">
      <w:bodyDiv w:val="1"/>
      <w:marLeft w:val="0"/>
      <w:marRight w:val="0"/>
      <w:marTop w:val="0"/>
      <w:marBottom w:val="0"/>
      <w:divBdr>
        <w:top w:val="none" w:sz="0" w:space="0" w:color="auto"/>
        <w:left w:val="none" w:sz="0" w:space="0" w:color="auto"/>
        <w:bottom w:val="none" w:sz="0" w:space="0" w:color="auto"/>
        <w:right w:val="none" w:sz="0" w:space="0" w:color="auto"/>
      </w:divBdr>
    </w:div>
    <w:div w:id="789470093">
      <w:bodyDiv w:val="1"/>
      <w:marLeft w:val="0"/>
      <w:marRight w:val="0"/>
      <w:marTop w:val="0"/>
      <w:marBottom w:val="0"/>
      <w:divBdr>
        <w:top w:val="none" w:sz="0" w:space="0" w:color="auto"/>
        <w:left w:val="none" w:sz="0" w:space="0" w:color="auto"/>
        <w:bottom w:val="none" w:sz="0" w:space="0" w:color="auto"/>
        <w:right w:val="none" w:sz="0" w:space="0" w:color="auto"/>
      </w:divBdr>
    </w:div>
    <w:div w:id="790244843">
      <w:bodyDiv w:val="1"/>
      <w:marLeft w:val="0"/>
      <w:marRight w:val="0"/>
      <w:marTop w:val="0"/>
      <w:marBottom w:val="0"/>
      <w:divBdr>
        <w:top w:val="none" w:sz="0" w:space="0" w:color="auto"/>
        <w:left w:val="none" w:sz="0" w:space="0" w:color="auto"/>
        <w:bottom w:val="none" w:sz="0" w:space="0" w:color="auto"/>
        <w:right w:val="none" w:sz="0" w:space="0" w:color="auto"/>
      </w:divBdr>
    </w:div>
    <w:div w:id="790704571">
      <w:bodyDiv w:val="1"/>
      <w:marLeft w:val="0"/>
      <w:marRight w:val="0"/>
      <w:marTop w:val="0"/>
      <w:marBottom w:val="0"/>
      <w:divBdr>
        <w:top w:val="none" w:sz="0" w:space="0" w:color="auto"/>
        <w:left w:val="none" w:sz="0" w:space="0" w:color="auto"/>
        <w:bottom w:val="none" w:sz="0" w:space="0" w:color="auto"/>
        <w:right w:val="none" w:sz="0" w:space="0" w:color="auto"/>
      </w:divBdr>
    </w:div>
    <w:div w:id="791900483">
      <w:bodyDiv w:val="1"/>
      <w:marLeft w:val="0"/>
      <w:marRight w:val="0"/>
      <w:marTop w:val="0"/>
      <w:marBottom w:val="0"/>
      <w:divBdr>
        <w:top w:val="none" w:sz="0" w:space="0" w:color="auto"/>
        <w:left w:val="none" w:sz="0" w:space="0" w:color="auto"/>
        <w:bottom w:val="none" w:sz="0" w:space="0" w:color="auto"/>
        <w:right w:val="none" w:sz="0" w:space="0" w:color="auto"/>
      </w:divBdr>
    </w:div>
    <w:div w:id="794762160">
      <w:bodyDiv w:val="1"/>
      <w:marLeft w:val="0"/>
      <w:marRight w:val="0"/>
      <w:marTop w:val="0"/>
      <w:marBottom w:val="0"/>
      <w:divBdr>
        <w:top w:val="none" w:sz="0" w:space="0" w:color="auto"/>
        <w:left w:val="none" w:sz="0" w:space="0" w:color="auto"/>
        <w:bottom w:val="none" w:sz="0" w:space="0" w:color="auto"/>
        <w:right w:val="none" w:sz="0" w:space="0" w:color="auto"/>
      </w:divBdr>
    </w:div>
    <w:div w:id="794904626">
      <w:bodyDiv w:val="1"/>
      <w:marLeft w:val="0"/>
      <w:marRight w:val="0"/>
      <w:marTop w:val="0"/>
      <w:marBottom w:val="0"/>
      <w:divBdr>
        <w:top w:val="none" w:sz="0" w:space="0" w:color="auto"/>
        <w:left w:val="none" w:sz="0" w:space="0" w:color="auto"/>
        <w:bottom w:val="none" w:sz="0" w:space="0" w:color="auto"/>
        <w:right w:val="none" w:sz="0" w:space="0" w:color="auto"/>
      </w:divBdr>
    </w:div>
    <w:div w:id="795024628">
      <w:bodyDiv w:val="1"/>
      <w:marLeft w:val="0"/>
      <w:marRight w:val="0"/>
      <w:marTop w:val="0"/>
      <w:marBottom w:val="0"/>
      <w:divBdr>
        <w:top w:val="none" w:sz="0" w:space="0" w:color="auto"/>
        <w:left w:val="none" w:sz="0" w:space="0" w:color="auto"/>
        <w:bottom w:val="none" w:sz="0" w:space="0" w:color="auto"/>
        <w:right w:val="none" w:sz="0" w:space="0" w:color="auto"/>
      </w:divBdr>
    </w:div>
    <w:div w:id="795296969">
      <w:bodyDiv w:val="1"/>
      <w:marLeft w:val="0"/>
      <w:marRight w:val="0"/>
      <w:marTop w:val="0"/>
      <w:marBottom w:val="0"/>
      <w:divBdr>
        <w:top w:val="none" w:sz="0" w:space="0" w:color="auto"/>
        <w:left w:val="none" w:sz="0" w:space="0" w:color="auto"/>
        <w:bottom w:val="none" w:sz="0" w:space="0" w:color="auto"/>
        <w:right w:val="none" w:sz="0" w:space="0" w:color="auto"/>
      </w:divBdr>
    </w:div>
    <w:div w:id="798954165">
      <w:bodyDiv w:val="1"/>
      <w:marLeft w:val="0"/>
      <w:marRight w:val="0"/>
      <w:marTop w:val="0"/>
      <w:marBottom w:val="0"/>
      <w:divBdr>
        <w:top w:val="none" w:sz="0" w:space="0" w:color="auto"/>
        <w:left w:val="none" w:sz="0" w:space="0" w:color="auto"/>
        <w:bottom w:val="none" w:sz="0" w:space="0" w:color="auto"/>
        <w:right w:val="none" w:sz="0" w:space="0" w:color="auto"/>
      </w:divBdr>
    </w:div>
    <w:div w:id="799881177">
      <w:bodyDiv w:val="1"/>
      <w:marLeft w:val="0"/>
      <w:marRight w:val="0"/>
      <w:marTop w:val="0"/>
      <w:marBottom w:val="0"/>
      <w:divBdr>
        <w:top w:val="none" w:sz="0" w:space="0" w:color="auto"/>
        <w:left w:val="none" w:sz="0" w:space="0" w:color="auto"/>
        <w:bottom w:val="none" w:sz="0" w:space="0" w:color="auto"/>
        <w:right w:val="none" w:sz="0" w:space="0" w:color="auto"/>
      </w:divBdr>
    </w:div>
    <w:div w:id="800146734">
      <w:bodyDiv w:val="1"/>
      <w:marLeft w:val="0"/>
      <w:marRight w:val="0"/>
      <w:marTop w:val="0"/>
      <w:marBottom w:val="0"/>
      <w:divBdr>
        <w:top w:val="none" w:sz="0" w:space="0" w:color="auto"/>
        <w:left w:val="none" w:sz="0" w:space="0" w:color="auto"/>
        <w:bottom w:val="none" w:sz="0" w:space="0" w:color="auto"/>
        <w:right w:val="none" w:sz="0" w:space="0" w:color="auto"/>
      </w:divBdr>
    </w:div>
    <w:div w:id="801924773">
      <w:bodyDiv w:val="1"/>
      <w:marLeft w:val="0"/>
      <w:marRight w:val="0"/>
      <w:marTop w:val="0"/>
      <w:marBottom w:val="0"/>
      <w:divBdr>
        <w:top w:val="none" w:sz="0" w:space="0" w:color="auto"/>
        <w:left w:val="none" w:sz="0" w:space="0" w:color="auto"/>
        <w:bottom w:val="none" w:sz="0" w:space="0" w:color="auto"/>
        <w:right w:val="none" w:sz="0" w:space="0" w:color="auto"/>
      </w:divBdr>
    </w:div>
    <w:div w:id="801970135">
      <w:bodyDiv w:val="1"/>
      <w:marLeft w:val="0"/>
      <w:marRight w:val="0"/>
      <w:marTop w:val="0"/>
      <w:marBottom w:val="0"/>
      <w:divBdr>
        <w:top w:val="none" w:sz="0" w:space="0" w:color="auto"/>
        <w:left w:val="none" w:sz="0" w:space="0" w:color="auto"/>
        <w:bottom w:val="none" w:sz="0" w:space="0" w:color="auto"/>
        <w:right w:val="none" w:sz="0" w:space="0" w:color="auto"/>
      </w:divBdr>
    </w:div>
    <w:div w:id="802425230">
      <w:bodyDiv w:val="1"/>
      <w:marLeft w:val="0"/>
      <w:marRight w:val="0"/>
      <w:marTop w:val="0"/>
      <w:marBottom w:val="0"/>
      <w:divBdr>
        <w:top w:val="none" w:sz="0" w:space="0" w:color="auto"/>
        <w:left w:val="none" w:sz="0" w:space="0" w:color="auto"/>
        <w:bottom w:val="none" w:sz="0" w:space="0" w:color="auto"/>
        <w:right w:val="none" w:sz="0" w:space="0" w:color="auto"/>
      </w:divBdr>
    </w:div>
    <w:div w:id="804082600">
      <w:bodyDiv w:val="1"/>
      <w:marLeft w:val="0"/>
      <w:marRight w:val="0"/>
      <w:marTop w:val="0"/>
      <w:marBottom w:val="0"/>
      <w:divBdr>
        <w:top w:val="none" w:sz="0" w:space="0" w:color="auto"/>
        <w:left w:val="none" w:sz="0" w:space="0" w:color="auto"/>
        <w:bottom w:val="none" w:sz="0" w:space="0" w:color="auto"/>
        <w:right w:val="none" w:sz="0" w:space="0" w:color="auto"/>
      </w:divBdr>
    </w:div>
    <w:div w:id="807166615">
      <w:bodyDiv w:val="1"/>
      <w:marLeft w:val="0"/>
      <w:marRight w:val="0"/>
      <w:marTop w:val="0"/>
      <w:marBottom w:val="0"/>
      <w:divBdr>
        <w:top w:val="none" w:sz="0" w:space="0" w:color="auto"/>
        <w:left w:val="none" w:sz="0" w:space="0" w:color="auto"/>
        <w:bottom w:val="none" w:sz="0" w:space="0" w:color="auto"/>
        <w:right w:val="none" w:sz="0" w:space="0" w:color="auto"/>
      </w:divBdr>
    </w:div>
    <w:div w:id="809791048">
      <w:bodyDiv w:val="1"/>
      <w:marLeft w:val="0"/>
      <w:marRight w:val="0"/>
      <w:marTop w:val="0"/>
      <w:marBottom w:val="0"/>
      <w:divBdr>
        <w:top w:val="none" w:sz="0" w:space="0" w:color="auto"/>
        <w:left w:val="none" w:sz="0" w:space="0" w:color="auto"/>
        <w:bottom w:val="none" w:sz="0" w:space="0" w:color="auto"/>
        <w:right w:val="none" w:sz="0" w:space="0" w:color="auto"/>
      </w:divBdr>
    </w:div>
    <w:div w:id="810292712">
      <w:bodyDiv w:val="1"/>
      <w:marLeft w:val="0"/>
      <w:marRight w:val="0"/>
      <w:marTop w:val="0"/>
      <w:marBottom w:val="0"/>
      <w:divBdr>
        <w:top w:val="none" w:sz="0" w:space="0" w:color="auto"/>
        <w:left w:val="none" w:sz="0" w:space="0" w:color="auto"/>
        <w:bottom w:val="none" w:sz="0" w:space="0" w:color="auto"/>
        <w:right w:val="none" w:sz="0" w:space="0" w:color="auto"/>
      </w:divBdr>
    </w:div>
    <w:div w:id="810905240">
      <w:bodyDiv w:val="1"/>
      <w:marLeft w:val="0"/>
      <w:marRight w:val="0"/>
      <w:marTop w:val="0"/>
      <w:marBottom w:val="0"/>
      <w:divBdr>
        <w:top w:val="none" w:sz="0" w:space="0" w:color="auto"/>
        <w:left w:val="none" w:sz="0" w:space="0" w:color="auto"/>
        <w:bottom w:val="none" w:sz="0" w:space="0" w:color="auto"/>
        <w:right w:val="none" w:sz="0" w:space="0" w:color="auto"/>
      </w:divBdr>
    </w:div>
    <w:div w:id="812256892">
      <w:bodyDiv w:val="1"/>
      <w:marLeft w:val="0"/>
      <w:marRight w:val="0"/>
      <w:marTop w:val="0"/>
      <w:marBottom w:val="0"/>
      <w:divBdr>
        <w:top w:val="none" w:sz="0" w:space="0" w:color="auto"/>
        <w:left w:val="none" w:sz="0" w:space="0" w:color="auto"/>
        <w:bottom w:val="none" w:sz="0" w:space="0" w:color="auto"/>
        <w:right w:val="none" w:sz="0" w:space="0" w:color="auto"/>
      </w:divBdr>
    </w:div>
    <w:div w:id="812405091">
      <w:bodyDiv w:val="1"/>
      <w:marLeft w:val="0"/>
      <w:marRight w:val="0"/>
      <w:marTop w:val="0"/>
      <w:marBottom w:val="0"/>
      <w:divBdr>
        <w:top w:val="none" w:sz="0" w:space="0" w:color="auto"/>
        <w:left w:val="none" w:sz="0" w:space="0" w:color="auto"/>
        <w:bottom w:val="none" w:sz="0" w:space="0" w:color="auto"/>
        <w:right w:val="none" w:sz="0" w:space="0" w:color="auto"/>
      </w:divBdr>
    </w:div>
    <w:div w:id="812865619">
      <w:bodyDiv w:val="1"/>
      <w:marLeft w:val="0"/>
      <w:marRight w:val="0"/>
      <w:marTop w:val="0"/>
      <w:marBottom w:val="0"/>
      <w:divBdr>
        <w:top w:val="none" w:sz="0" w:space="0" w:color="auto"/>
        <w:left w:val="none" w:sz="0" w:space="0" w:color="auto"/>
        <w:bottom w:val="none" w:sz="0" w:space="0" w:color="auto"/>
        <w:right w:val="none" w:sz="0" w:space="0" w:color="auto"/>
      </w:divBdr>
    </w:div>
    <w:div w:id="813179173">
      <w:bodyDiv w:val="1"/>
      <w:marLeft w:val="0"/>
      <w:marRight w:val="0"/>
      <w:marTop w:val="0"/>
      <w:marBottom w:val="0"/>
      <w:divBdr>
        <w:top w:val="none" w:sz="0" w:space="0" w:color="auto"/>
        <w:left w:val="none" w:sz="0" w:space="0" w:color="auto"/>
        <w:bottom w:val="none" w:sz="0" w:space="0" w:color="auto"/>
        <w:right w:val="none" w:sz="0" w:space="0" w:color="auto"/>
      </w:divBdr>
    </w:div>
    <w:div w:id="815876851">
      <w:bodyDiv w:val="1"/>
      <w:marLeft w:val="0"/>
      <w:marRight w:val="0"/>
      <w:marTop w:val="0"/>
      <w:marBottom w:val="0"/>
      <w:divBdr>
        <w:top w:val="none" w:sz="0" w:space="0" w:color="auto"/>
        <w:left w:val="none" w:sz="0" w:space="0" w:color="auto"/>
        <w:bottom w:val="none" w:sz="0" w:space="0" w:color="auto"/>
        <w:right w:val="none" w:sz="0" w:space="0" w:color="auto"/>
      </w:divBdr>
    </w:div>
    <w:div w:id="815948545">
      <w:bodyDiv w:val="1"/>
      <w:marLeft w:val="0"/>
      <w:marRight w:val="0"/>
      <w:marTop w:val="0"/>
      <w:marBottom w:val="0"/>
      <w:divBdr>
        <w:top w:val="none" w:sz="0" w:space="0" w:color="auto"/>
        <w:left w:val="none" w:sz="0" w:space="0" w:color="auto"/>
        <w:bottom w:val="none" w:sz="0" w:space="0" w:color="auto"/>
        <w:right w:val="none" w:sz="0" w:space="0" w:color="auto"/>
      </w:divBdr>
    </w:div>
    <w:div w:id="816922961">
      <w:bodyDiv w:val="1"/>
      <w:marLeft w:val="0"/>
      <w:marRight w:val="0"/>
      <w:marTop w:val="0"/>
      <w:marBottom w:val="0"/>
      <w:divBdr>
        <w:top w:val="none" w:sz="0" w:space="0" w:color="auto"/>
        <w:left w:val="none" w:sz="0" w:space="0" w:color="auto"/>
        <w:bottom w:val="none" w:sz="0" w:space="0" w:color="auto"/>
        <w:right w:val="none" w:sz="0" w:space="0" w:color="auto"/>
      </w:divBdr>
    </w:div>
    <w:div w:id="817305071">
      <w:bodyDiv w:val="1"/>
      <w:marLeft w:val="0"/>
      <w:marRight w:val="0"/>
      <w:marTop w:val="0"/>
      <w:marBottom w:val="0"/>
      <w:divBdr>
        <w:top w:val="none" w:sz="0" w:space="0" w:color="auto"/>
        <w:left w:val="none" w:sz="0" w:space="0" w:color="auto"/>
        <w:bottom w:val="none" w:sz="0" w:space="0" w:color="auto"/>
        <w:right w:val="none" w:sz="0" w:space="0" w:color="auto"/>
      </w:divBdr>
    </w:div>
    <w:div w:id="820849559">
      <w:bodyDiv w:val="1"/>
      <w:marLeft w:val="0"/>
      <w:marRight w:val="0"/>
      <w:marTop w:val="0"/>
      <w:marBottom w:val="0"/>
      <w:divBdr>
        <w:top w:val="none" w:sz="0" w:space="0" w:color="auto"/>
        <w:left w:val="none" w:sz="0" w:space="0" w:color="auto"/>
        <w:bottom w:val="none" w:sz="0" w:space="0" w:color="auto"/>
        <w:right w:val="none" w:sz="0" w:space="0" w:color="auto"/>
      </w:divBdr>
    </w:div>
    <w:div w:id="821195849">
      <w:bodyDiv w:val="1"/>
      <w:marLeft w:val="0"/>
      <w:marRight w:val="0"/>
      <w:marTop w:val="0"/>
      <w:marBottom w:val="0"/>
      <w:divBdr>
        <w:top w:val="none" w:sz="0" w:space="0" w:color="auto"/>
        <w:left w:val="none" w:sz="0" w:space="0" w:color="auto"/>
        <w:bottom w:val="none" w:sz="0" w:space="0" w:color="auto"/>
        <w:right w:val="none" w:sz="0" w:space="0" w:color="auto"/>
      </w:divBdr>
    </w:div>
    <w:div w:id="821240022">
      <w:bodyDiv w:val="1"/>
      <w:marLeft w:val="0"/>
      <w:marRight w:val="0"/>
      <w:marTop w:val="0"/>
      <w:marBottom w:val="0"/>
      <w:divBdr>
        <w:top w:val="none" w:sz="0" w:space="0" w:color="auto"/>
        <w:left w:val="none" w:sz="0" w:space="0" w:color="auto"/>
        <w:bottom w:val="none" w:sz="0" w:space="0" w:color="auto"/>
        <w:right w:val="none" w:sz="0" w:space="0" w:color="auto"/>
      </w:divBdr>
    </w:div>
    <w:div w:id="821579604">
      <w:bodyDiv w:val="1"/>
      <w:marLeft w:val="0"/>
      <w:marRight w:val="0"/>
      <w:marTop w:val="0"/>
      <w:marBottom w:val="0"/>
      <w:divBdr>
        <w:top w:val="none" w:sz="0" w:space="0" w:color="auto"/>
        <w:left w:val="none" w:sz="0" w:space="0" w:color="auto"/>
        <w:bottom w:val="none" w:sz="0" w:space="0" w:color="auto"/>
        <w:right w:val="none" w:sz="0" w:space="0" w:color="auto"/>
      </w:divBdr>
    </w:div>
    <w:div w:id="822894069">
      <w:bodyDiv w:val="1"/>
      <w:marLeft w:val="0"/>
      <w:marRight w:val="0"/>
      <w:marTop w:val="0"/>
      <w:marBottom w:val="0"/>
      <w:divBdr>
        <w:top w:val="none" w:sz="0" w:space="0" w:color="auto"/>
        <w:left w:val="none" w:sz="0" w:space="0" w:color="auto"/>
        <w:bottom w:val="none" w:sz="0" w:space="0" w:color="auto"/>
        <w:right w:val="none" w:sz="0" w:space="0" w:color="auto"/>
      </w:divBdr>
    </w:div>
    <w:div w:id="824247673">
      <w:bodyDiv w:val="1"/>
      <w:marLeft w:val="0"/>
      <w:marRight w:val="0"/>
      <w:marTop w:val="0"/>
      <w:marBottom w:val="0"/>
      <w:divBdr>
        <w:top w:val="none" w:sz="0" w:space="0" w:color="auto"/>
        <w:left w:val="none" w:sz="0" w:space="0" w:color="auto"/>
        <w:bottom w:val="none" w:sz="0" w:space="0" w:color="auto"/>
        <w:right w:val="none" w:sz="0" w:space="0" w:color="auto"/>
      </w:divBdr>
    </w:div>
    <w:div w:id="827088881">
      <w:bodyDiv w:val="1"/>
      <w:marLeft w:val="0"/>
      <w:marRight w:val="0"/>
      <w:marTop w:val="0"/>
      <w:marBottom w:val="0"/>
      <w:divBdr>
        <w:top w:val="none" w:sz="0" w:space="0" w:color="auto"/>
        <w:left w:val="none" w:sz="0" w:space="0" w:color="auto"/>
        <w:bottom w:val="none" w:sz="0" w:space="0" w:color="auto"/>
        <w:right w:val="none" w:sz="0" w:space="0" w:color="auto"/>
      </w:divBdr>
    </w:div>
    <w:div w:id="827600251">
      <w:bodyDiv w:val="1"/>
      <w:marLeft w:val="0"/>
      <w:marRight w:val="0"/>
      <w:marTop w:val="0"/>
      <w:marBottom w:val="0"/>
      <w:divBdr>
        <w:top w:val="none" w:sz="0" w:space="0" w:color="auto"/>
        <w:left w:val="none" w:sz="0" w:space="0" w:color="auto"/>
        <w:bottom w:val="none" w:sz="0" w:space="0" w:color="auto"/>
        <w:right w:val="none" w:sz="0" w:space="0" w:color="auto"/>
      </w:divBdr>
    </w:div>
    <w:div w:id="827673398">
      <w:bodyDiv w:val="1"/>
      <w:marLeft w:val="0"/>
      <w:marRight w:val="0"/>
      <w:marTop w:val="0"/>
      <w:marBottom w:val="0"/>
      <w:divBdr>
        <w:top w:val="none" w:sz="0" w:space="0" w:color="auto"/>
        <w:left w:val="none" w:sz="0" w:space="0" w:color="auto"/>
        <w:bottom w:val="none" w:sz="0" w:space="0" w:color="auto"/>
        <w:right w:val="none" w:sz="0" w:space="0" w:color="auto"/>
      </w:divBdr>
    </w:div>
    <w:div w:id="829948470">
      <w:bodyDiv w:val="1"/>
      <w:marLeft w:val="0"/>
      <w:marRight w:val="0"/>
      <w:marTop w:val="0"/>
      <w:marBottom w:val="0"/>
      <w:divBdr>
        <w:top w:val="none" w:sz="0" w:space="0" w:color="auto"/>
        <w:left w:val="none" w:sz="0" w:space="0" w:color="auto"/>
        <w:bottom w:val="none" w:sz="0" w:space="0" w:color="auto"/>
        <w:right w:val="none" w:sz="0" w:space="0" w:color="auto"/>
      </w:divBdr>
    </w:div>
    <w:div w:id="830759721">
      <w:bodyDiv w:val="1"/>
      <w:marLeft w:val="0"/>
      <w:marRight w:val="0"/>
      <w:marTop w:val="0"/>
      <w:marBottom w:val="0"/>
      <w:divBdr>
        <w:top w:val="none" w:sz="0" w:space="0" w:color="auto"/>
        <w:left w:val="none" w:sz="0" w:space="0" w:color="auto"/>
        <w:bottom w:val="none" w:sz="0" w:space="0" w:color="auto"/>
        <w:right w:val="none" w:sz="0" w:space="0" w:color="auto"/>
      </w:divBdr>
    </w:div>
    <w:div w:id="831028693">
      <w:bodyDiv w:val="1"/>
      <w:marLeft w:val="0"/>
      <w:marRight w:val="0"/>
      <w:marTop w:val="0"/>
      <w:marBottom w:val="0"/>
      <w:divBdr>
        <w:top w:val="none" w:sz="0" w:space="0" w:color="auto"/>
        <w:left w:val="none" w:sz="0" w:space="0" w:color="auto"/>
        <w:bottom w:val="none" w:sz="0" w:space="0" w:color="auto"/>
        <w:right w:val="none" w:sz="0" w:space="0" w:color="auto"/>
      </w:divBdr>
    </w:div>
    <w:div w:id="832450628">
      <w:bodyDiv w:val="1"/>
      <w:marLeft w:val="0"/>
      <w:marRight w:val="0"/>
      <w:marTop w:val="0"/>
      <w:marBottom w:val="0"/>
      <w:divBdr>
        <w:top w:val="none" w:sz="0" w:space="0" w:color="auto"/>
        <w:left w:val="none" w:sz="0" w:space="0" w:color="auto"/>
        <w:bottom w:val="none" w:sz="0" w:space="0" w:color="auto"/>
        <w:right w:val="none" w:sz="0" w:space="0" w:color="auto"/>
      </w:divBdr>
    </w:div>
    <w:div w:id="832918941">
      <w:bodyDiv w:val="1"/>
      <w:marLeft w:val="0"/>
      <w:marRight w:val="0"/>
      <w:marTop w:val="0"/>
      <w:marBottom w:val="0"/>
      <w:divBdr>
        <w:top w:val="none" w:sz="0" w:space="0" w:color="auto"/>
        <w:left w:val="none" w:sz="0" w:space="0" w:color="auto"/>
        <w:bottom w:val="none" w:sz="0" w:space="0" w:color="auto"/>
        <w:right w:val="none" w:sz="0" w:space="0" w:color="auto"/>
      </w:divBdr>
    </w:div>
    <w:div w:id="835219942">
      <w:bodyDiv w:val="1"/>
      <w:marLeft w:val="0"/>
      <w:marRight w:val="0"/>
      <w:marTop w:val="0"/>
      <w:marBottom w:val="0"/>
      <w:divBdr>
        <w:top w:val="none" w:sz="0" w:space="0" w:color="auto"/>
        <w:left w:val="none" w:sz="0" w:space="0" w:color="auto"/>
        <w:bottom w:val="none" w:sz="0" w:space="0" w:color="auto"/>
        <w:right w:val="none" w:sz="0" w:space="0" w:color="auto"/>
      </w:divBdr>
    </w:div>
    <w:div w:id="835339980">
      <w:bodyDiv w:val="1"/>
      <w:marLeft w:val="0"/>
      <w:marRight w:val="0"/>
      <w:marTop w:val="0"/>
      <w:marBottom w:val="0"/>
      <w:divBdr>
        <w:top w:val="none" w:sz="0" w:space="0" w:color="auto"/>
        <w:left w:val="none" w:sz="0" w:space="0" w:color="auto"/>
        <w:bottom w:val="none" w:sz="0" w:space="0" w:color="auto"/>
        <w:right w:val="none" w:sz="0" w:space="0" w:color="auto"/>
      </w:divBdr>
    </w:div>
    <w:div w:id="835340363">
      <w:bodyDiv w:val="1"/>
      <w:marLeft w:val="0"/>
      <w:marRight w:val="0"/>
      <w:marTop w:val="0"/>
      <w:marBottom w:val="0"/>
      <w:divBdr>
        <w:top w:val="none" w:sz="0" w:space="0" w:color="auto"/>
        <w:left w:val="none" w:sz="0" w:space="0" w:color="auto"/>
        <w:bottom w:val="none" w:sz="0" w:space="0" w:color="auto"/>
        <w:right w:val="none" w:sz="0" w:space="0" w:color="auto"/>
      </w:divBdr>
    </w:div>
    <w:div w:id="835464266">
      <w:bodyDiv w:val="1"/>
      <w:marLeft w:val="0"/>
      <w:marRight w:val="0"/>
      <w:marTop w:val="0"/>
      <w:marBottom w:val="0"/>
      <w:divBdr>
        <w:top w:val="none" w:sz="0" w:space="0" w:color="auto"/>
        <w:left w:val="none" w:sz="0" w:space="0" w:color="auto"/>
        <w:bottom w:val="none" w:sz="0" w:space="0" w:color="auto"/>
        <w:right w:val="none" w:sz="0" w:space="0" w:color="auto"/>
      </w:divBdr>
    </w:div>
    <w:div w:id="837044269">
      <w:bodyDiv w:val="1"/>
      <w:marLeft w:val="0"/>
      <w:marRight w:val="0"/>
      <w:marTop w:val="0"/>
      <w:marBottom w:val="0"/>
      <w:divBdr>
        <w:top w:val="none" w:sz="0" w:space="0" w:color="auto"/>
        <w:left w:val="none" w:sz="0" w:space="0" w:color="auto"/>
        <w:bottom w:val="none" w:sz="0" w:space="0" w:color="auto"/>
        <w:right w:val="none" w:sz="0" w:space="0" w:color="auto"/>
      </w:divBdr>
    </w:div>
    <w:div w:id="837116112">
      <w:bodyDiv w:val="1"/>
      <w:marLeft w:val="0"/>
      <w:marRight w:val="0"/>
      <w:marTop w:val="0"/>
      <w:marBottom w:val="0"/>
      <w:divBdr>
        <w:top w:val="none" w:sz="0" w:space="0" w:color="auto"/>
        <w:left w:val="none" w:sz="0" w:space="0" w:color="auto"/>
        <w:bottom w:val="none" w:sz="0" w:space="0" w:color="auto"/>
        <w:right w:val="none" w:sz="0" w:space="0" w:color="auto"/>
      </w:divBdr>
    </w:div>
    <w:div w:id="839004819">
      <w:bodyDiv w:val="1"/>
      <w:marLeft w:val="0"/>
      <w:marRight w:val="0"/>
      <w:marTop w:val="0"/>
      <w:marBottom w:val="0"/>
      <w:divBdr>
        <w:top w:val="none" w:sz="0" w:space="0" w:color="auto"/>
        <w:left w:val="none" w:sz="0" w:space="0" w:color="auto"/>
        <w:bottom w:val="none" w:sz="0" w:space="0" w:color="auto"/>
        <w:right w:val="none" w:sz="0" w:space="0" w:color="auto"/>
      </w:divBdr>
    </w:div>
    <w:div w:id="839976240">
      <w:bodyDiv w:val="1"/>
      <w:marLeft w:val="0"/>
      <w:marRight w:val="0"/>
      <w:marTop w:val="0"/>
      <w:marBottom w:val="0"/>
      <w:divBdr>
        <w:top w:val="none" w:sz="0" w:space="0" w:color="auto"/>
        <w:left w:val="none" w:sz="0" w:space="0" w:color="auto"/>
        <w:bottom w:val="none" w:sz="0" w:space="0" w:color="auto"/>
        <w:right w:val="none" w:sz="0" w:space="0" w:color="auto"/>
      </w:divBdr>
    </w:div>
    <w:div w:id="840242557">
      <w:bodyDiv w:val="1"/>
      <w:marLeft w:val="0"/>
      <w:marRight w:val="0"/>
      <w:marTop w:val="0"/>
      <w:marBottom w:val="0"/>
      <w:divBdr>
        <w:top w:val="none" w:sz="0" w:space="0" w:color="auto"/>
        <w:left w:val="none" w:sz="0" w:space="0" w:color="auto"/>
        <w:bottom w:val="none" w:sz="0" w:space="0" w:color="auto"/>
        <w:right w:val="none" w:sz="0" w:space="0" w:color="auto"/>
      </w:divBdr>
    </w:div>
    <w:div w:id="840704542">
      <w:bodyDiv w:val="1"/>
      <w:marLeft w:val="0"/>
      <w:marRight w:val="0"/>
      <w:marTop w:val="0"/>
      <w:marBottom w:val="0"/>
      <w:divBdr>
        <w:top w:val="none" w:sz="0" w:space="0" w:color="auto"/>
        <w:left w:val="none" w:sz="0" w:space="0" w:color="auto"/>
        <w:bottom w:val="none" w:sz="0" w:space="0" w:color="auto"/>
        <w:right w:val="none" w:sz="0" w:space="0" w:color="auto"/>
      </w:divBdr>
    </w:div>
    <w:div w:id="842940963">
      <w:bodyDiv w:val="1"/>
      <w:marLeft w:val="0"/>
      <w:marRight w:val="0"/>
      <w:marTop w:val="0"/>
      <w:marBottom w:val="0"/>
      <w:divBdr>
        <w:top w:val="none" w:sz="0" w:space="0" w:color="auto"/>
        <w:left w:val="none" w:sz="0" w:space="0" w:color="auto"/>
        <w:bottom w:val="none" w:sz="0" w:space="0" w:color="auto"/>
        <w:right w:val="none" w:sz="0" w:space="0" w:color="auto"/>
      </w:divBdr>
    </w:div>
    <w:div w:id="846140500">
      <w:bodyDiv w:val="1"/>
      <w:marLeft w:val="0"/>
      <w:marRight w:val="0"/>
      <w:marTop w:val="0"/>
      <w:marBottom w:val="0"/>
      <w:divBdr>
        <w:top w:val="none" w:sz="0" w:space="0" w:color="auto"/>
        <w:left w:val="none" w:sz="0" w:space="0" w:color="auto"/>
        <w:bottom w:val="none" w:sz="0" w:space="0" w:color="auto"/>
        <w:right w:val="none" w:sz="0" w:space="0" w:color="auto"/>
      </w:divBdr>
    </w:div>
    <w:div w:id="846560571">
      <w:bodyDiv w:val="1"/>
      <w:marLeft w:val="0"/>
      <w:marRight w:val="0"/>
      <w:marTop w:val="0"/>
      <w:marBottom w:val="0"/>
      <w:divBdr>
        <w:top w:val="none" w:sz="0" w:space="0" w:color="auto"/>
        <w:left w:val="none" w:sz="0" w:space="0" w:color="auto"/>
        <w:bottom w:val="none" w:sz="0" w:space="0" w:color="auto"/>
        <w:right w:val="none" w:sz="0" w:space="0" w:color="auto"/>
      </w:divBdr>
    </w:div>
    <w:div w:id="846873152">
      <w:bodyDiv w:val="1"/>
      <w:marLeft w:val="0"/>
      <w:marRight w:val="0"/>
      <w:marTop w:val="0"/>
      <w:marBottom w:val="0"/>
      <w:divBdr>
        <w:top w:val="none" w:sz="0" w:space="0" w:color="auto"/>
        <w:left w:val="none" w:sz="0" w:space="0" w:color="auto"/>
        <w:bottom w:val="none" w:sz="0" w:space="0" w:color="auto"/>
        <w:right w:val="none" w:sz="0" w:space="0" w:color="auto"/>
      </w:divBdr>
    </w:div>
    <w:div w:id="847478727">
      <w:bodyDiv w:val="1"/>
      <w:marLeft w:val="0"/>
      <w:marRight w:val="0"/>
      <w:marTop w:val="0"/>
      <w:marBottom w:val="0"/>
      <w:divBdr>
        <w:top w:val="none" w:sz="0" w:space="0" w:color="auto"/>
        <w:left w:val="none" w:sz="0" w:space="0" w:color="auto"/>
        <w:bottom w:val="none" w:sz="0" w:space="0" w:color="auto"/>
        <w:right w:val="none" w:sz="0" w:space="0" w:color="auto"/>
      </w:divBdr>
    </w:div>
    <w:div w:id="848954461">
      <w:bodyDiv w:val="1"/>
      <w:marLeft w:val="0"/>
      <w:marRight w:val="0"/>
      <w:marTop w:val="0"/>
      <w:marBottom w:val="0"/>
      <w:divBdr>
        <w:top w:val="none" w:sz="0" w:space="0" w:color="auto"/>
        <w:left w:val="none" w:sz="0" w:space="0" w:color="auto"/>
        <w:bottom w:val="none" w:sz="0" w:space="0" w:color="auto"/>
        <w:right w:val="none" w:sz="0" w:space="0" w:color="auto"/>
      </w:divBdr>
    </w:div>
    <w:div w:id="849833709">
      <w:bodyDiv w:val="1"/>
      <w:marLeft w:val="0"/>
      <w:marRight w:val="0"/>
      <w:marTop w:val="0"/>
      <w:marBottom w:val="0"/>
      <w:divBdr>
        <w:top w:val="none" w:sz="0" w:space="0" w:color="auto"/>
        <w:left w:val="none" w:sz="0" w:space="0" w:color="auto"/>
        <w:bottom w:val="none" w:sz="0" w:space="0" w:color="auto"/>
        <w:right w:val="none" w:sz="0" w:space="0" w:color="auto"/>
      </w:divBdr>
    </w:div>
    <w:div w:id="850333456">
      <w:bodyDiv w:val="1"/>
      <w:marLeft w:val="0"/>
      <w:marRight w:val="0"/>
      <w:marTop w:val="0"/>
      <w:marBottom w:val="0"/>
      <w:divBdr>
        <w:top w:val="none" w:sz="0" w:space="0" w:color="auto"/>
        <w:left w:val="none" w:sz="0" w:space="0" w:color="auto"/>
        <w:bottom w:val="none" w:sz="0" w:space="0" w:color="auto"/>
        <w:right w:val="none" w:sz="0" w:space="0" w:color="auto"/>
      </w:divBdr>
    </w:div>
    <w:div w:id="850724664">
      <w:bodyDiv w:val="1"/>
      <w:marLeft w:val="0"/>
      <w:marRight w:val="0"/>
      <w:marTop w:val="0"/>
      <w:marBottom w:val="0"/>
      <w:divBdr>
        <w:top w:val="none" w:sz="0" w:space="0" w:color="auto"/>
        <w:left w:val="none" w:sz="0" w:space="0" w:color="auto"/>
        <w:bottom w:val="none" w:sz="0" w:space="0" w:color="auto"/>
        <w:right w:val="none" w:sz="0" w:space="0" w:color="auto"/>
      </w:divBdr>
    </w:div>
    <w:div w:id="850950679">
      <w:bodyDiv w:val="1"/>
      <w:marLeft w:val="0"/>
      <w:marRight w:val="0"/>
      <w:marTop w:val="0"/>
      <w:marBottom w:val="0"/>
      <w:divBdr>
        <w:top w:val="none" w:sz="0" w:space="0" w:color="auto"/>
        <w:left w:val="none" w:sz="0" w:space="0" w:color="auto"/>
        <w:bottom w:val="none" w:sz="0" w:space="0" w:color="auto"/>
        <w:right w:val="none" w:sz="0" w:space="0" w:color="auto"/>
      </w:divBdr>
    </w:div>
    <w:div w:id="852301652">
      <w:bodyDiv w:val="1"/>
      <w:marLeft w:val="0"/>
      <w:marRight w:val="0"/>
      <w:marTop w:val="0"/>
      <w:marBottom w:val="0"/>
      <w:divBdr>
        <w:top w:val="none" w:sz="0" w:space="0" w:color="auto"/>
        <w:left w:val="none" w:sz="0" w:space="0" w:color="auto"/>
        <w:bottom w:val="none" w:sz="0" w:space="0" w:color="auto"/>
        <w:right w:val="none" w:sz="0" w:space="0" w:color="auto"/>
      </w:divBdr>
    </w:div>
    <w:div w:id="854079194">
      <w:bodyDiv w:val="1"/>
      <w:marLeft w:val="0"/>
      <w:marRight w:val="0"/>
      <w:marTop w:val="0"/>
      <w:marBottom w:val="0"/>
      <w:divBdr>
        <w:top w:val="none" w:sz="0" w:space="0" w:color="auto"/>
        <w:left w:val="none" w:sz="0" w:space="0" w:color="auto"/>
        <w:bottom w:val="none" w:sz="0" w:space="0" w:color="auto"/>
        <w:right w:val="none" w:sz="0" w:space="0" w:color="auto"/>
      </w:divBdr>
    </w:div>
    <w:div w:id="855267356">
      <w:bodyDiv w:val="1"/>
      <w:marLeft w:val="0"/>
      <w:marRight w:val="0"/>
      <w:marTop w:val="0"/>
      <w:marBottom w:val="0"/>
      <w:divBdr>
        <w:top w:val="none" w:sz="0" w:space="0" w:color="auto"/>
        <w:left w:val="none" w:sz="0" w:space="0" w:color="auto"/>
        <w:bottom w:val="none" w:sz="0" w:space="0" w:color="auto"/>
        <w:right w:val="none" w:sz="0" w:space="0" w:color="auto"/>
      </w:divBdr>
    </w:div>
    <w:div w:id="858859811">
      <w:bodyDiv w:val="1"/>
      <w:marLeft w:val="0"/>
      <w:marRight w:val="0"/>
      <w:marTop w:val="0"/>
      <w:marBottom w:val="0"/>
      <w:divBdr>
        <w:top w:val="none" w:sz="0" w:space="0" w:color="auto"/>
        <w:left w:val="none" w:sz="0" w:space="0" w:color="auto"/>
        <w:bottom w:val="none" w:sz="0" w:space="0" w:color="auto"/>
        <w:right w:val="none" w:sz="0" w:space="0" w:color="auto"/>
      </w:divBdr>
    </w:div>
    <w:div w:id="860440232">
      <w:bodyDiv w:val="1"/>
      <w:marLeft w:val="0"/>
      <w:marRight w:val="0"/>
      <w:marTop w:val="0"/>
      <w:marBottom w:val="0"/>
      <w:divBdr>
        <w:top w:val="none" w:sz="0" w:space="0" w:color="auto"/>
        <w:left w:val="none" w:sz="0" w:space="0" w:color="auto"/>
        <w:bottom w:val="none" w:sz="0" w:space="0" w:color="auto"/>
        <w:right w:val="none" w:sz="0" w:space="0" w:color="auto"/>
      </w:divBdr>
    </w:div>
    <w:div w:id="861742910">
      <w:bodyDiv w:val="1"/>
      <w:marLeft w:val="0"/>
      <w:marRight w:val="0"/>
      <w:marTop w:val="0"/>
      <w:marBottom w:val="0"/>
      <w:divBdr>
        <w:top w:val="none" w:sz="0" w:space="0" w:color="auto"/>
        <w:left w:val="none" w:sz="0" w:space="0" w:color="auto"/>
        <w:bottom w:val="none" w:sz="0" w:space="0" w:color="auto"/>
        <w:right w:val="none" w:sz="0" w:space="0" w:color="auto"/>
      </w:divBdr>
    </w:div>
    <w:div w:id="862207101">
      <w:bodyDiv w:val="1"/>
      <w:marLeft w:val="0"/>
      <w:marRight w:val="0"/>
      <w:marTop w:val="0"/>
      <w:marBottom w:val="0"/>
      <w:divBdr>
        <w:top w:val="none" w:sz="0" w:space="0" w:color="auto"/>
        <w:left w:val="none" w:sz="0" w:space="0" w:color="auto"/>
        <w:bottom w:val="none" w:sz="0" w:space="0" w:color="auto"/>
        <w:right w:val="none" w:sz="0" w:space="0" w:color="auto"/>
      </w:divBdr>
    </w:div>
    <w:div w:id="862327705">
      <w:bodyDiv w:val="1"/>
      <w:marLeft w:val="0"/>
      <w:marRight w:val="0"/>
      <w:marTop w:val="0"/>
      <w:marBottom w:val="0"/>
      <w:divBdr>
        <w:top w:val="none" w:sz="0" w:space="0" w:color="auto"/>
        <w:left w:val="none" w:sz="0" w:space="0" w:color="auto"/>
        <w:bottom w:val="none" w:sz="0" w:space="0" w:color="auto"/>
        <w:right w:val="none" w:sz="0" w:space="0" w:color="auto"/>
      </w:divBdr>
    </w:div>
    <w:div w:id="864440917">
      <w:bodyDiv w:val="1"/>
      <w:marLeft w:val="0"/>
      <w:marRight w:val="0"/>
      <w:marTop w:val="0"/>
      <w:marBottom w:val="0"/>
      <w:divBdr>
        <w:top w:val="none" w:sz="0" w:space="0" w:color="auto"/>
        <w:left w:val="none" w:sz="0" w:space="0" w:color="auto"/>
        <w:bottom w:val="none" w:sz="0" w:space="0" w:color="auto"/>
        <w:right w:val="none" w:sz="0" w:space="0" w:color="auto"/>
      </w:divBdr>
    </w:div>
    <w:div w:id="868028354">
      <w:bodyDiv w:val="1"/>
      <w:marLeft w:val="0"/>
      <w:marRight w:val="0"/>
      <w:marTop w:val="0"/>
      <w:marBottom w:val="0"/>
      <w:divBdr>
        <w:top w:val="none" w:sz="0" w:space="0" w:color="auto"/>
        <w:left w:val="none" w:sz="0" w:space="0" w:color="auto"/>
        <w:bottom w:val="none" w:sz="0" w:space="0" w:color="auto"/>
        <w:right w:val="none" w:sz="0" w:space="0" w:color="auto"/>
      </w:divBdr>
    </w:div>
    <w:div w:id="868179859">
      <w:bodyDiv w:val="1"/>
      <w:marLeft w:val="0"/>
      <w:marRight w:val="0"/>
      <w:marTop w:val="0"/>
      <w:marBottom w:val="0"/>
      <w:divBdr>
        <w:top w:val="none" w:sz="0" w:space="0" w:color="auto"/>
        <w:left w:val="none" w:sz="0" w:space="0" w:color="auto"/>
        <w:bottom w:val="none" w:sz="0" w:space="0" w:color="auto"/>
        <w:right w:val="none" w:sz="0" w:space="0" w:color="auto"/>
      </w:divBdr>
    </w:div>
    <w:div w:id="870651012">
      <w:bodyDiv w:val="1"/>
      <w:marLeft w:val="0"/>
      <w:marRight w:val="0"/>
      <w:marTop w:val="0"/>
      <w:marBottom w:val="0"/>
      <w:divBdr>
        <w:top w:val="none" w:sz="0" w:space="0" w:color="auto"/>
        <w:left w:val="none" w:sz="0" w:space="0" w:color="auto"/>
        <w:bottom w:val="none" w:sz="0" w:space="0" w:color="auto"/>
        <w:right w:val="none" w:sz="0" w:space="0" w:color="auto"/>
      </w:divBdr>
    </w:div>
    <w:div w:id="872382187">
      <w:bodyDiv w:val="1"/>
      <w:marLeft w:val="0"/>
      <w:marRight w:val="0"/>
      <w:marTop w:val="0"/>
      <w:marBottom w:val="0"/>
      <w:divBdr>
        <w:top w:val="none" w:sz="0" w:space="0" w:color="auto"/>
        <w:left w:val="none" w:sz="0" w:space="0" w:color="auto"/>
        <w:bottom w:val="none" w:sz="0" w:space="0" w:color="auto"/>
        <w:right w:val="none" w:sz="0" w:space="0" w:color="auto"/>
      </w:divBdr>
    </w:div>
    <w:div w:id="872571592">
      <w:bodyDiv w:val="1"/>
      <w:marLeft w:val="0"/>
      <w:marRight w:val="0"/>
      <w:marTop w:val="0"/>
      <w:marBottom w:val="0"/>
      <w:divBdr>
        <w:top w:val="none" w:sz="0" w:space="0" w:color="auto"/>
        <w:left w:val="none" w:sz="0" w:space="0" w:color="auto"/>
        <w:bottom w:val="none" w:sz="0" w:space="0" w:color="auto"/>
        <w:right w:val="none" w:sz="0" w:space="0" w:color="auto"/>
      </w:divBdr>
    </w:div>
    <w:div w:id="873468154">
      <w:bodyDiv w:val="1"/>
      <w:marLeft w:val="0"/>
      <w:marRight w:val="0"/>
      <w:marTop w:val="0"/>
      <w:marBottom w:val="0"/>
      <w:divBdr>
        <w:top w:val="none" w:sz="0" w:space="0" w:color="auto"/>
        <w:left w:val="none" w:sz="0" w:space="0" w:color="auto"/>
        <w:bottom w:val="none" w:sz="0" w:space="0" w:color="auto"/>
        <w:right w:val="none" w:sz="0" w:space="0" w:color="auto"/>
      </w:divBdr>
    </w:div>
    <w:div w:id="874151130">
      <w:bodyDiv w:val="1"/>
      <w:marLeft w:val="0"/>
      <w:marRight w:val="0"/>
      <w:marTop w:val="0"/>
      <w:marBottom w:val="0"/>
      <w:divBdr>
        <w:top w:val="none" w:sz="0" w:space="0" w:color="auto"/>
        <w:left w:val="none" w:sz="0" w:space="0" w:color="auto"/>
        <w:bottom w:val="none" w:sz="0" w:space="0" w:color="auto"/>
        <w:right w:val="none" w:sz="0" w:space="0" w:color="auto"/>
      </w:divBdr>
    </w:div>
    <w:div w:id="875893777">
      <w:bodyDiv w:val="1"/>
      <w:marLeft w:val="0"/>
      <w:marRight w:val="0"/>
      <w:marTop w:val="0"/>
      <w:marBottom w:val="0"/>
      <w:divBdr>
        <w:top w:val="none" w:sz="0" w:space="0" w:color="auto"/>
        <w:left w:val="none" w:sz="0" w:space="0" w:color="auto"/>
        <w:bottom w:val="none" w:sz="0" w:space="0" w:color="auto"/>
        <w:right w:val="none" w:sz="0" w:space="0" w:color="auto"/>
      </w:divBdr>
    </w:div>
    <w:div w:id="876232810">
      <w:bodyDiv w:val="1"/>
      <w:marLeft w:val="0"/>
      <w:marRight w:val="0"/>
      <w:marTop w:val="0"/>
      <w:marBottom w:val="0"/>
      <w:divBdr>
        <w:top w:val="none" w:sz="0" w:space="0" w:color="auto"/>
        <w:left w:val="none" w:sz="0" w:space="0" w:color="auto"/>
        <w:bottom w:val="none" w:sz="0" w:space="0" w:color="auto"/>
        <w:right w:val="none" w:sz="0" w:space="0" w:color="auto"/>
      </w:divBdr>
    </w:div>
    <w:div w:id="877356533">
      <w:bodyDiv w:val="1"/>
      <w:marLeft w:val="0"/>
      <w:marRight w:val="0"/>
      <w:marTop w:val="0"/>
      <w:marBottom w:val="0"/>
      <w:divBdr>
        <w:top w:val="none" w:sz="0" w:space="0" w:color="auto"/>
        <w:left w:val="none" w:sz="0" w:space="0" w:color="auto"/>
        <w:bottom w:val="none" w:sz="0" w:space="0" w:color="auto"/>
        <w:right w:val="none" w:sz="0" w:space="0" w:color="auto"/>
      </w:divBdr>
    </w:div>
    <w:div w:id="880438395">
      <w:bodyDiv w:val="1"/>
      <w:marLeft w:val="0"/>
      <w:marRight w:val="0"/>
      <w:marTop w:val="0"/>
      <w:marBottom w:val="0"/>
      <w:divBdr>
        <w:top w:val="none" w:sz="0" w:space="0" w:color="auto"/>
        <w:left w:val="none" w:sz="0" w:space="0" w:color="auto"/>
        <w:bottom w:val="none" w:sz="0" w:space="0" w:color="auto"/>
        <w:right w:val="none" w:sz="0" w:space="0" w:color="auto"/>
      </w:divBdr>
    </w:div>
    <w:div w:id="881601501">
      <w:bodyDiv w:val="1"/>
      <w:marLeft w:val="0"/>
      <w:marRight w:val="0"/>
      <w:marTop w:val="0"/>
      <w:marBottom w:val="0"/>
      <w:divBdr>
        <w:top w:val="none" w:sz="0" w:space="0" w:color="auto"/>
        <w:left w:val="none" w:sz="0" w:space="0" w:color="auto"/>
        <w:bottom w:val="none" w:sz="0" w:space="0" w:color="auto"/>
        <w:right w:val="none" w:sz="0" w:space="0" w:color="auto"/>
      </w:divBdr>
    </w:div>
    <w:div w:id="881987062">
      <w:bodyDiv w:val="1"/>
      <w:marLeft w:val="0"/>
      <w:marRight w:val="0"/>
      <w:marTop w:val="0"/>
      <w:marBottom w:val="0"/>
      <w:divBdr>
        <w:top w:val="none" w:sz="0" w:space="0" w:color="auto"/>
        <w:left w:val="none" w:sz="0" w:space="0" w:color="auto"/>
        <w:bottom w:val="none" w:sz="0" w:space="0" w:color="auto"/>
        <w:right w:val="none" w:sz="0" w:space="0" w:color="auto"/>
      </w:divBdr>
    </w:div>
    <w:div w:id="882861699">
      <w:bodyDiv w:val="1"/>
      <w:marLeft w:val="0"/>
      <w:marRight w:val="0"/>
      <w:marTop w:val="0"/>
      <w:marBottom w:val="0"/>
      <w:divBdr>
        <w:top w:val="none" w:sz="0" w:space="0" w:color="auto"/>
        <w:left w:val="none" w:sz="0" w:space="0" w:color="auto"/>
        <w:bottom w:val="none" w:sz="0" w:space="0" w:color="auto"/>
        <w:right w:val="none" w:sz="0" w:space="0" w:color="auto"/>
      </w:divBdr>
    </w:div>
    <w:div w:id="883981354">
      <w:bodyDiv w:val="1"/>
      <w:marLeft w:val="0"/>
      <w:marRight w:val="0"/>
      <w:marTop w:val="0"/>
      <w:marBottom w:val="0"/>
      <w:divBdr>
        <w:top w:val="none" w:sz="0" w:space="0" w:color="auto"/>
        <w:left w:val="none" w:sz="0" w:space="0" w:color="auto"/>
        <w:bottom w:val="none" w:sz="0" w:space="0" w:color="auto"/>
        <w:right w:val="none" w:sz="0" w:space="0" w:color="auto"/>
      </w:divBdr>
    </w:div>
    <w:div w:id="884023203">
      <w:bodyDiv w:val="1"/>
      <w:marLeft w:val="0"/>
      <w:marRight w:val="0"/>
      <w:marTop w:val="0"/>
      <w:marBottom w:val="0"/>
      <w:divBdr>
        <w:top w:val="none" w:sz="0" w:space="0" w:color="auto"/>
        <w:left w:val="none" w:sz="0" w:space="0" w:color="auto"/>
        <w:bottom w:val="none" w:sz="0" w:space="0" w:color="auto"/>
        <w:right w:val="none" w:sz="0" w:space="0" w:color="auto"/>
      </w:divBdr>
    </w:div>
    <w:div w:id="885022169">
      <w:bodyDiv w:val="1"/>
      <w:marLeft w:val="0"/>
      <w:marRight w:val="0"/>
      <w:marTop w:val="0"/>
      <w:marBottom w:val="0"/>
      <w:divBdr>
        <w:top w:val="none" w:sz="0" w:space="0" w:color="auto"/>
        <w:left w:val="none" w:sz="0" w:space="0" w:color="auto"/>
        <w:bottom w:val="none" w:sz="0" w:space="0" w:color="auto"/>
        <w:right w:val="none" w:sz="0" w:space="0" w:color="auto"/>
      </w:divBdr>
    </w:div>
    <w:div w:id="887884010">
      <w:bodyDiv w:val="1"/>
      <w:marLeft w:val="0"/>
      <w:marRight w:val="0"/>
      <w:marTop w:val="0"/>
      <w:marBottom w:val="0"/>
      <w:divBdr>
        <w:top w:val="none" w:sz="0" w:space="0" w:color="auto"/>
        <w:left w:val="none" w:sz="0" w:space="0" w:color="auto"/>
        <w:bottom w:val="none" w:sz="0" w:space="0" w:color="auto"/>
        <w:right w:val="none" w:sz="0" w:space="0" w:color="auto"/>
      </w:divBdr>
    </w:div>
    <w:div w:id="888416290">
      <w:bodyDiv w:val="1"/>
      <w:marLeft w:val="0"/>
      <w:marRight w:val="0"/>
      <w:marTop w:val="0"/>
      <w:marBottom w:val="0"/>
      <w:divBdr>
        <w:top w:val="none" w:sz="0" w:space="0" w:color="auto"/>
        <w:left w:val="none" w:sz="0" w:space="0" w:color="auto"/>
        <w:bottom w:val="none" w:sz="0" w:space="0" w:color="auto"/>
        <w:right w:val="none" w:sz="0" w:space="0" w:color="auto"/>
      </w:divBdr>
    </w:div>
    <w:div w:id="889147396">
      <w:bodyDiv w:val="1"/>
      <w:marLeft w:val="0"/>
      <w:marRight w:val="0"/>
      <w:marTop w:val="0"/>
      <w:marBottom w:val="0"/>
      <w:divBdr>
        <w:top w:val="none" w:sz="0" w:space="0" w:color="auto"/>
        <w:left w:val="none" w:sz="0" w:space="0" w:color="auto"/>
        <w:bottom w:val="none" w:sz="0" w:space="0" w:color="auto"/>
        <w:right w:val="none" w:sz="0" w:space="0" w:color="auto"/>
      </w:divBdr>
    </w:div>
    <w:div w:id="890925965">
      <w:bodyDiv w:val="1"/>
      <w:marLeft w:val="0"/>
      <w:marRight w:val="0"/>
      <w:marTop w:val="0"/>
      <w:marBottom w:val="0"/>
      <w:divBdr>
        <w:top w:val="none" w:sz="0" w:space="0" w:color="auto"/>
        <w:left w:val="none" w:sz="0" w:space="0" w:color="auto"/>
        <w:bottom w:val="none" w:sz="0" w:space="0" w:color="auto"/>
        <w:right w:val="none" w:sz="0" w:space="0" w:color="auto"/>
      </w:divBdr>
    </w:div>
    <w:div w:id="891690769">
      <w:bodyDiv w:val="1"/>
      <w:marLeft w:val="0"/>
      <w:marRight w:val="0"/>
      <w:marTop w:val="0"/>
      <w:marBottom w:val="0"/>
      <w:divBdr>
        <w:top w:val="none" w:sz="0" w:space="0" w:color="auto"/>
        <w:left w:val="none" w:sz="0" w:space="0" w:color="auto"/>
        <w:bottom w:val="none" w:sz="0" w:space="0" w:color="auto"/>
        <w:right w:val="none" w:sz="0" w:space="0" w:color="auto"/>
      </w:divBdr>
    </w:div>
    <w:div w:id="892272840">
      <w:bodyDiv w:val="1"/>
      <w:marLeft w:val="0"/>
      <w:marRight w:val="0"/>
      <w:marTop w:val="0"/>
      <w:marBottom w:val="0"/>
      <w:divBdr>
        <w:top w:val="none" w:sz="0" w:space="0" w:color="auto"/>
        <w:left w:val="none" w:sz="0" w:space="0" w:color="auto"/>
        <w:bottom w:val="none" w:sz="0" w:space="0" w:color="auto"/>
        <w:right w:val="none" w:sz="0" w:space="0" w:color="auto"/>
      </w:divBdr>
    </w:div>
    <w:div w:id="895091143">
      <w:bodyDiv w:val="1"/>
      <w:marLeft w:val="0"/>
      <w:marRight w:val="0"/>
      <w:marTop w:val="0"/>
      <w:marBottom w:val="0"/>
      <w:divBdr>
        <w:top w:val="none" w:sz="0" w:space="0" w:color="auto"/>
        <w:left w:val="none" w:sz="0" w:space="0" w:color="auto"/>
        <w:bottom w:val="none" w:sz="0" w:space="0" w:color="auto"/>
        <w:right w:val="none" w:sz="0" w:space="0" w:color="auto"/>
      </w:divBdr>
    </w:div>
    <w:div w:id="895820484">
      <w:bodyDiv w:val="1"/>
      <w:marLeft w:val="0"/>
      <w:marRight w:val="0"/>
      <w:marTop w:val="0"/>
      <w:marBottom w:val="0"/>
      <w:divBdr>
        <w:top w:val="none" w:sz="0" w:space="0" w:color="auto"/>
        <w:left w:val="none" w:sz="0" w:space="0" w:color="auto"/>
        <w:bottom w:val="none" w:sz="0" w:space="0" w:color="auto"/>
        <w:right w:val="none" w:sz="0" w:space="0" w:color="auto"/>
      </w:divBdr>
    </w:div>
    <w:div w:id="897208754">
      <w:bodyDiv w:val="1"/>
      <w:marLeft w:val="0"/>
      <w:marRight w:val="0"/>
      <w:marTop w:val="0"/>
      <w:marBottom w:val="0"/>
      <w:divBdr>
        <w:top w:val="none" w:sz="0" w:space="0" w:color="auto"/>
        <w:left w:val="none" w:sz="0" w:space="0" w:color="auto"/>
        <w:bottom w:val="none" w:sz="0" w:space="0" w:color="auto"/>
        <w:right w:val="none" w:sz="0" w:space="0" w:color="auto"/>
      </w:divBdr>
    </w:div>
    <w:div w:id="897667206">
      <w:bodyDiv w:val="1"/>
      <w:marLeft w:val="0"/>
      <w:marRight w:val="0"/>
      <w:marTop w:val="0"/>
      <w:marBottom w:val="0"/>
      <w:divBdr>
        <w:top w:val="none" w:sz="0" w:space="0" w:color="auto"/>
        <w:left w:val="none" w:sz="0" w:space="0" w:color="auto"/>
        <w:bottom w:val="none" w:sz="0" w:space="0" w:color="auto"/>
        <w:right w:val="none" w:sz="0" w:space="0" w:color="auto"/>
      </w:divBdr>
    </w:div>
    <w:div w:id="897863301">
      <w:bodyDiv w:val="1"/>
      <w:marLeft w:val="0"/>
      <w:marRight w:val="0"/>
      <w:marTop w:val="0"/>
      <w:marBottom w:val="0"/>
      <w:divBdr>
        <w:top w:val="none" w:sz="0" w:space="0" w:color="auto"/>
        <w:left w:val="none" w:sz="0" w:space="0" w:color="auto"/>
        <w:bottom w:val="none" w:sz="0" w:space="0" w:color="auto"/>
        <w:right w:val="none" w:sz="0" w:space="0" w:color="auto"/>
      </w:divBdr>
    </w:div>
    <w:div w:id="898444945">
      <w:bodyDiv w:val="1"/>
      <w:marLeft w:val="0"/>
      <w:marRight w:val="0"/>
      <w:marTop w:val="0"/>
      <w:marBottom w:val="0"/>
      <w:divBdr>
        <w:top w:val="none" w:sz="0" w:space="0" w:color="auto"/>
        <w:left w:val="none" w:sz="0" w:space="0" w:color="auto"/>
        <w:bottom w:val="none" w:sz="0" w:space="0" w:color="auto"/>
        <w:right w:val="none" w:sz="0" w:space="0" w:color="auto"/>
      </w:divBdr>
    </w:div>
    <w:div w:id="899290158">
      <w:bodyDiv w:val="1"/>
      <w:marLeft w:val="0"/>
      <w:marRight w:val="0"/>
      <w:marTop w:val="0"/>
      <w:marBottom w:val="0"/>
      <w:divBdr>
        <w:top w:val="none" w:sz="0" w:space="0" w:color="auto"/>
        <w:left w:val="none" w:sz="0" w:space="0" w:color="auto"/>
        <w:bottom w:val="none" w:sz="0" w:space="0" w:color="auto"/>
        <w:right w:val="none" w:sz="0" w:space="0" w:color="auto"/>
      </w:divBdr>
    </w:div>
    <w:div w:id="900941186">
      <w:bodyDiv w:val="1"/>
      <w:marLeft w:val="0"/>
      <w:marRight w:val="0"/>
      <w:marTop w:val="0"/>
      <w:marBottom w:val="0"/>
      <w:divBdr>
        <w:top w:val="none" w:sz="0" w:space="0" w:color="auto"/>
        <w:left w:val="none" w:sz="0" w:space="0" w:color="auto"/>
        <w:bottom w:val="none" w:sz="0" w:space="0" w:color="auto"/>
        <w:right w:val="none" w:sz="0" w:space="0" w:color="auto"/>
      </w:divBdr>
    </w:div>
    <w:div w:id="901331609">
      <w:bodyDiv w:val="1"/>
      <w:marLeft w:val="0"/>
      <w:marRight w:val="0"/>
      <w:marTop w:val="0"/>
      <w:marBottom w:val="0"/>
      <w:divBdr>
        <w:top w:val="none" w:sz="0" w:space="0" w:color="auto"/>
        <w:left w:val="none" w:sz="0" w:space="0" w:color="auto"/>
        <w:bottom w:val="none" w:sz="0" w:space="0" w:color="auto"/>
        <w:right w:val="none" w:sz="0" w:space="0" w:color="auto"/>
      </w:divBdr>
    </w:div>
    <w:div w:id="901718151">
      <w:bodyDiv w:val="1"/>
      <w:marLeft w:val="0"/>
      <w:marRight w:val="0"/>
      <w:marTop w:val="0"/>
      <w:marBottom w:val="0"/>
      <w:divBdr>
        <w:top w:val="none" w:sz="0" w:space="0" w:color="auto"/>
        <w:left w:val="none" w:sz="0" w:space="0" w:color="auto"/>
        <w:bottom w:val="none" w:sz="0" w:space="0" w:color="auto"/>
        <w:right w:val="none" w:sz="0" w:space="0" w:color="auto"/>
      </w:divBdr>
    </w:div>
    <w:div w:id="901983708">
      <w:bodyDiv w:val="1"/>
      <w:marLeft w:val="0"/>
      <w:marRight w:val="0"/>
      <w:marTop w:val="0"/>
      <w:marBottom w:val="0"/>
      <w:divBdr>
        <w:top w:val="none" w:sz="0" w:space="0" w:color="auto"/>
        <w:left w:val="none" w:sz="0" w:space="0" w:color="auto"/>
        <w:bottom w:val="none" w:sz="0" w:space="0" w:color="auto"/>
        <w:right w:val="none" w:sz="0" w:space="0" w:color="auto"/>
      </w:divBdr>
    </w:div>
    <w:div w:id="904533889">
      <w:bodyDiv w:val="1"/>
      <w:marLeft w:val="0"/>
      <w:marRight w:val="0"/>
      <w:marTop w:val="0"/>
      <w:marBottom w:val="0"/>
      <w:divBdr>
        <w:top w:val="none" w:sz="0" w:space="0" w:color="auto"/>
        <w:left w:val="none" w:sz="0" w:space="0" w:color="auto"/>
        <w:bottom w:val="none" w:sz="0" w:space="0" w:color="auto"/>
        <w:right w:val="none" w:sz="0" w:space="0" w:color="auto"/>
      </w:divBdr>
    </w:div>
    <w:div w:id="905141992">
      <w:bodyDiv w:val="1"/>
      <w:marLeft w:val="0"/>
      <w:marRight w:val="0"/>
      <w:marTop w:val="0"/>
      <w:marBottom w:val="0"/>
      <w:divBdr>
        <w:top w:val="none" w:sz="0" w:space="0" w:color="auto"/>
        <w:left w:val="none" w:sz="0" w:space="0" w:color="auto"/>
        <w:bottom w:val="none" w:sz="0" w:space="0" w:color="auto"/>
        <w:right w:val="none" w:sz="0" w:space="0" w:color="auto"/>
      </w:divBdr>
    </w:div>
    <w:div w:id="905922198">
      <w:bodyDiv w:val="1"/>
      <w:marLeft w:val="0"/>
      <w:marRight w:val="0"/>
      <w:marTop w:val="0"/>
      <w:marBottom w:val="0"/>
      <w:divBdr>
        <w:top w:val="none" w:sz="0" w:space="0" w:color="auto"/>
        <w:left w:val="none" w:sz="0" w:space="0" w:color="auto"/>
        <w:bottom w:val="none" w:sz="0" w:space="0" w:color="auto"/>
        <w:right w:val="none" w:sz="0" w:space="0" w:color="auto"/>
      </w:divBdr>
    </w:div>
    <w:div w:id="906721396">
      <w:bodyDiv w:val="1"/>
      <w:marLeft w:val="0"/>
      <w:marRight w:val="0"/>
      <w:marTop w:val="0"/>
      <w:marBottom w:val="0"/>
      <w:divBdr>
        <w:top w:val="none" w:sz="0" w:space="0" w:color="auto"/>
        <w:left w:val="none" w:sz="0" w:space="0" w:color="auto"/>
        <w:bottom w:val="none" w:sz="0" w:space="0" w:color="auto"/>
        <w:right w:val="none" w:sz="0" w:space="0" w:color="auto"/>
      </w:divBdr>
    </w:div>
    <w:div w:id="907688264">
      <w:bodyDiv w:val="1"/>
      <w:marLeft w:val="0"/>
      <w:marRight w:val="0"/>
      <w:marTop w:val="0"/>
      <w:marBottom w:val="0"/>
      <w:divBdr>
        <w:top w:val="none" w:sz="0" w:space="0" w:color="auto"/>
        <w:left w:val="none" w:sz="0" w:space="0" w:color="auto"/>
        <w:bottom w:val="none" w:sz="0" w:space="0" w:color="auto"/>
        <w:right w:val="none" w:sz="0" w:space="0" w:color="auto"/>
      </w:divBdr>
    </w:div>
    <w:div w:id="909198165">
      <w:bodyDiv w:val="1"/>
      <w:marLeft w:val="0"/>
      <w:marRight w:val="0"/>
      <w:marTop w:val="0"/>
      <w:marBottom w:val="0"/>
      <w:divBdr>
        <w:top w:val="none" w:sz="0" w:space="0" w:color="auto"/>
        <w:left w:val="none" w:sz="0" w:space="0" w:color="auto"/>
        <w:bottom w:val="none" w:sz="0" w:space="0" w:color="auto"/>
        <w:right w:val="none" w:sz="0" w:space="0" w:color="auto"/>
      </w:divBdr>
    </w:div>
    <w:div w:id="910308020">
      <w:bodyDiv w:val="1"/>
      <w:marLeft w:val="0"/>
      <w:marRight w:val="0"/>
      <w:marTop w:val="0"/>
      <w:marBottom w:val="0"/>
      <w:divBdr>
        <w:top w:val="none" w:sz="0" w:space="0" w:color="auto"/>
        <w:left w:val="none" w:sz="0" w:space="0" w:color="auto"/>
        <w:bottom w:val="none" w:sz="0" w:space="0" w:color="auto"/>
        <w:right w:val="none" w:sz="0" w:space="0" w:color="auto"/>
      </w:divBdr>
    </w:div>
    <w:div w:id="913470694">
      <w:bodyDiv w:val="1"/>
      <w:marLeft w:val="0"/>
      <w:marRight w:val="0"/>
      <w:marTop w:val="0"/>
      <w:marBottom w:val="0"/>
      <w:divBdr>
        <w:top w:val="none" w:sz="0" w:space="0" w:color="auto"/>
        <w:left w:val="none" w:sz="0" w:space="0" w:color="auto"/>
        <w:bottom w:val="none" w:sz="0" w:space="0" w:color="auto"/>
        <w:right w:val="none" w:sz="0" w:space="0" w:color="auto"/>
      </w:divBdr>
    </w:div>
    <w:div w:id="914315344">
      <w:bodyDiv w:val="1"/>
      <w:marLeft w:val="0"/>
      <w:marRight w:val="0"/>
      <w:marTop w:val="0"/>
      <w:marBottom w:val="0"/>
      <w:divBdr>
        <w:top w:val="none" w:sz="0" w:space="0" w:color="auto"/>
        <w:left w:val="none" w:sz="0" w:space="0" w:color="auto"/>
        <w:bottom w:val="none" w:sz="0" w:space="0" w:color="auto"/>
        <w:right w:val="none" w:sz="0" w:space="0" w:color="auto"/>
      </w:divBdr>
    </w:div>
    <w:div w:id="915671523">
      <w:bodyDiv w:val="1"/>
      <w:marLeft w:val="0"/>
      <w:marRight w:val="0"/>
      <w:marTop w:val="0"/>
      <w:marBottom w:val="0"/>
      <w:divBdr>
        <w:top w:val="none" w:sz="0" w:space="0" w:color="auto"/>
        <w:left w:val="none" w:sz="0" w:space="0" w:color="auto"/>
        <w:bottom w:val="none" w:sz="0" w:space="0" w:color="auto"/>
        <w:right w:val="none" w:sz="0" w:space="0" w:color="auto"/>
      </w:divBdr>
    </w:div>
    <w:div w:id="916093676">
      <w:bodyDiv w:val="1"/>
      <w:marLeft w:val="0"/>
      <w:marRight w:val="0"/>
      <w:marTop w:val="0"/>
      <w:marBottom w:val="0"/>
      <w:divBdr>
        <w:top w:val="none" w:sz="0" w:space="0" w:color="auto"/>
        <w:left w:val="none" w:sz="0" w:space="0" w:color="auto"/>
        <w:bottom w:val="none" w:sz="0" w:space="0" w:color="auto"/>
        <w:right w:val="none" w:sz="0" w:space="0" w:color="auto"/>
      </w:divBdr>
    </w:div>
    <w:div w:id="916599485">
      <w:bodyDiv w:val="1"/>
      <w:marLeft w:val="0"/>
      <w:marRight w:val="0"/>
      <w:marTop w:val="0"/>
      <w:marBottom w:val="0"/>
      <w:divBdr>
        <w:top w:val="none" w:sz="0" w:space="0" w:color="auto"/>
        <w:left w:val="none" w:sz="0" w:space="0" w:color="auto"/>
        <w:bottom w:val="none" w:sz="0" w:space="0" w:color="auto"/>
        <w:right w:val="none" w:sz="0" w:space="0" w:color="auto"/>
      </w:divBdr>
    </w:div>
    <w:div w:id="917785151">
      <w:bodyDiv w:val="1"/>
      <w:marLeft w:val="0"/>
      <w:marRight w:val="0"/>
      <w:marTop w:val="0"/>
      <w:marBottom w:val="0"/>
      <w:divBdr>
        <w:top w:val="none" w:sz="0" w:space="0" w:color="auto"/>
        <w:left w:val="none" w:sz="0" w:space="0" w:color="auto"/>
        <w:bottom w:val="none" w:sz="0" w:space="0" w:color="auto"/>
        <w:right w:val="none" w:sz="0" w:space="0" w:color="auto"/>
      </w:divBdr>
    </w:div>
    <w:div w:id="918830956">
      <w:bodyDiv w:val="1"/>
      <w:marLeft w:val="0"/>
      <w:marRight w:val="0"/>
      <w:marTop w:val="0"/>
      <w:marBottom w:val="0"/>
      <w:divBdr>
        <w:top w:val="none" w:sz="0" w:space="0" w:color="auto"/>
        <w:left w:val="none" w:sz="0" w:space="0" w:color="auto"/>
        <w:bottom w:val="none" w:sz="0" w:space="0" w:color="auto"/>
        <w:right w:val="none" w:sz="0" w:space="0" w:color="auto"/>
      </w:divBdr>
    </w:div>
    <w:div w:id="921068101">
      <w:bodyDiv w:val="1"/>
      <w:marLeft w:val="0"/>
      <w:marRight w:val="0"/>
      <w:marTop w:val="0"/>
      <w:marBottom w:val="0"/>
      <w:divBdr>
        <w:top w:val="none" w:sz="0" w:space="0" w:color="auto"/>
        <w:left w:val="none" w:sz="0" w:space="0" w:color="auto"/>
        <w:bottom w:val="none" w:sz="0" w:space="0" w:color="auto"/>
        <w:right w:val="none" w:sz="0" w:space="0" w:color="auto"/>
      </w:divBdr>
    </w:div>
    <w:div w:id="921184562">
      <w:bodyDiv w:val="1"/>
      <w:marLeft w:val="0"/>
      <w:marRight w:val="0"/>
      <w:marTop w:val="0"/>
      <w:marBottom w:val="0"/>
      <w:divBdr>
        <w:top w:val="none" w:sz="0" w:space="0" w:color="auto"/>
        <w:left w:val="none" w:sz="0" w:space="0" w:color="auto"/>
        <w:bottom w:val="none" w:sz="0" w:space="0" w:color="auto"/>
        <w:right w:val="none" w:sz="0" w:space="0" w:color="auto"/>
      </w:divBdr>
    </w:div>
    <w:div w:id="922031429">
      <w:bodyDiv w:val="1"/>
      <w:marLeft w:val="0"/>
      <w:marRight w:val="0"/>
      <w:marTop w:val="0"/>
      <w:marBottom w:val="0"/>
      <w:divBdr>
        <w:top w:val="none" w:sz="0" w:space="0" w:color="auto"/>
        <w:left w:val="none" w:sz="0" w:space="0" w:color="auto"/>
        <w:bottom w:val="none" w:sz="0" w:space="0" w:color="auto"/>
        <w:right w:val="none" w:sz="0" w:space="0" w:color="auto"/>
      </w:divBdr>
    </w:div>
    <w:div w:id="923611008">
      <w:bodyDiv w:val="1"/>
      <w:marLeft w:val="0"/>
      <w:marRight w:val="0"/>
      <w:marTop w:val="0"/>
      <w:marBottom w:val="0"/>
      <w:divBdr>
        <w:top w:val="none" w:sz="0" w:space="0" w:color="auto"/>
        <w:left w:val="none" w:sz="0" w:space="0" w:color="auto"/>
        <w:bottom w:val="none" w:sz="0" w:space="0" w:color="auto"/>
        <w:right w:val="none" w:sz="0" w:space="0" w:color="auto"/>
      </w:divBdr>
    </w:div>
    <w:div w:id="924072955">
      <w:bodyDiv w:val="1"/>
      <w:marLeft w:val="0"/>
      <w:marRight w:val="0"/>
      <w:marTop w:val="0"/>
      <w:marBottom w:val="0"/>
      <w:divBdr>
        <w:top w:val="none" w:sz="0" w:space="0" w:color="auto"/>
        <w:left w:val="none" w:sz="0" w:space="0" w:color="auto"/>
        <w:bottom w:val="none" w:sz="0" w:space="0" w:color="auto"/>
        <w:right w:val="none" w:sz="0" w:space="0" w:color="auto"/>
      </w:divBdr>
    </w:div>
    <w:div w:id="926962951">
      <w:bodyDiv w:val="1"/>
      <w:marLeft w:val="0"/>
      <w:marRight w:val="0"/>
      <w:marTop w:val="0"/>
      <w:marBottom w:val="0"/>
      <w:divBdr>
        <w:top w:val="none" w:sz="0" w:space="0" w:color="auto"/>
        <w:left w:val="none" w:sz="0" w:space="0" w:color="auto"/>
        <w:bottom w:val="none" w:sz="0" w:space="0" w:color="auto"/>
        <w:right w:val="none" w:sz="0" w:space="0" w:color="auto"/>
      </w:divBdr>
    </w:div>
    <w:div w:id="927077255">
      <w:bodyDiv w:val="1"/>
      <w:marLeft w:val="0"/>
      <w:marRight w:val="0"/>
      <w:marTop w:val="0"/>
      <w:marBottom w:val="0"/>
      <w:divBdr>
        <w:top w:val="none" w:sz="0" w:space="0" w:color="auto"/>
        <w:left w:val="none" w:sz="0" w:space="0" w:color="auto"/>
        <w:bottom w:val="none" w:sz="0" w:space="0" w:color="auto"/>
        <w:right w:val="none" w:sz="0" w:space="0" w:color="auto"/>
      </w:divBdr>
    </w:div>
    <w:div w:id="930167496">
      <w:bodyDiv w:val="1"/>
      <w:marLeft w:val="0"/>
      <w:marRight w:val="0"/>
      <w:marTop w:val="0"/>
      <w:marBottom w:val="0"/>
      <w:divBdr>
        <w:top w:val="none" w:sz="0" w:space="0" w:color="auto"/>
        <w:left w:val="none" w:sz="0" w:space="0" w:color="auto"/>
        <w:bottom w:val="none" w:sz="0" w:space="0" w:color="auto"/>
        <w:right w:val="none" w:sz="0" w:space="0" w:color="auto"/>
      </w:divBdr>
    </w:div>
    <w:div w:id="930704259">
      <w:bodyDiv w:val="1"/>
      <w:marLeft w:val="0"/>
      <w:marRight w:val="0"/>
      <w:marTop w:val="0"/>
      <w:marBottom w:val="0"/>
      <w:divBdr>
        <w:top w:val="none" w:sz="0" w:space="0" w:color="auto"/>
        <w:left w:val="none" w:sz="0" w:space="0" w:color="auto"/>
        <w:bottom w:val="none" w:sz="0" w:space="0" w:color="auto"/>
        <w:right w:val="none" w:sz="0" w:space="0" w:color="auto"/>
      </w:divBdr>
    </w:div>
    <w:div w:id="930896843">
      <w:bodyDiv w:val="1"/>
      <w:marLeft w:val="0"/>
      <w:marRight w:val="0"/>
      <w:marTop w:val="0"/>
      <w:marBottom w:val="0"/>
      <w:divBdr>
        <w:top w:val="none" w:sz="0" w:space="0" w:color="auto"/>
        <w:left w:val="none" w:sz="0" w:space="0" w:color="auto"/>
        <w:bottom w:val="none" w:sz="0" w:space="0" w:color="auto"/>
        <w:right w:val="none" w:sz="0" w:space="0" w:color="auto"/>
      </w:divBdr>
    </w:div>
    <w:div w:id="931090769">
      <w:bodyDiv w:val="1"/>
      <w:marLeft w:val="0"/>
      <w:marRight w:val="0"/>
      <w:marTop w:val="0"/>
      <w:marBottom w:val="0"/>
      <w:divBdr>
        <w:top w:val="none" w:sz="0" w:space="0" w:color="auto"/>
        <w:left w:val="none" w:sz="0" w:space="0" w:color="auto"/>
        <w:bottom w:val="none" w:sz="0" w:space="0" w:color="auto"/>
        <w:right w:val="none" w:sz="0" w:space="0" w:color="auto"/>
      </w:divBdr>
    </w:div>
    <w:div w:id="932275441">
      <w:bodyDiv w:val="1"/>
      <w:marLeft w:val="0"/>
      <w:marRight w:val="0"/>
      <w:marTop w:val="0"/>
      <w:marBottom w:val="0"/>
      <w:divBdr>
        <w:top w:val="none" w:sz="0" w:space="0" w:color="auto"/>
        <w:left w:val="none" w:sz="0" w:space="0" w:color="auto"/>
        <w:bottom w:val="none" w:sz="0" w:space="0" w:color="auto"/>
        <w:right w:val="none" w:sz="0" w:space="0" w:color="auto"/>
      </w:divBdr>
    </w:div>
    <w:div w:id="932278501">
      <w:bodyDiv w:val="1"/>
      <w:marLeft w:val="0"/>
      <w:marRight w:val="0"/>
      <w:marTop w:val="0"/>
      <w:marBottom w:val="0"/>
      <w:divBdr>
        <w:top w:val="none" w:sz="0" w:space="0" w:color="auto"/>
        <w:left w:val="none" w:sz="0" w:space="0" w:color="auto"/>
        <w:bottom w:val="none" w:sz="0" w:space="0" w:color="auto"/>
        <w:right w:val="none" w:sz="0" w:space="0" w:color="auto"/>
      </w:divBdr>
    </w:div>
    <w:div w:id="932858672">
      <w:bodyDiv w:val="1"/>
      <w:marLeft w:val="0"/>
      <w:marRight w:val="0"/>
      <w:marTop w:val="0"/>
      <w:marBottom w:val="0"/>
      <w:divBdr>
        <w:top w:val="none" w:sz="0" w:space="0" w:color="auto"/>
        <w:left w:val="none" w:sz="0" w:space="0" w:color="auto"/>
        <w:bottom w:val="none" w:sz="0" w:space="0" w:color="auto"/>
        <w:right w:val="none" w:sz="0" w:space="0" w:color="auto"/>
      </w:divBdr>
    </w:div>
    <w:div w:id="933786526">
      <w:bodyDiv w:val="1"/>
      <w:marLeft w:val="0"/>
      <w:marRight w:val="0"/>
      <w:marTop w:val="0"/>
      <w:marBottom w:val="0"/>
      <w:divBdr>
        <w:top w:val="none" w:sz="0" w:space="0" w:color="auto"/>
        <w:left w:val="none" w:sz="0" w:space="0" w:color="auto"/>
        <w:bottom w:val="none" w:sz="0" w:space="0" w:color="auto"/>
        <w:right w:val="none" w:sz="0" w:space="0" w:color="auto"/>
      </w:divBdr>
    </w:div>
    <w:div w:id="934825516">
      <w:bodyDiv w:val="1"/>
      <w:marLeft w:val="0"/>
      <w:marRight w:val="0"/>
      <w:marTop w:val="0"/>
      <w:marBottom w:val="0"/>
      <w:divBdr>
        <w:top w:val="none" w:sz="0" w:space="0" w:color="auto"/>
        <w:left w:val="none" w:sz="0" w:space="0" w:color="auto"/>
        <w:bottom w:val="none" w:sz="0" w:space="0" w:color="auto"/>
        <w:right w:val="none" w:sz="0" w:space="0" w:color="auto"/>
      </w:divBdr>
    </w:div>
    <w:div w:id="935136025">
      <w:bodyDiv w:val="1"/>
      <w:marLeft w:val="0"/>
      <w:marRight w:val="0"/>
      <w:marTop w:val="0"/>
      <w:marBottom w:val="0"/>
      <w:divBdr>
        <w:top w:val="none" w:sz="0" w:space="0" w:color="auto"/>
        <w:left w:val="none" w:sz="0" w:space="0" w:color="auto"/>
        <w:bottom w:val="none" w:sz="0" w:space="0" w:color="auto"/>
        <w:right w:val="none" w:sz="0" w:space="0" w:color="auto"/>
      </w:divBdr>
    </w:div>
    <w:div w:id="936594306">
      <w:bodyDiv w:val="1"/>
      <w:marLeft w:val="0"/>
      <w:marRight w:val="0"/>
      <w:marTop w:val="0"/>
      <w:marBottom w:val="0"/>
      <w:divBdr>
        <w:top w:val="none" w:sz="0" w:space="0" w:color="auto"/>
        <w:left w:val="none" w:sz="0" w:space="0" w:color="auto"/>
        <w:bottom w:val="none" w:sz="0" w:space="0" w:color="auto"/>
        <w:right w:val="none" w:sz="0" w:space="0" w:color="auto"/>
      </w:divBdr>
    </w:div>
    <w:div w:id="936987011">
      <w:bodyDiv w:val="1"/>
      <w:marLeft w:val="0"/>
      <w:marRight w:val="0"/>
      <w:marTop w:val="0"/>
      <w:marBottom w:val="0"/>
      <w:divBdr>
        <w:top w:val="none" w:sz="0" w:space="0" w:color="auto"/>
        <w:left w:val="none" w:sz="0" w:space="0" w:color="auto"/>
        <w:bottom w:val="none" w:sz="0" w:space="0" w:color="auto"/>
        <w:right w:val="none" w:sz="0" w:space="0" w:color="auto"/>
      </w:divBdr>
    </w:div>
    <w:div w:id="939604038">
      <w:bodyDiv w:val="1"/>
      <w:marLeft w:val="0"/>
      <w:marRight w:val="0"/>
      <w:marTop w:val="0"/>
      <w:marBottom w:val="0"/>
      <w:divBdr>
        <w:top w:val="none" w:sz="0" w:space="0" w:color="auto"/>
        <w:left w:val="none" w:sz="0" w:space="0" w:color="auto"/>
        <w:bottom w:val="none" w:sz="0" w:space="0" w:color="auto"/>
        <w:right w:val="none" w:sz="0" w:space="0" w:color="auto"/>
      </w:divBdr>
    </w:div>
    <w:div w:id="940183377">
      <w:bodyDiv w:val="1"/>
      <w:marLeft w:val="0"/>
      <w:marRight w:val="0"/>
      <w:marTop w:val="0"/>
      <w:marBottom w:val="0"/>
      <w:divBdr>
        <w:top w:val="none" w:sz="0" w:space="0" w:color="auto"/>
        <w:left w:val="none" w:sz="0" w:space="0" w:color="auto"/>
        <w:bottom w:val="none" w:sz="0" w:space="0" w:color="auto"/>
        <w:right w:val="none" w:sz="0" w:space="0" w:color="auto"/>
      </w:divBdr>
    </w:div>
    <w:div w:id="940337512">
      <w:bodyDiv w:val="1"/>
      <w:marLeft w:val="0"/>
      <w:marRight w:val="0"/>
      <w:marTop w:val="0"/>
      <w:marBottom w:val="0"/>
      <w:divBdr>
        <w:top w:val="none" w:sz="0" w:space="0" w:color="auto"/>
        <w:left w:val="none" w:sz="0" w:space="0" w:color="auto"/>
        <w:bottom w:val="none" w:sz="0" w:space="0" w:color="auto"/>
        <w:right w:val="none" w:sz="0" w:space="0" w:color="auto"/>
      </w:divBdr>
    </w:div>
    <w:div w:id="941257608">
      <w:bodyDiv w:val="1"/>
      <w:marLeft w:val="0"/>
      <w:marRight w:val="0"/>
      <w:marTop w:val="0"/>
      <w:marBottom w:val="0"/>
      <w:divBdr>
        <w:top w:val="none" w:sz="0" w:space="0" w:color="auto"/>
        <w:left w:val="none" w:sz="0" w:space="0" w:color="auto"/>
        <w:bottom w:val="none" w:sz="0" w:space="0" w:color="auto"/>
        <w:right w:val="none" w:sz="0" w:space="0" w:color="auto"/>
      </w:divBdr>
    </w:div>
    <w:div w:id="942422197">
      <w:bodyDiv w:val="1"/>
      <w:marLeft w:val="0"/>
      <w:marRight w:val="0"/>
      <w:marTop w:val="0"/>
      <w:marBottom w:val="0"/>
      <w:divBdr>
        <w:top w:val="none" w:sz="0" w:space="0" w:color="auto"/>
        <w:left w:val="none" w:sz="0" w:space="0" w:color="auto"/>
        <w:bottom w:val="none" w:sz="0" w:space="0" w:color="auto"/>
        <w:right w:val="none" w:sz="0" w:space="0" w:color="auto"/>
      </w:divBdr>
    </w:div>
    <w:div w:id="942568903">
      <w:bodyDiv w:val="1"/>
      <w:marLeft w:val="0"/>
      <w:marRight w:val="0"/>
      <w:marTop w:val="0"/>
      <w:marBottom w:val="0"/>
      <w:divBdr>
        <w:top w:val="none" w:sz="0" w:space="0" w:color="auto"/>
        <w:left w:val="none" w:sz="0" w:space="0" w:color="auto"/>
        <w:bottom w:val="none" w:sz="0" w:space="0" w:color="auto"/>
        <w:right w:val="none" w:sz="0" w:space="0" w:color="auto"/>
      </w:divBdr>
    </w:div>
    <w:div w:id="946276145">
      <w:bodyDiv w:val="1"/>
      <w:marLeft w:val="0"/>
      <w:marRight w:val="0"/>
      <w:marTop w:val="0"/>
      <w:marBottom w:val="0"/>
      <w:divBdr>
        <w:top w:val="none" w:sz="0" w:space="0" w:color="auto"/>
        <w:left w:val="none" w:sz="0" w:space="0" w:color="auto"/>
        <w:bottom w:val="none" w:sz="0" w:space="0" w:color="auto"/>
        <w:right w:val="none" w:sz="0" w:space="0" w:color="auto"/>
      </w:divBdr>
    </w:div>
    <w:div w:id="946543180">
      <w:bodyDiv w:val="1"/>
      <w:marLeft w:val="0"/>
      <w:marRight w:val="0"/>
      <w:marTop w:val="0"/>
      <w:marBottom w:val="0"/>
      <w:divBdr>
        <w:top w:val="none" w:sz="0" w:space="0" w:color="auto"/>
        <w:left w:val="none" w:sz="0" w:space="0" w:color="auto"/>
        <w:bottom w:val="none" w:sz="0" w:space="0" w:color="auto"/>
        <w:right w:val="none" w:sz="0" w:space="0" w:color="auto"/>
      </w:divBdr>
    </w:div>
    <w:div w:id="947547008">
      <w:bodyDiv w:val="1"/>
      <w:marLeft w:val="0"/>
      <w:marRight w:val="0"/>
      <w:marTop w:val="0"/>
      <w:marBottom w:val="0"/>
      <w:divBdr>
        <w:top w:val="none" w:sz="0" w:space="0" w:color="auto"/>
        <w:left w:val="none" w:sz="0" w:space="0" w:color="auto"/>
        <w:bottom w:val="none" w:sz="0" w:space="0" w:color="auto"/>
        <w:right w:val="none" w:sz="0" w:space="0" w:color="auto"/>
      </w:divBdr>
    </w:div>
    <w:div w:id="948006116">
      <w:bodyDiv w:val="1"/>
      <w:marLeft w:val="0"/>
      <w:marRight w:val="0"/>
      <w:marTop w:val="0"/>
      <w:marBottom w:val="0"/>
      <w:divBdr>
        <w:top w:val="none" w:sz="0" w:space="0" w:color="auto"/>
        <w:left w:val="none" w:sz="0" w:space="0" w:color="auto"/>
        <w:bottom w:val="none" w:sz="0" w:space="0" w:color="auto"/>
        <w:right w:val="none" w:sz="0" w:space="0" w:color="auto"/>
      </w:divBdr>
    </w:div>
    <w:div w:id="948319628">
      <w:bodyDiv w:val="1"/>
      <w:marLeft w:val="0"/>
      <w:marRight w:val="0"/>
      <w:marTop w:val="0"/>
      <w:marBottom w:val="0"/>
      <w:divBdr>
        <w:top w:val="none" w:sz="0" w:space="0" w:color="auto"/>
        <w:left w:val="none" w:sz="0" w:space="0" w:color="auto"/>
        <w:bottom w:val="none" w:sz="0" w:space="0" w:color="auto"/>
        <w:right w:val="none" w:sz="0" w:space="0" w:color="auto"/>
      </w:divBdr>
    </w:div>
    <w:div w:id="949555282">
      <w:bodyDiv w:val="1"/>
      <w:marLeft w:val="0"/>
      <w:marRight w:val="0"/>
      <w:marTop w:val="0"/>
      <w:marBottom w:val="0"/>
      <w:divBdr>
        <w:top w:val="none" w:sz="0" w:space="0" w:color="auto"/>
        <w:left w:val="none" w:sz="0" w:space="0" w:color="auto"/>
        <w:bottom w:val="none" w:sz="0" w:space="0" w:color="auto"/>
        <w:right w:val="none" w:sz="0" w:space="0" w:color="auto"/>
      </w:divBdr>
    </w:div>
    <w:div w:id="949704206">
      <w:bodyDiv w:val="1"/>
      <w:marLeft w:val="0"/>
      <w:marRight w:val="0"/>
      <w:marTop w:val="0"/>
      <w:marBottom w:val="0"/>
      <w:divBdr>
        <w:top w:val="none" w:sz="0" w:space="0" w:color="auto"/>
        <w:left w:val="none" w:sz="0" w:space="0" w:color="auto"/>
        <w:bottom w:val="none" w:sz="0" w:space="0" w:color="auto"/>
        <w:right w:val="none" w:sz="0" w:space="0" w:color="auto"/>
      </w:divBdr>
    </w:div>
    <w:div w:id="951478932">
      <w:bodyDiv w:val="1"/>
      <w:marLeft w:val="0"/>
      <w:marRight w:val="0"/>
      <w:marTop w:val="0"/>
      <w:marBottom w:val="0"/>
      <w:divBdr>
        <w:top w:val="none" w:sz="0" w:space="0" w:color="auto"/>
        <w:left w:val="none" w:sz="0" w:space="0" w:color="auto"/>
        <w:bottom w:val="none" w:sz="0" w:space="0" w:color="auto"/>
        <w:right w:val="none" w:sz="0" w:space="0" w:color="auto"/>
      </w:divBdr>
    </w:div>
    <w:div w:id="951591859">
      <w:bodyDiv w:val="1"/>
      <w:marLeft w:val="0"/>
      <w:marRight w:val="0"/>
      <w:marTop w:val="0"/>
      <w:marBottom w:val="0"/>
      <w:divBdr>
        <w:top w:val="none" w:sz="0" w:space="0" w:color="auto"/>
        <w:left w:val="none" w:sz="0" w:space="0" w:color="auto"/>
        <w:bottom w:val="none" w:sz="0" w:space="0" w:color="auto"/>
        <w:right w:val="none" w:sz="0" w:space="0" w:color="auto"/>
      </w:divBdr>
    </w:div>
    <w:div w:id="951983504">
      <w:bodyDiv w:val="1"/>
      <w:marLeft w:val="0"/>
      <w:marRight w:val="0"/>
      <w:marTop w:val="0"/>
      <w:marBottom w:val="0"/>
      <w:divBdr>
        <w:top w:val="none" w:sz="0" w:space="0" w:color="auto"/>
        <w:left w:val="none" w:sz="0" w:space="0" w:color="auto"/>
        <w:bottom w:val="none" w:sz="0" w:space="0" w:color="auto"/>
        <w:right w:val="none" w:sz="0" w:space="0" w:color="auto"/>
      </w:divBdr>
    </w:div>
    <w:div w:id="952636982">
      <w:bodyDiv w:val="1"/>
      <w:marLeft w:val="0"/>
      <w:marRight w:val="0"/>
      <w:marTop w:val="0"/>
      <w:marBottom w:val="0"/>
      <w:divBdr>
        <w:top w:val="none" w:sz="0" w:space="0" w:color="auto"/>
        <w:left w:val="none" w:sz="0" w:space="0" w:color="auto"/>
        <w:bottom w:val="none" w:sz="0" w:space="0" w:color="auto"/>
        <w:right w:val="none" w:sz="0" w:space="0" w:color="auto"/>
      </w:divBdr>
    </w:div>
    <w:div w:id="952830439">
      <w:bodyDiv w:val="1"/>
      <w:marLeft w:val="0"/>
      <w:marRight w:val="0"/>
      <w:marTop w:val="0"/>
      <w:marBottom w:val="0"/>
      <w:divBdr>
        <w:top w:val="none" w:sz="0" w:space="0" w:color="auto"/>
        <w:left w:val="none" w:sz="0" w:space="0" w:color="auto"/>
        <w:bottom w:val="none" w:sz="0" w:space="0" w:color="auto"/>
        <w:right w:val="none" w:sz="0" w:space="0" w:color="auto"/>
      </w:divBdr>
    </w:div>
    <w:div w:id="953251431">
      <w:bodyDiv w:val="1"/>
      <w:marLeft w:val="0"/>
      <w:marRight w:val="0"/>
      <w:marTop w:val="0"/>
      <w:marBottom w:val="0"/>
      <w:divBdr>
        <w:top w:val="none" w:sz="0" w:space="0" w:color="auto"/>
        <w:left w:val="none" w:sz="0" w:space="0" w:color="auto"/>
        <w:bottom w:val="none" w:sz="0" w:space="0" w:color="auto"/>
        <w:right w:val="none" w:sz="0" w:space="0" w:color="auto"/>
      </w:divBdr>
    </w:div>
    <w:div w:id="953292022">
      <w:bodyDiv w:val="1"/>
      <w:marLeft w:val="0"/>
      <w:marRight w:val="0"/>
      <w:marTop w:val="0"/>
      <w:marBottom w:val="0"/>
      <w:divBdr>
        <w:top w:val="none" w:sz="0" w:space="0" w:color="auto"/>
        <w:left w:val="none" w:sz="0" w:space="0" w:color="auto"/>
        <w:bottom w:val="none" w:sz="0" w:space="0" w:color="auto"/>
        <w:right w:val="none" w:sz="0" w:space="0" w:color="auto"/>
      </w:divBdr>
    </w:div>
    <w:div w:id="953826417">
      <w:bodyDiv w:val="1"/>
      <w:marLeft w:val="0"/>
      <w:marRight w:val="0"/>
      <w:marTop w:val="0"/>
      <w:marBottom w:val="0"/>
      <w:divBdr>
        <w:top w:val="none" w:sz="0" w:space="0" w:color="auto"/>
        <w:left w:val="none" w:sz="0" w:space="0" w:color="auto"/>
        <w:bottom w:val="none" w:sz="0" w:space="0" w:color="auto"/>
        <w:right w:val="none" w:sz="0" w:space="0" w:color="auto"/>
      </w:divBdr>
    </w:div>
    <w:div w:id="954215461">
      <w:bodyDiv w:val="1"/>
      <w:marLeft w:val="0"/>
      <w:marRight w:val="0"/>
      <w:marTop w:val="0"/>
      <w:marBottom w:val="0"/>
      <w:divBdr>
        <w:top w:val="none" w:sz="0" w:space="0" w:color="auto"/>
        <w:left w:val="none" w:sz="0" w:space="0" w:color="auto"/>
        <w:bottom w:val="none" w:sz="0" w:space="0" w:color="auto"/>
        <w:right w:val="none" w:sz="0" w:space="0" w:color="auto"/>
      </w:divBdr>
    </w:div>
    <w:div w:id="954367431">
      <w:bodyDiv w:val="1"/>
      <w:marLeft w:val="0"/>
      <w:marRight w:val="0"/>
      <w:marTop w:val="0"/>
      <w:marBottom w:val="0"/>
      <w:divBdr>
        <w:top w:val="none" w:sz="0" w:space="0" w:color="auto"/>
        <w:left w:val="none" w:sz="0" w:space="0" w:color="auto"/>
        <w:bottom w:val="none" w:sz="0" w:space="0" w:color="auto"/>
        <w:right w:val="none" w:sz="0" w:space="0" w:color="auto"/>
      </w:divBdr>
    </w:div>
    <w:div w:id="954825578">
      <w:bodyDiv w:val="1"/>
      <w:marLeft w:val="0"/>
      <w:marRight w:val="0"/>
      <w:marTop w:val="0"/>
      <w:marBottom w:val="0"/>
      <w:divBdr>
        <w:top w:val="none" w:sz="0" w:space="0" w:color="auto"/>
        <w:left w:val="none" w:sz="0" w:space="0" w:color="auto"/>
        <w:bottom w:val="none" w:sz="0" w:space="0" w:color="auto"/>
        <w:right w:val="none" w:sz="0" w:space="0" w:color="auto"/>
      </w:divBdr>
    </w:div>
    <w:div w:id="955406967">
      <w:bodyDiv w:val="1"/>
      <w:marLeft w:val="0"/>
      <w:marRight w:val="0"/>
      <w:marTop w:val="0"/>
      <w:marBottom w:val="0"/>
      <w:divBdr>
        <w:top w:val="none" w:sz="0" w:space="0" w:color="auto"/>
        <w:left w:val="none" w:sz="0" w:space="0" w:color="auto"/>
        <w:bottom w:val="none" w:sz="0" w:space="0" w:color="auto"/>
        <w:right w:val="none" w:sz="0" w:space="0" w:color="auto"/>
      </w:divBdr>
    </w:div>
    <w:div w:id="956520004">
      <w:bodyDiv w:val="1"/>
      <w:marLeft w:val="0"/>
      <w:marRight w:val="0"/>
      <w:marTop w:val="0"/>
      <w:marBottom w:val="0"/>
      <w:divBdr>
        <w:top w:val="none" w:sz="0" w:space="0" w:color="auto"/>
        <w:left w:val="none" w:sz="0" w:space="0" w:color="auto"/>
        <w:bottom w:val="none" w:sz="0" w:space="0" w:color="auto"/>
        <w:right w:val="none" w:sz="0" w:space="0" w:color="auto"/>
      </w:divBdr>
    </w:div>
    <w:div w:id="961224771">
      <w:bodyDiv w:val="1"/>
      <w:marLeft w:val="0"/>
      <w:marRight w:val="0"/>
      <w:marTop w:val="0"/>
      <w:marBottom w:val="0"/>
      <w:divBdr>
        <w:top w:val="none" w:sz="0" w:space="0" w:color="auto"/>
        <w:left w:val="none" w:sz="0" w:space="0" w:color="auto"/>
        <w:bottom w:val="none" w:sz="0" w:space="0" w:color="auto"/>
        <w:right w:val="none" w:sz="0" w:space="0" w:color="auto"/>
      </w:divBdr>
    </w:div>
    <w:div w:id="963002439">
      <w:bodyDiv w:val="1"/>
      <w:marLeft w:val="0"/>
      <w:marRight w:val="0"/>
      <w:marTop w:val="0"/>
      <w:marBottom w:val="0"/>
      <w:divBdr>
        <w:top w:val="none" w:sz="0" w:space="0" w:color="auto"/>
        <w:left w:val="none" w:sz="0" w:space="0" w:color="auto"/>
        <w:bottom w:val="none" w:sz="0" w:space="0" w:color="auto"/>
        <w:right w:val="none" w:sz="0" w:space="0" w:color="auto"/>
      </w:divBdr>
    </w:div>
    <w:div w:id="963148962">
      <w:bodyDiv w:val="1"/>
      <w:marLeft w:val="0"/>
      <w:marRight w:val="0"/>
      <w:marTop w:val="0"/>
      <w:marBottom w:val="0"/>
      <w:divBdr>
        <w:top w:val="none" w:sz="0" w:space="0" w:color="auto"/>
        <w:left w:val="none" w:sz="0" w:space="0" w:color="auto"/>
        <w:bottom w:val="none" w:sz="0" w:space="0" w:color="auto"/>
        <w:right w:val="none" w:sz="0" w:space="0" w:color="auto"/>
      </w:divBdr>
    </w:div>
    <w:div w:id="963579867">
      <w:bodyDiv w:val="1"/>
      <w:marLeft w:val="0"/>
      <w:marRight w:val="0"/>
      <w:marTop w:val="0"/>
      <w:marBottom w:val="0"/>
      <w:divBdr>
        <w:top w:val="none" w:sz="0" w:space="0" w:color="auto"/>
        <w:left w:val="none" w:sz="0" w:space="0" w:color="auto"/>
        <w:bottom w:val="none" w:sz="0" w:space="0" w:color="auto"/>
        <w:right w:val="none" w:sz="0" w:space="0" w:color="auto"/>
      </w:divBdr>
    </w:div>
    <w:div w:id="964654367">
      <w:bodyDiv w:val="1"/>
      <w:marLeft w:val="0"/>
      <w:marRight w:val="0"/>
      <w:marTop w:val="0"/>
      <w:marBottom w:val="0"/>
      <w:divBdr>
        <w:top w:val="none" w:sz="0" w:space="0" w:color="auto"/>
        <w:left w:val="none" w:sz="0" w:space="0" w:color="auto"/>
        <w:bottom w:val="none" w:sz="0" w:space="0" w:color="auto"/>
        <w:right w:val="none" w:sz="0" w:space="0" w:color="auto"/>
      </w:divBdr>
    </w:div>
    <w:div w:id="964896829">
      <w:bodyDiv w:val="1"/>
      <w:marLeft w:val="0"/>
      <w:marRight w:val="0"/>
      <w:marTop w:val="0"/>
      <w:marBottom w:val="0"/>
      <w:divBdr>
        <w:top w:val="none" w:sz="0" w:space="0" w:color="auto"/>
        <w:left w:val="none" w:sz="0" w:space="0" w:color="auto"/>
        <w:bottom w:val="none" w:sz="0" w:space="0" w:color="auto"/>
        <w:right w:val="none" w:sz="0" w:space="0" w:color="auto"/>
      </w:divBdr>
    </w:div>
    <w:div w:id="965508122">
      <w:bodyDiv w:val="1"/>
      <w:marLeft w:val="0"/>
      <w:marRight w:val="0"/>
      <w:marTop w:val="0"/>
      <w:marBottom w:val="0"/>
      <w:divBdr>
        <w:top w:val="none" w:sz="0" w:space="0" w:color="auto"/>
        <w:left w:val="none" w:sz="0" w:space="0" w:color="auto"/>
        <w:bottom w:val="none" w:sz="0" w:space="0" w:color="auto"/>
        <w:right w:val="none" w:sz="0" w:space="0" w:color="auto"/>
      </w:divBdr>
    </w:div>
    <w:div w:id="966356889">
      <w:bodyDiv w:val="1"/>
      <w:marLeft w:val="0"/>
      <w:marRight w:val="0"/>
      <w:marTop w:val="0"/>
      <w:marBottom w:val="0"/>
      <w:divBdr>
        <w:top w:val="none" w:sz="0" w:space="0" w:color="auto"/>
        <w:left w:val="none" w:sz="0" w:space="0" w:color="auto"/>
        <w:bottom w:val="none" w:sz="0" w:space="0" w:color="auto"/>
        <w:right w:val="none" w:sz="0" w:space="0" w:color="auto"/>
      </w:divBdr>
    </w:div>
    <w:div w:id="969894912">
      <w:bodyDiv w:val="1"/>
      <w:marLeft w:val="0"/>
      <w:marRight w:val="0"/>
      <w:marTop w:val="0"/>
      <w:marBottom w:val="0"/>
      <w:divBdr>
        <w:top w:val="none" w:sz="0" w:space="0" w:color="auto"/>
        <w:left w:val="none" w:sz="0" w:space="0" w:color="auto"/>
        <w:bottom w:val="none" w:sz="0" w:space="0" w:color="auto"/>
        <w:right w:val="none" w:sz="0" w:space="0" w:color="auto"/>
      </w:divBdr>
    </w:div>
    <w:div w:id="970790905">
      <w:bodyDiv w:val="1"/>
      <w:marLeft w:val="0"/>
      <w:marRight w:val="0"/>
      <w:marTop w:val="0"/>
      <w:marBottom w:val="0"/>
      <w:divBdr>
        <w:top w:val="none" w:sz="0" w:space="0" w:color="auto"/>
        <w:left w:val="none" w:sz="0" w:space="0" w:color="auto"/>
        <w:bottom w:val="none" w:sz="0" w:space="0" w:color="auto"/>
        <w:right w:val="none" w:sz="0" w:space="0" w:color="auto"/>
      </w:divBdr>
    </w:div>
    <w:div w:id="971403498">
      <w:bodyDiv w:val="1"/>
      <w:marLeft w:val="0"/>
      <w:marRight w:val="0"/>
      <w:marTop w:val="0"/>
      <w:marBottom w:val="0"/>
      <w:divBdr>
        <w:top w:val="none" w:sz="0" w:space="0" w:color="auto"/>
        <w:left w:val="none" w:sz="0" w:space="0" w:color="auto"/>
        <w:bottom w:val="none" w:sz="0" w:space="0" w:color="auto"/>
        <w:right w:val="none" w:sz="0" w:space="0" w:color="auto"/>
      </w:divBdr>
    </w:div>
    <w:div w:id="971405664">
      <w:bodyDiv w:val="1"/>
      <w:marLeft w:val="0"/>
      <w:marRight w:val="0"/>
      <w:marTop w:val="0"/>
      <w:marBottom w:val="0"/>
      <w:divBdr>
        <w:top w:val="none" w:sz="0" w:space="0" w:color="auto"/>
        <w:left w:val="none" w:sz="0" w:space="0" w:color="auto"/>
        <w:bottom w:val="none" w:sz="0" w:space="0" w:color="auto"/>
        <w:right w:val="none" w:sz="0" w:space="0" w:color="auto"/>
      </w:divBdr>
    </w:div>
    <w:div w:id="971715793">
      <w:bodyDiv w:val="1"/>
      <w:marLeft w:val="0"/>
      <w:marRight w:val="0"/>
      <w:marTop w:val="0"/>
      <w:marBottom w:val="0"/>
      <w:divBdr>
        <w:top w:val="none" w:sz="0" w:space="0" w:color="auto"/>
        <w:left w:val="none" w:sz="0" w:space="0" w:color="auto"/>
        <w:bottom w:val="none" w:sz="0" w:space="0" w:color="auto"/>
        <w:right w:val="none" w:sz="0" w:space="0" w:color="auto"/>
      </w:divBdr>
    </w:div>
    <w:div w:id="972057862">
      <w:bodyDiv w:val="1"/>
      <w:marLeft w:val="0"/>
      <w:marRight w:val="0"/>
      <w:marTop w:val="0"/>
      <w:marBottom w:val="0"/>
      <w:divBdr>
        <w:top w:val="none" w:sz="0" w:space="0" w:color="auto"/>
        <w:left w:val="none" w:sz="0" w:space="0" w:color="auto"/>
        <w:bottom w:val="none" w:sz="0" w:space="0" w:color="auto"/>
        <w:right w:val="none" w:sz="0" w:space="0" w:color="auto"/>
      </w:divBdr>
    </w:div>
    <w:div w:id="972904843">
      <w:bodyDiv w:val="1"/>
      <w:marLeft w:val="0"/>
      <w:marRight w:val="0"/>
      <w:marTop w:val="0"/>
      <w:marBottom w:val="0"/>
      <w:divBdr>
        <w:top w:val="none" w:sz="0" w:space="0" w:color="auto"/>
        <w:left w:val="none" w:sz="0" w:space="0" w:color="auto"/>
        <w:bottom w:val="none" w:sz="0" w:space="0" w:color="auto"/>
        <w:right w:val="none" w:sz="0" w:space="0" w:color="auto"/>
      </w:divBdr>
    </w:div>
    <w:div w:id="973676476">
      <w:bodyDiv w:val="1"/>
      <w:marLeft w:val="0"/>
      <w:marRight w:val="0"/>
      <w:marTop w:val="0"/>
      <w:marBottom w:val="0"/>
      <w:divBdr>
        <w:top w:val="none" w:sz="0" w:space="0" w:color="auto"/>
        <w:left w:val="none" w:sz="0" w:space="0" w:color="auto"/>
        <w:bottom w:val="none" w:sz="0" w:space="0" w:color="auto"/>
        <w:right w:val="none" w:sz="0" w:space="0" w:color="auto"/>
      </w:divBdr>
    </w:div>
    <w:div w:id="974219790">
      <w:bodyDiv w:val="1"/>
      <w:marLeft w:val="0"/>
      <w:marRight w:val="0"/>
      <w:marTop w:val="0"/>
      <w:marBottom w:val="0"/>
      <w:divBdr>
        <w:top w:val="none" w:sz="0" w:space="0" w:color="auto"/>
        <w:left w:val="none" w:sz="0" w:space="0" w:color="auto"/>
        <w:bottom w:val="none" w:sz="0" w:space="0" w:color="auto"/>
        <w:right w:val="none" w:sz="0" w:space="0" w:color="auto"/>
      </w:divBdr>
    </w:div>
    <w:div w:id="974484139">
      <w:bodyDiv w:val="1"/>
      <w:marLeft w:val="0"/>
      <w:marRight w:val="0"/>
      <w:marTop w:val="0"/>
      <w:marBottom w:val="0"/>
      <w:divBdr>
        <w:top w:val="none" w:sz="0" w:space="0" w:color="auto"/>
        <w:left w:val="none" w:sz="0" w:space="0" w:color="auto"/>
        <w:bottom w:val="none" w:sz="0" w:space="0" w:color="auto"/>
        <w:right w:val="none" w:sz="0" w:space="0" w:color="auto"/>
      </w:divBdr>
    </w:div>
    <w:div w:id="978267384">
      <w:bodyDiv w:val="1"/>
      <w:marLeft w:val="0"/>
      <w:marRight w:val="0"/>
      <w:marTop w:val="0"/>
      <w:marBottom w:val="0"/>
      <w:divBdr>
        <w:top w:val="none" w:sz="0" w:space="0" w:color="auto"/>
        <w:left w:val="none" w:sz="0" w:space="0" w:color="auto"/>
        <w:bottom w:val="none" w:sz="0" w:space="0" w:color="auto"/>
        <w:right w:val="none" w:sz="0" w:space="0" w:color="auto"/>
      </w:divBdr>
    </w:div>
    <w:div w:id="979070862">
      <w:bodyDiv w:val="1"/>
      <w:marLeft w:val="0"/>
      <w:marRight w:val="0"/>
      <w:marTop w:val="0"/>
      <w:marBottom w:val="0"/>
      <w:divBdr>
        <w:top w:val="none" w:sz="0" w:space="0" w:color="auto"/>
        <w:left w:val="none" w:sz="0" w:space="0" w:color="auto"/>
        <w:bottom w:val="none" w:sz="0" w:space="0" w:color="auto"/>
        <w:right w:val="none" w:sz="0" w:space="0" w:color="auto"/>
      </w:divBdr>
    </w:div>
    <w:div w:id="979187736">
      <w:bodyDiv w:val="1"/>
      <w:marLeft w:val="0"/>
      <w:marRight w:val="0"/>
      <w:marTop w:val="0"/>
      <w:marBottom w:val="0"/>
      <w:divBdr>
        <w:top w:val="none" w:sz="0" w:space="0" w:color="auto"/>
        <w:left w:val="none" w:sz="0" w:space="0" w:color="auto"/>
        <w:bottom w:val="none" w:sz="0" w:space="0" w:color="auto"/>
        <w:right w:val="none" w:sz="0" w:space="0" w:color="auto"/>
      </w:divBdr>
    </w:div>
    <w:div w:id="979652066">
      <w:bodyDiv w:val="1"/>
      <w:marLeft w:val="0"/>
      <w:marRight w:val="0"/>
      <w:marTop w:val="0"/>
      <w:marBottom w:val="0"/>
      <w:divBdr>
        <w:top w:val="none" w:sz="0" w:space="0" w:color="auto"/>
        <w:left w:val="none" w:sz="0" w:space="0" w:color="auto"/>
        <w:bottom w:val="none" w:sz="0" w:space="0" w:color="auto"/>
        <w:right w:val="none" w:sz="0" w:space="0" w:color="auto"/>
      </w:divBdr>
    </w:div>
    <w:div w:id="980773504">
      <w:bodyDiv w:val="1"/>
      <w:marLeft w:val="0"/>
      <w:marRight w:val="0"/>
      <w:marTop w:val="0"/>
      <w:marBottom w:val="0"/>
      <w:divBdr>
        <w:top w:val="none" w:sz="0" w:space="0" w:color="auto"/>
        <w:left w:val="none" w:sz="0" w:space="0" w:color="auto"/>
        <w:bottom w:val="none" w:sz="0" w:space="0" w:color="auto"/>
        <w:right w:val="none" w:sz="0" w:space="0" w:color="auto"/>
      </w:divBdr>
    </w:div>
    <w:div w:id="980813409">
      <w:bodyDiv w:val="1"/>
      <w:marLeft w:val="0"/>
      <w:marRight w:val="0"/>
      <w:marTop w:val="0"/>
      <w:marBottom w:val="0"/>
      <w:divBdr>
        <w:top w:val="none" w:sz="0" w:space="0" w:color="auto"/>
        <w:left w:val="none" w:sz="0" w:space="0" w:color="auto"/>
        <w:bottom w:val="none" w:sz="0" w:space="0" w:color="auto"/>
        <w:right w:val="none" w:sz="0" w:space="0" w:color="auto"/>
      </w:divBdr>
    </w:div>
    <w:div w:id="981890814">
      <w:bodyDiv w:val="1"/>
      <w:marLeft w:val="0"/>
      <w:marRight w:val="0"/>
      <w:marTop w:val="0"/>
      <w:marBottom w:val="0"/>
      <w:divBdr>
        <w:top w:val="none" w:sz="0" w:space="0" w:color="auto"/>
        <w:left w:val="none" w:sz="0" w:space="0" w:color="auto"/>
        <w:bottom w:val="none" w:sz="0" w:space="0" w:color="auto"/>
        <w:right w:val="none" w:sz="0" w:space="0" w:color="auto"/>
      </w:divBdr>
    </w:div>
    <w:div w:id="983437542">
      <w:bodyDiv w:val="1"/>
      <w:marLeft w:val="0"/>
      <w:marRight w:val="0"/>
      <w:marTop w:val="0"/>
      <w:marBottom w:val="0"/>
      <w:divBdr>
        <w:top w:val="none" w:sz="0" w:space="0" w:color="auto"/>
        <w:left w:val="none" w:sz="0" w:space="0" w:color="auto"/>
        <w:bottom w:val="none" w:sz="0" w:space="0" w:color="auto"/>
        <w:right w:val="none" w:sz="0" w:space="0" w:color="auto"/>
      </w:divBdr>
    </w:div>
    <w:div w:id="984432228">
      <w:bodyDiv w:val="1"/>
      <w:marLeft w:val="0"/>
      <w:marRight w:val="0"/>
      <w:marTop w:val="0"/>
      <w:marBottom w:val="0"/>
      <w:divBdr>
        <w:top w:val="none" w:sz="0" w:space="0" w:color="auto"/>
        <w:left w:val="none" w:sz="0" w:space="0" w:color="auto"/>
        <w:bottom w:val="none" w:sz="0" w:space="0" w:color="auto"/>
        <w:right w:val="none" w:sz="0" w:space="0" w:color="auto"/>
      </w:divBdr>
    </w:div>
    <w:div w:id="984969390">
      <w:bodyDiv w:val="1"/>
      <w:marLeft w:val="0"/>
      <w:marRight w:val="0"/>
      <w:marTop w:val="0"/>
      <w:marBottom w:val="0"/>
      <w:divBdr>
        <w:top w:val="none" w:sz="0" w:space="0" w:color="auto"/>
        <w:left w:val="none" w:sz="0" w:space="0" w:color="auto"/>
        <w:bottom w:val="none" w:sz="0" w:space="0" w:color="auto"/>
        <w:right w:val="none" w:sz="0" w:space="0" w:color="auto"/>
      </w:divBdr>
    </w:div>
    <w:div w:id="985819183">
      <w:bodyDiv w:val="1"/>
      <w:marLeft w:val="0"/>
      <w:marRight w:val="0"/>
      <w:marTop w:val="0"/>
      <w:marBottom w:val="0"/>
      <w:divBdr>
        <w:top w:val="none" w:sz="0" w:space="0" w:color="auto"/>
        <w:left w:val="none" w:sz="0" w:space="0" w:color="auto"/>
        <w:bottom w:val="none" w:sz="0" w:space="0" w:color="auto"/>
        <w:right w:val="none" w:sz="0" w:space="0" w:color="auto"/>
      </w:divBdr>
    </w:div>
    <w:div w:id="985860816">
      <w:bodyDiv w:val="1"/>
      <w:marLeft w:val="0"/>
      <w:marRight w:val="0"/>
      <w:marTop w:val="0"/>
      <w:marBottom w:val="0"/>
      <w:divBdr>
        <w:top w:val="none" w:sz="0" w:space="0" w:color="auto"/>
        <w:left w:val="none" w:sz="0" w:space="0" w:color="auto"/>
        <w:bottom w:val="none" w:sz="0" w:space="0" w:color="auto"/>
        <w:right w:val="none" w:sz="0" w:space="0" w:color="auto"/>
      </w:divBdr>
    </w:div>
    <w:div w:id="986007216">
      <w:bodyDiv w:val="1"/>
      <w:marLeft w:val="0"/>
      <w:marRight w:val="0"/>
      <w:marTop w:val="0"/>
      <w:marBottom w:val="0"/>
      <w:divBdr>
        <w:top w:val="none" w:sz="0" w:space="0" w:color="auto"/>
        <w:left w:val="none" w:sz="0" w:space="0" w:color="auto"/>
        <w:bottom w:val="none" w:sz="0" w:space="0" w:color="auto"/>
        <w:right w:val="none" w:sz="0" w:space="0" w:color="auto"/>
      </w:divBdr>
    </w:div>
    <w:div w:id="986671081">
      <w:bodyDiv w:val="1"/>
      <w:marLeft w:val="0"/>
      <w:marRight w:val="0"/>
      <w:marTop w:val="0"/>
      <w:marBottom w:val="0"/>
      <w:divBdr>
        <w:top w:val="none" w:sz="0" w:space="0" w:color="auto"/>
        <w:left w:val="none" w:sz="0" w:space="0" w:color="auto"/>
        <w:bottom w:val="none" w:sz="0" w:space="0" w:color="auto"/>
        <w:right w:val="none" w:sz="0" w:space="0" w:color="auto"/>
      </w:divBdr>
    </w:div>
    <w:div w:id="987514510">
      <w:bodyDiv w:val="1"/>
      <w:marLeft w:val="0"/>
      <w:marRight w:val="0"/>
      <w:marTop w:val="0"/>
      <w:marBottom w:val="0"/>
      <w:divBdr>
        <w:top w:val="none" w:sz="0" w:space="0" w:color="auto"/>
        <w:left w:val="none" w:sz="0" w:space="0" w:color="auto"/>
        <w:bottom w:val="none" w:sz="0" w:space="0" w:color="auto"/>
        <w:right w:val="none" w:sz="0" w:space="0" w:color="auto"/>
      </w:divBdr>
    </w:div>
    <w:div w:id="989599031">
      <w:bodyDiv w:val="1"/>
      <w:marLeft w:val="0"/>
      <w:marRight w:val="0"/>
      <w:marTop w:val="0"/>
      <w:marBottom w:val="0"/>
      <w:divBdr>
        <w:top w:val="none" w:sz="0" w:space="0" w:color="auto"/>
        <w:left w:val="none" w:sz="0" w:space="0" w:color="auto"/>
        <w:bottom w:val="none" w:sz="0" w:space="0" w:color="auto"/>
        <w:right w:val="none" w:sz="0" w:space="0" w:color="auto"/>
      </w:divBdr>
    </w:div>
    <w:div w:id="990793062">
      <w:bodyDiv w:val="1"/>
      <w:marLeft w:val="0"/>
      <w:marRight w:val="0"/>
      <w:marTop w:val="0"/>
      <w:marBottom w:val="0"/>
      <w:divBdr>
        <w:top w:val="none" w:sz="0" w:space="0" w:color="auto"/>
        <w:left w:val="none" w:sz="0" w:space="0" w:color="auto"/>
        <w:bottom w:val="none" w:sz="0" w:space="0" w:color="auto"/>
        <w:right w:val="none" w:sz="0" w:space="0" w:color="auto"/>
      </w:divBdr>
    </w:div>
    <w:div w:id="990862249">
      <w:bodyDiv w:val="1"/>
      <w:marLeft w:val="0"/>
      <w:marRight w:val="0"/>
      <w:marTop w:val="0"/>
      <w:marBottom w:val="0"/>
      <w:divBdr>
        <w:top w:val="none" w:sz="0" w:space="0" w:color="auto"/>
        <w:left w:val="none" w:sz="0" w:space="0" w:color="auto"/>
        <w:bottom w:val="none" w:sz="0" w:space="0" w:color="auto"/>
        <w:right w:val="none" w:sz="0" w:space="0" w:color="auto"/>
      </w:divBdr>
    </w:div>
    <w:div w:id="991327248">
      <w:bodyDiv w:val="1"/>
      <w:marLeft w:val="0"/>
      <w:marRight w:val="0"/>
      <w:marTop w:val="0"/>
      <w:marBottom w:val="0"/>
      <w:divBdr>
        <w:top w:val="none" w:sz="0" w:space="0" w:color="auto"/>
        <w:left w:val="none" w:sz="0" w:space="0" w:color="auto"/>
        <w:bottom w:val="none" w:sz="0" w:space="0" w:color="auto"/>
        <w:right w:val="none" w:sz="0" w:space="0" w:color="auto"/>
      </w:divBdr>
    </w:div>
    <w:div w:id="991569536">
      <w:bodyDiv w:val="1"/>
      <w:marLeft w:val="0"/>
      <w:marRight w:val="0"/>
      <w:marTop w:val="0"/>
      <w:marBottom w:val="0"/>
      <w:divBdr>
        <w:top w:val="none" w:sz="0" w:space="0" w:color="auto"/>
        <w:left w:val="none" w:sz="0" w:space="0" w:color="auto"/>
        <w:bottom w:val="none" w:sz="0" w:space="0" w:color="auto"/>
        <w:right w:val="none" w:sz="0" w:space="0" w:color="auto"/>
      </w:divBdr>
    </w:div>
    <w:div w:id="994333287">
      <w:bodyDiv w:val="1"/>
      <w:marLeft w:val="0"/>
      <w:marRight w:val="0"/>
      <w:marTop w:val="0"/>
      <w:marBottom w:val="0"/>
      <w:divBdr>
        <w:top w:val="none" w:sz="0" w:space="0" w:color="auto"/>
        <w:left w:val="none" w:sz="0" w:space="0" w:color="auto"/>
        <w:bottom w:val="none" w:sz="0" w:space="0" w:color="auto"/>
        <w:right w:val="none" w:sz="0" w:space="0" w:color="auto"/>
      </w:divBdr>
    </w:div>
    <w:div w:id="995689988">
      <w:bodyDiv w:val="1"/>
      <w:marLeft w:val="0"/>
      <w:marRight w:val="0"/>
      <w:marTop w:val="0"/>
      <w:marBottom w:val="0"/>
      <w:divBdr>
        <w:top w:val="none" w:sz="0" w:space="0" w:color="auto"/>
        <w:left w:val="none" w:sz="0" w:space="0" w:color="auto"/>
        <w:bottom w:val="none" w:sz="0" w:space="0" w:color="auto"/>
        <w:right w:val="none" w:sz="0" w:space="0" w:color="auto"/>
      </w:divBdr>
    </w:div>
    <w:div w:id="999623671">
      <w:bodyDiv w:val="1"/>
      <w:marLeft w:val="0"/>
      <w:marRight w:val="0"/>
      <w:marTop w:val="0"/>
      <w:marBottom w:val="0"/>
      <w:divBdr>
        <w:top w:val="none" w:sz="0" w:space="0" w:color="auto"/>
        <w:left w:val="none" w:sz="0" w:space="0" w:color="auto"/>
        <w:bottom w:val="none" w:sz="0" w:space="0" w:color="auto"/>
        <w:right w:val="none" w:sz="0" w:space="0" w:color="auto"/>
      </w:divBdr>
    </w:div>
    <w:div w:id="999885281">
      <w:bodyDiv w:val="1"/>
      <w:marLeft w:val="0"/>
      <w:marRight w:val="0"/>
      <w:marTop w:val="0"/>
      <w:marBottom w:val="0"/>
      <w:divBdr>
        <w:top w:val="none" w:sz="0" w:space="0" w:color="auto"/>
        <w:left w:val="none" w:sz="0" w:space="0" w:color="auto"/>
        <w:bottom w:val="none" w:sz="0" w:space="0" w:color="auto"/>
        <w:right w:val="none" w:sz="0" w:space="0" w:color="auto"/>
      </w:divBdr>
    </w:div>
    <w:div w:id="1000430784">
      <w:bodyDiv w:val="1"/>
      <w:marLeft w:val="0"/>
      <w:marRight w:val="0"/>
      <w:marTop w:val="0"/>
      <w:marBottom w:val="0"/>
      <w:divBdr>
        <w:top w:val="none" w:sz="0" w:space="0" w:color="auto"/>
        <w:left w:val="none" w:sz="0" w:space="0" w:color="auto"/>
        <w:bottom w:val="none" w:sz="0" w:space="0" w:color="auto"/>
        <w:right w:val="none" w:sz="0" w:space="0" w:color="auto"/>
      </w:divBdr>
    </w:div>
    <w:div w:id="1001783331">
      <w:bodyDiv w:val="1"/>
      <w:marLeft w:val="0"/>
      <w:marRight w:val="0"/>
      <w:marTop w:val="0"/>
      <w:marBottom w:val="0"/>
      <w:divBdr>
        <w:top w:val="none" w:sz="0" w:space="0" w:color="auto"/>
        <w:left w:val="none" w:sz="0" w:space="0" w:color="auto"/>
        <w:bottom w:val="none" w:sz="0" w:space="0" w:color="auto"/>
        <w:right w:val="none" w:sz="0" w:space="0" w:color="auto"/>
      </w:divBdr>
    </w:div>
    <w:div w:id="1002927198">
      <w:bodyDiv w:val="1"/>
      <w:marLeft w:val="0"/>
      <w:marRight w:val="0"/>
      <w:marTop w:val="0"/>
      <w:marBottom w:val="0"/>
      <w:divBdr>
        <w:top w:val="none" w:sz="0" w:space="0" w:color="auto"/>
        <w:left w:val="none" w:sz="0" w:space="0" w:color="auto"/>
        <w:bottom w:val="none" w:sz="0" w:space="0" w:color="auto"/>
        <w:right w:val="none" w:sz="0" w:space="0" w:color="auto"/>
      </w:divBdr>
    </w:div>
    <w:div w:id="1004670132">
      <w:bodyDiv w:val="1"/>
      <w:marLeft w:val="0"/>
      <w:marRight w:val="0"/>
      <w:marTop w:val="0"/>
      <w:marBottom w:val="0"/>
      <w:divBdr>
        <w:top w:val="none" w:sz="0" w:space="0" w:color="auto"/>
        <w:left w:val="none" w:sz="0" w:space="0" w:color="auto"/>
        <w:bottom w:val="none" w:sz="0" w:space="0" w:color="auto"/>
        <w:right w:val="none" w:sz="0" w:space="0" w:color="auto"/>
      </w:divBdr>
    </w:div>
    <w:div w:id="1004934135">
      <w:bodyDiv w:val="1"/>
      <w:marLeft w:val="0"/>
      <w:marRight w:val="0"/>
      <w:marTop w:val="0"/>
      <w:marBottom w:val="0"/>
      <w:divBdr>
        <w:top w:val="none" w:sz="0" w:space="0" w:color="auto"/>
        <w:left w:val="none" w:sz="0" w:space="0" w:color="auto"/>
        <w:bottom w:val="none" w:sz="0" w:space="0" w:color="auto"/>
        <w:right w:val="none" w:sz="0" w:space="0" w:color="auto"/>
      </w:divBdr>
    </w:div>
    <w:div w:id="1006978884">
      <w:bodyDiv w:val="1"/>
      <w:marLeft w:val="0"/>
      <w:marRight w:val="0"/>
      <w:marTop w:val="0"/>
      <w:marBottom w:val="0"/>
      <w:divBdr>
        <w:top w:val="none" w:sz="0" w:space="0" w:color="auto"/>
        <w:left w:val="none" w:sz="0" w:space="0" w:color="auto"/>
        <w:bottom w:val="none" w:sz="0" w:space="0" w:color="auto"/>
        <w:right w:val="none" w:sz="0" w:space="0" w:color="auto"/>
      </w:divBdr>
    </w:div>
    <w:div w:id="1008216745">
      <w:bodyDiv w:val="1"/>
      <w:marLeft w:val="0"/>
      <w:marRight w:val="0"/>
      <w:marTop w:val="0"/>
      <w:marBottom w:val="0"/>
      <w:divBdr>
        <w:top w:val="none" w:sz="0" w:space="0" w:color="auto"/>
        <w:left w:val="none" w:sz="0" w:space="0" w:color="auto"/>
        <w:bottom w:val="none" w:sz="0" w:space="0" w:color="auto"/>
        <w:right w:val="none" w:sz="0" w:space="0" w:color="auto"/>
      </w:divBdr>
    </w:div>
    <w:div w:id="1008406947">
      <w:bodyDiv w:val="1"/>
      <w:marLeft w:val="0"/>
      <w:marRight w:val="0"/>
      <w:marTop w:val="0"/>
      <w:marBottom w:val="0"/>
      <w:divBdr>
        <w:top w:val="none" w:sz="0" w:space="0" w:color="auto"/>
        <w:left w:val="none" w:sz="0" w:space="0" w:color="auto"/>
        <w:bottom w:val="none" w:sz="0" w:space="0" w:color="auto"/>
        <w:right w:val="none" w:sz="0" w:space="0" w:color="auto"/>
      </w:divBdr>
    </w:div>
    <w:div w:id="1010761853">
      <w:bodyDiv w:val="1"/>
      <w:marLeft w:val="0"/>
      <w:marRight w:val="0"/>
      <w:marTop w:val="0"/>
      <w:marBottom w:val="0"/>
      <w:divBdr>
        <w:top w:val="none" w:sz="0" w:space="0" w:color="auto"/>
        <w:left w:val="none" w:sz="0" w:space="0" w:color="auto"/>
        <w:bottom w:val="none" w:sz="0" w:space="0" w:color="auto"/>
        <w:right w:val="none" w:sz="0" w:space="0" w:color="auto"/>
      </w:divBdr>
    </w:div>
    <w:div w:id="1012805522">
      <w:bodyDiv w:val="1"/>
      <w:marLeft w:val="0"/>
      <w:marRight w:val="0"/>
      <w:marTop w:val="0"/>
      <w:marBottom w:val="0"/>
      <w:divBdr>
        <w:top w:val="none" w:sz="0" w:space="0" w:color="auto"/>
        <w:left w:val="none" w:sz="0" w:space="0" w:color="auto"/>
        <w:bottom w:val="none" w:sz="0" w:space="0" w:color="auto"/>
        <w:right w:val="none" w:sz="0" w:space="0" w:color="auto"/>
      </w:divBdr>
    </w:div>
    <w:div w:id="1013384086">
      <w:bodyDiv w:val="1"/>
      <w:marLeft w:val="0"/>
      <w:marRight w:val="0"/>
      <w:marTop w:val="0"/>
      <w:marBottom w:val="0"/>
      <w:divBdr>
        <w:top w:val="none" w:sz="0" w:space="0" w:color="auto"/>
        <w:left w:val="none" w:sz="0" w:space="0" w:color="auto"/>
        <w:bottom w:val="none" w:sz="0" w:space="0" w:color="auto"/>
        <w:right w:val="none" w:sz="0" w:space="0" w:color="auto"/>
      </w:divBdr>
    </w:div>
    <w:div w:id="1014190353">
      <w:bodyDiv w:val="1"/>
      <w:marLeft w:val="0"/>
      <w:marRight w:val="0"/>
      <w:marTop w:val="0"/>
      <w:marBottom w:val="0"/>
      <w:divBdr>
        <w:top w:val="none" w:sz="0" w:space="0" w:color="auto"/>
        <w:left w:val="none" w:sz="0" w:space="0" w:color="auto"/>
        <w:bottom w:val="none" w:sz="0" w:space="0" w:color="auto"/>
        <w:right w:val="none" w:sz="0" w:space="0" w:color="auto"/>
      </w:divBdr>
    </w:div>
    <w:div w:id="1014963085">
      <w:bodyDiv w:val="1"/>
      <w:marLeft w:val="0"/>
      <w:marRight w:val="0"/>
      <w:marTop w:val="0"/>
      <w:marBottom w:val="0"/>
      <w:divBdr>
        <w:top w:val="none" w:sz="0" w:space="0" w:color="auto"/>
        <w:left w:val="none" w:sz="0" w:space="0" w:color="auto"/>
        <w:bottom w:val="none" w:sz="0" w:space="0" w:color="auto"/>
        <w:right w:val="none" w:sz="0" w:space="0" w:color="auto"/>
      </w:divBdr>
    </w:div>
    <w:div w:id="1015307767">
      <w:bodyDiv w:val="1"/>
      <w:marLeft w:val="0"/>
      <w:marRight w:val="0"/>
      <w:marTop w:val="0"/>
      <w:marBottom w:val="0"/>
      <w:divBdr>
        <w:top w:val="none" w:sz="0" w:space="0" w:color="auto"/>
        <w:left w:val="none" w:sz="0" w:space="0" w:color="auto"/>
        <w:bottom w:val="none" w:sz="0" w:space="0" w:color="auto"/>
        <w:right w:val="none" w:sz="0" w:space="0" w:color="auto"/>
      </w:divBdr>
    </w:div>
    <w:div w:id="1015493916">
      <w:bodyDiv w:val="1"/>
      <w:marLeft w:val="0"/>
      <w:marRight w:val="0"/>
      <w:marTop w:val="0"/>
      <w:marBottom w:val="0"/>
      <w:divBdr>
        <w:top w:val="none" w:sz="0" w:space="0" w:color="auto"/>
        <w:left w:val="none" w:sz="0" w:space="0" w:color="auto"/>
        <w:bottom w:val="none" w:sz="0" w:space="0" w:color="auto"/>
        <w:right w:val="none" w:sz="0" w:space="0" w:color="auto"/>
      </w:divBdr>
    </w:div>
    <w:div w:id="1015621351">
      <w:bodyDiv w:val="1"/>
      <w:marLeft w:val="0"/>
      <w:marRight w:val="0"/>
      <w:marTop w:val="0"/>
      <w:marBottom w:val="0"/>
      <w:divBdr>
        <w:top w:val="none" w:sz="0" w:space="0" w:color="auto"/>
        <w:left w:val="none" w:sz="0" w:space="0" w:color="auto"/>
        <w:bottom w:val="none" w:sz="0" w:space="0" w:color="auto"/>
        <w:right w:val="none" w:sz="0" w:space="0" w:color="auto"/>
      </w:divBdr>
    </w:div>
    <w:div w:id="1016005843">
      <w:bodyDiv w:val="1"/>
      <w:marLeft w:val="0"/>
      <w:marRight w:val="0"/>
      <w:marTop w:val="0"/>
      <w:marBottom w:val="0"/>
      <w:divBdr>
        <w:top w:val="none" w:sz="0" w:space="0" w:color="auto"/>
        <w:left w:val="none" w:sz="0" w:space="0" w:color="auto"/>
        <w:bottom w:val="none" w:sz="0" w:space="0" w:color="auto"/>
        <w:right w:val="none" w:sz="0" w:space="0" w:color="auto"/>
      </w:divBdr>
    </w:div>
    <w:div w:id="1017078758">
      <w:bodyDiv w:val="1"/>
      <w:marLeft w:val="0"/>
      <w:marRight w:val="0"/>
      <w:marTop w:val="0"/>
      <w:marBottom w:val="0"/>
      <w:divBdr>
        <w:top w:val="none" w:sz="0" w:space="0" w:color="auto"/>
        <w:left w:val="none" w:sz="0" w:space="0" w:color="auto"/>
        <w:bottom w:val="none" w:sz="0" w:space="0" w:color="auto"/>
        <w:right w:val="none" w:sz="0" w:space="0" w:color="auto"/>
      </w:divBdr>
    </w:div>
    <w:div w:id="1017659530">
      <w:bodyDiv w:val="1"/>
      <w:marLeft w:val="0"/>
      <w:marRight w:val="0"/>
      <w:marTop w:val="0"/>
      <w:marBottom w:val="0"/>
      <w:divBdr>
        <w:top w:val="none" w:sz="0" w:space="0" w:color="auto"/>
        <w:left w:val="none" w:sz="0" w:space="0" w:color="auto"/>
        <w:bottom w:val="none" w:sz="0" w:space="0" w:color="auto"/>
        <w:right w:val="none" w:sz="0" w:space="0" w:color="auto"/>
      </w:divBdr>
    </w:div>
    <w:div w:id="1018236908">
      <w:bodyDiv w:val="1"/>
      <w:marLeft w:val="0"/>
      <w:marRight w:val="0"/>
      <w:marTop w:val="0"/>
      <w:marBottom w:val="0"/>
      <w:divBdr>
        <w:top w:val="none" w:sz="0" w:space="0" w:color="auto"/>
        <w:left w:val="none" w:sz="0" w:space="0" w:color="auto"/>
        <w:bottom w:val="none" w:sz="0" w:space="0" w:color="auto"/>
        <w:right w:val="none" w:sz="0" w:space="0" w:color="auto"/>
      </w:divBdr>
    </w:div>
    <w:div w:id="1022126123">
      <w:bodyDiv w:val="1"/>
      <w:marLeft w:val="0"/>
      <w:marRight w:val="0"/>
      <w:marTop w:val="0"/>
      <w:marBottom w:val="0"/>
      <w:divBdr>
        <w:top w:val="none" w:sz="0" w:space="0" w:color="auto"/>
        <w:left w:val="none" w:sz="0" w:space="0" w:color="auto"/>
        <w:bottom w:val="none" w:sz="0" w:space="0" w:color="auto"/>
        <w:right w:val="none" w:sz="0" w:space="0" w:color="auto"/>
      </w:divBdr>
    </w:div>
    <w:div w:id="1022244954">
      <w:bodyDiv w:val="1"/>
      <w:marLeft w:val="0"/>
      <w:marRight w:val="0"/>
      <w:marTop w:val="0"/>
      <w:marBottom w:val="0"/>
      <w:divBdr>
        <w:top w:val="none" w:sz="0" w:space="0" w:color="auto"/>
        <w:left w:val="none" w:sz="0" w:space="0" w:color="auto"/>
        <w:bottom w:val="none" w:sz="0" w:space="0" w:color="auto"/>
        <w:right w:val="none" w:sz="0" w:space="0" w:color="auto"/>
      </w:divBdr>
    </w:div>
    <w:div w:id="1023435457">
      <w:bodyDiv w:val="1"/>
      <w:marLeft w:val="0"/>
      <w:marRight w:val="0"/>
      <w:marTop w:val="0"/>
      <w:marBottom w:val="0"/>
      <w:divBdr>
        <w:top w:val="none" w:sz="0" w:space="0" w:color="auto"/>
        <w:left w:val="none" w:sz="0" w:space="0" w:color="auto"/>
        <w:bottom w:val="none" w:sz="0" w:space="0" w:color="auto"/>
        <w:right w:val="none" w:sz="0" w:space="0" w:color="auto"/>
      </w:divBdr>
    </w:div>
    <w:div w:id="1023745137">
      <w:bodyDiv w:val="1"/>
      <w:marLeft w:val="0"/>
      <w:marRight w:val="0"/>
      <w:marTop w:val="0"/>
      <w:marBottom w:val="0"/>
      <w:divBdr>
        <w:top w:val="none" w:sz="0" w:space="0" w:color="auto"/>
        <w:left w:val="none" w:sz="0" w:space="0" w:color="auto"/>
        <w:bottom w:val="none" w:sz="0" w:space="0" w:color="auto"/>
        <w:right w:val="none" w:sz="0" w:space="0" w:color="auto"/>
      </w:divBdr>
    </w:div>
    <w:div w:id="1023895288">
      <w:bodyDiv w:val="1"/>
      <w:marLeft w:val="0"/>
      <w:marRight w:val="0"/>
      <w:marTop w:val="0"/>
      <w:marBottom w:val="0"/>
      <w:divBdr>
        <w:top w:val="none" w:sz="0" w:space="0" w:color="auto"/>
        <w:left w:val="none" w:sz="0" w:space="0" w:color="auto"/>
        <w:bottom w:val="none" w:sz="0" w:space="0" w:color="auto"/>
        <w:right w:val="none" w:sz="0" w:space="0" w:color="auto"/>
      </w:divBdr>
    </w:div>
    <w:div w:id="1024404944">
      <w:bodyDiv w:val="1"/>
      <w:marLeft w:val="0"/>
      <w:marRight w:val="0"/>
      <w:marTop w:val="0"/>
      <w:marBottom w:val="0"/>
      <w:divBdr>
        <w:top w:val="none" w:sz="0" w:space="0" w:color="auto"/>
        <w:left w:val="none" w:sz="0" w:space="0" w:color="auto"/>
        <w:bottom w:val="none" w:sz="0" w:space="0" w:color="auto"/>
        <w:right w:val="none" w:sz="0" w:space="0" w:color="auto"/>
      </w:divBdr>
    </w:div>
    <w:div w:id="1026054577">
      <w:bodyDiv w:val="1"/>
      <w:marLeft w:val="0"/>
      <w:marRight w:val="0"/>
      <w:marTop w:val="0"/>
      <w:marBottom w:val="0"/>
      <w:divBdr>
        <w:top w:val="none" w:sz="0" w:space="0" w:color="auto"/>
        <w:left w:val="none" w:sz="0" w:space="0" w:color="auto"/>
        <w:bottom w:val="none" w:sz="0" w:space="0" w:color="auto"/>
        <w:right w:val="none" w:sz="0" w:space="0" w:color="auto"/>
      </w:divBdr>
    </w:div>
    <w:div w:id="1027678373">
      <w:bodyDiv w:val="1"/>
      <w:marLeft w:val="0"/>
      <w:marRight w:val="0"/>
      <w:marTop w:val="0"/>
      <w:marBottom w:val="0"/>
      <w:divBdr>
        <w:top w:val="none" w:sz="0" w:space="0" w:color="auto"/>
        <w:left w:val="none" w:sz="0" w:space="0" w:color="auto"/>
        <w:bottom w:val="none" w:sz="0" w:space="0" w:color="auto"/>
        <w:right w:val="none" w:sz="0" w:space="0" w:color="auto"/>
      </w:divBdr>
    </w:div>
    <w:div w:id="1030692086">
      <w:bodyDiv w:val="1"/>
      <w:marLeft w:val="0"/>
      <w:marRight w:val="0"/>
      <w:marTop w:val="0"/>
      <w:marBottom w:val="0"/>
      <w:divBdr>
        <w:top w:val="none" w:sz="0" w:space="0" w:color="auto"/>
        <w:left w:val="none" w:sz="0" w:space="0" w:color="auto"/>
        <w:bottom w:val="none" w:sz="0" w:space="0" w:color="auto"/>
        <w:right w:val="none" w:sz="0" w:space="0" w:color="auto"/>
      </w:divBdr>
    </w:div>
    <w:div w:id="1032996541">
      <w:bodyDiv w:val="1"/>
      <w:marLeft w:val="0"/>
      <w:marRight w:val="0"/>
      <w:marTop w:val="0"/>
      <w:marBottom w:val="0"/>
      <w:divBdr>
        <w:top w:val="none" w:sz="0" w:space="0" w:color="auto"/>
        <w:left w:val="none" w:sz="0" w:space="0" w:color="auto"/>
        <w:bottom w:val="none" w:sz="0" w:space="0" w:color="auto"/>
        <w:right w:val="none" w:sz="0" w:space="0" w:color="auto"/>
      </w:divBdr>
    </w:div>
    <w:div w:id="1035303306">
      <w:bodyDiv w:val="1"/>
      <w:marLeft w:val="0"/>
      <w:marRight w:val="0"/>
      <w:marTop w:val="0"/>
      <w:marBottom w:val="0"/>
      <w:divBdr>
        <w:top w:val="none" w:sz="0" w:space="0" w:color="auto"/>
        <w:left w:val="none" w:sz="0" w:space="0" w:color="auto"/>
        <w:bottom w:val="none" w:sz="0" w:space="0" w:color="auto"/>
        <w:right w:val="none" w:sz="0" w:space="0" w:color="auto"/>
      </w:divBdr>
    </w:div>
    <w:div w:id="1037584161">
      <w:bodyDiv w:val="1"/>
      <w:marLeft w:val="0"/>
      <w:marRight w:val="0"/>
      <w:marTop w:val="0"/>
      <w:marBottom w:val="0"/>
      <w:divBdr>
        <w:top w:val="none" w:sz="0" w:space="0" w:color="auto"/>
        <w:left w:val="none" w:sz="0" w:space="0" w:color="auto"/>
        <w:bottom w:val="none" w:sz="0" w:space="0" w:color="auto"/>
        <w:right w:val="none" w:sz="0" w:space="0" w:color="auto"/>
      </w:divBdr>
    </w:div>
    <w:div w:id="1037971238">
      <w:bodyDiv w:val="1"/>
      <w:marLeft w:val="0"/>
      <w:marRight w:val="0"/>
      <w:marTop w:val="0"/>
      <w:marBottom w:val="0"/>
      <w:divBdr>
        <w:top w:val="none" w:sz="0" w:space="0" w:color="auto"/>
        <w:left w:val="none" w:sz="0" w:space="0" w:color="auto"/>
        <w:bottom w:val="none" w:sz="0" w:space="0" w:color="auto"/>
        <w:right w:val="none" w:sz="0" w:space="0" w:color="auto"/>
      </w:divBdr>
    </w:div>
    <w:div w:id="1038310350">
      <w:bodyDiv w:val="1"/>
      <w:marLeft w:val="0"/>
      <w:marRight w:val="0"/>
      <w:marTop w:val="0"/>
      <w:marBottom w:val="0"/>
      <w:divBdr>
        <w:top w:val="none" w:sz="0" w:space="0" w:color="auto"/>
        <w:left w:val="none" w:sz="0" w:space="0" w:color="auto"/>
        <w:bottom w:val="none" w:sz="0" w:space="0" w:color="auto"/>
        <w:right w:val="none" w:sz="0" w:space="0" w:color="auto"/>
      </w:divBdr>
    </w:div>
    <w:div w:id="1039666503">
      <w:bodyDiv w:val="1"/>
      <w:marLeft w:val="0"/>
      <w:marRight w:val="0"/>
      <w:marTop w:val="0"/>
      <w:marBottom w:val="0"/>
      <w:divBdr>
        <w:top w:val="none" w:sz="0" w:space="0" w:color="auto"/>
        <w:left w:val="none" w:sz="0" w:space="0" w:color="auto"/>
        <w:bottom w:val="none" w:sz="0" w:space="0" w:color="auto"/>
        <w:right w:val="none" w:sz="0" w:space="0" w:color="auto"/>
      </w:divBdr>
    </w:div>
    <w:div w:id="1040325193">
      <w:bodyDiv w:val="1"/>
      <w:marLeft w:val="0"/>
      <w:marRight w:val="0"/>
      <w:marTop w:val="0"/>
      <w:marBottom w:val="0"/>
      <w:divBdr>
        <w:top w:val="none" w:sz="0" w:space="0" w:color="auto"/>
        <w:left w:val="none" w:sz="0" w:space="0" w:color="auto"/>
        <w:bottom w:val="none" w:sz="0" w:space="0" w:color="auto"/>
        <w:right w:val="none" w:sz="0" w:space="0" w:color="auto"/>
      </w:divBdr>
    </w:div>
    <w:div w:id="1040397583">
      <w:bodyDiv w:val="1"/>
      <w:marLeft w:val="0"/>
      <w:marRight w:val="0"/>
      <w:marTop w:val="0"/>
      <w:marBottom w:val="0"/>
      <w:divBdr>
        <w:top w:val="none" w:sz="0" w:space="0" w:color="auto"/>
        <w:left w:val="none" w:sz="0" w:space="0" w:color="auto"/>
        <w:bottom w:val="none" w:sz="0" w:space="0" w:color="auto"/>
        <w:right w:val="none" w:sz="0" w:space="0" w:color="auto"/>
      </w:divBdr>
    </w:div>
    <w:div w:id="1041054943">
      <w:bodyDiv w:val="1"/>
      <w:marLeft w:val="0"/>
      <w:marRight w:val="0"/>
      <w:marTop w:val="0"/>
      <w:marBottom w:val="0"/>
      <w:divBdr>
        <w:top w:val="none" w:sz="0" w:space="0" w:color="auto"/>
        <w:left w:val="none" w:sz="0" w:space="0" w:color="auto"/>
        <w:bottom w:val="none" w:sz="0" w:space="0" w:color="auto"/>
        <w:right w:val="none" w:sz="0" w:space="0" w:color="auto"/>
      </w:divBdr>
    </w:div>
    <w:div w:id="1041789399">
      <w:bodyDiv w:val="1"/>
      <w:marLeft w:val="0"/>
      <w:marRight w:val="0"/>
      <w:marTop w:val="0"/>
      <w:marBottom w:val="0"/>
      <w:divBdr>
        <w:top w:val="none" w:sz="0" w:space="0" w:color="auto"/>
        <w:left w:val="none" w:sz="0" w:space="0" w:color="auto"/>
        <w:bottom w:val="none" w:sz="0" w:space="0" w:color="auto"/>
        <w:right w:val="none" w:sz="0" w:space="0" w:color="auto"/>
      </w:divBdr>
    </w:div>
    <w:div w:id="1042365727">
      <w:bodyDiv w:val="1"/>
      <w:marLeft w:val="0"/>
      <w:marRight w:val="0"/>
      <w:marTop w:val="0"/>
      <w:marBottom w:val="0"/>
      <w:divBdr>
        <w:top w:val="none" w:sz="0" w:space="0" w:color="auto"/>
        <w:left w:val="none" w:sz="0" w:space="0" w:color="auto"/>
        <w:bottom w:val="none" w:sz="0" w:space="0" w:color="auto"/>
        <w:right w:val="none" w:sz="0" w:space="0" w:color="auto"/>
      </w:divBdr>
    </w:div>
    <w:div w:id="1043795320">
      <w:bodyDiv w:val="1"/>
      <w:marLeft w:val="0"/>
      <w:marRight w:val="0"/>
      <w:marTop w:val="0"/>
      <w:marBottom w:val="0"/>
      <w:divBdr>
        <w:top w:val="none" w:sz="0" w:space="0" w:color="auto"/>
        <w:left w:val="none" w:sz="0" w:space="0" w:color="auto"/>
        <w:bottom w:val="none" w:sz="0" w:space="0" w:color="auto"/>
        <w:right w:val="none" w:sz="0" w:space="0" w:color="auto"/>
      </w:divBdr>
    </w:div>
    <w:div w:id="1045762797">
      <w:bodyDiv w:val="1"/>
      <w:marLeft w:val="0"/>
      <w:marRight w:val="0"/>
      <w:marTop w:val="0"/>
      <w:marBottom w:val="0"/>
      <w:divBdr>
        <w:top w:val="none" w:sz="0" w:space="0" w:color="auto"/>
        <w:left w:val="none" w:sz="0" w:space="0" w:color="auto"/>
        <w:bottom w:val="none" w:sz="0" w:space="0" w:color="auto"/>
        <w:right w:val="none" w:sz="0" w:space="0" w:color="auto"/>
      </w:divBdr>
    </w:div>
    <w:div w:id="1046222716">
      <w:bodyDiv w:val="1"/>
      <w:marLeft w:val="0"/>
      <w:marRight w:val="0"/>
      <w:marTop w:val="0"/>
      <w:marBottom w:val="0"/>
      <w:divBdr>
        <w:top w:val="none" w:sz="0" w:space="0" w:color="auto"/>
        <w:left w:val="none" w:sz="0" w:space="0" w:color="auto"/>
        <w:bottom w:val="none" w:sz="0" w:space="0" w:color="auto"/>
        <w:right w:val="none" w:sz="0" w:space="0" w:color="auto"/>
      </w:divBdr>
    </w:div>
    <w:div w:id="1046293539">
      <w:bodyDiv w:val="1"/>
      <w:marLeft w:val="0"/>
      <w:marRight w:val="0"/>
      <w:marTop w:val="0"/>
      <w:marBottom w:val="0"/>
      <w:divBdr>
        <w:top w:val="none" w:sz="0" w:space="0" w:color="auto"/>
        <w:left w:val="none" w:sz="0" w:space="0" w:color="auto"/>
        <w:bottom w:val="none" w:sz="0" w:space="0" w:color="auto"/>
        <w:right w:val="none" w:sz="0" w:space="0" w:color="auto"/>
      </w:divBdr>
    </w:div>
    <w:div w:id="1046300835">
      <w:bodyDiv w:val="1"/>
      <w:marLeft w:val="0"/>
      <w:marRight w:val="0"/>
      <w:marTop w:val="0"/>
      <w:marBottom w:val="0"/>
      <w:divBdr>
        <w:top w:val="none" w:sz="0" w:space="0" w:color="auto"/>
        <w:left w:val="none" w:sz="0" w:space="0" w:color="auto"/>
        <w:bottom w:val="none" w:sz="0" w:space="0" w:color="auto"/>
        <w:right w:val="none" w:sz="0" w:space="0" w:color="auto"/>
      </w:divBdr>
    </w:div>
    <w:div w:id="1047069389">
      <w:bodyDiv w:val="1"/>
      <w:marLeft w:val="0"/>
      <w:marRight w:val="0"/>
      <w:marTop w:val="0"/>
      <w:marBottom w:val="0"/>
      <w:divBdr>
        <w:top w:val="none" w:sz="0" w:space="0" w:color="auto"/>
        <w:left w:val="none" w:sz="0" w:space="0" w:color="auto"/>
        <w:bottom w:val="none" w:sz="0" w:space="0" w:color="auto"/>
        <w:right w:val="none" w:sz="0" w:space="0" w:color="auto"/>
      </w:divBdr>
    </w:div>
    <w:div w:id="1047880065">
      <w:bodyDiv w:val="1"/>
      <w:marLeft w:val="0"/>
      <w:marRight w:val="0"/>
      <w:marTop w:val="0"/>
      <w:marBottom w:val="0"/>
      <w:divBdr>
        <w:top w:val="none" w:sz="0" w:space="0" w:color="auto"/>
        <w:left w:val="none" w:sz="0" w:space="0" w:color="auto"/>
        <w:bottom w:val="none" w:sz="0" w:space="0" w:color="auto"/>
        <w:right w:val="none" w:sz="0" w:space="0" w:color="auto"/>
      </w:divBdr>
    </w:div>
    <w:div w:id="1051922789">
      <w:bodyDiv w:val="1"/>
      <w:marLeft w:val="0"/>
      <w:marRight w:val="0"/>
      <w:marTop w:val="0"/>
      <w:marBottom w:val="0"/>
      <w:divBdr>
        <w:top w:val="none" w:sz="0" w:space="0" w:color="auto"/>
        <w:left w:val="none" w:sz="0" w:space="0" w:color="auto"/>
        <w:bottom w:val="none" w:sz="0" w:space="0" w:color="auto"/>
        <w:right w:val="none" w:sz="0" w:space="0" w:color="auto"/>
      </w:divBdr>
    </w:div>
    <w:div w:id="1054624237">
      <w:bodyDiv w:val="1"/>
      <w:marLeft w:val="0"/>
      <w:marRight w:val="0"/>
      <w:marTop w:val="0"/>
      <w:marBottom w:val="0"/>
      <w:divBdr>
        <w:top w:val="none" w:sz="0" w:space="0" w:color="auto"/>
        <w:left w:val="none" w:sz="0" w:space="0" w:color="auto"/>
        <w:bottom w:val="none" w:sz="0" w:space="0" w:color="auto"/>
        <w:right w:val="none" w:sz="0" w:space="0" w:color="auto"/>
      </w:divBdr>
    </w:div>
    <w:div w:id="1054888372">
      <w:bodyDiv w:val="1"/>
      <w:marLeft w:val="0"/>
      <w:marRight w:val="0"/>
      <w:marTop w:val="0"/>
      <w:marBottom w:val="0"/>
      <w:divBdr>
        <w:top w:val="none" w:sz="0" w:space="0" w:color="auto"/>
        <w:left w:val="none" w:sz="0" w:space="0" w:color="auto"/>
        <w:bottom w:val="none" w:sz="0" w:space="0" w:color="auto"/>
        <w:right w:val="none" w:sz="0" w:space="0" w:color="auto"/>
      </w:divBdr>
    </w:div>
    <w:div w:id="1055859967">
      <w:bodyDiv w:val="1"/>
      <w:marLeft w:val="0"/>
      <w:marRight w:val="0"/>
      <w:marTop w:val="0"/>
      <w:marBottom w:val="0"/>
      <w:divBdr>
        <w:top w:val="none" w:sz="0" w:space="0" w:color="auto"/>
        <w:left w:val="none" w:sz="0" w:space="0" w:color="auto"/>
        <w:bottom w:val="none" w:sz="0" w:space="0" w:color="auto"/>
        <w:right w:val="none" w:sz="0" w:space="0" w:color="auto"/>
      </w:divBdr>
    </w:div>
    <w:div w:id="1057514828">
      <w:bodyDiv w:val="1"/>
      <w:marLeft w:val="0"/>
      <w:marRight w:val="0"/>
      <w:marTop w:val="0"/>
      <w:marBottom w:val="0"/>
      <w:divBdr>
        <w:top w:val="none" w:sz="0" w:space="0" w:color="auto"/>
        <w:left w:val="none" w:sz="0" w:space="0" w:color="auto"/>
        <w:bottom w:val="none" w:sz="0" w:space="0" w:color="auto"/>
        <w:right w:val="none" w:sz="0" w:space="0" w:color="auto"/>
      </w:divBdr>
    </w:div>
    <w:div w:id="1059329032">
      <w:bodyDiv w:val="1"/>
      <w:marLeft w:val="0"/>
      <w:marRight w:val="0"/>
      <w:marTop w:val="0"/>
      <w:marBottom w:val="0"/>
      <w:divBdr>
        <w:top w:val="none" w:sz="0" w:space="0" w:color="auto"/>
        <w:left w:val="none" w:sz="0" w:space="0" w:color="auto"/>
        <w:bottom w:val="none" w:sz="0" w:space="0" w:color="auto"/>
        <w:right w:val="none" w:sz="0" w:space="0" w:color="auto"/>
      </w:divBdr>
    </w:div>
    <w:div w:id="1060591263">
      <w:bodyDiv w:val="1"/>
      <w:marLeft w:val="0"/>
      <w:marRight w:val="0"/>
      <w:marTop w:val="0"/>
      <w:marBottom w:val="0"/>
      <w:divBdr>
        <w:top w:val="none" w:sz="0" w:space="0" w:color="auto"/>
        <w:left w:val="none" w:sz="0" w:space="0" w:color="auto"/>
        <w:bottom w:val="none" w:sz="0" w:space="0" w:color="auto"/>
        <w:right w:val="none" w:sz="0" w:space="0" w:color="auto"/>
      </w:divBdr>
    </w:div>
    <w:div w:id="1061904735">
      <w:bodyDiv w:val="1"/>
      <w:marLeft w:val="0"/>
      <w:marRight w:val="0"/>
      <w:marTop w:val="0"/>
      <w:marBottom w:val="0"/>
      <w:divBdr>
        <w:top w:val="none" w:sz="0" w:space="0" w:color="auto"/>
        <w:left w:val="none" w:sz="0" w:space="0" w:color="auto"/>
        <w:bottom w:val="none" w:sz="0" w:space="0" w:color="auto"/>
        <w:right w:val="none" w:sz="0" w:space="0" w:color="auto"/>
      </w:divBdr>
    </w:div>
    <w:div w:id="1062213367">
      <w:bodyDiv w:val="1"/>
      <w:marLeft w:val="0"/>
      <w:marRight w:val="0"/>
      <w:marTop w:val="0"/>
      <w:marBottom w:val="0"/>
      <w:divBdr>
        <w:top w:val="none" w:sz="0" w:space="0" w:color="auto"/>
        <w:left w:val="none" w:sz="0" w:space="0" w:color="auto"/>
        <w:bottom w:val="none" w:sz="0" w:space="0" w:color="auto"/>
        <w:right w:val="none" w:sz="0" w:space="0" w:color="auto"/>
      </w:divBdr>
    </w:div>
    <w:div w:id="1062873894">
      <w:bodyDiv w:val="1"/>
      <w:marLeft w:val="0"/>
      <w:marRight w:val="0"/>
      <w:marTop w:val="0"/>
      <w:marBottom w:val="0"/>
      <w:divBdr>
        <w:top w:val="none" w:sz="0" w:space="0" w:color="auto"/>
        <w:left w:val="none" w:sz="0" w:space="0" w:color="auto"/>
        <w:bottom w:val="none" w:sz="0" w:space="0" w:color="auto"/>
        <w:right w:val="none" w:sz="0" w:space="0" w:color="auto"/>
      </w:divBdr>
    </w:div>
    <w:div w:id="1063606596">
      <w:bodyDiv w:val="1"/>
      <w:marLeft w:val="0"/>
      <w:marRight w:val="0"/>
      <w:marTop w:val="0"/>
      <w:marBottom w:val="0"/>
      <w:divBdr>
        <w:top w:val="none" w:sz="0" w:space="0" w:color="auto"/>
        <w:left w:val="none" w:sz="0" w:space="0" w:color="auto"/>
        <w:bottom w:val="none" w:sz="0" w:space="0" w:color="auto"/>
        <w:right w:val="none" w:sz="0" w:space="0" w:color="auto"/>
      </w:divBdr>
    </w:div>
    <w:div w:id="1065252556">
      <w:bodyDiv w:val="1"/>
      <w:marLeft w:val="0"/>
      <w:marRight w:val="0"/>
      <w:marTop w:val="0"/>
      <w:marBottom w:val="0"/>
      <w:divBdr>
        <w:top w:val="none" w:sz="0" w:space="0" w:color="auto"/>
        <w:left w:val="none" w:sz="0" w:space="0" w:color="auto"/>
        <w:bottom w:val="none" w:sz="0" w:space="0" w:color="auto"/>
        <w:right w:val="none" w:sz="0" w:space="0" w:color="auto"/>
      </w:divBdr>
    </w:div>
    <w:div w:id="1066218842">
      <w:bodyDiv w:val="1"/>
      <w:marLeft w:val="0"/>
      <w:marRight w:val="0"/>
      <w:marTop w:val="0"/>
      <w:marBottom w:val="0"/>
      <w:divBdr>
        <w:top w:val="none" w:sz="0" w:space="0" w:color="auto"/>
        <w:left w:val="none" w:sz="0" w:space="0" w:color="auto"/>
        <w:bottom w:val="none" w:sz="0" w:space="0" w:color="auto"/>
        <w:right w:val="none" w:sz="0" w:space="0" w:color="auto"/>
      </w:divBdr>
    </w:div>
    <w:div w:id="1067798947">
      <w:bodyDiv w:val="1"/>
      <w:marLeft w:val="0"/>
      <w:marRight w:val="0"/>
      <w:marTop w:val="0"/>
      <w:marBottom w:val="0"/>
      <w:divBdr>
        <w:top w:val="none" w:sz="0" w:space="0" w:color="auto"/>
        <w:left w:val="none" w:sz="0" w:space="0" w:color="auto"/>
        <w:bottom w:val="none" w:sz="0" w:space="0" w:color="auto"/>
        <w:right w:val="none" w:sz="0" w:space="0" w:color="auto"/>
      </w:divBdr>
    </w:div>
    <w:div w:id="1068961559">
      <w:bodyDiv w:val="1"/>
      <w:marLeft w:val="0"/>
      <w:marRight w:val="0"/>
      <w:marTop w:val="0"/>
      <w:marBottom w:val="0"/>
      <w:divBdr>
        <w:top w:val="none" w:sz="0" w:space="0" w:color="auto"/>
        <w:left w:val="none" w:sz="0" w:space="0" w:color="auto"/>
        <w:bottom w:val="none" w:sz="0" w:space="0" w:color="auto"/>
        <w:right w:val="none" w:sz="0" w:space="0" w:color="auto"/>
      </w:divBdr>
    </w:div>
    <w:div w:id="1070347371">
      <w:bodyDiv w:val="1"/>
      <w:marLeft w:val="0"/>
      <w:marRight w:val="0"/>
      <w:marTop w:val="0"/>
      <w:marBottom w:val="0"/>
      <w:divBdr>
        <w:top w:val="none" w:sz="0" w:space="0" w:color="auto"/>
        <w:left w:val="none" w:sz="0" w:space="0" w:color="auto"/>
        <w:bottom w:val="none" w:sz="0" w:space="0" w:color="auto"/>
        <w:right w:val="none" w:sz="0" w:space="0" w:color="auto"/>
      </w:divBdr>
    </w:div>
    <w:div w:id="1070617434">
      <w:bodyDiv w:val="1"/>
      <w:marLeft w:val="0"/>
      <w:marRight w:val="0"/>
      <w:marTop w:val="0"/>
      <w:marBottom w:val="0"/>
      <w:divBdr>
        <w:top w:val="none" w:sz="0" w:space="0" w:color="auto"/>
        <w:left w:val="none" w:sz="0" w:space="0" w:color="auto"/>
        <w:bottom w:val="none" w:sz="0" w:space="0" w:color="auto"/>
        <w:right w:val="none" w:sz="0" w:space="0" w:color="auto"/>
      </w:divBdr>
    </w:div>
    <w:div w:id="1070886203">
      <w:bodyDiv w:val="1"/>
      <w:marLeft w:val="0"/>
      <w:marRight w:val="0"/>
      <w:marTop w:val="0"/>
      <w:marBottom w:val="0"/>
      <w:divBdr>
        <w:top w:val="none" w:sz="0" w:space="0" w:color="auto"/>
        <w:left w:val="none" w:sz="0" w:space="0" w:color="auto"/>
        <w:bottom w:val="none" w:sz="0" w:space="0" w:color="auto"/>
        <w:right w:val="none" w:sz="0" w:space="0" w:color="auto"/>
      </w:divBdr>
    </w:div>
    <w:div w:id="1071536688">
      <w:bodyDiv w:val="1"/>
      <w:marLeft w:val="0"/>
      <w:marRight w:val="0"/>
      <w:marTop w:val="0"/>
      <w:marBottom w:val="0"/>
      <w:divBdr>
        <w:top w:val="none" w:sz="0" w:space="0" w:color="auto"/>
        <w:left w:val="none" w:sz="0" w:space="0" w:color="auto"/>
        <w:bottom w:val="none" w:sz="0" w:space="0" w:color="auto"/>
        <w:right w:val="none" w:sz="0" w:space="0" w:color="auto"/>
      </w:divBdr>
    </w:div>
    <w:div w:id="1071973634">
      <w:bodyDiv w:val="1"/>
      <w:marLeft w:val="0"/>
      <w:marRight w:val="0"/>
      <w:marTop w:val="0"/>
      <w:marBottom w:val="0"/>
      <w:divBdr>
        <w:top w:val="none" w:sz="0" w:space="0" w:color="auto"/>
        <w:left w:val="none" w:sz="0" w:space="0" w:color="auto"/>
        <w:bottom w:val="none" w:sz="0" w:space="0" w:color="auto"/>
        <w:right w:val="none" w:sz="0" w:space="0" w:color="auto"/>
      </w:divBdr>
    </w:div>
    <w:div w:id="1072776914">
      <w:bodyDiv w:val="1"/>
      <w:marLeft w:val="0"/>
      <w:marRight w:val="0"/>
      <w:marTop w:val="0"/>
      <w:marBottom w:val="0"/>
      <w:divBdr>
        <w:top w:val="none" w:sz="0" w:space="0" w:color="auto"/>
        <w:left w:val="none" w:sz="0" w:space="0" w:color="auto"/>
        <w:bottom w:val="none" w:sz="0" w:space="0" w:color="auto"/>
        <w:right w:val="none" w:sz="0" w:space="0" w:color="auto"/>
      </w:divBdr>
    </w:div>
    <w:div w:id="1073163493">
      <w:bodyDiv w:val="1"/>
      <w:marLeft w:val="0"/>
      <w:marRight w:val="0"/>
      <w:marTop w:val="0"/>
      <w:marBottom w:val="0"/>
      <w:divBdr>
        <w:top w:val="none" w:sz="0" w:space="0" w:color="auto"/>
        <w:left w:val="none" w:sz="0" w:space="0" w:color="auto"/>
        <w:bottom w:val="none" w:sz="0" w:space="0" w:color="auto"/>
        <w:right w:val="none" w:sz="0" w:space="0" w:color="auto"/>
      </w:divBdr>
    </w:div>
    <w:div w:id="1073545959">
      <w:bodyDiv w:val="1"/>
      <w:marLeft w:val="0"/>
      <w:marRight w:val="0"/>
      <w:marTop w:val="0"/>
      <w:marBottom w:val="0"/>
      <w:divBdr>
        <w:top w:val="none" w:sz="0" w:space="0" w:color="auto"/>
        <w:left w:val="none" w:sz="0" w:space="0" w:color="auto"/>
        <w:bottom w:val="none" w:sz="0" w:space="0" w:color="auto"/>
        <w:right w:val="none" w:sz="0" w:space="0" w:color="auto"/>
      </w:divBdr>
    </w:div>
    <w:div w:id="1074818800">
      <w:bodyDiv w:val="1"/>
      <w:marLeft w:val="0"/>
      <w:marRight w:val="0"/>
      <w:marTop w:val="0"/>
      <w:marBottom w:val="0"/>
      <w:divBdr>
        <w:top w:val="none" w:sz="0" w:space="0" w:color="auto"/>
        <w:left w:val="none" w:sz="0" w:space="0" w:color="auto"/>
        <w:bottom w:val="none" w:sz="0" w:space="0" w:color="auto"/>
        <w:right w:val="none" w:sz="0" w:space="0" w:color="auto"/>
      </w:divBdr>
    </w:div>
    <w:div w:id="1075708953">
      <w:bodyDiv w:val="1"/>
      <w:marLeft w:val="0"/>
      <w:marRight w:val="0"/>
      <w:marTop w:val="0"/>
      <w:marBottom w:val="0"/>
      <w:divBdr>
        <w:top w:val="none" w:sz="0" w:space="0" w:color="auto"/>
        <w:left w:val="none" w:sz="0" w:space="0" w:color="auto"/>
        <w:bottom w:val="none" w:sz="0" w:space="0" w:color="auto"/>
        <w:right w:val="none" w:sz="0" w:space="0" w:color="auto"/>
      </w:divBdr>
    </w:div>
    <w:div w:id="1075738763">
      <w:bodyDiv w:val="1"/>
      <w:marLeft w:val="0"/>
      <w:marRight w:val="0"/>
      <w:marTop w:val="0"/>
      <w:marBottom w:val="0"/>
      <w:divBdr>
        <w:top w:val="none" w:sz="0" w:space="0" w:color="auto"/>
        <w:left w:val="none" w:sz="0" w:space="0" w:color="auto"/>
        <w:bottom w:val="none" w:sz="0" w:space="0" w:color="auto"/>
        <w:right w:val="none" w:sz="0" w:space="0" w:color="auto"/>
      </w:divBdr>
    </w:div>
    <w:div w:id="1075781149">
      <w:bodyDiv w:val="1"/>
      <w:marLeft w:val="0"/>
      <w:marRight w:val="0"/>
      <w:marTop w:val="0"/>
      <w:marBottom w:val="0"/>
      <w:divBdr>
        <w:top w:val="none" w:sz="0" w:space="0" w:color="auto"/>
        <w:left w:val="none" w:sz="0" w:space="0" w:color="auto"/>
        <w:bottom w:val="none" w:sz="0" w:space="0" w:color="auto"/>
        <w:right w:val="none" w:sz="0" w:space="0" w:color="auto"/>
      </w:divBdr>
    </w:div>
    <w:div w:id="1079014758">
      <w:bodyDiv w:val="1"/>
      <w:marLeft w:val="0"/>
      <w:marRight w:val="0"/>
      <w:marTop w:val="0"/>
      <w:marBottom w:val="0"/>
      <w:divBdr>
        <w:top w:val="none" w:sz="0" w:space="0" w:color="auto"/>
        <w:left w:val="none" w:sz="0" w:space="0" w:color="auto"/>
        <w:bottom w:val="none" w:sz="0" w:space="0" w:color="auto"/>
        <w:right w:val="none" w:sz="0" w:space="0" w:color="auto"/>
      </w:divBdr>
      <w:divsChild>
        <w:div w:id="245775085">
          <w:marLeft w:val="0"/>
          <w:marRight w:val="0"/>
          <w:marTop w:val="0"/>
          <w:marBottom w:val="0"/>
          <w:divBdr>
            <w:top w:val="none" w:sz="0" w:space="0" w:color="auto"/>
            <w:left w:val="none" w:sz="0" w:space="0" w:color="auto"/>
            <w:bottom w:val="none" w:sz="0" w:space="0" w:color="auto"/>
            <w:right w:val="none" w:sz="0" w:space="0" w:color="auto"/>
          </w:divBdr>
        </w:div>
        <w:div w:id="1518350923">
          <w:marLeft w:val="0"/>
          <w:marRight w:val="0"/>
          <w:marTop w:val="0"/>
          <w:marBottom w:val="0"/>
          <w:divBdr>
            <w:top w:val="none" w:sz="0" w:space="0" w:color="auto"/>
            <w:left w:val="none" w:sz="0" w:space="0" w:color="auto"/>
            <w:bottom w:val="none" w:sz="0" w:space="0" w:color="auto"/>
            <w:right w:val="none" w:sz="0" w:space="0" w:color="auto"/>
          </w:divBdr>
        </w:div>
      </w:divsChild>
    </w:div>
    <w:div w:id="1081222983">
      <w:bodyDiv w:val="1"/>
      <w:marLeft w:val="0"/>
      <w:marRight w:val="0"/>
      <w:marTop w:val="0"/>
      <w:marBottom w:val="0"/>
      <w:divBdr>
        <w:top w:val="none" w:sz="0" w:space="0" w:color="auto"/>
        <w:left w:val="none" w:sz="0" w:space="0" w:color="auto"/>
        <w:bottom w:val="none" w:sz="0" w:space="0" w:color="auto"/>
        <w:right w:val="none" w:sz="0" w:space="0" w:color="auto"/>
      </w:divBdr>
    </w:div>
    <w:div w:id="1081870268">
      <w:bodyDiv w:val="1"/>
      <w:marLeft w:val="0"/>
      <w:marRight w:val="0"/>
      <w:marTop w:val="0"/>
      <w:marBottom w:val="0"/>
      <w:divBdr>
        <w:top w:val="none" w:sz="0" w:space="0" w:color="auto"/>
        <w:left w:val="none" w:sz="0" w:space="0" w:color="auto"/>
        <w:bottom w:val="none" w:sz="0" w:space="0" w:color="auto"/>
        <w:right w:val="none" w:sz="0" w:space="0" w:color="auto"/>
      </w:divBdr>
    </w:div>
    <w:div w:id="1083139264">
      <w:bodyDiv w:val="1"/>
      <w:marLeft w:val="0"/>
      <w:marRight w:val="0"/>
      <w:marTop w:val="0"/>
      <w:marBottom w:val="0"/>
      <w:divBdr>
        <w:top w:val="none" w:sz="0" w:space="0" w:color="auto"/>
        <w:left w:val="none" w:sz="0" w:space="0" w:color="auto"/>
        <w:bottom w:val="none" w:sz="0" w:space="0" w:color="auto"/>
        <w:right w:val="none" w:sz="0" w:space="0" w:color="auto"/>
      </w:divBdr>
    </w:div>
    <w:div w:id="1083918085">
      <w:bodyDiv w:val="1"/>
      <w:marLeft w:val="0"/>
      <w:marRight w:val="0"/>
      <w:marTop w:val="0"/>
      <w:marBottom w:val="0"/>
      <w:divBdr>
        <w:top w:val="none" w:sz="0" w:space="0" w:color="auto"/>
        <w:left w:val="none" w:sz="0" w:space="0" w:color="auto"/>
        <w:bottom w:val="none" w:sz="0" w:space="0" w:color="auto"/>
        <w:right w:val="none" w:sz="0" w:space="0" w:color="auto"/>
      </w:divBdr>
    </w:div>
    <w:div w:id="1087120116">
      <w:bodyDiv w:val="1"/>
      <w:marLeft w:val="0"/>
      <w:marRight w:val="0"/>
      <w:marTop w:val="0"/>
      <w:marBottom w:val="0"/>
      <w:divBdr>
        <w:top w:val="none" w:sz="0" w:space="0" w:color="auto"/>
        <w:left w:val="none" w:sz="0" w:space="0" w:color="auto"/>
        <w:bottom w:val="none" w:sz="0" w:space="0" w:color="auto"/>
        <w:right w:val="none" w:sz="0" w:space="0" w:color="auto"/>
      </w:divBdr>
    </w:div>
    <w:div w:id="1087578347">
      <w:bodyDiv w:val="1"/>
      <w:marLeft w:val="0"/>
      <w:marRight w:val="0"/>
      <w:marTop w:val="0"/>
      <w:marBottom w:val="0"/>
      <w:divBdr>
        <w:top w:val="none" w:sz="0" w:space="0" w:color="auto"/>
        <w:left w:val="none" w:sz="0" w:space="0" w:color="auto"/>
        <w:bottom w:val="none" w:sz="0" w:space="0" w:color="auto"/>
        <w:right w:val="none" w:sz="0" w:space="0" w:color="auto"/>
      </w:divBdr>
    </w:div>
    <w:div w:id="1088114051">
      <w:bodyDiv w:val="1"/>
      <w:marLeft w:val="0"/>
      <w:marRight w:val="0"/>
      <w:marTop w:val="0"/>
      <w:marBottom w:val="0"/>
      <w:divBdr>
        <w:top w:val="none" w:sz="0" w:space="0" w:color="auto"/>
        <w:left w:val="none" w:sz="0" w:space="0" w:color="auto"/>
        <w:bottom w:val="none" w:sz="0" w:space="0" w:color="auto"/>
        <w:right w:val="none" w:sz="0" w:space="0" w:color="auto"/>
      </w:divBdr>
    </w:div>
    <w:div w:id="1088964134">
      <w:bodyDiv w:val="1"/>
      <w:marLeft w:val="0"/>
      <w:marRight w:val="0"/>
      <w:marTop w:val="0"/>
      <w:marBottom w:val="0"/>
      <w:divBdr>
        <w:top w:val="none" w:sz="0" w:space="0" w:color="auto"/>
        <w:left w:val="none" w:sz="0" w:space="0" w:color="auto"/>
        <w:bottom w:val="none" w:sz="0" w:space="0" w:color="auto"/>
        <w:right w:val="none" w:sz="0" w:space="0" w:color="auto"/>
      </w:divBdr>
    </w:div>
    <w:div w:id="1089497075">
      <w:bodyDiv w:val="1"/>
      <w:marLeft w:val="0"/>
      <w:marRight w:val="0"/>
      <w:marTop w:val="0"/>
      <w:marBottom w:val="0"/>
      <w:divBdr>
        <w:top w:val="none" w:sz="0" w:space="0" w:color="auto"/>
        <w:left w:val="none" w:sz="0" w:space="0" w:color="auto"/>
        <w:bottom w:val="none" w:sz="0" w:space="0" w:color="auto"/>
        <w:right w:val="none" w:sz="0" w:space="0" w:color="auto"/>
      </w:divBdr>
    </w:div>
    <w:div w:id="1092699022">
      <w:bodyDiv w:val="1"/>
      <w:marLeft w:val="0"/>
      <w:marRight w:val="0"/>
      <w:marTop w:val="0"/>
      <w:marBottom w:val="0"/>
      <w:divBdr>
        <w:top w:val="none" w:sz="0" w:space="0" w:color="auto"/>
        <w:left w:val="none" w:sz="0" w:space="0" w:color="auto"/>
        <w:bottom w:val="none" w:sz="0" w:space="0" w:color="auto"/>
        <w:right w:val="none" w:sz="0" w:space="0" w:color="auto"/>
      </w:divBdr>
    </w:div>
    <w:div w:id="1093941799">
      <w:bodyDiv w:val="1"/>
      <w:marLeft w:val="0"/>
      <w:marRight w:val="0"/>
      <w:marTop w:val="0"/>
      <w:marBottom w:val="0"/>
      <w:divBdr>
        <w:top w:val="none" w:sz="0" w:space="0" w:color="auto"/>
        <w:left w:val="none" w:sz="0" w:space="0" w:color="auto"/>
        <w:bottom w:val="none" w:sz="0" w:space="0" w:color="auto"/>
        <w:right w:val="none" w:sz="0" w:space="0" w:color="auto"/>
      </w:divBdr>
    </w:div>
    <w:div w:id="1093942445">
      <w:bodyDiv w:val="1"/>
      <w:marLeft w:val="0"/>
      <w:marRight w:val="0"/>
      <w:marTop w:val="0"/>
      <w:marBottom w:val="0"/>
      <w:divBdr>
        <w:top w:val="none" w:sz="0" w:space="0" w:color="auto"/>
        <w:left w:val="none" w:sz="0" w:space="0" w:color="auto"/>
        <w:bottom w:val="none" w:sz="0" w:space="0" w:color="auto"/>
        <w:right w:val="none" w:sz="0" w:space="0" w:color="auto"/>
      </w:divBdr>
    </w:div>
    <w:div w:id="1094278989">
      <w:bodyDiv w:val="1"/>
      <w:marLeft w:val="0"/>
      <w:marRight w:val="0"/>
      <w:marTop w:val="0"/>
      <w:marBottom w:val="0"/>
      <w:divBdr>
        <w:top w:val="none" w:sz="0" w:space="0" w:color="auto"/>
        <w:left w:val="none" w:sz="0" w:space="0" w:color="auto"/>
        <w:bottom w:val="none" w:sz="0" w:space="0" w:color="auto"/>
        <w:right w:val="none" w:sz="0" w:space="0" w:color="auto"/>
      </w:divBdr>
    </w:div>
    <w:div w:id="1094476907">
      <w:bodyDiv w:val="1"/>
      <w:marLeft w:val="0"/>
      <w:marRight w:val="0"/>
      <w:marTop w:val="0"/>
      <w:marBottom w:val="0"/>
      <w:divBdr>
        <w:top w:val="none" w:sz="0" w:space="0" w:color="auto"/>
        <w:left w:val="none" w:sz="0" w:space="0" w:color="auto"/>
        <w:bottom w:val="none" w:sz="0" w:space="0" w:color="auto"/>
        <w:right w:val="none" w:sz="0" w:space="0" w:color="auto"/>
      </w:divBdr>
    </w:div>
    <w:div w:id="1098987170">
      <w:bodyDiv w:val="1"/>
      <w:marLeft w:val="0"/>
      <w:marRight w:val="0"/>
      <w:marTop w:val="0"/>
      <w:marBottom w:val="0"/>
      <w:divBdr>
        <w:top w:val="none" w:sz="0" w:space="0" w:color="auto"/>
        <w:left w:val="none" w:sz="0" w:space="0" w:color="auto"/>
        <w:bottom w:val="none" w:sz="0" w:space="0" w:color="auto"/>
        <w:right w:val="none" w:sz="0" w:space="0" w:color="auto"/>
      </w:divBdr>
    </w:div>
    <w:div w:id="1100755611">
      <w:bodyDiv w:val="1"/>
      <w:marLeft w:val="0"/>
      <w:marRight w:val="0"/>
      <w:marTop w:val="0"/>
      <w:marBottom w:val="0"/>
      <w:divBdr>
        <w:top w:val="none" w:sz="0" w:space="0" w:color="auto"/>
        <w:left w:val="none" w:sz="0" w:space="0" w:color="auto"/>
        <w:bottom w:val="none" w:sz="0" w:space="0" w:color="auto"/>
        <w:right w:val="none" w:sz="0" w:space="0" w:color="auto"/>
      </w:divBdr>
    </w:div>
    <w:div w:id="1101486049">
      <w:bodyDiv w:val="1"/>
      <w:marLeft w:val="0"/>
      <w:marRight w:val="0"/>
      <w:marTop w:val="0"/>
      <w:marBottom w:val="0"/>
      <w:divBdr>
        <w:top w:val="none" w:sz="0" w:space="0" w:color="auto"/>
        <w:left w:val="none" w:sz="0" w:space="0" w:color="auto"/>
        <w:bottom w:val="none" w:sz="0" w:space="0" w:color="auto"/>
        <w:right w:val="none" w:sz="0" w:space="0" w:color="auto"/>
      </w:divBdr>
    </w:div>
    <w:div w:id="1101611057">
      <w:bodyDiv w:val="1"/>
      <w:marLeft w:val="0"/>
      <w:marRight w:val="0"/>
      <w:marTop w:val="0"/>
      <w:marBottom w:val="0"/>
      <w:divBdr>
        <w:top w:val="none" w:sz="0" w:space="0" w:color="auto"/>
        <w:left w:val="none" w:sz="0" w:space="0" w:color="auto"/>
        <w:bottom w:val="none" w:sz="0" w:space="0" w:color="auto"/>
        <w:right w:val="none" w:sz="0" w:space="0" w:color="auto"/>
      </w:divBdr>
    </w:div>
    <w:div w:id="1102803337">
      <w:bodyDiv w:val="1"/>
      <w:marLeft w:val="0"/>
      <w:marRight w:val="0"/>
      <w:marTop w:val="0"/>
      <w:marBottom w:val="0"/>
      <w:divBdr>
        <w:top w:val="none" w:sz="0" w:space="0" w:color="auto"/>
        <w:left w:val="none" w:sz="0" w:space="0" w:color="auto"/>
        <w:bottom w:val="none" w:sz="0" w:space="0" w:color="auto"/>
        <w:right w:val="none" w:sz="0" w:space="0" w:color="auto"/>
      </w:divBdr>
    </w:div>
    <w:div w:id="1105274377">
      <w:bodyDiv w:val="1"/>
      <w:marLeft w:val="0"/>
      <w:marRight w:val="0"/>
      <w:marTop w:val="0"/>
      <w:marBottom w:val="0"/>
      <w:divBdr>
        <w:top w:val="none" w:sz="0" w:space="0" w:color="auto"/>
        <w:left w:val="none" w:sz="0" w:space="0" w:color="auto"/>
        <w:bottom w:val="none" w:sz="0" w:space="0" w:color="auto"/>
        <w:right w:val="none" w:sz="0" w:space="0" w:color="auto"/>
      </w:divBdr>
    </w:div>
    <w:div w:id="1106387761">
      <w:bodyDiv w:val="1"/>
      <w:marLeft w:val="0"/>
      <w:marRight w:val="0"/>
      <w:marTop w:val="0"/>
      <w:marBottom w:val="0"/>
      <w:divBdr>
        <w:top w:val="none" w:sz="0" w:space="0" w:color="auto"/>
        <w:left w:val="none" w:sz="0" w:space="0" w:color="auto"/>
        <w:bottom w:val="none" w:sz="0" w:space="0" w:color="auto"/>
        <w:right w:val="none" w:sz="0" w:space="0" w:color="auto"/>
      </w:divBdr>
    </w:div>
    <w:div w:id="1107039664">
      <w:bodyDiv w:val="1"/>
      <w:marLeft w:val="0"/>
      <w:marRight w:val="0"/>
      <w:marTop w:val="0"/>
      <w:marBottom w:val="0"/>
      <w:divBdr>
        <w:top w:val="none" w:sz="0" w:space="0" w:color="auto"/>
        <w:left w:val="none" w:sz="0" w:space="0" w:color="auto"/>
        <w:bottom w:val="none" w:sz="0" w:space="0" w:color="auto"/>
        <w:right w:val="none" w:sz="0" w:space="0" w:color="auto"/>
      </w:divBdr>
    </w:div>
    <w:div w:id="1108508321">
      <w:bodyDiv w:val="1"/>
      <w:marLeft w:val="0"/>
      <w:marRight w:val="0"/>
      <w:marTop w:val="0"/>
      <w:marBottom w:val="0"/>
      <w:divBdr>
        <w:top w:val="none" w:sz="0" w:space="0" w:color="auto"/>
        <w:left w:val="none" w:sz="0" w:space="0" w:color="auto"/>
        <w:bottom w:val="none" w:sz="0" w:space="0" w:color="auto"/>
        <w:right w:val="none" w:sz="0" w:space="0" w:color="auto"/>
      </w:divBdr>
    </w:div>
    <w:div w:id="1108769909">
      <w:bodyDiv w:val="1"/>
      <w:marLeft w:val="0"/>
      <w:marRight w:val="0"/>
      <w:marTop w:val="0"/>
      <w:marBottom w:val="0"/>
      <w:divBdr>
        <w:top w:val="none" w:sz="0" w:space="0" w:color="auto"/>
        <w:left w:val="none" w:sz="0" w:space="0" w:color="auto"/>
        <w:bottom w:val="none" w:sz="0" w:space="0" w:color="auto"/>
        <w:right w:val="none" w:sz="0" w:space="0" w:color="auto"/>
      </w:divBdr>
    </w:div>
    <w:div w:id="1109088665">
      <w:bodyDiv w:val="1"/>
      <w:marLeft w:val="0"/>
      <w:marRight w:val="0"/>
      <w:marTop w:val="0"/>
      <w:marBottom w:val="0"/>
      <w:divBdr>
        <w:top w:val="none" w:sz="0" w:space="0" w:color="auto"/>
        <w:left w:val="none" w:sz="0" w:space="0" w:color="auto"/>
        <w:bottom w:val="none" w:sz="0" w:space="0" w:color="auto"/>
        <w:right w:val="none" w:sz="0" w:space="0" w:color="auto"/>
      </w:divBdr>
    </w:div>
    <w:div w:id="1109855435">
      <w:bodyDiv w:val="1"/>
      <w:marLeft w:val="0"/>
      <w:marRight w:val="0"/>
      <w:marTop w:val="0"/>
      <w:marBottom w:val="0"/>
      <w:divBdr>
        <w:top w:val="none" w:sz="0" w:space="0" w:color="auto"/>
        <w:left w:val="none" w:sz="0" w:space="0" w:color="auto"/>
        <w:bottom w:val="none" w:sz="0" w:space="0" w:color="auto"/>
        <w:right w:val="none" w:sz="0" w:space="0" w:color="auto"/>
      </w:divBdr>
    </w:div>
    <w:div w:id="1110315109">
      <w:bodyDiv w:val="1"/>
      <w:marLeft w:val="0"/>
      <w:marRight w:val="0"/>
      <w:marTop w:val="0"/>
      <w:marBottom w:val="0"/>
      <w:divBdr>
        <w:top w:val="none" w:sz="0" w:space="0" w:color="auto"/>
        <w:left w:val="none" w:sz="0" w:space="0" w:color="auto"/>
        <w:bottom w:val="none" w:sz="0" w:space="0" w:color="auto"/>
        <w:right w:val="none" w:sz="0" w:space="0" w:color="auto"/>
      </w:divBdr>
    </w:div>
    <w:div w:id="1112897089">
      <w:bodyDiv w:val="1"/>
      <w:marLeft w:val="0"/>
      <w:marRight w:val="0"/>
      <w:marTop w:val="0"/>
      <w:marBottom w:val="0"/>
      <w:divBdr>
        <w:top w:val="none" w:sz="0" w:space="0" w:color="auto"/>
        <w:left w:val="none" w:sz="0" w:space="0" w:color="auto"/>
        <w:bottom w:val="none" w:sz="0" w:space="0" w:color="auto"/>
        <w:right w:val="none" w:sz="0" w:space="0" w:color="auto"/>
      </w:divBdr>
    </w:div>
    <w:div w:id="1113012105">
      <w:bodyDiv w:val="1"/>
      <w:marLeft w:val="0"/>
      <w:marRight w:val="0"/>
      <w:marTop w:val="0"/>
      <w:marBottom w:val="0"/>
      <w:divBdr>
        <w:top w:val="none" w:sz="0" w:space="0" w:color="auto"/>
        <w:left w:val="none" w:sz="0" w:space="0" w:color="auto"/>
        <w:bottom w:val="none" w:sz="0" w:space="0" w:color="auto"/>
        <w:right w:val="none" w:sz="0" w:space="0" w:color="auto"/>
      </w:divBdr>
    </w:div>
    <w:div w:id="1113864718">
      <w:bodyDiv w:val="1"/>
      <w:marLeft w:val="0"/>
      <w:marRight w:val="0"/>
      <w:marTop w:val="0"/>
      <w:marBottom w:val="0"/>
      <w:divBdr>
        <w:top w:val="none" w:sz="0" w:space="0" w:color="auto"/>
        <w:left w:val="none" w:sz="0" w:space="0" w:color="auto"/>
        <w:bottom w:val="none" w:sz="0" w:space="0" w:color="auto"/>
        <w:right w:val="none" w:sz="0" w:space="0" w:color="auto"/>
      </w:divBdr>
    </w:div>
    <w:div w:id="1114642384">
      <w:bodyDiv w:val="1"/>
      <w:marLeft w:val="0"/>
      <w:marRight w:val="0"/>
      <w:marTop w:val="0"/>
      <w:marBottom w:val="0"/>
      <w:divBdr>
        <w:top w:val="none" w:sz="0" w:space="0" w:color="auto"/>
        <w:left w:val="none" w:sz="0" w:space="0" w:color="auto"/>
        <w:bottom w:val="none" w:sz="0" w:space="0" w:color="auto"/>
        <w:right w:val="none" w:sz="0" w:space="0" w:color="auto"/>
      </w:divBdr>
    </w:div>
    <w:div w:id="1115440669">
      <w:bodyDiv w:val="1"/>
      <w:marLeft w:val="0"/>
      <w:marRight w:val="0"/>
      <w:marTop w:val="0"/>
      <w:marBottom w:val="0"/>
      <w:divBdr>
        <w:top w:val="none" w:sz="0" w:space="0" w:color="auto"/>
        <w:left w:val="none" w:sz="0" w:space="0" w:color="auto"/>
        <w:bottom w:val="none" w:sz="0" w:space="0" w:color="auto"/>
        <w:right w:val="none" w:sz="0" w:space="0" w:color="auto"/>
      </w:divBdr>
    </w:div>
    <w:div w:id="1115559580">
      <w:bodyDiv w:val="1"/>
      <w:marLeft w:val="0"/>
      <w:marRight w:val="0"/>
      <w:marTop w:val="0"/>
      <w:marBottom w:val="0"/>
      <w:divBdr>
        <w:top w:val="none" w:sz="0" w:space="0" w:color="auto"/>
        <w:left w:val="none" w:sz="0" w:space="0" w:color="auto"/>
        <w:bottom w:val="none" w:sz="0" w:space="0" w:color="auto"/>
        <w:right w:val="none" w:sz="0" w:space="0" w:color="auto"/>
      </w:divBdr>
    </w:div>
    <w:div w:id="1115756676">
      <w:bodyDiv w:val="1"/>
      <w:marLeft w:val="0"/>
      <w:marRight w:val="0"/>
      <w:marTop w:val="0"/>
      <w:marBottom w:val="0"/>
      <w:divBdr>
        <w:top w:val="none" w:sz="0" w:space="0" w:color="auto"/>
        <w:left w:val="none" w:sz="0" w:space="0" w:color="auto"/>
        <w:bottom w:val="none" w:sz="0" w:space="0" w:color="auto"/>
        <w:right w:val="none" w:sz="0" w:space="0" w:color="auto"/>
      </w:divBdr>
    </w:div>
    <w:div w:id="1118840482">
      <w:bodyDiv w:val="1"/>
      <w:marLeft w:val="0"/>
      <w:marRight w:val="0"/>
      <w:marTop w:val="0"/>
      <w:marBottom w:val="0"/>
      <w:divBdr>
        <w:top w:val="none" w:sz="0" w:space="0" w:color="auto"/>
        <w:left w:val="none" w:sz="0" w:space="0" w:color="auto"/>
        <w:bottom w:val="none" w:sz="0" w:space="0" w:color="auto"/>
        <w:right w:val="none" w:sz="0" w:space="0" w:color="auto"/>
      </w:divBdr>
    </w:div>
    <w:div w:id="1119106970">
      <w:bodyDiv w:val="1"/>
      <w:marLeft w:val="0"/>
      <w:marRight w:val="0"/>
      <w:marTop w:val="0"/>
      <w:marBottom w:val="0"/>
      <w:divBdr>
        <w:top w:val="none" w:sz="0" w:space="0" w:color="auto"/>
        <w:left w:val="none" w:sz="0" w:space="0" w:color="auto"/>
        <w:bottom w:val="none" w:sz="0" w:space="0" w:color="auto"/>
        <w:right w:val="none" w:sz="0" w:space="0" w:color="auto"/>
      </w:divBdr>
    </w:div>
    <w:div w:id="1120027236">
      <w:bodyDiv w:val="1"/>
      <w:marLeft w:val="0"/>
      <w:marRight w:val="0"/>
      <w:marTop w:val="0"/>
      <w:marBottom w:val="0"/>
      <w:divBdr>
        <w:top w:val="none" w:sz="0" w:space="0" w:color="auto"/>
        <w:left w:val="none" w:sz="0" w:space="0" w:color="auto"/>
        <w:bottom w:val="none" w:sz="0" w:space="0" w:color="auto"/>
        <w:right w:val="none" w:sz="0" w:space="0" w:color="auto"/>
      </w:divBdr>
    </w:div>
    <w:div w:id="1120028493">
      <w:bodyDiv w:val="1"/>
      <w:marLeft w:val="0"/>
      <w:marRight w:val="0"/>
      <w:marTop w:val="0"/>
      <w:marBottom w:val="0"/>
      <w:divBdr>
        <w:top w:val="none" w:sz="0" w:space="0" w:color="auto"/>
        <w:left w:val="none" w:sz="0" w:space="0" w:color="auto"/>
        <w:bottom w:val="none" w:sz="0" w:space="0" w:color="auto"/>
        <w:right w:val="none" w:sz="0" w:space="0" w:color="auto"/>
      </w:divBdr>
    </w:div>
    <w:div w:id="1120105429">
      <w:bodyDiv w:val="1"/>
      <w:marLeft w:val="0"/>
      <w:marRight w:val="0"/>
      <w:marTop w:val="0"/>
      <w:marBottom w:val="0"/>
      <w:divBdr>
        <w:top w:val="none" w:sz="0" w:space="0" w:color="auto"/>
        <w:left w:val="none" w:sz="0" w:space="0" w:color="auto"/>
        <w:bottom w:val="none" w:sz="0" w:space="0" w:color="auto"/>
        <w:right w:val="none" w:sz="0" w:space="0" w:color="auto"/>
      </w:divBdr>
    </w:div>
    <w:div w:id="1120419636">
      <w:bodyDiv w:val="1"/>
      <w:marLeft w:val="0"/>
      <w:marRight w:val="0"/>
      <w:marTop w:val="0"/>
      <w:marBottom w:val="0"/>
      <w:divBdr>
        <w:top w:val="none" w:sz="0" w:space="0" w:color="auto"/>
        <w:left w:val="none" w:sz="0" w:space="0" w:color="auto"/>
        <w:bottom w:val="none" w:sz="0" w:space="0" w:color="auto"/>
        <w:right w:val="none" w:sz="0" w:space="0" w:color="auto"/>
      </w:divBdr>
    </w:div>
    <w:div w:id="1121996105">
      <w:bodyDiv w:val="1"/>
      <w:marLeft w:val="0"/>
      <w:marRight w:val="0"/>
      <w:marTop w:val="0"/>
      <w:marBottom w:val="0"/>
      <w:divBdr>
        <w:top w:val="none" w:sz="0" w:space="0" w:color="auto"/>
        <w:left w:val="none" w:sz="0" w:space="0" w:color="auto"/>
        <w:bottom w:val="none" w:sz="0" w:space="0" w:color="auto"/>
        <w:right w:val="none" w:sz="0" w:space="0" w:color="auto"/>
      </w:divBdr>
    </w:div>
    <w:div w:id="1126661417">
      <w:bodyDiv w:val="1"/>
      <w:marLeft w:val="0"/>
      <w:marRight w:val="0"/>
      <w:marTop w:val="0"/>
      <w:marBottom w:val="0"/>
      <w:divBdr>
        <w:top w:val="none" w:sz="0" w:space="0" w:color="auto"/>
        <w:left w:val="none" w:sz="0" w:space="0" w:color="auto"/>
        <w:bottom w:val="none" w:sz="0" w:space="0" w:color="auto"/>
        <w:right w:val="none" w:sz="0" w:space="0" w:color="auto"/>
      </w:divBdr>
    </w:div>
    <w:div w:id="1129319717">
      <w:bodyDiv w:val="1"/>
      <w:marLeft w:val="0"/>
      <w:marRight w:val="0"/>
      <w:marTop w:val="0"/>
      <w:marBottom w:val="0"/>
      <w:divBdr>
        <w:top w:val="none" w:sz="0" w:space="0" w:color="auto"/>
        <w:left w:val="none" w:sz="0" w:space="0" w:color="auto"/>
        <w:bottom w:val="none" w:sz="0" w:space="0" w:color="auto"/>
        <w:right w:val="none" w:sz="0" w:space="0" w:color="auto"/>
      </w:divBdr>
    </w:div>
    <w:div w:id="1129783450">
      <w:bodyDiv w:val="1"/>
      <w:marLeft w:val="0"/>
      <w:marRight w:val="0"/>
      <w:marTop w:val="0"/>
      <w:marBottom w:val="0"/>
      <w:divBdr>
        <w:top w:val="none" w:sz="0" w:space="0" w:color="auto"/>
        <w:left w:val="none" w:sz="0" w:space="0" w:color="auto"/>
        <w:bottom w:val="none" w:sz="0" w:space="0" w:color="auto"/>
        <w:right w:val="none" w:sz="0" w:space="0" w:color="auto"/>
      </w:divBdr>
    </w:div>
    <w:div w:id="1131097782">
      <w:bodyDiv w:val="1"/>
      <w:marLeft w:val="0"/>
      <w:marRight w:val="0"/>
      <w:marTop w:val="0"/>
      <w:marBottom w:val="0"/>
      <w:divBdr>
        <w:top w:val="none" w:sz="0" w:space="0" w:color="auto"/>
        <w:left w:val="none" w:sz="0" w:space="0" w:color="auto"/>
        <w:bottom w:val="none" w:sz="0" w:space="0" w:color="auto"/>
        <w:right w:val="none" w:sz="0" w:space="0" w:color="auto"/>
      </w:divBdr>
    </w:div>
    <w:div w:id="1135367556">
      <w:bodyDiv w:val="1"/>
      <w:marLeft w:val="0"/>
      <w:marRight w:val="0"/>
      <w:marTop w:val="0"/>
      <w:marBottom w:val="0"/>
      <w:divBdr>
        <w:top w:val="none" w:sz="0" w:space="0" w:color="auto"/>
        <w:left w:val="none" w:sz="0" w:space="0" w:color="auto"/>
        <w:bottom w:val="none" w:sz="0" w:space="0" w:color="auto"/>
        <w:right w:val="none" w:sz="0" w:space="0" w:color="auto"/>
      </w:divBdr>
    </w:div>
    <w:div w:id="1135368163">
      <w:bodyDiv w:val="1"/>
      <w:marLeft w:val="0"/>
      <w:marRight w:val="0"/>
      <w:marTop w:val="0"/>
      <w:marBottom w:val="0"/>
      <w:divBdr>
        <w:top w:val="none" w:sz="0" w:space="0" w:color="auto"/>
        <w:left w:val="none" w:sz="0" w:space="0" w:color="auto"/>
        <w:bottom w:val="none" w:sz="0" w:space="0" w:color="auto"/>
        <w:right w:val="none" w:sz="0" w:space="0" w:color="auto"/>
      </w:divBdr>
    </w:div>
    <w:div w:id="1135676936">
      <w:bodyDiv w:val="1"/>
      <w:marLeft w:val="0"/>
      <w:marRight w:val="0"/>
      <w:marTop w:val="0"/>
      <w:marBottom w:val="0"/>
      <w:divBdr>
        <w:top w:val="none" w:sz="0" w:space="0" w:color="auto"/>
        <w:left w:val="none" w:sz="0" w:space="0" w:color="auto"/>
        <w:bottom w:val="none" w:sz="0" w:space="0" w:color="auto"/>
        <w:right w:val="none" w:sz="0" w:space="0" w:color="auto"/>
      </w:divBdr>
    </w:div>
    <w:div w:id="1135953121">
      <w:bodyDiv w:val="1"/>
      <w:marLeft w:val="0"/>
      <w:marRight w:val="0"/>
      <w:marTop w:val="0"/>
      <w:marBottom w:val="0"/>
      <w:divBdr>
        <w:top w:val="none" w:sz="0" w:space="0" w:color="auto"/>
        <w:left w:val="none" w:sz="0" w:space="0" w:color="auto"/>
        <w:bottom w:val="none" w:sz="0" w:space="0" w:color="auto"/>
        <w:right w:val="none" w:sz="0" w:space="0" w:color="auto"/>
      </w:divBdr>
    </w:div>
    <w:div w:id="1136023587">
      <w:bodyDiv w:val="1"/>
      <w:marLeft w:val="0"/>
      <w:marRight w:val="0"/>
      <w:marTop w:val="0"/>
      <w:marBottom w:val="0"/>
      <w:divBdr>
        <w:top w:val="none" w:sz="0" w:space="0" w:color="auto"/>
        <w:left w:val="none" w:sz="0" w:space="0" w:color="auto"/>
        <w:bottom w:val="none" w:sz="0" w:space="0" w:color="auto"/>
        <w:right w:val="none" w:sz="0" w:space="0" w:color="auto"/>
      </w:divBdr>
    </w:div>
    <w:div w:id="1136606225">
      <w:bodyDiv w:val="1"/>
      <w:marLeft w:val="0"/>
      <w:marRight w:val="0"/>
      <w:marTop w:val="0"/>
      <w:marBottom w:val="0"/>
      <w:divBdr>
        <w:top w:val="none" w:sz="0" w:space="0" w:color="auto"/>
        <w:left w:val="none" w:sz="0" w:space="0" w:color="auto"/>
        <w:bottom w:val="none" w:sz="0" w:space="0" w:color="auto"/>
        <w:right w:val="none" w:sz="0" w:space="0" w:color="auto"/>
      </w:divBdr>
    </w:div>
    <w:div w:id="1137070042">
      <w:bodyDiv w:val="1"/>
      <w:marLeft w:val="0"/>
      <w:marRight w:val="0"/>
      <w:marTop w:val="0"/>
      <w:marBottom w:val="0"/>
      <w:divBdr>
        <w:top w:val="none" w:sz="0" w:space="0" w:color="auto"/>
        <w:left w:val="none" w:sz="0" w:space="0" w:color="auto"/>
        <w:bottom w:val="none" w:sz="0" w:space="0" w:color="auto"/>
        <w:right w:val="none" w:sz="0" w:space="0" w:color="auto"/>
      </w:divBdr>
    </w:div>
    <w:div w:id="1138307042">
      <w:bodyDiv w:val="1"/>
      <w:marLeft w:val="0"/>
      <w:marRight w:val="0"/>
      <w:marTop w:val="0"/>
      <w:marBottom w:val="0"/>
      <w:divBdr>
        <w:top w:val="none" w:sz="0" w:space="0" w:color="auto"/>
        <w:left w:val="none" w:sz="0" w:space="0" w:color="auto"/>
        <w:bottom w:val="none" w:sz="0" w:space="0" w:color="auto"/>
        <w:right w:val="none" w:sz="0" w:space="0" w:color="auto"/>
      </w:divBdr>
    </w:div>
    <w:div w:id="1138646411">
      <w:bodyDiv w:val="1"/>
      <w:marLeft w:val="0"/>
      <w:marRight w:val="0"/>
      <w:marTop w:val="0"/>
      <w:marBottom w:val="0"/>
      <w:divBdr>
        <w:top w:val="none" w:sz="0" w:space="0" w:color="auto"/>
        <w:left w:val="none" w:sz="0" w:space="0" w:color="auto"/>
        <w:bottom w:val="none" w:sz="0" w:space="0" w:color="auto"/>
        <w:right w:val="none" w:sz="0" w:space="0" w:color="auto"/>
      </w:divBdr>
    </w:div>
    <w:div w:id="1140683886">
      <w:bodyDiv w:val="1"/>
      <w:marLeft w:val="0"/>
      <w:marRight w:val="0"/>
      <w:marTop w:val="0"/>
      <w:marBottom w:val="0"/>
      <w:divBdr>
        <w:top w:val="none" w:sz="0" w:space="0" w:color="auto"/>
        <w:left w:val="none" w:sz="0" w:space="0" w:color="auto"/>
        <w:bottom w:val="none" w:sz="0" w:space="0" w:color="auto"/>
        <w:right w:val="none" w:sz="0" w:space="0" w:color="auto"/>
      </w:divBdr>
    </w:div>
    <w:div w:id="1141657583">
      <w:bodyDiv w:val="1"/>
      <w:marLeft w:val="0"/>
      <w:marRight w:val="0"/>
      <w:marTop w:val="0"/>
      <w:marBottom w:val="0"/>
      <w:divBdr>
        <w:top w:val="none" w:sz="0" w:space="0" w:color="auto"/>
        <w:left w:val="none" w:sz="0" w:space="0" w:color="auto"/>
        <w:bottom w:val="none" w:sz="0" w:space="0" w:color="auto"/>
        <w:right w:val="none" w:sz="0" w:space="0" w:color="auto"/>
      </w:divBdr>
    </w:div>
    <w:div w:id="1142193005">
      <w:bodyDiv w:val="1"/>
      <w:marLeft w:val="0"/>
      <w:marRight w:val="0"/>
      <w:marTop w:val="0"/>
      <w:marBottom w:val="0"/>
      <w:divBdr>
        <w:top w:val="none" w:sz="0" w:space="0" w:color="auto"/>
        <w:left w:val="none" w:sz="0" w:space="0" w:color="auto"/>
        <w:bottom w:val="none" w:sz="0" w:space="0" w:color="auto"/>
        <w:right w:val="none" w:sz="0" w:space="0" w:color="auto"/>
      </w:divBdr>
    </w:div>
    <w:div w:id="1143347896">
      <w:bodyDiv w:val="1"/>
      <w:marLeft w:val="0"/>
      <w:marRight w:val="0"/>
      <w:marTop w:val="0"/>
      <w:marBottom w:val="0"/>
      <w:divBdr>
        <w:top w:val="none" w:sz="0" w:space="0" w:color="auto"/>
        <w:left w:val="none" w:sz="0" w:space="0" w:color="auto"/>
        <w:bottom w:val="none" w:sz="0" w:space="0" w:color="auto"/>
        <w:right w:val="none" w:sz="0" w:space="0" w:color="auto"/>
      </w:divBdr>
    </w:div>
    <w:div w:id="1144351801">
      <w:bodyDiv w:val="1"/>
      <w:marLeft w:val="0"/>
      <w:marRight w:val="0"/>
      <w:marTop w:val="0"/>
      <w:marBottom w:val="0"/>
      <w:divBdr>
        <w:top w:val="none" w:sz="0" w:space="0" w:color="auto"/>
        <w:left w:val="none" w:sz="0" w:space="0" w:color="auto"/>
        <w:bottom w:val="none" w:sz="0" w:space="0" w:color="auto"/>
        <w:right w:val="none" w:sz="0" w:space="0" w:color="auto"/>
      </w:divBdr>
    </w:div>
    <w:div w:id="1148282960">
      <w:bodyDiv w:val="1"/>
      <w:marLeft w:val="0"/>
      <w:marRight w:val="0"/>
      <w:marTop w:val="0"/>
      <w:marBottom w:val="0"/>
      <w:divBdr>
        <w:top w:val="none" w:sz="0" w:space="0" w:color="auto"/>
        <w:left w:val="none" w:sz="0" w:space="0" w:color="auto"/>
        <w:bottom w:val="none" w:sz="0" w:space="0" w:color="auto"/>
        <w:right w:val="none" w:sz="0" w:space="0" w:color="auto"/>
      </w:divBdr>
    </w:div>
    <w:div w:id="1148401248">
      <w:bodyDiv w:val="1"/>
      <w:marLeft w:val="0"/>
      <w:marRight w:val="0"/>
      <w:marTop w:val="0"/>
      <w:marBottom w:val="0"/>
      <w:divBdr>
        <w:top w:val="none" w:sz="0" w:space="0" w:color="auto"/>
        <w:left w:val="none" w:sz="0" w:space="0" w:color="auto"/>
        <w:bottom w:val="none" w:sz="0" w:space="0" w:color="auto"/>
        <w:right w:val="none" w:sz="0" w:space="0" w:color="auto"/>
      </w:divBdr>
    </w:div>
    <w:div w:id="1150709866">
      <w:bodyDiv w:val="1"/>
      <w:marLeft w:val="0"/>
      <w:marRight w:val="0"/>
      <w:marTop w:val="0"/>
      <w:marBottom w:val="0"/>
      <w:divBdr>
        <w:top w:val="none" w:sz="0" w:space="0" w:color="auto"/>
        <w:left w:val="none" w:sz="0" w:space="0" w:color="auto"/>
        <w:bottom w:val="none" w:sz="0" w:space="0" w:color="auto"/>
        <w:right w:val="none" w:sz="0" w:space="0" w:color="auto"/>
      </w:divBdr>
    </w:div>
    <w:div w:id="1150832463">
      <w:bodyDiv w:val="1"/>
      <w:marLeft w:val="0"/>
      <w:marRight w:val="0"/>
      <w:marTop w:val="0"/>
      <w:marBottom w:val="0"/>
      <w:divBdr>
        <w:top w:val="none" w:sz="0" w:space="0" w:color="auto"/>
        <w:left w:val="none" w:sz="0" w:space="0" w:color="auto"/>
        <w:bottom w:val="none" w:sz="0" w:space="0" w:color="auto"/>
        <w:right w:val="none" w:sz="0" w:space="0" w:color="auto"/>
      </w:divBdr>
    </w:div>
    <w:div w:id="1151211282">
      <w:bodyDiv w:val="1"/>
      <w:marLeft w:val="0"/>
      <w:marRight w:val="0"/>
      <w:marTop w:val="0"/>
      <w:marBottom w:val="0"/>
      <w:divBdr>
        <w:top w:val="none" w:sz="0" w:space="0" w:color="auto"/>
        <w:left w:val="none" w:sz="0" w:space="0" w:color="auto"/>
        <w:bottom w:val="none" w:sz="0" w:space="0" w:color="auto"/>
        <w:right w:val="none" w:sz="0" w:space="0" w:color="auto"/>
      </w:divBdr>
    </w:div>
    <w:div w:id="1151874264">
      <w:bodyDiv w:val="1"/>
      <w:marLeft w:val="0"/>
      <w:marRight w:val="0"/>
      <w:marTop w:val="0"/>
      <w:marBottom w:val="0"/>
      <w:divBdr>
        <w:top w:val="none" w:sz="0" w:space="0" w:color="auto"/>
        <w:left w:val="none" w:sz="0" w:space="0" w:color="auto"/>
        <w:bottom w:val="none" w:sz="0" w:space="0" w:color="auto"/>
        <w:right w:val="none" w:sz="0" w:space="0" w:color="auto"/>
      </w:divBdr>
    </w:div>
    <w:div w:id="1154449341">
      <w:bodyDiv w:val="1"/>
      <w:marLeft w:val="0"/>
      <w:marRight w:val="0"/>
      <w:marTop w:val="0"/>
      <w:marBottom w:val="0"/>
      <w:divBdr>
        <w:top w:val="none" w:sz="0" w:space="0" w:color="auto"/>
        <w:left w:val="none" w:sz="0" w:space="0" w:color="auto"/>
        <w:bottom w:val="none" w:sz="0" w:space="0" w:color="auto"/>
        <w:right w:val="none" w:sz="0" w:space="0" w:color="auto"/>
      </w:divBdr>
    </w:div>
    <w:div w:id="1154487917">
      <w:bodyDiv w:val="1"/>
      <w:marLeft w:val="0"/>
      <w:marRight w:val="0"/>
      <w:marTop w:val="0"/>
      <w:marBottom w:val="0"/>
      <w:divBdr>
        <w:top w:val="none" w:sz="0" w:space="0" w:color="auto"/>
        <w:left w:val="none" w:sz="0" w:space="0" w:color="auto"/>
        <w:bottom w:val="none" w:sz="0" w:space="0" w:color="auto"/>
        <w:right w:val="none" w:sz="0" w:space="0" w:color="auto"/>
      </w:divBdr>
    </w:div>
    <w:div w:id="1155024905">
      <w:bodyDiv w:val="1"/>
      <w:marLeft w:val="0"/>
      <w:marRight w:val="0"/>
      <w:marTop w:val="0"/>
      <w:marBottom w:val="0"/>
      <w:divBdr>
        <w:top w:val="none" w:sz="0" w:space="0" w:color="auto"/>
        <w:left w:val="none" w:sz="0" w:space="0" w:color="auto"/>
        <w:bottom w:val="none" w:sz="0" w:space="0" w:color="auto"/>
        <w:right w:val="none" w:sz="0" w:space="0" w:color="auto"/>
      </w:divBdr>
    </w:div>
    <w:div w:id="1155297683">
      <w:bodyDiv w:val="1"/>
      <w:marLeft w:val="0"/>
      <w:marRight w:val="0"/>
      <w:marTop w:val="0"/>
      <w:marBottom w:val="0"/>
      <w:divBdr>
        <w:top w:val="none" w:sz="0" w:space="0" w:color="auto"/>
        <w:left w:val="none" w:sz="0" w:space="0" w:color="auto"/>
        <w:bottom w:val="none" w:sz="0" w:space="0" w:color="auto"/>
        <w:right w:val="none" w:sz="0" w:space="0" w:color="auto"/>
      </w:divBdr>
    </w:div>
    <w:div w:id="1157259651">
      <w:bodyDiv w:val="1"/>
      <w:marLeft w:val="0"/>
      <w:marRight w:val="0"/>
      <w:marTop w:val="0"/>
      <w:marBottom w:val="0"/>
      <w:divBdr>
        <w:top w:val="none" w:sz="0" w:space="0" w:color="auto"/>
        <w:left w:val="none" w:sz="0" w:space="0" w:color="auto"/>
        <w:bottom w:val="none" w:sz="0" w:space="0" w:color="auto"/>
        <w:right w:val="none" w:sz="0" w:space="0" w:color="auto"/>
      </w:divBdr>
    </w:div>
    <w:div w:id="1158158118">
      <w:bodyDiv w:val="1"/>
      <w:marLeft w:val="0"/>
      <w:marRight w:val="0"/>
      <w:marTop w:val="0"/>
      <w:marBottom w:val="0"/>
      <w:divBdr>
        <w:top w:val="none" w:sz="0" w:space="0" w:color="auto"/>
        <w:left w:val="none" w:sz="0" w:space="0" w:color="auto"/>
        <w:bottom w:val="none" w:sz="0" w:space="0" w:color="auto"/>
        <w:right w:val="none" w:sz="0" w:space="0" w:color="auto"/>
      </w:divBdr>
    </w:div>
    <w:div w:id="1158231178">
      <w:bodyDiv w:val="1"/>
      <w:marLeft w:val="0"/>
      <w:marRight w:val="0"/>
      <w:marTop w:val="0"/>
      <w:marBottom w:val="0"/>
      <w:divBdr>
        <w:top w:val="none" w:sz="0" w:space="0" w:color="auto"/>
        <w:left w:val="none" w:sz="0" w:space="0" w:color="auto"/>
        <w:bottom w:val="none" w:sz="0" w:space="0" w:color="auto"/>
        <w:right w:val="none" w:sz="0" w:space="0" w:color="auto"/>
      </w:divBdr>
    </w:div>
    <w:div w:id="1159275608">
      <w:bodyDiv w:val="1"/>
      <w:marLeft w:val="0"/>
      <w:marRight w:val="0"/>
      <w:marTop w:val="0"/>
      <w:marBottom w:val="0"/>
      <w:divBdr>
        <w:top w:val="none" w:sz="0" w:space="0" w:color="auto"/>
        <w:left w:val="none" w:sz="0" w:space="0" w:color="auto"/>
        <w:bottom w:val="none" w:sz="0" w:space="0" w:color="auto"/>
        <w:right w:val="none" w:sz="0" w:space="0" w:color="auto"/>
      </w:divBdr>
    </w:div>
    <w:div w:id="1160579029">
      <w:bodyDiv w:val="1"/>
      <w:marLeft w:val="0"/>
      <w:marRight w:val="0"/>
      <w:marTop w:val="0"/>
      <w:marBottom w:val="0"/>
      <w:divBdr>
        <w:top w:val="none" w:sz="0" w:space="0" w:color="auto"/>
        <w:left w:val="none" w:sz="0" w:space="0" w:color="auto"/>
        <w:bottom w:val="none" w:sz="0" w:space="0" w:color="auto"/>
        <w:right w:val="none" w:sz="0" w:space="0" w:color="auto"/>
      </w:divBdr>
    </w:div>
    <w:div w:id="1161626421">
      <w:bodyDiv w:val="1"/>
      <w:marLeft w:val="0"/>
      <w:marRight w:val="0"/>
      <w:marTop w:val="0"/>
      <w:marBottom w:val="0"/>
      <w:divBdr>
        <w:top w:val="none" w:sz="0" w:space="0" w:color="auto"/>
        <w:left w:val="none" w:sz="0" w:space="0" w:color="auto"/>
        <w:bottom w:val="none" w:sz="0" w:space="0" w:color="auto"/>
        <w:right w:val="none" w:sz="0" w:space="0" w:color="auto"/>
      </w:divBdr>
    </w:div>
    <w:div w:id="1161889396">
      <w:bodyDiv w:val="1"/>
      <w:marLeft w:val="0"/>
      <w:marRight w:val="0"/>
      <w:marTop w:val="0"/>
      <w:marBottom w:val="0"/>
      <w:divBdr>
        <w:top w:val="none" w:sz="0" w:space="0" w:color="auto"/>
        <w:left w:val="none" w:sz="0" w:space="0" w:color="auto"/>
        <w:bottom w:val="none" w:sz="0" w:space="0" w:color="auto"/>
        <w:right w:val="none" w:sz="0" w:space="0" w:color="auto"/>
      </w:divBdr>
    </w:div>
    <w:div w:id="1162089808">
      <w:bodyDiv w:val="1"/>
      <w:marLeft w:val="0"/>
      <w:marRight w:val="0"/>
      <w:marTop w:val="0"/>
      <w:marBottom w:val="0"/>
      <w:divBdr>
        <w:top w:val="none" w:sz="0" w:space="0" w:color="auto"/>
        <w:left w:val="none" w:sz="0" w:space="0" w:color="auto"/>
        <w:bottom w:val="none" w:sz="0" w:space="0" w:color="auto"/>
        <w:right w:val="none" w:sz="0" w:space="0" w:color="auto"/>
      </w:divBdr>
    </w:div>
    <w:div w:id="1166870261">
      <w:bodyDiv w:val="1"/>
      <w:marLeft w:val="0"/>
      <w:marRight w:val="0"/>
      <w:marTop w:val="0"/>
      <w:marBottom w:val="0"/>
      <w:divBdr>
        <w:top w:val="none" w:sz="0" w:space="0" w:color="auto"/>
        <w:left w:val="none" w:sz="0" w:space="0" w:color="auto"/>
        <w:bottom w:val="none" w:sz="0" w:space="0" w:color="auto"/>
        <w:right w:val="none" w:sz="0" w:space="0" w:color="auto"/>
      </w:divBdr>
    </w:div>
    <w:div w:id="1169251227">
      <w:bodyDiv w:val="1"/>
      <w:marLeft w:val="0"/>
      <w:marRight w:val="0"/>
      <w:marTop w:val="0"/>
      <w:marBottom w:val="0"/>
      <w:divBdr>
        <w:top w:val="none" w:sz="0" w:space="0" w:color="auto"/>
        <w:left w:val="none" w:sz="0" w:space="0" w:color="auto"/>
        <w:bottom w:val="none" w:sz="0" w:space="0" w:color="auto"/>
        <w:right w:val="none" w:sz="0" w:space="0" w:color="auto"/>
      </w:divBdr>
    </w:div>
    <w:div w:id="1170291048">
      <w:bodyDiv w:val="1"/>
      <w:marLeft w:val="0"/>
      <w:marRight w:val="0"/>
      <w:marTop w:val="0"/>
      <w:marBottom w:val="0"/>
      <w:divBdr>
        <w:top w:val="none" w:sz="0" w:space="0" w:color="auto"/>
        <w:left w:val="none" w:sz="0" w:space="0" w:color="auto"/>
        <w:bottom w:val="none" w:sz="0" w:space="0" w:color="auto"/>
        <w:right w:val="none" w:sz="0" w:space="0" w:color="auto"/>
      </w:divBdr>
    </w:div>
    <w:div w:id="1172453518">
      <w:bodyDiv w:val="1"/>
      <w:marLeft w:val="0"/>
      <w:marRight w:val="0"/>
      <w:marTop w:val="0"/>
      <w:marBottom w:val="0"/>
      <w:divBdr>
        <w:top w:val="none" w:sz="0" w:space="0" w:color="auto"/>
        <w:left w:val="none" w:sz="0" w:space="0" w:color="auto"/>
        <w:bottom w:val="none" w:sz="0" w:space="0" w:color="auto"/>
        <w:right w:val="none" w:sz="0" w:space="0" w:color="auto"/>
      </w:divBdr>
    </w:div>
    <w:div w:id="1175345892">
      <w:bodyDiv w:val="1"/>
      <w:marLeft w:val="0"/>
      <w:marRight w:val="0"/>
      <w:marTop w:val="0"/>
      <w:marBottom w:val="0"/>
      <w:divBdr>
        <w:top w:val="none" w:sz="0" w:space="0" w:color="auto"/>
        <w:left w:val="none" w:sz="0" w:space="0" w:color="auto"/>
        <w:bottom w:val="none" w:sz="0" w:space="0" w:color="auto"/>
        <w:right w:val="none" w:sz="0" w:space="0" w:color="auto"/>
      </w:divBdr>
    </w:div>
    <w:div w:id="1176306693">
      <w:bodyDiv w:val="1"/>
      <w:marLeft w:val="0"/>
      <w:marRight w:val="0"/>
      <w:marTop w:val="0"/>
      <w:marBottom w:val="0"/>
      <w:divBdr>
        <w:top w:val="none" w:sz="0" w:space="0" w:color="auto"/>
        <w:left w:val="none" w:sz="0" w:space="0" w:color="auto"/>
        <w:bottom w:val="none" w:sz="0" w:space="0" w:color="auto"/>
        <w:right w:val="none" w:sz="0" w:space="0" w:color="auto"/>
      </w:divBdr>
    </w:div>
    <w:div w:id="1177967123">
      <w:bodyDiv w:val="1"/>
      <w:marLeft w:val="0"/>
      <w:marRight w:val="0"/>
      <w:marTop w:val="0"/>
      <w:marBottom w:val="0"/>
      <w:divBdr>
        <w:top w:val="none" w:sz="0" w:space="0" w:color="auto"/>
        <w:left w:val="none" w:sz="0" w:space="0" w:color="auto"/>
        <w:bottom w:val="none" w:sz="0" w:space="0" w:color="auto"/>
        <w:right w:val="none" w:sz="0" w:space="0" w:color="auto"/>
      </w:divBdr>
    </w:div>
    <w:div w:id="1178159643">
      <w:bodyDiv w:val="1"/>
      <w:marLeft w:val="0"/>
      <w:marRight w:val="0"/>
      <w:marTop w:val="0"/>
      <w:marBottom w:val="0"/>
      <w:divBdr>
        <w:top w:val="none" w:sz="0" w:space="0" w:color="auto"/>
        <w:left w:val="none" w:sz="0" w:space="0" w:color="auto"/>
        <w:bottom w:val="none" w:sz="0" w:space="0" w:color="auto"/>
        <w:right w:val="none" w:sz="0" w:space="0" w:color="auto"/>
      </w:divBdr>
    </w:div>
    <w:div w:id="1181118057">
      <w:bodyDiv w:val="1"/>
      <w:marLeft w:val="0"/>
      <w:marRight w:val="0"/>
      <w:marTop w:val="0"/>
      <w:marBottom w:val="0"/>
      <w:divBdr>
        <w:top w:val="none" w:sz="0" w:space="0" w:color="auto"/>
        <w:left w:val="none" w:sz="0" w:space="0" w:color="auto"/>
        <w:bottom w:val="none" w:sz="0" w:space="0" w:color="auto"/>
        <w:right w:val="none" w:sz="0" w:space="0" w:color="auto"/>
      </w:divBdr>
    </w:div>
    <w:div w:id="1181745319">
      <w:bodyDiv w:val="1"/>
      <w:marLeft w:val="0"/>
      <w:marRight w:val="0"/>
      <w:marTop w:val="0"/>
      <w:marBottom w:val="0"/>
      <w:divBdr>
        <w:top w:val="none" w:sz="0" w:space="0" w:color="auto"/>
        <w:left w:val="none" w:sz="0" w:space="0" w:color="auto"/>
        <w:bottom w:val="none" w:sz="0" w:space="0" w:color="auto"/>
        <w:right w:val="none" w:sz="0" w:space="0" w:color="auto"/>
      </w:divBdr>
    </w:div>
    <w:div w:id="1182475403">
      <w:bodyDiv w:val="1"/>
      <w:marLeft w:val="0"/>
      <w:marRight w:val="0"/>
      <w:marTop w:val="0"/>
      <w:marBottom w:val="0"/>
      <w:divBdr>
        <w:top w:val="none" w:sz="0" w:space="0" w:color="auto"/>
        <w:left w:val="none" w:sz="0" w:space="0" w:color="auto"/>
        <w:bottom w:val="none" w:sz="0" w:space="0" w:color="auto"/>
        <w:right w:val="none" w:sz="0" w:space="0" w:color="auto"/>
      </w:divBdr>
    </w:div>
    <w:div w:id="1183057606">
      <w:bodyDiv w:val="1"/>
      <w:marLeft w:val="0"/>
      <w:marRight w:val="0"/>
      <w:marTop w:val="0"/>
      <w:marBottom w:val="0"/>
      <w:divBdr>
        <w:top w:val="none" w:sz="0" w:space="0" w:color="auto"/>
        <w:left w:val="none" w:sz="0" w:space="0" w:color="auto"/>
        <w:bottom w:val="none" w:sz="0" w:space="0" w:color="auto"/>
        <w:right w:val="none" w:sz="0" w:space="0" w:color="auto"/>
      </w:divBdr>
    </w:div>
    <w:div w:id="1183087065">
      <w:bodyDiv w:val="1"/>
      <w:marLeft w:val="0"/>
      <w:marRight w:val="0"/>
      <w:marTop w:val="0"/>
      <w:marBottom w:val="0"/>
      <w:divBdr>
        <w:top w:val="none" w:sz="0" w:space="0" w:color="auto"/>
        <w:left w:val="none" w:sz="0" w:space="0" w:color="auto"/>
        <w:bottom w:val="none" w:sz="0" w:space="0" w:color="auto"/>
        <w:right w:val="none" w:sz="0" w:space="0" w:color="auto"/>
      </w:divBdr>
    </w:div>
    <w:div w:id="1183519419">
      <w:bodyDiv w:val="1"/>
      <w:marLeft w:val="0"/>
      <w:marRight w:val="0"/>
      <w:marTop w:val="0"/>
      <w:marBottom w:val="0"/>
      <w:divBdr>
        <w:top w:val="none" w:sz="0" w:space="0" w:color="auto"/>
        <w:left w:val="none" w:sz="0" w:space="0" w:color="auto"/>
        <w:bottom w:val="none" w:sz="0" w:space="0" w:color="auto"/>
        <w:right w:val="none" w:sz="0" w:space="0" w:color="auto"/>
      </w:divBdr>
    </w:div>
    <w:div w:id="1187986830">
      <w:bodyDiv w:val="1"/>
      <w:marLeft w:val="0"/>
      <w:marRight w:val="0"/>
      <w:marTop w:val="0"/>
      <w:marBottom w:val="0"/>
      <w:divBdr>
        <w:top w:val="none" w:sz="0" w:space="0" w:color="auto"/>
        <w:left w:val="none" w:sz="0" w:space="0" w:color="auto"/>
        <w:bottom w:val="none" w:sz="0" w:space="0" w:color="auto"/>
        <w:right w:val="none" w:sz="0" w:space="0" w:color="auto"/>
      </w:divBdr>
    </w:div>
    <w:div w:id="1189223941">
      <w:bodyDiv w:val="1"/>
      <w:marLeft w:val="0"/>
      <w:marRight w:val="0"/>
      <w:marTop w:val="0"/>
      <w:marBottom w:val="0"/>
      <w:divBdr>
        <w:top w:val="none" w:sz="0" w:space="0" w:color="auto"/>
        <w:left w:val="none" w:sz="0" w:space="0" w:color="auto"/>
        <w:bottom w:val="none" w:sz="0" w:space="0" w:color="auto"/>
        <w:right w:val="none" w:sz="0" w:space="0" w:color="auto"/>
      </w:divBdr>
    </w:div>
    <w:div w:id="1189762249">
      <w:bodyDiv w:val="1"/>
      <w:marLeft w:val="0"/>
      <w:marRight w:val="0"/>
      <w:marTop w:val="0"/>
      <w:marBottom w:val="0"/>
      <w:divBdr>
        <w:top w:val="none" w:sz="0" w:space="0" w:color="auto"/>
        <w:left w:val="none" w:sz="0" w:space="0" w:color="auto"/>
        <w:bottom w:val="none" w:sz="0" w:space="0" w:color="auto"/>
        <w:right w:val="none" w:sz="0" w:space="0" w:color="auto"/>
      </w:divBdr>
    </w:div>
    <w:div w:id="1193764888">
      <w:bodyDiv w:val="1"/>
      <w:marLeft w:val="0"/>
      <w:marRight w:val="0"/>
      <w:marTop w:val="0"/>
      <w:marBottom w:val="0"/>
      <w:divBdr>
        <w:top w:val="none" w:sz="0" w:space="0" w:color="auto"/>
        <w:left w:val="none" w:sz="0" w:space="0" w:color="auto"/>
        <w:bottom w:val="none" w:sz="0" w:space="0" w:color="auto"/>
        <w:right w:val="none" w:sz="0" w:space="0" w:color="auto"/>
      </w:divBdr>
    </w:div>
    <w:div w:id="1194031110">
      <w:bodyDiv w:val="1"/>
      <w:marLeft w:val="0"/>
      <w:marRight w:val="0"/>
      <w:marTop w:val="0"/>
      <w:marBottom w:val="0"/>
      <w:divBdr>
        <w:top w:val="none" w:sz="0" w:space="0" w:color="auto"/>
        <w:left w:val="none" w:sz="0" w:space="0" w:color="auto"/>
        <w:bottom w:val="none" w:sz="0" w:space="0" w:color="auto"/>
        <w:right w:val="none" w:sz="0" w:space="0" w:color="auto"/>
      </w:divBdr>
    </w:div>
    <w:div w:id="1196233884">
      <w:bodyDiv w:val="1"/>
      <w:marLeft w:val="0"/>
      <w:marRight w:val="0"/>
      <w:marTop w:val="0"/>
      <w:marBottom w:val="0"/>
      <w:divBdr>
        <w:top w:val="none" w:sz="0" w:space="0" w:color="auto"/>
        <w:left w:val="none" w:sz="0" w:space="0" w:color="auto"/>
        <w:bottom w:val="none" w:sz="0" w:space="0" w:color="auto"/>
        <w:right w:val="none" w:sz="0" w:space="0" w:color="auto"/>
      </w:divBdr>
    </w:div>
    <w:div w:id="1197352897">
      <w:bodyDiv w:val="1"/>
      <w:marLeft w:val="0"/>
      <w:marRight w:val="0"/>
      <w:marTop w:val="0"/>
      <w:marBottom w:val="0"/>
      <w:divBdr>
        <w:top w:val="none" w:sz="0" w:space="0" w:color="auto"/>
        <w:left w:val="none" w:sz="0" w:space="0" w:color="auto"/>
        <w:bottom w:val="none" w:sz="0" w:space="0" w:color="auto"/>
        <w:right w:val="none" w:sz="0" w:space="0" w:color="auto"/>
      </w:divBdr>
    </w:div>
    <w:div w:id="1197624261">
      <w:bodyDiv w:val="1"/>
      <w:marLeft w:val="0"/>
      <w:marRight w:val="0"/>
      <w:marTop w:val="0"/>
      <w:marBottom w:val="0"/>
      <w:divBdr>
        <w:top w:val="none" w:sz="0" w:space="0" w:color="auto"/>
        <w:left w:val="none" w:sz="0" w:space="0" w:color="auto"/>
        <w:bottom w:val="none" w:sz="0" w:space="0" w:color="auto"/>
        <w:right w:val="none" w:sz="0" w:space="0" w:color="auto"/>
      </w:divBdr>
    </w:div>
    <w:div w:id="1199315718">
      <w:bodyDiv w:val="1"/>
      <w:marLeft w:val="0"/>
      <w:marRight w:val="0"/>
      <w:marTop w:val="0"/>
      <w:marBottom w:val="0"/>
      <w:divBdr>
        <w:top w:val="none" w:sz="0" w:space="0" w:color="auto"/>
        <w:left w:val="none" w:sz="0" w:space="0" w:color="auto"/>
        <w:bottom w:val="none" w:sz="0" w:space="0" w:color="auto"/>
        <w:right w:val="none" w:sz="0" w:space="0" w:color="auto"/>
      </w:divBdr>
    </w:div>
    <w:div w:id="1199321810">
      <w:bodyDiv w:val="1"/>
      <w:marLeft w:val="0"/>
      <w:marRight w:val="0"/>
      <w:marTop w:val="0"/>
      <w:marBottom w:val="0"/>
      <w:divBdr>
        <w:top w:val="none" w:sz="0" w:space="0" w:color="auto"/>
        <w:left w:val="none" w:sz="0" w:space="0" w:color="auto"/>
        <w:bottom w:val="none" w:sz="0" w:space="0" w:color="auto"/>
        <w:right w:val="none" w:sz="0" w:space="0" w:color="auto"/>
      </w:divBdr>
    </w:div>
    <w:div w:id="1200700102">
      <w:bodyDiv w:val="1"/>
      <w:marLeft w:val="0"/>
      <w:marRight w:val="0"/>
      <w:marTop w:val="0"/>
      <w:marBottom w:val="0"/>
      <w:divBdr>
        <w:top w:val="none" w:sz="0" w:space="0" w:color="auto"/>
        <w:left w:val="none" w:sz="0" w:space="0" w:color="auto"/>
        <w:bottom w:val="none" w:sz="0" w:space="0" w:color="auto"/>
        <w:right w:val="none" w:sz="0" w:space="0" w:color="auto"/>
      </w:divBdr>
    </w:div>
    <w:div w:id="1203132013">
      <w:bodyDiv w:val="1"/>
      <w:marLeft w:val="0"/>
      <w:marRight w:val="0"/>
      <w:marTop w:val="0"/>
      <w:marBottom w:val="0"/>
      <w:divBdr>
        <w:top w:val="none" w:sz="0" w:space="0" w:color="auto"/>
        <w:left w:val="none" w:sz="0" w:space="0" w:color="auto"/>
        <w:bottom w:val="none" w:sz="0" w:space="0" w:color="auto"/>
        <w:right w:val="none" w:sz="0" w:space="0" w:color="auto"/>
      </w:divBdr>
    </w:div>
    <w:div w:id="1204027480">
      <w:bodyDiv w:val="1"/>
      <w:marLeft w:val="0"/>
      <w:marRight w:val="0"/>
      <w:marTop w:val="0"/>
      <w:marBottom w:val="0"/>
      <w:divBdr>
        <w:top w:val="none" w:sz="0" w:space="0" w:color="auto"/>
        <w:left w:val="none" w:sz="0" w:space="0" w:color="auto"/>
        <w:bottom w:val="none" w:sz="0" w:space="0" w:color="auto"/>
        <w:right w:val="none" w:sz="0" w:space="0" w:color="auto"/>
      </w:divBdr>
    </w:div>
    <w:div w:id="1207644362">
      <w:bodyDiv w:val="1"/>
      <w:marLeft w:val="0"/>
      <w:marRight w:val="0"/>
      <w:marTop w:val="0"/>
      <w:marBottom w:val="0"/>
      <w:divBdr>
        <w:top w:val="none" w:sz="0" w:space="0" w:color="auto"/>
        <w:left w:val="none" w:sz="0" w:space="0" w:color="auto"/>
        <w:bottom w:val="none" w:sz="0" w:space="0" w:color="auto"/>
        <w:right w:val="none" w:sz="0" w:space="0" w:color="auto"/>
      </w:divBdr>
    </w:div>
    <w:div w:id="1208371669">
      <w:bodyDiv w:val="1"/>
      <w:marLeft w:val="0"/>
      <w:marRight w:val="0"/>
      <w:marTop w:val="0"/>
      <w:marBottom w:val="0"/>
      <w:divBdr>
        <w:top w:val="none" w:sz="0" w:space="0" w:color="auto"/>
        <w:left w:val="none" w:sz="0" w:space="0" w:color="auto"/>
        <w:bottom w:val="none" w:sz="0" w:space="0" w:color="auto"/>
        <w:right w:val="none" w:sz="0" w:space="0" w:color="auto"/>
      </w:divBdr>
    </w:div>
    <w:div w:id="1210730919">
      <w:bodyDiv w:val="1"/>
      <w:marLeft w:val="0"/>
      <w:marRight w:val="0"/>
      <w:marTop w:val="0"/>
      <w:marBottom w:val="0"/>
      <w:divBdr>
        <w:top w:val="none" w:sz="0" w:space="0" w:color="auto"/>
        <w:left w:val="none" w:sz="0" w:space="0" w:color="auto"/>
        <w:bottom w:val="none" w:sz="0" w:space="0" w:color="auto"/>
        <w:right w:val="none" w:sz="0" w:space="0" w:color="auto"/>
      </w:divBdr>
    </w:div>
    <w:div w:id="1212227285">
      <w:bodyDiv w:val="1"/>
      <w:marLeft w:val="0"/>
      <w:marRight w:val="0"/>
      <w:marTop w:val="0"/>
      <w:marBottom w:val="0"/>
      <w:divBdr>
        <w:top w:val="none" w:sz="0" w:space="0" w:color="auto"/>
        <w:left w:val="none" w:sz="0" w:space="0" w:color="auto"/>
        <w:bottom w:val="none" w:sz="0" w:space="0" w:color="auto"/>
        <w:right w:val="none" w:sz="0" w:space="0" w:color="auto"/>
      </w:divBdr>
    </w:div>
    <w:div w:id="1212616592">
      <w:bodyDiv w:val="1"/>
      <w:marLeft w:val="0"/>
      <w:marRight w:val="0"/>
      <w:marTop w:val="0"/>
      <w:marBottom w:val="0"/>
      <w:divBdr>
        <w:top w:val="none" w:sz="0" w:space="0" w:color="auto"/>
        <w:left w:val="none" w:sz="0" w:space="0" w:color="auto"/>
        <w:bottom w:val="none" w:sz="0" w:space="0" w:color="auto"/>
        <w:right w:val="none" w:sz="0" w:space="0" w:color="auto"/>
      </w:divBdr>
    </w:div>
    <w:div w:id="1212689821">
      <w:bodyDiv w:val="1"/>
      <w:marLeft w:val="0"/>
      <w:marRight w:val="0"/>
      <w:marTop w:val="0"/>
      <w:marBottom w:val="0"/>
      <w:divBdr>
        <w:top w:val="none" w:sz="0" w:space="0" w:color="auto"/>
        <w:left w:val="none" w:sz="0" w:space="0" w:color="auto"/>
        <w:bottom w:val="none" w:sz="0" w:space="0" w:color="auto"/>
        <w:right w:val="none" w:sz="0" w:space="0" w:color="auto"/>
      </w:divBdr>
    </w:div>
    <w:div w:id="1212771913">
      <w:bodyDiv w:val="1"/>
      <w:marLeft w:val="0"/>
      <w:marRight w:val="0"/>
      <w:marTop w:val="0"/>
      <w:marBottom w:val="0"/>
      <w:divBdr>
        <w:top w:val="none" w:sz="0" w:space="0" w:color="auto"/>
        <w:left w:val="none" w:sz="0" w:space="0" w:color="auto"/>
        <w:bottom w:val="none" w:sz="0" w:space="0" w:color="auto"/>
        <w:right w:val="none" w:sz="0" w:space="0" w:color="auto"/>
      </w:divBdr>
    </w:div>
    <w:div w:id="1213007283">
      <w:bodyDiv w:val="1"/>
      <w:marLeft w:val="0"/>
      <w:marRight w:val="0"/>
      <w:marTop w:val="0"/>
      <w:marBottom w:val="0"/>
      <w:divBdr>
        <w:top w:val="none" w:sz="0" w:space="0" w:color="auto"/>
        <w:left w:val="none" w:sz="0" w:space="0" w:color="auto"/>
        <w:bottom w:val="none" w:sz="0" w:space="0" w:color="auto"/>
        <w:right w:val="none" w:sz="0" w:space="0" w:color="auto"/>
      </w:divBdr>
    </w:div>
    <w:div w:id="1213466278">
      <w:bodyDiv w:val="1"/>
      <w:marLeft w:val="0"/>
      <w:marRight w:val="0"/>
      <w:marTop w:val="0"/>
      <w:marBottom w:val="0"/>
      <w:divBdr>
        <w:top w:val="none" w:sz="0" w:space="0" w:color="auto"/>
        <w:left w:val="none" w:sz="0" w:space="0" w:color="auto"/>
        <w:bottom w:val="none" w:sz="0" w:space="0" w:color="auto"/>
        <w:right w:val="none" w:sz="0" w:space="0" w:color="auto"/>
      </w:divBdr>
    </w:div>
    <w:div w:id="1214004014">
      <w:bodyDiv w:val="1"/>
      <w:marLeft w:val="0"/>
      <w:marRight w:val="0"/>
      <w:marTop w:val="0"/>
      <w:marBottom w:val="0"/>
      <w:divBdr>
        <w:top w:val="none" w:sz="0" w:space="0" w:color="auto"/>
        <w:left w:val="none" w:sz="0" w:space="0" w:color="auto"/>
        <w:bottom w:val="none" w:sz="0" w:space="0" w:color="auto"/>
        <w:right w:val="none" w:sz="0" w:space="0" w:color="auto"/>
      </w:divBdr>
    </w:div>
    <w:div w:id="1214005895">
      <w:bodyDiv w:val="1"/>
      <w:marLeft w:val="0"/>
      <w:marRight w:val="0"/>
      <w:marTop w:val="0"/>
      <w:marBottom w:val="0"/>
      <w:divBdr>
        <w:top w:val="none" w:sz="0" w:space="0" w:color="auto"/>
        <w:left w:val="none" w:sz="0" w:space="0" w:color="auto"/>
        <w:bottom w:val="none" w:sz="0" w:space="0" w:color="auto"/>
        <w:right w:val="none" w:sz="0" w:space="0" w:color="auto"/>
      </w:divBdr>
    </w:div>
    <w:div w:id="1214122937">
      <w:bodyDiv w:val="1"/>
      <w:marLeft w:val="0"/>
      <w:marRight w:val="0"/>
      <w:marTop w:val="0"/>
      <w:marBottom w:val="0"/>
      <w:divBdr>
        <w:top w:val="none" w:sz="0" w:space="0" w:color="auto"/>
        <w:left w:val="none" w:sz="0" w:space="0" w:color="auto"/>
        <w:bottom w:val="none" w:sz="0" w:space="0" w:color="auto"/>
        <w:right w:val="none" w:sz="0" w:space="0" w:color="auto"/>
      </w:divBdr>
    </w:div>
    <w:div w:id="1215195542">
      <w:bodyDiv w:val="1"/>
      <w:marLeft w:val="0"/>
      <w:marRight w:val="0"/>
      <w:marTop w:val="0"/>
      <w:marBottom w:val="0"/>
      <w:divBdr>
        <w:top w:val="none" w:sz="0" w:space="0" w:color="auto"/>
        <w:left w:val="none" w:sz="0" w:space="0" w:color="auto"/>
        <w:bottom w:val="none" w:sz="0" w:space="0" w:color="auto"/>
        <w:right w:val="none" w:sz="0" w:space="0" w:color="auto"/>
      </w:divBdr>
    </w:div>
    <w:div w:id="1216116547">
      <w:bodyDiv w:val="1"/>
      <w:marLeft w:val="0"/>
      <w:marRight w:val="0"/>
      <w:marTop w:val="0"/>
      <w:marBottom w:val="0"/>
      <w:divBdr>
        <w:top w:val="none" w:sz="0" w:space="0" w:color="auto"/>
        <w:left w:val="none" w:sz="0" w:space="0" w:color="auto"/>
        <w:bottom w:val="none" w:sz="0" w:space="0" w:color="auto"/>
        <w:right w:val="none" w:sz="0" w:space="0" w:color="auto"/>
      </w:divBdr>
    </w:div>
    <w:div w:id="1216772474">
      <w:bodyDiv w:val="1"/>
      <w:marLeft w:val="0"/>
      <w:marRight w:val="0"/>
      <w:marTop w:val="0"/>
      <w:marBottom w:val="0"/>
      <w:divBdr>
        <w:top w:val="none" w:sz="0" w:space="0" w:color="auto"/>
        <w:left w:val="none" w:sz="0" w:space="0" w:color="auto"/>
        <w:bottom w:val="none" w:sz="0" w:space="0" w:color="auto"/>
        <w:right w:val="none" w:sz="0" w:space="0" w:color="auto"/>
      </w:divBdr>
    </w:div>
    <w:div w:id="1218739323">
      <w:bodyDiv w:val="1"/>
      <w:marLeft w:val="0"/>
      <w:marRight w:val="0"/>
      <w:marTop w:val="0"/>
      <w:marBottom w:val="0"/>
      <w:divBdr>
        <w:top w:val="none" w:sz="0" w:space="0" w:color="auto"/>
        <w:left w:val="none" w:sz="0" w:space="0" w:color="auto"/>
        <w:bottom w:val="none" w:sz="0" w:space="0" w:color="auto"/>
        <w:right w:val="none" w:sz="0" w:space="0" w:color="auto"/>
      </w:divBdr>
    </w:div>
    <w:div w:id="1219902338">
      <w:bodyDiv w:val="1"/>
      <w:marLeft w:val="0"/>
      <w:marRight w:val="0"/>
      <w:marTop w:val="0"/>
      <w:marBottom w:val="0"/>
      <w:divBdr>
        <w:top w:val="none" w:sz="0" w:space="0" w:color="auto"/>
        <w:left w:val="none" w:sz="0" w:space="0" w:color="auto"/>
        <w:bottom w:val="none" w:sz="0" w:space="0" w:color="auto"/>
        <w:right w:val="none" w:sz="0" w:space="0" w:color="auto"/>
      </w:divBdr>
    </w:div>
    <w:div w:id="1220897033">
      <w:bodyDiv w:val="1"/>
      <w:marLeft w:val="0"/>
      <w:marRight w:val="0"/>
      <w:marTop w:val="0"/>
      <w:marBottom w:val="0"/>
      <w:divBdr>
        <w:top w:val="none" w:sz="0" w:space="0" w:color="auto"/>
        <w:left w:val="none" w:sz="0" w:space="0" w:color="auto"/>
        <w:bottom w:val="none" w:sz="0" w:space="0" w:color="auto"/>
        <w:right w:val="none" w:sz="0" w:space="0" w:color="auto"/>
      </w:divBdr>
    </w:div>
    <w:div w:id="1223295234">
      <w:bodyDiv w:val="1"/>
      <w:marLeft w:val="0"/>
      <w:marRight w:val="0"/>
      <w:marTop w:val="0"/>
      <w:marBottom w:val="0"/>
      <w:divBdr>
        <w:top w:val="none" w:sz="0" w:space="0" w:color="auto"/>
        <w:left w:val="none" w:sz="0" w:space="0" w:color="auto"/>
        <w:bottom w:val="none" w:sz="0" w:space="0" w:color="auto"/>
        <w:right w:val="none" w:sz="0" w:space="0" w:color="auto"/>
      </w:divBdr>
    </w:div>
    <w:div w:id="1226337909">
      <w:bodyDiv w:val="1"/>
      <w:marLeft w:val="0"/>
      <w:marRight w:val="0"/>
      <w:marTop w:val="0"/>
      <w:marBottom w:val="0"/>
      <w:divBdr>
        <w:top w:val="none" w:sz="0" w:space="0" w:color="auto"/>
        <w:left w:val="none" w:sz="0" w:space="0" w:color="auto"/>
        <w:bottom w:val="none" w:sz="0" w:space="0" w:color="auto"/>
        <w:right w:val="none" w:sz="0" w:space="0" w:color="auto"/>
      </w:divBdr>
    </w:div>
    <w:div w:id="1226379444">
      <w:bodyDiv w:val="1"/>
      <w:marLeft w:val="0"/>
      <w:marRight w:val="0"/>
      <w:marTop w:val="0"/>
      <w:marBottom w:val="0"/>
      <w:divBdr>
        <w:top w:val="none" w:sz="0" w:space="0" w:color="auto"/>
        <w:left w:val="none" w:sz="0" w:space="0" w:color="auto"/>
        <w:bottom w:val="none" w:sz="0" w:space="0" w:color="auto"/>
        <w:right w:val="none" w:sz="0" w:space="0" w:color="auto"/>
      </w:divBdr>
    </w:div>
    <w:div w:id="1227649931">
      <w:bodyDiv w:val="1"/>
      <w:marLeft w:val="0"/>
      <w:marRight w:val="0"/>
      <w:marTop w:val="0"/>
      <w:marBottom w:val="0"/>
      <w:divBdr>
        <w:top w:val="none" w:sz="0" w:space="0" w:color="auto"/>
        <w:left w:val="none" w:sz="0" w:space="0" w:color="auto"/>
        <w:bottom w:val="none" w:sz="0" w:space="0" w:color="auto"/>
        <w:right w:val="none" w:sz="0" w:space="0" w:color="auto"/>
      </w:divBdr>
    </w:div>
    <w:div w:id="1227914724">
      <w:bodyDiv w:val="1"/>
      <w:marLeft w:val="0"/>
      <w:marRight w:val="0"/>
      <w:marTop w:val="0"/>
      <w:marBottom w:val="0"/>
      <w:divBdr>
        <w:top w:val="none" w:sz="0" w:space="0" w:color="auto"/>
        <w:left w:val="none" w:sz="0" w:space="0" w:color="auto"/>
        <w:bottom w:val="none" w:sz="0" w:space="0" w:color="auto"/>
        <w:right w:val="none" w:sz="0" w:space="0" w:color="auto"/>
      </w:divBdr>
    </w:div>
    <w:div w:id="1228493731">
      <w:bodyDiv w:val="1"/>
      <w:marLeft w:val="0"/>
      <w:marRight w:val="0"/>
      <w:marTop w:val="0"/>
      <w:marBottom w:val="0"/>
      <w:divBdr>
        <w:top w:val="none" w:sz="0" w:space="0" w:color="auto"/>
        <w:left w:val="none" w:sz="0" w:space="0" w:color="auto"/>
        <w:bottom w:val="none" w:sz="0" w:space="0" w:color="auto"/>
        <w:right w:val="none" w:sz="0" w:space="0" w:color="auto"/>
      </w:divBdr>
    </w:div>
    <w:div w:id="1228691194">
      <w:bodyDiv w:val="1"/>
      <w:marLeft w:val="0"/>
      <w:marRight w:val="0"/>
      <w:marTop w:val="0"/>
      <w:marBottom w:val="0"/>
      <w:divBdr>
        <w:top w:val="none" w:sz="0" w:space="0" w:color="auto"/>
        <w:left w:val="none" w:sz="0" w:space="0" w:color="auto"/>
        <w:bottom w:val="none" w:sz="0" w:space="0" w:color="auto"/>
        <w:right w:val="none" w:sz="0" w:space="0" w:color="auto"/>
      </w:divBdr>
    </w:div>
    <w:div w:id="1230115724">
      <w:bodyDiv w:val="1"/>
      <w:marLeft w:val="0"/>
      <w:marRight w:val="0"/>
      <w:marTop w:val="0"/>
      <w:marBottom w:val="0"/>
      <w:divBdr>
        <w:top w:val="none" w:sz="0" w:space="0" w:color="auto"/>
        <w:left w:val="none" w:sz="0" w:space="0" w:color="auto"/>
        <w:bottom w:val="none" w:sz="0" w:space="0" w:color="auto"/>
        <w:right w:val="none" w:sz="0" w:space="0" w:color="auto"/>
      </w:divBdr>
    </w:div>
    <w:div w:id="1230457209">
      <w:bodyDiv w:val="1"/>
      <w:marLeft w:val="0"/>
      <w:marRight w:val="0"/>
      <w:marTop w:val="0"/>
      <w:marBottom w:val="0"/>
      <w:divBdr>
        <w:top w:val="none" w:sz="0" w:space="0" w:color="auto"/>
        <w:left w:val="none" w:sz="0" w:space="0" w:color="auto"/>
        <w:bottom w:val="none" w:sz="0" w:space="0" w:color="auto"/>
        <w:right w:val="none" w:sz="0" w:space="0" w:color="auto"/>
      </w:divBdr>
    </w:div>
    <w:div w:id="1230992985">
      <w:bodyDiv w:val="1"/>
      <w:marLeft w:val="0"/>
      <w:marRight w:val="0"/>
      <w:marTop w:val="0"/>
      <w:marBottom w:val="0"/>
      <w:divBdr>
        <w:top w:val="none" w:sz="0" w:space="0" w:color="auto"/>
        <w:left w:val="none" w:sz="0" w:space="0" w:color="auto"/>
        <w:bottom w:val="none" w:sz="0" w:space="0" w:color="auto"/>
        <w:right w:val="none" w:sz="0" w:space="0" w:color="auto"/>
      </w:divBdr>
    </w:div>
    <w:div w:id="1232615784">
      <w:bodyDiv w:val="1"/>
      <w:marLeft w:val="0"/>
      <w:marRight w:val="0"/>
      <w:marTop w:val="0"/>
      <w:marBottom w:val="0"/>
      <w:divBdr>
        <w:top w:val="none" w:sz="0" w:space="0" w:color="auto"/>
        <w:left w:val="none" w:sz="0" w:space="0" w:color="auto"/>
        <w:bottom w:val="none" w:sz="0" w:space="0" w:color="auto"/>
        <w:right w:val="none" w:sz="0" w:space="0" w:color="auto"/>
      </w:divBdr>
    </w:div>
    <w:div w:id="1233083137">
      <w:bodyDiv w:val="1"/>
      <w:marLeft w:val="0"/>
      <w:marRight w:val="0"/>
      <w:marTop w:val="0"/>
      <w:marBottom w:val="0"/>
      <w:divBdr>
        <w:top w:val="none" w:sz="0" w:space="0" w:color="auto"/>
        <w:left w:val="none" w:sz="0" w:space="0" w:color="auto"/>
        <w:bottom w:val="none" w:sz="0" w:space="0" w:color="auto"/>
        <w:right w:val="none" w:sz="0" w:space="0" w:color="auto"/>
      </w:divBdr>
    </w:div>
    <w:div w:id="1234437263">
      <w:bodyDiv w:val="1"/>
      <w:marLeft w:val="0"/>
      <w:marRight w:val="0"/>
      <w:marTop w:val="0"/>
      <w:marBottom w:val="0"/>
      <w:divBdr>
        <w:top w:val="none" w:sz="0" w:space="0" w:color="auto"/>
        <w:left w:val="none" w:sz="0" w:space="0" w:color="auto"/>
        <w:bottom w:val="none" w:sz="0" w:space="0" w:color="auto"/>
        <w:right w:val="none" w:sz="0" w:space="0" w:color="auto"/>
      </w:divBdr>
    </w:div>
    <w:div w:id="1237014067">
      <w:bodyDiv w:val="1"/>
      <w:marLeft w:val="0"/>
      <w:marRight w:val="0"/>
      <w:marTop w:val="0"/>
      <w:marBottom w:val="0"/>
      <w:divBdr>
        <w:top w:val="none" w:sz="0" w:space="0" w:color="auto"/>
        <w:left w:val="none" w:sz="0" w:space="0" w:color="auto"/>
        <w:bottom w:val="none" w:sz="0" w:space="0" w:color="auto"/>
        <w:right w:val="none" w:sz="0" w:space="0" w:color="auto"/>
      </w:divBdr>
    </w:div>
    <w:div w:id="1237667547">
      <w:bodyDiv w:val="1"/>
      <w:marLeft w:val="0"/>
      <w:marRight w:val="0"/>
      <w:marTop w:val="0"/>
      <w:marBottom w:val="0"/>
      <w:divBdr>
        <w:top w:val="none" w:sz="0" w:space="0" w:color="auto"/>
        <w:left w:val="none" w:sz="0" w:space="0" w:color="auto"/>
        <w:bottom w:val="none" w:sz="0" w:space="0" w:color="auto"/>
        <w:right w:val="none" w:sz="0" w:space="0" w:color="auto"/>
      </w:divBdr>
    </w:div>
    <w:div w:id="1238246094">
      <w:bodyDiv w:val="1"/>
      <w:marLeft w:val="0"/>
      <w:marRight w:val="0"/>
      <w:marTop w:val="0"/>
      <w:marBottom w:val="0"/>
      <w:divBdr>
        <w:top w:val="none" w:sz="0" w:space="0" w:color="auto"/>
        <w:left w:val="none" w:sz="0" w:space="0" w:color="auto"/>
        <w:bottom w:val="none" w:sz="0" w:space="0" w:color="auto"/>
        <w:right w:val="none" w:sz="0" w:space="0" w:color="auto"/>
      </w:divBdr>
    </w:div>
    <w:div w:id="1239753692">
      <w:bodyDiv w:val="1"/>
      <w:marLeft w:val="0"/>
      <w:marRight w:val="0"/>
      <w:marTop w:val="0"/>
      <w:marBottom w:val="0"/>
      <w:divBdr>
        <w:top w:val="none" w:sz="0" w:space="0" w:color="auto"/>
        <w:left w:val="none" w:sz="0" w:space="0" w:color="auto"/>
        <w:bottom w:val="none" w:sz="0" w:space="0" w:color="auto"/>
        <w:right w:val="none" w:sz="0" w:space="0" w:color="auto"/>
      </w:divBdr>
    </w:div>
    <w:div w:id="1241520577">
      <w:bodyDiv w:val="1"/>
      <w:marLeft w:val="0"/>
      <w:marRight w:val="0"/>
      <w:marTop w:val="0"/>
      <w:marBottom w:val="0"/>
      <w:divBdr>
        <w:top w:val="none" w:sz="0" w:space="0" w:color="auto"/>
        <w:left w:val="none" w:sz="0" w:space="0" w:color="auto"/>
        <w:bottom w:val="none" w:sz="0" w:space="0" w:color="auto"/>
        <w:right w:val="none" w:sz="0" w:space="0" w:color="auto"/>
      </w:divBdr>
    </w:div>
    <w:div w:id="1241793487">
      <w:bodyDiv w:val="1"/>
      <w:marLeft w:val="0"/>
      <w:marRight w:val="0"/>
      <w:marTop w:val="0"/>
      <w:marBottom w:val="0"/>
      <w:divBdr>
        <w:top w:val="none" w:sz="0" w:space="0" w:color="auto"/>
        <w:left w:val="none" w:sz="0" w:space="0" w:color="auto"/>
        <w:bottom w:val="none" w:sz="0" w:space="0" w:color="auto"/>
        <w:right w:val="none" w:sz="0" w:space="0" w:color="auto"/>
      </w:divBdr>
    </w:div>
    <w:div w:id="1242987296">
      <w:bodyDiv w:val="1"/>
      <w:marLeft w:val="0"/>
      <w:marRight w:val="0"/>
      <w:marTop w:val="0"/>
      <w:marBottom w:val="0"/>
      <w:divBdr>
        <w:top w:val="none" w:sz="0" w:space="0" w:color="auto"/>
        <w:left w:val="none" w:sz="0" w:space="0" w:color="auto"/>
        <w:bottom w:val="none" w:sz="0" w:space="0" w:color="auto"/>
        <w:right w:val="none" w:sz="0" w:space="0" w:color="auto"/>
      </w:divBdr>
    </w:div>
    <w:div w:id="1243679656">
      <w:bodyDiv w:val="1"/>
      <w:marLeft w:val="0"/>
      <w:marRight w:val="0"/>
      <w:marTop w:val="0"/>
      <w:marBottom w:val="0"/>
      <w:divBdr>
        <w:top w:val="none" w:sz="0" w:space="0" w:color="auto"/>
        <w:left w:val="none" w:sz="0" w:space="0" w:color="auto"/>
        <w:bottom w:val="none" w:sz="0" w:space="0" w:color="auto"/>
        <w:right w:val="none" w:sz="0" w:space="0" w:color="auto"/>
      </w:divBdr>
    </w:div>
    <w:div w:id="1243949938">
      <w:bodyDiv w:val="1"/>
      <w:marLeft w:val="0"/>
      <w:marRight w:val="0"/>
      <w:marTop w:val="0"/>
      <w:marBottom w:val="0"/>
      <w:divBdr>
        <w:top w:val="none" w:sz="0" w:space="0" w:color="auto"/>
        <w:left w:val="none" w:sz="0" w:space="0" w:color="auto"/>
        <w:bottom w:val="none" w:sz="0" w:space="0" w:color="auto"/>
        <w:right w:val="none" w:sz="0" w:space="0" w:color="auto"/>
      </w:divBdr>
    </w:div>
    <w:div w:id="1244223990">
      <w:bodyDiv w:val="1"/>
      <w:marLeft w:val="0"/>
      <w:marRight w:val="0"/>
      <w:marTop w:val="0"/>
      <w:marBottom w:val="0"/>
      <w:divBdr>
        <w:top w:val="none" w:sz="0" w:space="0" w:color="auto"/>
        <w:left w:val="none" w:sz="0" w:space="0" w:color="auto"/>
        <w:bottom w:val="none" w:sz="0" w:space="0" w:color="auto"/>
        <w:right w:val="none" w:sz="0" w:space="0" w:color="auto"/>
      </w:divBdr>
    </w:div>
    <w:div w:id="1244488921">
      <w:bodyDiv w:val="1"/>
      <w:marLeft w:val="0"/>
      <w:marRight w:val="0"/>
      <w:marTop w:val="0"/>
      <w:marBottom w:val="0"/>
      <w:divBdr>
        <w:top w:val="none" w:sz="0" w:space="0" w:color="auto"/>
        <w:left w:val="none" w:sz="0" w:space="0" w:color="auto"/>
        <w:bottom w:val="none" w:sz="0" w:space="0" w:color="auto"/>
        <w:right w:val="none" w:sz="0" w:space="0" w:color="auto"/>
      </w:divBdr>
    </w:div>
    <w:div w:id="1244875214">
      <w:bodyDiv w:val="1"/>
      <w:marLeft w:val="0"/>
      <w:marRight w:val="0"/>
      <w:marTop w:val="0"/>
      <w:marBottom w:val="0"/>
      <w:divBdr>
        <w:top w:val="none" w:sz="0" w:space="0" w:color="auto"/>
        <w:left w:val="none" w:sz="0" w:space="0" w:color="auto"/>
        <w:bottom w:val="none" w:sz="0" w:space="0" w:color="auto"/>
        <w:right w:val="none" w:sz="0" w:space="0" w:color="auto"/>
      </w:divBdr>
    </w:div>
    <w:div w:id="1245796359">
      <w:bodyDiv w:val="1"/>
      <w:marLeft w:val="0"/>
      <w:marRight w:val="0"/>
      <w:marTop w:val="0"/>
      <w:marBottom w:val="0"/>
      <w:divBdr>
        <w:top w:val="none" w:sz="0" w:space="0" w:color="auto"/>
        <w:left w:val="none" w:sz="0" w:space="0" w:color="auto"/>
        <w:bottom w:val="none" w:sz="0" w:space="0" w:color="auto"/>
        <w:right w:val="none" w:sz="0" w:space="0" w:color="auto"/>
      </w:divBdr>
    </w:div>
    <w:div w:id="1245871890">
      <w:bodyDiv w:val="1"/>
      <w:marLeft w:val="0"/>
      <w:marRight w:val="0"/>
      <w:marTop w:val="0"/>
      <w:marBottom w:val="0"/>
      <w:divBdr>
        <w:top w:val="none" w:sz="0" w:space="0" w:color="auto"/>
        <w:left w:val="none" w:sz="0" w:space="0" w:color="auto"/>
        <w:bottom w:val="none" w:sz="0" w:space="0" w:color="auto"/>
        <w:right w:val="none" w:sz="0" w:space="0" w:color="auto"/>
      </w:divBdr>
    </w:div>
    <w:div w:id="1246189930">
      <w:bodyDiv w:val="1"/>
      <w:marLeft w:val="0"/>
      <w:marRight w:val="0"/>
      <w:marTop w:val="0"/>
      <w:marBottom w:val="0"/>
      <w:divBdr>
        <w:top w:val="none" w:sz="0" w:space="0" w:color="auto"/>
        <w:left w:val="none" w:sz="0" w:space="0" w:color="auto"/>
        <w:bottom w:val="none" w:sz="0" w:space="0" w:color="auto"/>
        <w:right w:val="none" w:sz="0" w:space="0" w:color="auto"/>
      </w:divBdr>
    </w:div>
    <w:div w:id="1246262294">
      <w:bodyDiv w:val="1"/>
      <w:marLeft w:val="0"/>
      <w:marRight w:val="0"/>
      <w:marTop w:val="0"/>
      <w:marBottom w:val="0"/>
      <w:divBdr>
        <w:top w:val="none" w:sz="0" w:space="0" w:color="auto"/>
        <w:left w:val="none" w:sz="0" w:space="0" w:color="auto"/>
        <w:bottom w:val="none" w:sz="0" w:space="0" w:color="auto"/>
        <w:right w:val="none" w:sz="0" w:space="0" w:color="auto"/>
      </w:divBdr>
    </w:div>
    <w:div w:id="1249924327">
      <w:bodyDiv w:val="1"/>
      <w:marLeft w:val="0"/>
      <w:marRight w:val="0"/>
      <w:marTop w:val="0"/>
      <w:marBottom w:val="0"/>
      <w:divBdr>
        <w:top w:val="none" w:sz="0" w:space="0" w:color="auto"/>
        <w:left w:val="none" w:sz="0" w:space="0" w:color="auto"/>
        <w:bottom w:val="none" w:sz="0" w:space="0" w:color="auto"/>
        <w:right w:val="none" w:sz="0" w:space="0" w:color="auto"/>
      </w:divBdr>
    </w:div>
    <w:div w:id="1251157306">
      <w:bodyDiv w:val="1"/>
      <w:marLeft w:val="0"/>
      <w:marRight w:val="0"/>
      <w:marTop w:val="0"/>
      <w:marBottom w:val="0"/>
      <w:divBdr>
        <w:top w:val="none" w:sz="0" w:space="0" w:color="auto"/>
        <w:left w:val="none" w:sz="0" w:space="0" w:color="auto"/>
        <w:bottom w:val="none" w:sz="0" w:space="0" w:color="auto"/>
        <w:right w:val="none" w:sz="0" w:space="0" w:color="auto"/>
      </w:divBdr>
    </w:div>
    <w:div w:id="1251426467">
      <w:bodyDiv w:val="1"/>
      <w:marLeft w:val="0"/>
      <w:marRight w:val="0"/>
      <w:marTop w:val="0"/>
      <w:marBottom w:val="0"/>
      <w:divBdr>
        <w:top w:val="none" w:sz="0" w:space="0" w:color="auto"/>
        <w:left w:val="none" w:sz="0" w:space="0" w:color="auto"/>
        <w:bottom w:val="none" w:sz="0" w:space="0" w:color="auto"/>
        <w:right w:val="none" w:sz="0" w:space="0" w:color="auto"/>
      </w:divBdr>
    </w:div>
    <w:div w:id="1251500766">
      <w:bodyDiv w:val="1"/>
      <w:marLeft w:val="0"/>
      <w:marRight w:val="0"/>
      <w:marTop w:val="0"/>
      <w:marBottom w:val="0"/>
      <w:divBdr>
        <w:top w:val="none" w:sz="0" w:space="0" w:color="auto"/>
        <w:left w:val="none" w:sz="0" w:space="0" w:color="auto"/>
        <w:bottom w:val="none" w:sz="0" w:space="0" w:color="auto"/>
        <w:right w:val="none" w:sz="0" w:space="0" w:color="auto"/>
      </w:divBdr>
    </w:div>
    <w:div w:id="1252396240">
      <w:bodyDiv w:val="1"/>
      <w:marLeft w:val="0"/>
      <w:marRight w:val="0"/>
      <w:marTop w:val="0"/>
      <w:marBottom w:val="0"/>
      <w:divBdr>
        <w:top w:val="none" w:sz="0" w:space="0" w:color="auto"/>
        <w:left w:val="none" w:sz="0" w:space="0" w:color="auto"/>
        <w:bottom w:val="none" w:sz="0" w:space="0" w:color="auto"/>
        <w:right w:val="none" w:sz="0" w:space="0" w:color="auto"/>
      </w:divBdr>
    </w:div>
    <w:div w:id="1253204444">
      <w:bodyDiv w:val="1"/>
      <w:marLeft w:val="0"/>
      <w:marRight w:val="0"/>
      <w:marTop w:val="0"/>
      <w:marBottom w:val="0"/>
      <w:divBdr>
        <w:top w:val="none" w:sz="0" w:space="0" w:color="auto"/>
        <w:left w:val="none" w:sz="0" w:space="0" w:color="auto"/>
        <w:bottom w:val="none" w:sz="0" w:space="0" w:color="auto"/>
        <w:right w:val="none" w:sz="0" w:space="0" w:color="auto"/>
      </w:divBdr>
    </w:div>
    <w:div w:id="1253516802">
      <w:bodyDiv w:val="1"/>
      <w:marLeft w:val="0"/>
      <w:marRight w:val="0"/>
      <w:marTop w:val="0"/>
      <w:marBottom w:val="0"/>
      <w:divBdr>
        <w:top w:val="none" w:sz="0" w:space="0" w:color="auto"/>
        <w:left w:val="none" w:sz="0" w:space="0" w:color="auto"/>
        <w:bottom w:val="none" w:sz="0" w:space="0" w:color="auto"/>
        <w:right w:val="none" w:sz="0" w:space="0" w:color="auto"/>
      </w:divBdr>
    </w:div>
    <w:div w:id="1254902467">
      <w:bodyDiv w:val="1"/>
      <w:marLeft w:val="0"/>
      <w:marRight w:val="0"/>
      <w:marTop w:val="0"/>
      <w:marBottom w:val="0"/>
      <w:divBdr>
        <w:top w:val="none" w:sz="0" w:space="0" w:color="auto"/>
        <w:left w:val="none" w:sz="0" w:space="0" w:color="auto"/>
        <w:bottom w:val="none" w:sz="0" w:space="0" w:color="auto"/>
        <w:right w:val="none" w:sz="0" w:space="0" w:color="auto"/>
      </w:divBdr>
    </w:div>
    <w:div w:id="1256279992">
      <w:bodyDiv w:val="1"/>
      <w:marLeft w:val="0"/>
      <w:marRight w:val="0"/>
      <w:marTop w:val="0"/>
      <w:marBottom w:val="0"/>
      <w:divBdr>
        <w:top w:val="none" w:sz="0" w:space="0" w:color="auto"/>
        <w:left w:val="none" w:sz="0" w:space="0" w:color="auto"/>
        <w:bottom w:val="none" w:sz="0" w:space="0" w:color="auto"/>
        <w:right w:val="none" w:sz="0" w:space="0" w:color="auto"/>
      </w:divBdr>
    </w:div>
    <w:div w:id="1258291341">
      <w:bodyDiv w:val="1"/>
      <w:marLeft w:val="0"/>
      <w:marRight w:val="0"/>
      <w:marTop w:val="0"/>
      <w:marBottom w:val="0"/>
      <w:divBdr>
        <w:top w:val="none" w:sz="0" w:space="0" w:color="auto"/>
        <w:left w:val="none" w:sz="0" w:space="0" w:color="auto"/>
        <w:bottom w:val="none" w:sz="0" w:space="0" w:color="auto"/>
        <w:right w:val="none" w:sz="0" w:space="0" w:color="auto"/>
      </w:divBdr>
    </w:div>
    <w:div w:id="1260794820">
      <w:bodyDiv w:val="1"/>
      <w:marLeft w:val="0"/>
      <w:marRight w:val="0"/>
      <w:marTop w:val="0"/>
      <w:marBottom w:val="0"/>
      <w:divBdr>
        <w:top w:val="none" w:sz="0" w:space="0" w:color="auto"/>
        <w:left w:val="none" w:sz="0" w:space="0" w:color="auto"/>
        <w:bottom w:val="none" w:sz="0" w:space="0" w:color="auto"/>
        <w:right w:val="none" w:sz="0" w:space="0" w:color="auto"/>
      </w:divBdr>
    </w:div>
    <w:div w:id="1260869985">
      <w:bodyDiv w:val="1"/>
      <w:marLeft w:val="0"/>
      <w:marRight w:val="0"/>
      <w:marTop w:val="0"/>
      <w:marBottom w:val="0"/>
      <w:divBdr>
        <w:top w:val="none" w:sz="0" w:space="0" w:color="auto"/>
        <w:left w:val="none" w:sz="0" w:space="0" w:color="auto"/>
        <w:bottom w:val="none" w:sz="0" w:space="0" w:color="auto"/>
        <w:right w:val="none" w:sz="0" w:space="0" w:color="auto"/>
      </w:divBdr>
    </w:div>
    <w:div w:id="1261719759">
      <w:bodyDiv w:val="1"/>
      <w:marLeft w:val="0"/>
      <w:marRight w:val="0"/>
      <w:marTop w:val="0"/>
      <w:marBottom w:val="0"/>
      <w:divBdr>
        <w:top w:val="none" w:sz="0" w:space="0" w:color="auto"/>
        <w:left w:val="none" w:sz="0" w:space="0" w:color="auto"/>
        <w:bottom w:val="none" w:sz="0" w:space="0" w:color="auto"/>
        <w:right w:val="none" w:sz="0" w:space="0" w:color="auto"/>
      </w:divBdr>
    </w:div>
    <w:div w:id="1262299577">
      <w:bodyDiv w:val="1"/>
      <w:marLeft w:val="0"/>
      <w:marRight w:val="0"/>
      <w:marTop w:val="0"/>
      <w:marBottom w:val="0"/>
      <w:divBdr>
        <w:top w:val="none" w:sz="0" w:space="0" w:color="auto"/>
        <w:left w:val="none" w:sz="0" w:space="0" w:color="auto"/>
        <w:bottom w:val="none" w:sz="0" w:space="0" w:color="auto"/>
        <w:right w:val="none" w:sz="0" w:space="0" w:color="auto"/>
      </w:divBdr>
    </w:div>
    <w:div w:id="1263950563">
      <w:bodyDiv w:val="1"/>
      <w:marLeft w:val="0"/>
      <w:marRight w:val="0"/>
      <w:marTop w:val="0"/>
      <w:marBottom w:val="0"/>
      <w:divBdr>
        <w:top w:val="none" w:sz="0" w:space="0" w:color="auto"/>
        <w:left w:val="none" w:sz="0" w:space="0" w:color="auto"/>
        <w:bottom w:val="none" w:sz="0" w:space="0" w:color="auto"/>
        <w:right w:val="none" w:sz="0" w:space="0" w:color="auto"/>
      </w:divBdr>
    </w:div>
    <w:div w:id="1265990335">
      <w:bodyDiv w:val="1"/>
      <w:marLeft w:val="0"/>
      <w:marRight w:val="0"/>
      <w:marTop w:val="0"/>
      <w:marBottom w:val="0"/>
      <w:divBdr>
        <w:top w:val="none" w:sz="0" w:space="0" w:color="auto"/>
        <w:left w:val="none" w:sz="0" w:space="0" w:color="auto"/>
        <w:bottom w:val="none" w:sz="0" w:space="0" w:color="auto"/>
        <w:right w:val="none" w:sz="0" w:space="0" w:color="auto"/>
      </w:divBdr>
    </w:div>
    <w:div w:id="1268973737">
      <w:bodyDiv w:val="1"/>
      <w:marLeft w:val="0"/>
      <w:marRight w:val="0"/>
      <w:marTop w:val="0"/>
      <w:marBottom w:val="0"/>
      <w:divBdr>
        <w:top w:val="none" w:sz="0" w:space="0" w:color="auto"/>
        <w:left w:val="none" w:sz="0" w:space="0" w:color="auto"/>
        <w:bottom w:val="none" w:sz="0" w:space="0" w:color="auto"/>
        <w:right w:val="none" w:sz="0" w:space="0" w:color="auto"/>
      </w:divBdr>
    </w:div>
    <w:div w:id="1269655160">
      <w:bodyDiv w:val="1"/>
      <w:marLeft w:val="0"/>
      <w:marRight w:val="0"/>
      <w:marTop w:val="0"/>
      <w:marBottom w:val="0"/>
      <w:divBdr>
        <w:top w:val="none" w:sz="0" w:space="0" w:color="auto"/>
        <w:left w:val="none" w:sz="0" w:space="0" w:color="auto"/>
        <w:bottom w:val="none" w:sz="0" w:space="0" w:color="auto"/>
        <w:right w:val="none" w:sz="0" w:space="0" w:color="auto"/>
      </w:divBdr>
    </w:div>
    <w:div w:id="1270429977">
      <w:bodyDiv w:val="1"/>
      <w:marLeft w:val="0"/>
      <w:marRight w:val="0"/>
      <w:marTop w:val="0"/>
      <w:marBottom w:val="0"/>
      <w:divBdr>
        <w:top w:val="none" w:sz="0" w:space="0" w:color="auto"/>
        <w:left w:val="none" w:sz="0" w:space="0" w:color="auto"/>
        <w:bottom w:val="none" w:sz="0" w:space="0" w:color="auto"/>
        <w:right w:val="none" w:sz="0" w:space="0" w:color="auto"/>
      </w:divBdr>
    </w:div>
    <w:div w:id="1273123252">
      <w:bodyDiv w:val="1"/>
      <w:marLeft w:val="0"/>
      <w:marRight w:val="0"/>
      <w:marTop w:val="0"/>
      <w:marBottom w:val="0"/>
      <w:divBdr>
        <w:top w:val="none" w:sz="0" w:space="0" w:color="auto"/>
        <w:left w:val="none" w:sz="0" w:space="0" w:color="auto"/>
        <w:bottom w:val="none" w:sz="0" w:space="0" w:color="auto"/>
        <w:right w:val="none" w:sz="0" w:space="0" w:color="auto"/>
      </w:divBdr>
    </w:div>
    <w:div w:id="1273321102">
      <w:bodyDiv w:val="1"/>
      <w:marLeft w:val="0"/>
      <w:marRight w:val="0"/>
      <w:marTop w:val="0"/>
      <w:marBottom w:val="0"/>
      <w:divBdr>
        <w:top w:val="none" w:sz="0" w:space="0" w:color="auto"/>
        <w:left w:val="none" w:sz="0" w:space="0" w:color="auto"/>
        <w:bottom w:val="none" w:sz="0" w:space="0" w:color="auto"/>
        <w:right w:val="none" w:sz="0" w:space="0" w:color="auto"/>
      </w:divBdr>
    </w:div>
    <w:div w:id="1273392127">
      <w:bodyDiv w:val="1"/>
      <w:marLeft w:val="0"/>
      <w:marRight w:val="0"/>
      <w:marTop w:val="0"/>
      <w:marBottom w:val="0"/>
      <w:divBdr>
        <w:top w:val="none" w:sz="0" w:space="0" w:color="auto"/>
        <w:left w:val="none" w:sz="0" w:space="0" w:color="auto"/>
        <w:bottom w:val="none" w:sz="0" w:space="0" w:color="auto"/>
        <w:right w:val="none" w:sz="0" w:space="0" w:color="auto"/>
      </w:divBdr>
    </w:div>
    <w:div w:id="1273511327">
      <w:bodyDiv w:val="1"/>
      <w:marLeft w:val="0"/>
      <w:marRight w:val="0"/>
      <w:marTop w:val="0"/>
      <w:marBottom w:val="0"/>
      <w:divBdr>
        <w:top w:val="none" w:sz="0" w:space="0" w:color="auto"/>
        <w:left w:val="none" w:sz="0" w:space="0" w:color="auto"/>
        <w:bottom w:val="none" w:sz="0" w:space="0" w:color="auto"/>
        <w:right w:val="none" w:sz="0" w:space="0" w:color="auto"/>
      </w:divBdr>
    </w:div>
    <w:div w:id="1273516458">
      <w:bodyDiv w:val="1"/>
      <w:marLeft w:val="0"/>
      <w:marRight w:val="0"/>
      <w:marTop w:val="0"/>
      <w:marBottom w:val="0"/>
      <w:divBdr>
        <w:top w:val="none" w:sz="0" w:space="0" w:color="auto"/>
        <w:left w:val="none" w:sz="0" w:space="0" w:color="auto"/>
        <w:bottom w:val="none" w:sz="0" w:space="0" w:color="auto"/>
        <w:right w:val="none" w:sz="0" w:space="0" w:color="auto"/>
      </w:divBdr>
    </w:div>
    <w:div w:id="1275484288">
      <w:bodyDiv w:val="1"/>
      <w:marLeft w:val="0"/>
      <w:marRight w:val="0"/>
      <w:marTop w:val="0"/>
      <w:marBottom w:val="0"/>
      <w:divBdr>
        <w:top w:val="none" w:sz="0" w:space="0" w:color="auto"/>
        <w:left w:val="none" w:sz="0" w:space="0" w:color="auto"/>
        <w:bottom w:val="none" w:sz="0" w:space="0" w:color="auto"/>
        <w:right w:val="none" w:sz="0" w:space="0" w:color="auto"/>
      </w:divBdr>
    </w:div>
    <w:div w:id="1278294472">
      <w:bodyDiv w:val="1"/>
      <w:marLeft w:val="0"/>
      <w:marRight w:val="0"/>
      <w:marTop w:val="0"/>
      <w:marBottom w:val="0"/>
      <w:divBdr>
        <w:top w:val="none" w:sz="0" w:space="0" w:color="auto"/>
        <w:left w:val="none" w:sz="0" w:space="0" w:color="auto"/>
        <w:bottom w:val="none" w:sz="0" w:space="0" w:color="auto"/>
        <w:right w:val="none" w:sz="0" w:space="0" w:color="auto"/>
      </w:divBdr>
    </w:div>
    <w:div w:id="1278834160">
      <w:bodyDiv w:val="1"/>
      <w:marLeft w:val="0"/>
      <w:marRight w:val="0"/>
      <w:marTop w:val="0"/>
      <w:marBottom w:val="0"/>
      <w:divBdr>
        <w:top w:val="none" w:sz="0" w:space="0" w:color="auto"/>
        <w:left w:val="none" w:sz="0" w:space="0" w:color="auto"/>
        <w:bottom w:val="none" w:sz="0" w:space="0" w:color="auto"/>
        <w:right w:val="none" w:sz="0" w:space="0" w:color="auto"/>
      </w:divBdr>
    </w:div>
    <w:div w:id="1279140171">
      <w:bodyDiv w:val="1"/>
      <w:marLeft w:val="0"/>
      <w:marRight w:val="0"/>
      <w:marTop w:val="0"/>
      <w:marBottom w:val="0"/>
      <w:divBdr>
        <w:top w:val="none" w:sz="0" w:space="0" w:color="auto"/>
        <w:left w:val="none" w:sz="0" w:space="0" w:color="auto"/>
        <w:bottom w:val="none" w:sz="0" w:space="0" w:color="auto"/>
        <w:right w:val="none" w:sz="0" w:space="0" w:color="auto"/>
      </w:divBdr>
    </w:div>
    <w:div w:id="1279995032">
      <w:bodyDiv w:val="1"/>
      <w:marLeft w:val="0"/>
      <w:marRight w:val="0"/>
      <w:marTop w:val="0"/>
      <w:marBottom w:val="0"/>
      <w:divBdr>
        <w:top w:val="none" w:sz="0" w:space="0" w:color="auto"/>
        <w:left w:val="none" w:sz="0" w:space="0" w:color="auto"/>
        <w:bottom w:val="none" w:sz="0" w:space="0" w:color="auto"/>
        <w:right w:val="none" w:sz="0" w:space="0" w:color="auto"/>
      </w:divBdr>
    </w:div>
    <w:div w:id="1281260628">
      <w:bodyDiv w:val="1"/>
      <w:marLeft w:val="0"/>
      <w:marRight w:val="0"/>
      <w:marTop w:val="0"/>
      <w:marBottom w:val="0"/>
      <w:divBdr>
        <w:top w:val="none" w:sz="0" w:space="0" w:color="auto"/>
        <w:left w:val="none" w:sz="0" w:space="0" w:color="auto"/>
        <w:bottom w:val="none" w:sz="0" w:space="0" w:color="auto"/>
        <w:right w:val="none" w:sz="0" w:space="0" w:color="auto"/>
      </w:divBdr>
    </w:div>
    <w:div w:id="1281450299">
      <w:bodyDiv w:val="1"/>
      <w:marLeft w:val="0"/>
      <w:marRight w:val="0"/>
      <w:marTop w:val="0"/>
      <w:marBottom w:val="0"/>
      <w:divBdr>
        <w:top w:val="none" w:sz="0" w:space="0" w:color="auto"/>
        <w:left w:val="none" w:sz="0" w:space="0" w:color="auto"/>
        <w:bottom w:val="none" w:sz="0" w:space="0" w:color="auto"/>
        <w:right w:val="none" w:sz="0" w:space="0" w:color="auto"/>
      </w:divBdr>
    </w:div>
    <w:div w:id="1283028846">
      <w:bodyDiv w:val="1"/>
      <w:marLeft w:val="0"/>
      <w:marRight w:val="0"/>
      <w:marTop w:val="0"/>
      <w:marBottom w:val="0"/>
      <w:divBdr>
        <w:top w:val="none" w:sz="0" w:space="0" w:color="auto"/>
        <w:left w:val="none" w:sz="0" w:space="0" w:color="auto"/>
        <w:bottom w:val="none" w:sz="0" w:space="0" w:color="auto"/>
        <w:right w:val="none" w:sz="0" w:space="0" w:color="auto"/>
      </w:divBdr>
    </w:div>
    <w:div w:id="1283610190">
      <w:bodyDiv w:val="1"/>
      <w:marLeft w:val="0"/>
      <w:marRight w:val="0"/>
      <w:marTop w:val="0"/>
      <w:marBottom w:val="0"/>
      <w:divBdr>
        <w:top w:val="none" w:sz="0" w:space="0" w:color="auto"/>
        <w:left w:val="none" w:sz="0" w:space="0" w:color="auto"/>
        <w:bottom w:val="none" w:sz="0" w:space="0" w:color="auto"/>
        <w:right w:val="none" w:sz="0" w:space="0" w:color="auto"/>
      </w:divBdr>
    </w:div>
    <w:div w:id="1287083959">
      <w:bodyDiv w:val="1"/>
      <w:marLeft w:val="0"/>
      <w:marRight w:val="0"/>
      <w:marTop w:val="0"/>
      <w:marBottom w:val="0"/>
      <w:divBdr>
        <w:top w:val="none" w:sz="0" w:space="0" w:color="auto"/>
        <w:left w:val="none" w:sz="0" w:space="0" w:color="auto"/>
        <w:bottom w:val="none" w:sz="0" w:space="0" w:color="auto"/>
        <w:right w:val="none" w:sz="0" w:space="0" w:color="auto"/>
      </w:divBdr>
    </w:div>
    <w:div w:id="1288701559">
      <w:bodyDiv w:val="1"/>
      <w:marLeft w:val="0"/>
      <w:marRight w:val="0"/>
      <w:marTop w:val="0"/>
      <w:marBottom w:val="0"/>
      <w:divBdr>
        <w:top w:val="none" w:sz="0" w:space="0" w:color="auto"/>
        <w:left w:val="none" w:sz="0" w:space="0" w:color="auto"/>
        <w:bottom w:val="none" w:sz="0" w:space="0" w:color="auto"/>
        <w:right w:val="none" w:sz="0" w:space="0" w:color="auto"/>
      </w:divBdr>
    </w:div>
    <w:div w:id="1290088496">
      <w:bodyDiv w:val="1"/>
      <w:marLeft w:val="0"/>
      <w:marRight w:val="0"/>
      <w:marTop w:val="0"/>
      <w:marBottom w:val="0"/>
      <w:divBdr>
        <w:top w:val="none" w:sz="0" w:space="0" w:color="auto"/>
        <w:left w:val="none" w:sz="0" w:space="0" w:color="auto"/>
        <w:bottom w:val="none" w:sz="0" w:space="0" w:color="auto"/>
        <w:right w:val="none" w:sz="0" w:space="0" w:color="auto"/>
      </w:divBdr>
    </w:div>
    <w:div w:id="1290476757">
      <w:bodyDiv w:val="1"/>
      <w:marLeft w:val="0"/>
      <w:marRight w:val="0"/>
      <w:marTop w:val="0"/>
      <w:marBottom w:val="0"/>
      <w:divBdr>
        <w:top w:val="none" w:sz="0" w:space="0" w:color="auto"/>
        <w:left w:val="none" w:sz="0" w:space="0" w:color="auto"/>
        <w:bottom w:val="none" w:sz="0" w:space="0" w:color="auto"/>
        <w:right w:val="none" w:sz="0" w:space="0" w:color="auto"/>
      </w:divBdr>
    </w:div>
    <w:div w:id="1290742322">
      <w:bodyDiv w:val="1"/>
      <w:marLeft w:val="0"/>
      <w:marRight w:val="0"/>
      <w:marTop w:val="0"/>
      <w:marBottom w:val="0"/>
      <w:divBdr>
        <w:top w:val="none" w:sz="0" w:space="0" w:color="auto"/>
        <w:left w:val="none" w:sz="0" w:space="0" w:color="auto"/>
        <w:bottom w:val="none" w:sz="0" w:space="0" w:color="auto"/>
        <w:right w:val="none" w:sz="0" w:space="0" w:color="auto"/>
      </w:divBdr>
    </w:div>
    <w:div w:id="1291060096">
      <w:bodyDiv w:val="1"/>
      <w:marLeft w:val="0"/>
      <w:marRight w:val="0"/>
      <w:marTop w:val="0"/>
      <w:marBottom w:val="0"/>
      <w:divBdr>
        <w:top w:val="none" w:sz="0" w:space="0" w:color="auto"/>
        <w:left w:val="none" w:sz="0" w:space="0" w:color="auto"/>
        <w:bottom w:val="none" w:sz="0" w:space="0" w:color="auto"/>
        <w:right w:val="none" w:sz="0" w:space="0" w:color="auto"/>
      </w:divBdr>
    </w:div>
    <w:div w:id="1291936665">
      <w:bodyDiv w:val="1"/>
      <w:marLeft w:val="0"/>
      <w:marRight w:val="0"/>
      <w:marTop w:val="0"/>
      <w:marBottom w:val="0"/>
      <w:divBdr>
        <w:top w:val="none" w:sz="0" w:space="0" w:color="auto"/>
        <w:left w:val="none" w:sz="0" w:space="0" w:color="auto"/>
        <w:bottom w:val="none" w:sz="0" w:space="0" w:color="auto"/>
        <w:right w:val="none" w:sz="0" w:space="0" w:color="auto"/>
      </w:divBdr>
    </w:div>
    <w:div w:id="1292594365">
      <w:bodyDiv w:val="1"/>
      <w:marLeft w:val="0"/>
      <w:marRight w:val="0"/>
      <w:marTop w:val="0"/>
      <w:marBottom w:val="0"/>
      <w:divBdr>
        <w:top w:val="none" w:sz="0" w:space="0" w:color="auto"/>
        <w:left w:val="none" w:sz="0" w:space="0" w:color="auto"/>
        <w:bottom w:val="none" w:sz="0" w:space="0" w:color="auto"/>
        <w:right w:val="none" w:sz="0" w:space="0" w:color="auto"/>
      </w:divBdr>
    </w:div>
    <w:div w:id="1293096934">
      <w:bodyDiv w:val="1"/>
      <w:marLeft w:val="0"/>
      <w:marRight w:val="0"/>
      <w:marTop w:val="0"/>
      <w:marBottom w:val="0"/>
      <w:divBdr>
        <w:top w:val="none" w:sz="0" w:space="0" w:color="auto"/>
        <w:left w:val="none" w:sz="0" w:space="0" w:color="auto"/>
        <w:bottom w:val="none" w:sz="0" w:space="0" w:color="auto"/>
        <w:right w:val="none" w:sz="0" w:space="0" w:color="auto"/>
      </w:divBdr>
    </w:div>
    <w:div w:id="1293363112">
      <w:bodyDiv w:val="1"/>
      <w:marLeft w:val="0"/>
      <w:marRight w:val="0"/>
      <w:marTop w:val="0"/>
      <w:marBottom w:val="0"/>
      <w:divBdr>
        <w:top w:val="none" w:sz="0" w:space="0" w:color="auto"/>
        <w:left w:val="none" w:sz="0" w:space="0" w:color="auto"/>
        <w:bottom w:val="none" w:sz="0" w:space="0" w:color="auto"/>
        <w:right w:val="none" w:sz="0" w:space="0" w:color="auto"/>
      </w:divBdr>
    </w:div>
    <w:div w:id="1294359976">
      <w:bodyDiv w:val="1"/>
      <w:marLeft w:val="0"/>
      <w:marRight w:val="0"/>
      <w:marTop w:val="0"/>
      <w:marBottom w:val="0"/>
      <w:divBdr>
        <w:top w:val="none" w:sz="0" w:space="0" w:color="auto"/>
        <w:left w:val="none" w:sz="0" w:space="0" w:color="auto"/>
        <w:bottom w:val="none" w:sz="0" w:space="0" w:color="auto"/>
        <w:right w:val="none" w:sz="0" w:space="0" w:color="auto"/>
      </w:divBdr>
    </w:div>
    <w:div w:id="1296061033">
      <w:bodyDiv w:val="1"/>
      <w:marLeft w:val="0"/>
      <w:marRight w:val="0"/>
      <w:marTop w:val="0"/>
      <w:marBottom w:val="0"/>
      <w:divBdr>
        <w:top w:val="none" w:sz="0" w:space="0" w:color="auto"/>
        <w:left w:val="none" w:sz="0" w:space="0" w:color="auto"/>
        <w:bottom w:val="none" w:sz="0" w:space="0" w:color="auto"/>
        <w:right w:val="none" w:sz="0" w:space="0" w:color="auto"/>
      </w:divBdr>
    </w:div>
    <w:div w:id="1296064707">
      <w:bodyDiv w:val="1"/>
      <w:marLeft w:val="0"/>
      <w:marRight w:val="0"/>
      <w:marTop w:val="0"/>
      <w:marBottom w:val="0"/>
      <w:divBdr>
        <w:top w:val="none" w:sz="0" w:space="0" w:color="auto"/>
        <w:left w:val="none" w:sz="0" w:space="0" w:color="auto"/>
        <w:bottom w:val="none" w:sz="0" w:space="0" w:color="auto"/>
        <w:right w:val="none" w:sz="0" w:space="0" w:color="auto"/>
      </w:divBdr>
    </w:div>
    <w:div w:id="1297569390">
      <w:bodyDiv w:val="1"/>
      <w:marLeft w:val="0"/>
      <w:marRight w:val="0"/>
      <w:marTop w:val="0"/>
      <w:marBottom w:val="0"/>
      <w:divBdr>
        <w:top w:val="none" w:sz="0" w:space="0" w:color="auto"/>
        <w:left w:val="none" w:sz="0" w:space="0" w:color="auto"/>
        <w:bottom w:val="none" w:sz="0" w:space="0" w:color="auto"/>
        <w:right w:val="none" w:sz="0" w:space="0" w:color="auto"/>
      </w:divBdr>
    </w:div>
    <w:div w:id="1298296368">
      <w:bodyDiv w:val="1"/>
      <w:marLeft w:val="0"/>
      <w:marRight w:val="0"/>
      <w:marTop w:val="0"/>
      <w:marBottom w:val="0"/>
      <w:divBdr>
        <w:top w:val="none" w:sz="0" w:space="0" w:color="auto"/>
        <w:left w:val="none" w:sz="0" w:space="0" w:color="auto"/>
        <w:bottom w:val="none" w:sz="0" w:space="0" w:color="auto"/>
        <w:right w:val="none" w:sz="0" w:space="0" w:color="auto"/>
      </w:divBdr>
    </w:div>
    <w:div w:id="1298804748">
      <w:bodyDiv w:val="1"/>
      <w:marLeft w:val="0"/>
      <w:marRight w:val="0"/>
      <w:marTop w:val="0"/>
      <w:marBottom w:val="0"/>
      <w:divBdr>
        <w:top w:val="none" w:sz="0" w:space="0" w:color="auto"/>
        <w:left w:val="none" w:sz="0" w:space="0" w:color="auto"/>
        <w:bottom w:val="none" w:sz="0" w:space="0" w:color="auto"/>
        <w:right w:val="none" w:sz="0" w:space="0" w:color="auto"/>
      </w:divBdr>
    </w:div>
    <w:div w:id="1300039072">
      <w:bodyDiv w:val="1"/>
      <w:marLeft w:val="0"/>
      <w:marRight w:val="0"/>
      <w:marTop w:val="0"/>
      <w:marBottom w:val="0"/>
      <w:divBdr>
        <w:top w:val="none" w:sz="0" w:space="0" w:color="auto"/>
        <w:left w:val="none" w:sz="0" w:space="0" w:color="auto"/>
        <w:bottom w:val="none" w:sz="0" w:space="0" w:color="auto"/>
        <w:right w:val="none" w:sz="0" w:space="0" w:color="auto"/>
      </w:divBdr>
    </w:div>
    <w:div w:id="1300845450">
      <w:bodyDiv w:val="1"/>
      <w:marLeft w:val="0"/>
      <w:marRight w:val="0"/>
      <w:marTop w:val="0"/>
      <w:marBottom w:val="0"/>
      <w:divBdr>
        <w:top w:val="none" w:sz="0" w:space="0" w:color="auto"/>
        <w:left w:val="none" w:sz="0" w:space="0" w:color="auto"/>
        <w:bottom w:val="none" w:sz="0" w:space="0" w:color="auto"/>
        <w:right w:val="none" w:sz="0" w:space="0" w:color="auto"/>
      </w:divBdr>
    </w:div>
    <w:div w:id="1300961716">
      <w:bodyDiv w:val="1"/>
      <w:marLeft w:val="0"/>
      <w:marRight w:val="0"/>
      <w:marTop w:val="0"/>
      <w:marBottom w:val="0"/>
      <w:divBdr>
        <w:top w:val="none" w:sz="0" w:space="0" w:color="auto"/>
        <w:left w:val="none" w:sz="0" w:space="0" w:color="auto"/>
        <w:bottom w:val="none" w:sz="0" w:space="0" w:color="auto"/>
        <w:right w:val="none" w:sz="0" w:space="0" w:color="auto"/>
      </w:divBdr>
    </w:div>
    <w:div w:id="1301030564">
      <w:bodyDiv w:val="1"/>
      <w:marLeft w:val="0"/>
      <w:marRight w:val="0"/>
      <w:marTop w:val="0"/>
      <w:marBottom w:val="0"/>
      <w:divBdr>
        <w:top w:val="none" w:sz="0" w:space="0" w:color="auto"/>
        <w:left w:val="none" w:sz="0" w:space="0" w:color="auto"/>
        <w:bottom w:val="none" w:sz="0" w:space="0" w:color="auto"/>
        <w:right w:val="none" w:sz="0" w:space="0" w:color="auto"/>
      </w:divBdr>
    </w:div>
    <w:div w:id="1302032211">
      <w:bodyDiv w:val="1"/>
      <w:marLeft w:val="0"/>
      <w:marRight w:val="0"/>
      <w:marTop w:val="0"/>
      <w:marBottom w:val="0"/>
      <w:divBdr>
        <w:top w:val="none" w:sz="0" w:space="0" w:color="auto"/>
        <w:left w:val="none" w:sz="0" w:space="0" w:color="auto"/>
        <w:bottom w:val="none" w:sz="0" w:space="0" w:color="auto"/>
        <w:right w:val="none" w:sz="0" w:space="0" w:color="auto"/>
      </w:divBdr>
    </w:div>
    <w:div w:id="1302155803">
      <w:bodyDiv w:val="1"/>
      <w:marLeft w:val="0"/>
      <w:marRight w:val="0"/>
      <w:marTop w:val="0"/>
      <w:marBottom w:val="0"/>
      <w:divBdr>
        <w:top w:val="none" w:sz="0" w:space="0" w:color="auto"/>
        <w:left w:val="none" w:sz="0" w:space="0" w:color="auto"/>
        <w:bottom w:val="none" w:sz="0" w:space="0" w:color="auto"/>
        <w:right w:val="none" w:sz="0" w:space="0" w:color="auto"/>
      </w:divBdr>
    </w:div>
    <w:div w:id="1302223247">
      <w:bodyDiv w:val="1"/>
      <w:marLeft w:val="0"/>
      <w:marRight w:val="0"/>
      <w:marTop w:val="0"/>
      <w:marBottom w:val="0"/>
      <w:divBdr>
        <w:top w:val="none" w:sz="0" w:space="0" w:color="auto"/>
        <w:left w:val="none" w:sz="0" w:space="0" w:color="auto"/>
        <w:bottom w:val="none" w:sz="0" w:space="0" w:color="auto"/>
        <w:right w:val="none" w:sz="0" w:space="0" w:color="auto"/>
      </w:divBdr>
    </w:div>
    <w:div w:id="1307512903">
      <w:bodyDiv w:val="1"/>
      <w:marLeft w:val="0"/>
      <w:marRight w:val="0"/>
      <w:marTop w:val="0"/>
      <w:marBottom w:val="0"/>
      <w:divBdr>
        <w:top w:val="none" w:sz="0" w:space="0" w:color="auto"/>
        <w:left w:val="none" w:sz="0" w:space="0" w:color="auto"/>
        <w:bottom w:val="none" w:sz="0" w:space="0" w:color="auto"/>
        <w:right w:val="none" w:sz="0" w:space="0" w:color="auto"/>
      </w:divBdr>
    </w:div>
    <w:div w:id="1311903287">
      <w:bodyDiv w:val="1"/>
      <w:marLeft w:val="0"/>
      <w:marRight w:val="0"/>
      <w:marTop w:val="0"/>
      <w:marBottom w:val="0"/>
      <w:divBdr>
        <w:top w:val="none" w:sz="0" w:space="0" w:color="auto"/>
        <w:left w:val="none" w:sz="0" w:space="0" w:color="auto"/>
        <w:bottom w:val="none" w:sz="0" w:space="0" w:color="auto"/>
        <w:right w:val="none" w:sz="0" w:space="0" w:color="auto"/>
      </w:divBdr>
    </w:div>
    <w:div w:id="1312516299">
      <w:bodyDiv w:val="1"/>
      <w:marLeft w:val="0"/>
      <w:marRight w:val="0"/>
      <w:marTop w:val="0"/>
      <w:marBottom w:val="0"/>
      <w:divBdr>
        <w:top w:val="none" w:sz="0" w:space="0" w:color="auto"/>
        <w:left w:val="none" w:sz="0" w:space="0" w:color="auto"/>
        <w:bottom w:val="none" w:sz="0" w:space="0" w:color="auto"/>
        <w:right w:val="none" w:sz="0" w:space="0" w:color="auto"/>
      </w:divBdr>
    </w:div>
    <w:div w:id="1314019736">
      <w:bodyDiv w:val="1"/>
      <w:marLeft w:val="0"/>
      <w:marRight w:val="0"/>
      <w:marTop w:val="0"/>
      <w:marBottom w:val="0"/>
      <w:divBdr>
        <w:top w:val="none" w:sz="0" w:space="0" w:color="auto"/>
        <w:left w:val="none" w:sz="0" w:space="0" w:color="auto"/>
        <w:bottom w:val="none" w:sz="0" w:space="0" w:color="auto"/>
        <w:right w:val="none" w:sz="0" w:space="0" w:color="auto"/>
      </w:divBdr>
    </w:div>
    <w:div w:id="1317370583">
      <w:bodyDiv w:val="1"/>
      <w:marLeft w:val="0"/>
      <w:marRight w:val="0"/>
      <w:marTop w:val="0"/>
      <w:marBottom w:val="0"/>
      <w:divBdr>
        <w:top w:val="none" w:sz="0" w:space="0" w:color="auto"/>
        <w:left w:val="none" w:sz="0" w:space="0" w:color="auto"/>
        <w:bottom w:val="none" w:sz="0" w:space="0" w:color="auto"/>
        <w:right w:val="none" w:sz="0" w:space="0" w:color="auto"/>
      </w:divBdr>
    </w:div>
    <w:div w:id="1317803047">
      <w:bodyDiv w:val="1"/>
      <w:marLeft w:val="0"/>
      <w:marRight w:val="0"/>
      <w:marTop w:val="0"/>
      <w:marBottom w:val="0"/>
      <w:divBdr>
        <w:top w:val="none" w:sz="0" w:space="0" w:color="auto"/>
        <w:left w:val="none" w:sz="0" w:space="0" w:color="auto"/>
        <w:bottom w:val="none" w:sz="0" w:space="0" w:color="auto"/>
        <w:right w:val="none" w:sz="0" w:space="0" w:color="auto"/>
      </w:divBdr>
    </w:div>
    <w:div w:id="1318270130">
      <w:bodyDiv w:val="1"/>
      <w:marLeft w:val="0"/>
      <w:marRight w:val="0"/>
      <w:marTop w:val="0"/>
      <w:marBottom w:val="0"/>
      <w:divBdr>
        <w:top w:val="none" w:sz="0" w:space="0" w:color="auto"/>
        <w:left w:val="none" w:sz="0" w:space="0" w:color="auto"/>
        <w:bottom w:val="none" w:sz="0" w:space="0" w:color="auto"/>
        <w:right w:val="none" w:sz="0" w:space="0" w:color="auto"/>
      </w:divBdr>
    </w:div>
    <w:div w:id="1318533549">
      <w:bodyDiv w:val="1"/>
      <w:marLeft w:val="0"/>
      <w:marRight w:val="0"/>
      <w:marTop w:val="0"/>
      <w:marBottom w:val="0"/>
      <w:divBdr>
        <w:top w:val="none" w:sz="0" w:space="0" w:color="auto"/>
        <w:left w:val="none" w:sz="0" w:space="0" w:color="auto"/>
        <w:bottom w:val="none" w:sz="0" w:space="0" w:color="auto"/>
        <w:right w:val="none" w:sz="0" w:space="0" w:color="auto"/>
      </w:divBdr>
    </w:div>
    <w:div w:id="1319532892">
      <w:bodyDiv w:val="1"/>
      <w:marLeft w:val="0"/>
      <w:marRight w:val="0"/>
      <w:marTop w:val="0"/>
      <w:marBottom w:val="0"/>
      <w:divBdr>
        <w:top w:val="none" w:sz="0" w:space="0" w:color="auto"/>
        <w:left w:val="none" w:sz="0" w:space="0" w:color="auto"/>
        <w:bottom w:val="none" w:sz="0" w:space="0" w:color="auto"/>
        <w:right w:val="none" w:sz="0" w:space="0" w:color="auto"/>
      </w:divBdr>
    </w:div>
    <w:div w:id="1320235929">
      <w:bodyDiv w:val="1"/>
      <w:marLeft w:val="0"/>
      <w:marRight w:val="0"/>
      <w:marTop w:val="0"/>
      <w:marBottom w:val="0"/>
      <w:divBdr>
        <w:top w:val="none" w:sz="0" w:space="0" w:color="auto"/>
        <w:left w:val="none" w:sz="0" w:space="0" w:color="auto"/>
        <w:bottom w:val="none" w:sz="0" w:space="0" w:color="auto"/>
        <w:right w:val="none" w:sz="0" w:space="0" w:color="auto"/>
      </w:divBdr>
    </w:div>
    <w:div w:id="1322003961">
      <w:bodyDiv w:val="1"/>
      <w:marLeft w:val="0"/>
      <w:marRight w:val="0"/>
      <w:marTop w:val="0"/>
      <w:marBottom w:val="0"/>
      <w:divBdr>
        <w:top w:val="none" w:sz="0" w:space="0" w:color="auto"/>
        <w:left w:val="none" w:sz="0" w:space="0" w:color="auto"/>
        <w:bottom w:val="none" w:sz="0" w:space="0" w:color="auto"/>
        <w:right w:val="none" w:sz="0" w:space="0" w:color="auto"/>
      </w:divBdr>
    </w:div>
    <w:div w:id="1324158990">
      <w:bodyDiv w:val="1"/>
      <w:marLeft w:val="0"/>
      <w:marRight w:val="0"/>
      <w:marTop w:val="0"/>
      <w:marBottom w:val="0"/>
      <w:divBdr>
        <w:top w:val="none" w:sz="0" w:space="0" w:color="auto"/>
        <w:left w:val="none" w:sz="0" w:space="0" w:color="auto"/>
        <w:bottom w:val="none" w:sz="0" w:space="0" w:color="auto"/>
        <w:right w:val="none" w:sz="0" w:space="0" w:color="auto"/>
      </w:divBdr>
    </w:div>
    <w:div w:id="1324163974">
      <w:bodyDiv w:val="1"/>
      <w:marLeft w:val="0"/>
      <w:marRight w:val="0"/>
      <w:marTop w:val="0"/>
      <w:marBottom w:val="0"/>
      <w:divBdr>
        <w:top w:val="none" w:sz="0" w:space="0" w:color="auto"/>
        <w:left w:val="none" w:sz="0" w:space="0" w:color="auto"/>
        <w:bottom w:val="none" w:sz="0" w:space="0" w:color="auto"/>
        <w:right w:val="none" w:sz="0" w:space="0" w:color="auto"/>
      </w:divBdr>
    </w:div>
    <w:div w:id="1324352082">
      <w:bodyDiv w:val="1"/>
      <w:marLeft w:val="0"/>
      <w:marRight w:val="0"/>
      <w:marTop w:val="0"/>
      <w:marBottom w:val="0"/>
      <w:divBdr>
        <w:top w:val="none" w:sz="0" w:space="0" w:color="auto"/>
        <w:left w:val="none" w:sz="0" w:space="0" w:color="auto"/>
        <w:bottom w:val="none" w:sz="0" w:space="0" w:color="auto"/>
        <w:right w:val="none" w:sz="0" w:space="0" w:color="auto"/>
      </w:divBdr>
    </w:div>
    <w:div w:id="1326206256">
      <w:bodyDiv w:val="1"/>
      <w:marLeft w:val="0"/>
      <w:marRight w:val="0"/>
      <w:marTop w:val="0"/>
      <w:marBottom w:val="0"/>
      <w:divBdr>
        <w:top w:val="none" w:sz="0" w:space="0" w:color="auto"/>
        <w:left w:val="none" w:sz="0" w:space="0" w:color="auto"/>
        <w:bottom w:val="none" w:sz="0" w:space="0" w:color="auto"/>
        <w:right w:val="none" w:sz="0" w:space="0" w:color="auto"/>
      </w:divBdr>
    </w:div>
    <w:div w:id="1326470979">
      <w:bodyDiv w:val="1"/>
      <w:marLeft w:val="0"/>
      <w:marRight w:val="0"/>
      <w:marTop w:val="0"/>
      <w:marBottom w:val="0"/>
      <w:divBdr>
        <w:top w:val="none" w:sz="0" w:space="0" w:color="auto"/>
        <w:left w:val="none" w:sz="0" w:space="0" w:color="auto"/>
        <w:bottom w:val="none" w:sz="0" w:space="0" w:color="auto"/>
        <w:right w:val="none" w:sz="0" w:space="0" w:color="auto"/>
      </w:divBdr>
    </w:div>
    <w:div w:id="1326857728">
      <w:bodyDiv w:val="1"/>
      <w:marLeft w:val="0"/>
      <w:marRight w:val="0"/>
      <w:marTop w:val="0"/>
      <w:marBottom w:val="0"/>
      <w:divBdr>
        <w:top w:val="none" w:sz="0" w:space="0" w:color="auto"/>
        <w:left w:val="none" w:sz="0" w:space="0" w:color="auto"/>
        <w:bottom w:val="none" w:sz="0" w:space="0" w:color="auto"/>
        <w:right w:val="none" w:sz="0" w:space="0" w:color="auto"/>
      </w:divBdr>
    </w:div>
    <w:div w:id="1326933880">
      <w:bodyDiv w:val="1"/>
      <w:marLeft w:val="0"/>
      <w:marRight w:val="0"/>
      <w:marTop w:val="0"/>
      <w:marBottom w:val="0"/>
      <w:divBdr>
        <w:top w:val="none" w:sz="0" w:space="0" w:color="auto"/>
        <w:left w:val="none" w:sz="0" w:space="0" w:color="auto"/>
        <w:bottom w:val="none" w:sz="0" w:space="0" w:color="auto"/>
        <w:right w:val="none" w:sz="0" w:space="0" w:color="auto"/>
      </w:divBdr>
    </w:div>
    <w:div w:id="1327711430">
      <w:bodyDiv w:val="1"/>
      <w:marLeft w:val="0"/>
      <w:marRight w:val="0"/>
      <w:marTop w:val="0"/>
      <w:marBottom w:val="0"/>
      <w:divBdr>
        <w:top w:val="none" w:sz="0" w:space="0" w:color="auto"/>
        <w:left w:val="none" w:sz="0" w:space="0" w:color="auto"/>
        <w:bottom w:val="none" w:sz="0" w:space="0" w:color="auto"/>
        <w:right w:val="none" w:sz="0" w:space="0" w:color="auto"/>
      </w:divBdr>
    </w:div>
    <w:div w:id="1329364098">
      <w:bodyDiv w:val="1"/>
      <w:marLeft w:val="0"/>
      <w:marRight w:val="0"/>
      <w:marTop w:val="0"/>
      <w:marBottom w:val="0"/>
      <w:divBdr>
        <w:top w:val="none" w:sz="0" w:space="0" w:color="auto"/>
        <w:left w:val="none" w:sz="0" w:space="0" w:color="auto"/>
        <w:bottom w:val="none" w:sz="0" w:space="0" w:color="auto"/>
        <w:right w:val="none" w:sz="0" w:space="0" w:color="auto"/>
      </w:divBdr>
    </w:div>
    <w:div w:id="1329406728">
      <w:bodyDiv w:val="1"/>
      <w:marLeft w:val="0"/>
      <w:marRight w:val="0"/>
      <w:marTop w:val="0"/>
      <w:marBottom w:val="0"/>
      <w:divBdr>
        <w:top w:val="none" w:sz="0" w:space="0" w:color="auto"/>
        <w:left w:val="none" w:sz="0" w:space="0" w:color="auto"/>
        <w:bottom w:val="none" w:sz="0" w:space="0" w:color="auto"/>
        <w:right w:val="none" w:sz="0" w:space="0" w:color="auto"/>
      </w:divBdr>
    </w:div>
    <w:div w:id="1329479031">
      <w:bodyDiv w:val="1"/>
      <w:marLeft w:val="0"/>
      <w:marRight w:val="0"/>
      <w:marTop w:val="0"/>
      <w:marBottom w:val="0"/>
      <w:divBdr>
        <w:top w:val="none" w:sz="0" w:space="0" w:color="auto"/>
        <w:left w:val="none" w:sz="0" w:space="0" w:color="auto"/>
        <w:bottom w:val="none" w:sz="0" w:space="0" w:color="auto"/>
        <w:right w:val="none" w:sz="0" w:space="0" w:color="auto"/>
      </w:divBdr>
    </w:div>
    <w:div w:id="1330059444">
      <w:bodyDiv w:val="1"/>
      <w:marLeft w:val="0"/>
      <w:marRight w:val="0"/>
      <w:marTop w:val="0"/>
      <w:marBottom w:val="0"/>
      <w:divBdr>
        <w:top w:val="none" w:sz="0" w:space="0" w:color="auto"/>
        <w:left w:val="none" w:sz="0" w:space="0" w:color="auto"/>
        <w:bottom w:val="none" w:sz="0" w:space="0" w:color="auto"/>
        <w:right w:val="none" w:sz="0" w:space="0" w:color="auto"/>
      </w:divBdr>
    </w:div>
    <w:div w:id="1331832644">
      <w:bodyDiv w:val="1"/>
      <w:marLeft w:val="0"/>
      <w:marRight w:val="0"/>
      <w:marTop w:val="0"/>
      <w:marBottom w:val="0"/>
      <w:divBdr>
        <w:top w:val="none" w:sz="0" w:space="0" w:color="auto"/>
        <w:left w:val="none" w:sz="0" w:space="0" w:color="auto"/>
        <w:bottom w:val="none" w:sz="0" w:space="0" w:color="auto"/>
        <w:right w:val="none" w:sz="0" w:space="0" w:color="auto"/>
      </w:divBdr>
    </w:div>
    <w:div w:id="1332684509">
      <w:bodyDiv w:val="1"/>
      <w:marLeft w:val="0"/>
      <w:marRight w:val="0"/>
      <w:marTop w:val="0"/>
      <w:marBottom w:val="0"/>
      <w:divBdr>
        <w:top w:val="none" w:sz="0" w:space="0" w:color="auto"/>
        <w:left w:val="none" w:sz="0" w:space="0" w:color="auto"/>
        <w:bottom w:val="none" w:sz="0" w:space="0" w:color="auto"/>
        <w:right w:val="none" w:sz="0" w:space="0" w:color="auto"/>
      </w:divBdr>
    </w:div>
    <w:div w:id="1334069221">
      <w:bodyDiv w:val="1"/>
      <w:marLeft w:val="0"/>
      <w:marRight w:val="0"/>
      <w:marTop w:val="0"/>
      <w:marBottom w:val="0"/>
      <w:divBdr>
        <w:top w:val="none" w:sz="0" w:space="0" w:color="auto"/>
        <w:left w:val="none" w:sz="0" w:space="0" w:color="auto"/>
        <w:bottom w:val="none" w:sz="0" w:space="0" w:color="auto"/>
        <w:right w:val="none" w:sz="0" w:space="0" w:color="auto"/>
      </w:divBdr>
    </w:div>
    <w:div w:id="1335112399">
      <w:bodyDiv w:val="1"/>
      <w:marLeft w:val="0"/>
      <w:marRight w:val="0"/>
      <w:marTop w:val="0"/>
      <w:marBottom w:val="0"/>
      <w:divBdr>
        <w:top w:val="none" w:sz="0" w:space="0" w:color="auto"/>
        <w:left w:val="none" w:sz="0" w:space="0" w:color="auto"/>
        <w:bottom w:val="none" w:sz="0" w:space="0" w:color="auto"/>
        <w:right w:val="none" w:sz="0" w:space="0" w:color="auto"/>
      </w:divBdr>
    </w:div>
    <w:div w:id="1337224824">
      <w:bodyDiv w:val="1"/>
      <w:marLeft w:val="0"/>
      <w:marRight w:val="0"/>
      <w:marTop w:val="0"/>
      <w:marBottom w:val="0"/>
      <w:divBdr>
        <w:top w:val="none" w:sz="0" w:space="0" w:color="auto"/>
        <w:left w:val="none" w:sz="0" w:space="0" w:color="auto"/>
        <w:bottom w:val="none" w:sz="0" w:space="0" w:color="auto"/>
        <w:right w:val="none" w:sz="0" w:space="0" w:color="auto"/>
      </w:divBdr>
    </w:div>
    <w:div w:id="1337226739">
      <w:bodyDiv w:val="1"/>
      <w:marLeft w:val="0"/>
      <w:marRight w:val="0"/>
      <w:marTop w:val="0"/>
      <w:marBottom w:val="0"/>
      <w:divBdr>
        <w:top w:val="none" w:sz="0" w:space="0" w:color="auto"/>
        <w:left w:val="none" w:sz="0" w:space="0" w:color="auto"/>
        <w:bottom w:val="none" w:sz="0" w:space="0" w:color="auto"/>
        <w:right w:val="none" w:sz="0" w:space="0" w:color="auto"/>
      </w:divBdr>
    </w:div>
    <w:div w:id="1337995087">
      <w:bodyDiv w:val="1"/>
      <w:marLeft w:val="0"/>
      <w:marRight w:val="0"/>
      <w:marTop w:val="0"/>
      <w:marBottom w:val="0"/>
      <w:divBdr>
        <w:top w:val="none" w:sz="0" w:space="0" w:color="auto"/>
        <w:left w:val="none" w:sz="0" w:space="0" w:color="auto"/>
        <w:bottom w:val="none" w:sz="0" w:space="0" w:color="auto"/>
        <w:right w:val="none" w:sz="0" w:space="0" w:color="auto"/>
      </w:divBdr>
    </w:div>
    <w:div w:id="1338263303">
      <w:bodyDiv w:val="1"/>
      <w:marLeft w:val="0"/>
      <w:marRight w:val="0"/>
      <w:marTop w:val="0"/>
      <w:marBottom w:val="0"/>
      <w:divBdr>
        <w:top w:val="none" w:sz="0" w:space="0" w:color="auto"/>
        <w:left w:val="none" w:sz="0" w:space="0" w:color="auto"/>
        <w:bottom w:val="none" w:sz="0" w:space="0" w:color="auto"/>
        <w:right w:val="none" w:sz="0" w:space="0" w:color="auto"/>
      </w:divBdr>
    </w:div>
    <w:div w:id="1338772433">
      <w:bodyDiv w:val="1"/>
      <w:marLeft w:val="0"/>
      <w:marRight w:val="0"/>
      <w:marTop w:val="0"/>
      <w:marBottom w:val="0"/>
      <w:divBdr>
        <w:top w:val="none" w:sz="0" w:space="0" w:color="auto"/>
        <w:left w:val="none" w:sz="0" w:space="0" w:color="auto"/>
        <w:bottom w:val="none" w:sz="0" w:space="0" w:color="auto"/>
        <w:right w:val="none" w:sz="0" w:space="0" w:color="auto"/>
      </w:divBdr>
    </w:div>
    <w:div w:id="1339845012">
      <w:bodyDiv w:val="1"/>
      <w:marLeft w:val="0"/>
      <w:marRight w:val="0"/>
      <w:marTop w:val="0"/>
      <w:marBottom w:val="0"/>
      <w:divBdr>
        <w:top w:val="none" w:sz="0" w:space="0" w:color="auto"/>
        <w:left w:val="none" w:sz="0" w:space="0" w:color="auto"/>
        <w:bottom w:val="none" w:sz="0" w:space="0" w:color="auto"/>
        <w:right w:val="none" w:sz="0" w:space="0" w:color="auto"/>
      </w:divBdr>
    </w:div>
    <w:div w:id="1340087276">
      <w:bodyDiv w:val="1"/>
      <w:marLeft w:val="0"/>
      <w:marRight w:val="0"/>
      <w:marTop w:val="0"/>
      <w:marBottom w:val="0"/>
      <w:divBdr>
        <w:top w:val="none" w:sz="0" w:space="0" w:color="auto"/>
        <w:left w:val="none" w:sz="0" w:space="0" w:color="auto"/>
        <w:bottom w:val="none" w:sz="0" w:space="0" w:color="auto"/>
        <w:right w:val="none" w:sz="0" w:space="0" w:color="auto"/>
      </w:divBdr>
    </w:div>
    <w:div w:id="1342660828">
      <w:bodyDiv w:val="1"/>
      <w:marLeft w:val="0"/>
      <w:marRight w:val="0"/>
      <w:marTop w:val="0"/>
      <w:marBottom w:val="0"/>
      <w:divBdr>
        <w:top w:val="none" w:sz="0" w:space="0" w:color="auto"/>
        <w:left w:val="none" w:sz="0" w:space="0" w:color="auto"/>
        <w:bottom w:val="none" w:sz="0" w:space="0" w:color="auto"/>
        <w:right w:val="none" w:sz="0" w:space="0" w:color="auto"/>
      </w:divBdr>
    </w:div>
    <w:div w:id="1342701789">
      <w:bodyDiv w:val="1"/>
      <w:marLeft w:val="0"/>
      <w:marRight w:val="0"/>
      <w:marTop w:val="0"/>
      <w:marBottom w:val="0"/>
      <w:divBdr>
        <w:top w:val="none" w:sz="0" w:space="0" w:color="auto"/>
        <w:left w:val="none" w:sz="0" w:space="0" w:color="auto"/>
        <w:bottom w:val="none" w:sz="0" w:space="0" w:color="auto"/>
        <w:right w:val="none" w:sz="0" w:space="0" w:color="auto"/>
      </w:divBdr>
    </w:div>
    <w:div w:id="1342898953">
      <w:bodyDiv w:val="1"/>
      <w:marLeft w:val="0"/>
      <w:marRight w:val="0"/>
      <w:marTop w:val="0"/>
      <w:marBottom w:val="0"/>
      <w:divBdr>
        <w:top w:val="none" w:sz="0" w:space="0" w:color="auto"/>
        <w:left w:val="none" w:sz="0" w:space="0" w:color="auto"/>
        <w:bottom w:val="none" w:sz="0" w:space="0" w:color="auto"/>
        <w:right w:val="none" w:sz="0" w:space="0" w:color="auto"/>
      </w:divBdr>
    </w:div>
    <w:div w:id="1343628770">
      <w:bodyDiv w:val="1"/>
      <w:marLeft w:val="0"/>
      <w:marRight w:val="0"/>
      <w:marTop w:val="0"/>
      <w:marBottom w:val="0"/>
      <w:divBdr>
        <w:top w:val="none" w:sz="0" w:space="0" w:color="auto"/>
        <w:left w:val="none" w:sz="0" w:space="0" w:color="auto"/>
        <w:bottom w:val="none" w:sz="0" w:space="0" w:color="auto"/>
        <w:right w:val="none" w:sz="0" w:space="0" w:color="auto"/>
      </w:divBdr>
    </w:div>
    <w:div w:id="1344087054">
      <w:bodyDiv w:val="1"/>
      <w:marLeft w:val="0"/>
      <w:marRight w:val="0"/>
      <w:marTop w:val="0"/>
      <w:marBottom w:val="0"/>
      <w:divBdr>
        <w:top w:val="none" w:sz="0" w:space="0" w:color="auto"/>
        <w:left w:val="none" w:sz="0" w:space="0" w:color="auto"/>
        <w:bottom w:val="none" w:sz="0" w:space="0" w:color="auto"/>
        <w:right w:val="none" w:sz="0" w:space="0" w:color="auto"/>
      </w:divBdr>
    </w:div>
    <w:div w:id="1344892863">
      <w:bodyDiv w:val="1"/>
      <w:marLeft w:val="0"/>
      <w:marRight w:val="0"/>
      <w:marTop w:val="0"/>
      <w:marBottom w:val="0"/>
      <w:divBdr>
        <w:top w:val="none" w:sz="0" w:space="0" w:color="auto"/>
        <w:left w:val="none" w:sz="0" w:space="0" w:color="auto"/>
        <w:bottom w:val="none" w:sz="0" w:space="0" w:color="auto"/>
        <w:right w:val="none" w:sz="0" w:space="0" w:color="auto"/>
      </w:divBdr>
    </w:div>
    <w:div w:id="1345009657">
      <w:bodyDiv w:val="1"/>
      <w:marLeft w:val="0"/>
      <w:marRight w:val="0"/>
      <w:marTop w:val="0"/>
      <w:marBottom w:val="0"/>
      <w:divBdr>
        <w:top w:val="none" w:sz="0" w:space="0" w:color="auto"/>
        <w:left w:val="none" w:sz="0" w:space="0" w:color="auto"/>
        <w:bottom w:val="none" w:sz="0" w:space="0" w:color="auto"/>
        <w:right w:val="none" w:sz="0" w:space="0" w:color="auto"/>
      </w:divBdr>
    </w:div>
    <w:div w:id="1346439505">
      <w:bodyDiv w:val="1"/>
      <w:marLeft w:val="0"/>
      <w:marRight w:val="0"/>
      <w:marTop w:val="0"/>
      <w:marBottom w:val="0"/>
      <w:divBdr>
        <w:top w:val="none" w:sz="0" w:space="0" w:color="auto"/>
        <w:left w:val="none" w:sz="0" w:space="0" w:color="auto"/>
        <w:bottom w:val="none" w:sz="0" w:space="0" w:color="auto"/>
        <w:right w:val="none" w:sz="0" w:space="0" w:color="auto"/>
      </w:divBdr>
    </w:div>
    <w:div w:id="1347554692">
      <w:bodyDiv w:val="1"/>
      <w:marLeft w:val="0"/>
      <w:marRight w:val="0"/>
      <w:marTop w:val="0"/>
      <w:marBottom w:val="0"/>
      <w:divBdr>
        <w:top w:val="none" w:sz="0" w:space="0" w:color="auto"/>
        <w:left w:val="none" w:sz="0" w:space="0" w:color="auto"/>
        <w:bottom w:val="none" w:sz="0" w:space="0" w:color="auto"/>
        <w:right w:val="none" w:sz="0" w:space="0" w:color="auto"/>
      </w:divBdr>
    </w:div>
    <w:div w:id="1347635463">
      <w:bodyDiv w:val="1"/>
      <w:marLeft w:val="0"/>
      <w:marRight w:val="0"/>
      <w:marTop w:val="0"/>
      <w:marBottom w:val="0"/>
      <w:divBdr>
        <w:top w:val="none" w:sz="0" w:space="0" w:color="auto"/>
        <w:left w:val="none" w:sz="0" w:space="0" w:color="auto"/>
        <w:bottom w:val="none" w:sz="0" w:space="0" w:color="auto"/>
        <w:right w:val="none" w:sz="0" w:space="0" w:color="auto"/>
      </w:divBdr>
    </w:div>
    <w:div w:id="1347974686">
      <w:bodyDiv w:val="1"/>
      <w:marLeft w:val="0"/>
      <w:marRight w:val="0"/>
      <w:marTop w:val="0"/>
      <w:marBottom w:val="0"/>
      <w:divBdr>
        <w:top w:val="none" w:sz="0" w:space="0" w:color="auto"/>
        <w:left w:val="none" w:sz="0" w:space="0" w:color="auto"/>
        <w:bottom w:val="none" w:sz="0" w:space="0" w:color="auto"/>
        <w:right w:val="none" w:sz="0" w:space="0" w:color="auto"/>
      </w:divBdr>
    </w:div>
    <w:div w:id="1348673503">
      <w:bodyDiv w:val="1"/>
      <w:marLeft w:val="0"/>
      <w:marRight w:val="0"/>
      <w:marTop w:val="0"/>
      <w:marBottom w:val="0"/>
      <w:divBdr>
        <w:top w:val="none" w:sz="0" w:space="0" w:color="auto"/>
        <w:left w:val="none" w:sz="0" w:space="0" w:color="auto"/>
        <w:bottom w:val="none" w:sz="0" w:space="0" w:color="auto"/>
        <w:right w:val="none" w:sz="0" w:space="0" w:color="auto"/>
      </w:divBdr>
    </w:div>
    <w:div w:id="1351107203">
      <w:bodyDiv w:val="1"/>
      <w:marLeft w:val="0"/>
      <w:marRight w:val="0"/>
      <w:marTop w:val="0"/>
      <w:marBottom w:val="0"/>
      <w:divBdr>
        <w:top w:val="none" w:sz="0" w:space="0" w:color="auto"/>
        <w:left w:val="none" w:sz="0" w:space="0" w:color="auto"/>
        <w:bottom w:val="none" w:sz="0" w:space="0" w:color="auto"/>
        <w:right w:val="none" w:sz="0" w:space="0" w:color="auto"/>
      </w:divBdr>
    </w:div>
    <w:div w:id="1352494505">
      <w:bodyDiv w:val="1"/>
      <w:marLeft w:val="0"/>
      <w:marRight w:val="0"/>
      <w:marTop w:val="0"/>
      <w:marBottom w:val="0"/>
      <w:divBdr>
        <w:top w:val="none" w:sz="0" w:space="0" w:color="auto"/>
        <w:left w:val="none" w:sz="0" w:space="0" w:color="auto"/>
        <w:bottom w:val="none" w:sz="0" w:space="0" w:color="auto"/>
        <w:right w:val="none" w:sz="0" w:space="0" w:color="auto"/>
      </w:divBdr>
    </w:div>
    <w:div w:id="1352609561">
      <w:bodyDiv w:val="1"/>
      <w:marLeft w:val="0"/>
      <w:marRight w:val="0"/>
      <w:marTop w:val="0"/>
      <w:marBottom w:val="0"/>
      <w:divBdr>
        <w:top w:val="none" w:sz="0" w:space="0" w:color="auto"/>
        <w:left w:val="none" w:sz="0" w:space="0" w:color="auto"/>
        <w:bottom w:val="none" w:sz="0" w:space="0" w:color="auto"/>
        <w:right w:val="none" w:sz="0" w:space="0" w:color="auto"/>
      </w:divBdr>
    </w:div>
    <w:div w:id="1353727314">
      <w:bodyDiv w:val="1"/>
      <w:marLeft w:val="0"/>
      <w:marRight w:val="0"/>
      <w:marTop w:val="0"/>
      <w:marBottom w:val="0"/>
      <w:divBdr>
        <w:top w:val="none" w:sz="0" w:space="0" w:color="auto"/>
        <w:left w:val="none" w:sz="0" w:space="0" w:color="auto"/>
        <w:bottom w:val="none" w:sz="0" w:space="0" w:color="auto"/>
        <w:right w:val="none" w:sz="0" w:space="0" w:color="auto"/>
      </w:divBdr>
    </w:div>
    <w:div w:id="1354570352">
      <w:bodyDiv w:val="1"/>
      <w:marLeft w:val="0"/>
      <w:marRight w:val="0"/>
      <w:marTop w:val="0"/>
      <w:marBottom w:val="0"/>
      <w:divBdr>
        <w:top w:val="none" w:sz="0" w:space="0" w:color="auto"/>
        <w:left w:val="none" w:sz="0" w:space="0" w:color="auto"/>
        <w:bottom w:val="none" w:sz="0" w:space="0" w:color="auto"/>
        <w:right w:val="none" w:sz="0" w:space="0" w:color="auto"/>
      </w:divBdr>
    </w:div>
    <w:div w:id="1355961014">
      <w:bodyDiv w:val="1"/>
      <w:marLeft w:val="0"/>
      <w:marRight w:val="0"/>
      <w:marTop w:val="0"/>
      <w:marBottom w:val="0"/>
      <w:divBdr>
        <w:top w:val="none" w:sz="0" w:space="0" w:color="auto"/>
        <w:left w:val="none" w:sz="0" w:space="0" w:color="auto"/>
        <w:bottom w:val="none" w:sz="0" w:space="0" w:color="auto"/>
        <w:right w:val="none" w:sz="0" w:space="0" w:color="auto"/>
      </w:divBdr>
    </w:div>
    <w:div w:id="1356148929">
      <w:bodyDiv w:val="1"/>
      <w:marLeft w:val="0"/>
      <w:marRight w:val="0"/>
      <w:marTop w:val="0"/>
      <w:marBottom w:val="0"/>
      <w:divBdr>
        <w:top w:val="none" w:sz="0" w:space="0" w:color="auto"/>
        <w:left w:val="none" w:sz="0" w:space="0" w:color="auto"/>
        <w:bottom w:val="none" w:sz="0" w:space="0" w:color="auto"/>
        <w:right w:val="none" w:sz="0" w:space="0" w:color="auto"/>
      </w:divBdr>
    </w:div>
    <w:div w:id="1357078917">
      <w:bodyDiv w:val="1"/>
      <w:marLeft w:val="0"/>
      <w:marRight w:val="0"/>
      <w:marTop w:val="0"/>
      <w:marBottom w:val="0"/>
      <w:divBdr>
        <w:top w:val="none" w:sz="0" w:space="0" w:color="auto"/>
        <w:left w:val="none" w:sz="0" w:space="0" w:color="auto"/>
        <w:bottom w:val="none" w:sz="0" w:space="0" w:color="auto"/>
        <w:right w:val="none" w:sz="0" w:space="0" w:color="auto"/>
      </w:divBdr>
    </w:div>
    <w:div w:id="1357272684">
      <w:bodyDiv w:val="1"/>
      <w:marLeft w:val="0"/>
      <w:marRight w:val="0"/>
      <w:marTop w:val="0"/>
      <w:marBottom w:val="0"/>
      <w:divBdr>
        <w:top w:val="none" w:sz="0" w:space="0" w:color="auto"/>
        <w:left w:val="none" w:sz="0" w:space="0" w:color="auto"/>
        <w:bottom w:val="none" w:sz="0" w:space="0" w:color="auto"/>
        <w:right w:val="none" w:sz="0" w:space="0" w:color="auto"/>
      </w:divBdr>
    </w:div>
    <w:div w:id="1357535310">
      <w:bodyDiv w:val="1"/>
      <w:marLeft w:val="0"/>
      <w:marRight w:val="0"/>
      <w:marTop w:val="0"/>
      <w:marBottom w:val="0"/>
      <w:divBdr>
        <w:top w:val="none" w:sz="0" w:space="0" w:color="auto"/>
        <w:left w:val="none" w:sz="0" w:space="0" w:color="auto"/>
        <w:bottom w:val="none" w:sz="0" w:space="0" w:color="auto"/>
        <w:right w:val="none" w:sz="0" w:space="0" w:color="auto"/>
      </w:divBdr>
    </w:div>
    <w:div w:id="1358122056">
      <w:bodyDiv w:val="1"/>
      <w:marLeft w:val="0"/>
      <w:marRight w:val="0"/>
      <w:marTop w:val="0"/>
      <w:marBottom w:val="0"/>
      <w:divBdr>
        <w:top w:val="none" w:sz="0" w:space="0" w:color="auto"/>
        <w:left w:val="none" w:sz="0" w:space="0" w:color="auto"/>
        <w:bottom w:val="none" w:sz="0" w:space="0" w:color="auto"/>
        <w:right w:val="none" w:sz="0" w:space="0" w:color="auto"/>
      </w:divBdr>
    </w:div>
    <w:div w:id="1358433666">
      <w:bodyDiv w:val="1"/>
      <w:marLeft w:val="0"/>
      <w:marRight w:val="0"/>
      <w:marTop w:val="0"/>
      <w:marBottom w:val="0"/>
      <w:divBdr>
        <w:top w:val="none" w:sz="0" w:space="0" w:color="auto"/>
        <w:left w:val="none" w:sz="0" w:space="0" w:color="auto"/>
        <w:bottom w:val="none" w:sz="0" w:space="0" w:color="auto"/>
        <w:right w:val="none" w:sz="0" w:space="0" w:color="auto"/>
      </w:divBdr>
    </w:div>
    <w:div w:id="1359161190">
      <w:bodyDiv w:val="1"/>
      <w:marLeft w:val="0"/>
      <w:marRight w:val="0"/>
      <w:marTop w:val="0"/>
      <w:marBottom w:val="0"/>
      <w:divBdr>
        <w:top w:val="none" w:sz="0" w:space="0" w:color="auto"/>
        <w:left w:val="none" w:sz="0" w:space="0" w:color="auto"/>
        <w:bottom w:val="none" w:sz="0" w:space="0" w:color="auto"/>
        <w:right w:val="none" w:sz="0" w:space="0" w:color="auto"/>
      </w:divBdr>
    </w:div>
    <w:div w:id="1359350974">
      <w:bodyDiv w:val="1"/>
      <w:marLeft w:val="0"/>
      <w:marRight w:val="0"/>
      <w:marTop w:val="0"/>
      <w:marBottom w:val="0"/>
      <w:divBdr>
        <w:top w:val="none" w:sz="0" w:space="0" w:color="auto"/>
        <w:left w:val="none" w:sz="0" w:space="0" w:color="auto"/>
        <w:bottom w:val="none" w:sz="0" w:space="0" w:color="auto"/>
        <w:right w:val="none" w:sz="0" w:space="0" w:color="auto"/>
      </w:divBdr>
    </w:div>
    <w:div w:id="1361739605">
      <w:bodyDiv w:val="1"/>
      <w:marLeft w:val="0"/>
      <w:marRight w:val="0"/>
      <w:marTop w:val="0"/>
      <w:marBottom w:val="0"/>
      <w:divBdr>
        <w:top w:val="none" w:sz="0" w:space="0" w:color="auto"/>
        <w:left w:val="none" w:sz="0" w:space="0" w:color="auto"/>
        <w:bottom w:val="none" w:sz="0" w:space="0" w:color="auto"/>
        <w:right w:val="none" w:sz="0" w:space="0" w:color="auto"/>
      </w:divBdr>
    </w:div>
    <w:div w:id="1362197547">
      <w:bodyDiv w:val="1"/>
      <w:marLeft w:val="0"/>
      <w:marRight w:val="0"/>
      <w:marTop w:val="0"/>
      <w:marBottom w:val="0"/>
      <w:divBdr>
        <w:top w:val="none" w:sz="0" w:space="0" w:color="auto"/>
        <w:left w:val="none" w:sz="0" w:space="0" w:color="auto"/>
        <w:bottom w:val="none" w:sz="0" w:space="0" w:color="auto"/>
        <w:right w:val="none" w:sz="0" w:space="0" w:color="auto"/>
      </w:divBdr>
    </w:div>
    <w:div w:id="1363164596">
      <w:bodyDiv w:val="1"/>
      <w:marLeft w:val="0"/>
      <w:marRight w:val="0"/>
      <w:marTop w:val="0"/>
      <w:marBottom w:val="0"/>
      <w:divBdr>
        <w:top w:val="none" w:sz="0" w:space="0" w:color="auto"/>
        <w:left w:val="none" w:sz="0" w:space="0" w:color="auto"/>
        <w:bottom w:val="none" w:sz="0" w:space="0" w:color="auto"/>
        <w:right w:val="none" w:sz="0" w:space="0" w:color="auto"/>
      </w:divBdr>
    </w:div>
    <w:div w:id="1363440686">
      <w:bodyDiv w:val="1"/>
      <w:marLeft w:val="0"/>
      <w:marRight w:val="0"/>
      <w:marTop w:val="0"/>
      <w:marBottom w:val="0"/>
      <w:divBdr>
        <w:top w:val="none" w:sz="0" w:space="0" w:color="auto"/>
        <w:left w:val="none" w:sz="0" w:space="0" w:color="auto"/>
        <w:bottom w:val="none" w:sz="0" w:space="0" w:color="auto"/>
        <w:right w:val="none" w:sz="0" w:space="0" w:color="auto"/>
      </w:divBdr>
    </w:div>
    <w:div w:id="1363745030">
      <w:bodyDiv w:val="1"/>
      <w:marLeft w:val="0"/>
      <w:marRight w:val="0"/>
      <w:marTop w:val="0"/>
      <w:marBottom w:val="0"/>
      <w:divBdr>
        <w:top w:val="none" w:sz="0" w:space="0" w:color="auto"/>
        <w:left w:val="none" w:sz="0" w:space="0" w:color="auto"/>
        <w:bottom w:val="none" w:sz="0" w:space="0" w:color="auto"/>
        <w:right w:val="none" w:sz="0" w:space="0" w:color="auto"/>
      </w:divBdr>
    </w:div>
    <w:div w:id="1365248882">
      <w:bodyDiv w:val="1"/>
      <w:marLeft w:val="0"/>
      <w:marRight w:val="0"/>
      <w:marTop w:val="0"/>
      <w:marBottom w:val="0"/>
      <w:divBdr>
        <w:top w:val="none" w:sz="0" w:space="0" w:color="auto"/>
        <w:left w:val="none" w:sz="0" w:space="0" w:color="auto"/>
        <w:bottom w:val="none" w:sz="0" w:space="0" w:color="auto"/>
        <w:right w:val="none" w:sz="0" w:space="0" w:color="auto"/>
      </w:divBdr>
    </w:div>
    <w:div w:id="1365715359">
      <w:bodyDiv w:val="1"/>
      <w:marLeft w:val="0"/>
      <w:marRight w:val="0"/>
      <w:marTop w:val="0"/>
      <w:marBottom w:val="0"/>
      <w:divBdr>
        <w:top w:val="none" w:sz="0" w:space="0" w:color="auto"/>
        <w:left w:val="none" w:sz="0" w:space="0" w:color="auto"/>
        <w:bottom w:val="none" w:sz="0" w:space="0" w:color="auto"/>
        <w:right w:val="none" w:sz="0" w:space="0" w:color="auto"/>
      </w:divBdr>
    </w:div>
    <w:div w:id="1367173533">
      <w:bodyDiv w:val="1"/>
      <w:marLeft w:val="0"/>
      <w:marRight w:val="0"/>
      <w:marTop w:val="0"/>
      <w:marBottom w:val="0"/>
      <w:divBdr>
        <w:top w:val="none" w:sz="0" w:space="0" w:color="auto"/>
        <w:left w:val="none" w:sz="0" w:space="0" w:color="auto"/>
        <w:bottom w:val="none" w:sz="0" w:space="0" w:color="auto"/>
        <w:right w:val="none" w:sz="0" w:space="0" w:color="auto"/>
      </w:divBdr>
    </w:div>
    <w:div w:id="1367178662">
      <w:bodyDiv w:val="1"/>
      <w:marLeft w:val="0"/>
      <w:marRight w:val="0"/>
      <w:marTop w:val="0"/>
      <w:marBottom w:val="0"/>
      <w:divBdr>
        <w:top w:val="none" w:sz="0" w:space="0" w:color="auto"/>
        <w:left w:val="none" w:sz="0" w:space="0" w:color="auto"/>
        <w:bottom w:val="none" w:sz="0" w:space="0" w:color="auto"/>
        <w:right w:val="none" w:sz="0" w:space="0" w:color="auto"/>
      </w:divBdr>
    </w:div>
    <w:div w:id="1372728708">
      <w:bodyDiv w:val="1"/>
      <w:marLeft w:val="0"/>
      <w:marRight w:val="0"/>
      <w:marTop w:val="0"/>
      <w:marBottom w:val="0"/>
      <w:divBdr>
        <w:top w:val="none" w:sz="0" w:space="0" w:color="auto"/>
        <w:left w:val="none" w:sz="0" w:space="0" w:color="auto"/>
        <w:bottom w:val="none" w:sz="0" w:space="0" w:color="auto"/>
        <w:right w:val="none" w:sz="0" w:space="0" w:color="auto"/>
      </w:divBdr>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75304101">
      <w:bodyDiv w:val="1"/>
      <w:marLeft w:val="0"/>
      <w:marRight w:val="0"/>
      <w:marTop w:val="0"/>
      <w:marBottom w:val="0"/>
      <w:divBdr>
        <w:top w:val="none" w:sz="0" w:space="0" w:color="auto"/>
        <w:left w:val="none" w:sz="0" w:space="0" w:color="auto"/>
        <w:bottom w:val="none" w:sz="0" w:space="0" w:color="auto"/>
        <w:right w:val="none" w:sz="0" w:space="0" w:color="auto"/>
      </w:divBdr>
    </w:div>
    <w:div w:id="1376931680">
      <w:bodyDiv w:val="1"/>
      <w:marLeft w:val="0"/>
      <w:marRight w:val="0"/>
      <w:marTop w:val="0"/>
      <w:marBottom w:val="0"/>
      <w:divBdr>
        <w:top w:val="none" w:sz="0" w:space="0" w:color="auto"/>
        <w:left w:val="none" w:sz="0" w:space="0" w:color="auto"/>
        <w:bottom w:val="none" w:sz="0" w:space="0" w:color="auto"/>
        <w:right w:val="none" w:sz="0" w:space="0" w:color="auto"/>
      </w:divBdr>
    </w:div>
    <w:div w:id="1377588000">
      <w:bodyDiv w:val="1"/>
      <w:marLeft w:val="0"/>
      <w:marRight w:val="0"/>
      <w:marTop w:val="0"/>
      <w:marBottom w:val="0"/>
      <w:divBdr>
        <w:top w:val="none" w:sz="0" w:space="0" w:color="auto"/>
        <w:left w:val="none" w:sz="0" w:space="0" w:color="auto"/>
        <w:bottom w:val="none" w:sz="0" w:space="0" w:color="auto"/>
        <w:right w:val="none" w:sz="0" w:space="0" w:color="auto"/>
      </w:divBdr>
    </w:div>
    <w:div w:id="1378041989">
      <w:bodyDiv w:val="1"/>
      <w:marLeft w:val="0"/>
      <w:marRight w:val="0"/>
      <w:marTop w:val="0"/>
      <w:marBottom w:val="0"/>
      <w:divBdr>
        <w:top w:val="none" w:sz="0" w:space="0" w:color="auto"/>
        <w:left w:val="none" w:sz="0" w:space="0" w:color="auto"/>
        <w:bottom w:val="none" w:sz="0" w:space="0" w:color="auto"/>
        <w:right w:val="none" w:sz="0" w:space="0" w:color="auto"/>
      </w:divBdr>
    </w:div>
    <w:div w:id="1380351400">
      <w:bodyDiv w:val="1"/>
      <w:marLeft w:val="0"/>
      <w:marRight w:val="0"/>
      <w:marTop w:val="0"/>
      <w:marBottom w:val="0"/>
      <w:divBdr>
        <w:top w:val="none" w:sz="0" w:space="0" w:color="auto"/>
        <w:left w:val="none" w:sz="0" w:space="0" w:color="auto"/>
        <w:bottom w:val="none" w:sz="0" w:space="0" w:color="auto"/>
        <w:right w:val="none" w:sz="0" w:space="0" w:color="auto"/>
      </w:divBdr>
    </w:div>
    <w:div w:id="1380741458">
      <w:bodyDiv w:val="1"/>
      <w:marLeft w:val="0"/>
      <w:marRight w:val="0"/>
      <w:marTop w:val="0"/>
      <w:marBottom w:val="0"/>
      <w:divBdr>
        <w:top w:val="none" w:sz="0" w:space="0" w:color="auto"/>
        <w:left w:val="none" w:sz="0" w:space="0" w:color="auto"/>
        <w:bottom w:val="none" w:sz="0" w:space="0" w:color="auto"/>
        <w:right w:val="none" w:sz="0" w:space="0" w:color="auto"/>
      </w:divBdr>
    </w:div>
    <w:div w:id="1382749855">
      <w:bodyDiv w:val="1"/>
      <w:marLeft w:val="0"/>
      <w:marRight w:val="0"/>
      <w:marTop w:val="0"/>
      <w:marBottom w:val="0"/>
      <w:divBdr>
        <w:top w:val="none" w:sz="0" w:space="0" w:color="auto"/>
        <w:left w:val="none" w:sz="0" w:space="0" w:color="auto"/>
        <w:bottom w:val="none" w:sz="0" w:space="0" w:color="auto"/>
        <w:right w:val="none" w:sz="0" w:space="0" w:color="auto"/>
      </w:divBdr>
    </w:div>
    <w:div w:id="1387490888">
      <w:bodyDiv w:val="1"/>
      <w:marLeft w:val="0"/>
      <w:marRight w:val="0"/>
      <w:marTop w:val="0"/>
      <w:marBottom w:val="0"/>
      <w:divBdr>
        <w:top w:val="none" w:sz="0" w:space="0" w:color="auto"/>
        <w:left w:val="none" w:sz="0" w:space="0" w:color="auto"/>
        <w:bottom w:val="none" w:sz="0" w:space="0" w:color="auto"/>
        <w:right w:val="none" w:sz="0" w:space="0" w:color="auto"/>
      </w:divBdr>
    </w:div>
    <w:div w:id="1389647094">
      <w:bodyDiv w:val="1"/>
      <w:marLeft w:val="0"/>
      <w:marRight w:val="0"/>
      <w:marTop w:val="0"/>
      <w:marBottom w:val="0"/>
      <w:divBdr>
        <w:top w:val="none" w:sz="0" w:space="0" w:color="auto"/>
        <w:left w:val="none" w:sz="0" w:space="0" w:color="auto"/>
        <w:bottom w:val="none" w:sz="0" w:space="0" w:color="auto"/>
        <w:right w:val="none" w:sz="0" w:space="0" w:color="auto"/>
      </w:divBdr>
    </w:div>
    <w:div w:id="1391341186">
      <w:bodyDiv w:val="1"/>
      <w:marLeft w:val="0"/>
      <w:marRight w:val="0"/>
      <w:marTop w:val="0"/>
      <w:marBottom w:val="0"/>
      <w:divBdr>
        <w:top w:val="none" w:sz="0" w:space="0" w:color="auto"/>
        <w:left w:val="none" w:sz="0" w:space="0" w:color="auto"/>
        <w:bottom w:val="none" w:sz="0" w:space="0" w:color="auto"/>
        <w:right w:val="none" w:sz="0" w:space="0" w:color="auto"/>
      </w:divBdr>
    </w:div>
    <w:div w:id="1392655296">
      <w:bodyDiv w:val="1"/>
      <w:marLeft w:val="0"/>
      <w:marRight w:val="0"/>
      <w:marTop w:val="0"/>
      <w:marBottom w:val="0"/>
      <w:divBdr>
        <w:top w:val="none" w:sz="0" w:space="0" w:color="auto"/>
        <w:left w:val="none" w:sz="0" w:space="0" w:color="auto"/>
        <w:bottom w:val="none" w:sz="0" w:space="0" w:color="auto"/>
        <w:right w:val="none" w:sz="0" w:space="0" w:color="auto"/>
      </w:divBdr>
    </w:div>
    <w:div w:id="1393386842">
      <w:bodyDiv w:val="1"/>
      <w:marLeft w:val="0"/>
      <w:marRight w:val="0"/>
      <w:marTop w:val="0"/>
      <w:marBottom w:val="0"/>
      <w:divBdr>
        <w:top w:val="none" w:sz="0" w:space="0" w:color="auto"/>
        <w:left w:val="none" w:sz="0" w:space="0" w:color="auto"/>
        <w:bottom w:val="none" w:sz="0" w:space="0" w:color="auto"/>
        <w:right w:val="none" w:sz="0" w:space="0" w:color="auto"/>
      </w:divBdr>
    </w:div>
    <w:div w:id="1393699940">
      <w:bodyDiv w:val="1"/>
      <w:marLeft w:val="0"/>
      <w:marRight w:val="0"/>
      <w:marTop w:val="0"/>
      <w:marBottom w:val="0"/>
      <w:divBdr>
        <w:top w:val="none" w:sz="0" w:space="0" w:color="auto"/>
        <w:left w:val="none" w:sz="0" w:space="0" w:color="auto"/>
        <w:bottom w:val="none" w:sz="0" w:space="0" w:color="auto"/>
        <w:right w:val="none" w:sz="0" w:space="0" w:color="auto"/>
      </w:divBdr>
    </w:div>
    <w:div w:id="1393961826">
      <w:bodyDiv w:val="1"/>
      <w:marLeft w:val="0"/>
      <w:marRight w:val="0"/>
      <w:marTop w:val="0"/>
      <w:marBottom w:val="0"/>
      <w:divBdr>
        <w:top w:val="none" w:sz="0" w:space="0" w:color="auto"/>
        <w:left w:val="none" w:sz="0" w:space="0" w:color="auto"/>
        <w:bottom w:val="none" w:sz="0" w:space="0" w:color="auto"/>
        <w:right w:val="none" w:sz="0" w:space="0" w:color="auto"/>
      </w:divBdr>
    </w:div>
    <w:div w:id="1394501622">
      <w:bodyDiv w:val="1"/>
      <w:marLeft w:val="0"/>
      <w:marRight w:val="0"/>
      <w:marTop w:val="0"/>
      <w:marBottom w:val="0"/>
      <w:divBdr>
        <w:top w:val="none" w:sz="0" w:space="0" w:color="auto"/>
        <w:left w:val="none" w:sz="0" w:space="0" w:color="auto"/>
        <w:bottom w:val="none" w:sz="0" w:space="0" w:color="auto"/>
        <w:right w:val="none" w:sz="0" w:space="0" w:color="auto"/>
      </w:divBdr>
    </w:div>
    <w:div w:id="1394620348">
      <w:bodyDiv w:val="1"/>
      <w:marLeft w:val="0"/>
      <w:marRight w:val="0"/>
      <w:marTop w:val="0"/>
      <w:marBottom w:val="0"/>
      <w:divBdr>
        <w:top w:val="none" w:sz="0" w:space="0" w:color="auto"/>
        <w:left w:val="none" w:sz="0" w:space="0" w:color="auto"/>
        <w:bottom w:val="none" w:sz="0" w:space="0" w:color="auto"/>
        <w:right w:val="none" w:sz="0" w:space="0" w:color="auto"/>
      </w:divBdr>
    </w:div>
    <w:div w:id="1395351617">
      <w:bodyDiv w:val="1"/>
      <w:marLeft w:val="0"/>
      <w:marRight w:val="0"/>
      <w:marTop w:val="0"/>
      <w:marBottom w:val="0"/>
      <w:divBdr>
        <w:top w:val="none" w:sz="0" w:space="0" w:color="auto"/>
        <w:left w:val="none" w:sz="0" w:space="0" w:color="auto"/>
        <w:bottom w:val="none" w:sz="0" w:space="0" w:color="auto"/>
        <w:right w:val="none" w:sz="0" w:space="0" w:color="auto"/>
      </w:divBdr>
    </w:div>
    <w:div w:id="1396854003">
      <w:bodyDiv w:val="1"/>
      <w:marLeft w:val="0"/>
      <w:marRight w:val="0"/>
      <w:marTop w:val="0"/>
      <w:marBottom w:val="0"/>
      <w:divBdr>
        <w:top w:val="none" w:sz="0" w:space="0" w:color="auto"/>
        <w:left w:val="none" w:sz="0" w:space="0" w:color="auto"/>
        <w:bottom w:val="none" w:sz="0" w:space="0" w:color="auto"/>
        <w:right w:val="none" w:sz="0" w:space="0" w:color="auto"/>
      </w:divBdr>
    </w:div>
    <w:div w:id="1397584726">
      <w:bodyDiv w:val="1"/>
      <w:marLeft w:val="0"/>
      <w:marRight w:val="0"/>
      <w:marTop w:val="0"/>
      <w:marBottom w:val="0"/>
      <w:divBdr>
        <w:top w:val="none" w:sz="0" w:space="0" w:color="auto"/>
        <w:left w:val="none" w:sz="0" w:space="0" w:color="auto"/>
        <w:bottom w:val="none" w:sz="0" w:space="0" w:color="auto"/>
        <w:right w:val="none" w:sz="0" w:space="0" w:color="auto"/>
      </w:divBdr>
    </w:div>
    <w:div w:id="1398549049">
      <w:bodyDiv w:val="1"/>
      <w:marLeft w:val="0"/>
      <w:marRight w:val="0"/>
      <w:marTop w:val="0"/>
      <w:marBottom w:val="0"/>
      <w:divBdr>
        <w:top w:val="none" w:sz="0" w:space="0" w:color="auto"/>
        <w:left w:val="none" w:sz="0" w:space="0" w:color="auto"/>
        <w:bottom w:val="none" w:sz="0" w:space="0" w:color="auto"/>
        <w:right w:val="none" w:sz="0" w:space="0" w:color="auto"/>
      </w:divBdr>
    </w:div>
    <w:div w:id="1399593746">
      <w:bodyDiv w:val="1"/>
      <w:marLeft w:val="0"/>
      <w:marRight w:val="0"/>
      <w:marTop w:val="0"/>
      <w:marBottom w:val="0"/>
      <w:divBdr>
        <w:top w:val="none" w:sz="0" w:space="0" w:color="auto"/>
        <w:left w:val="none" w:sz="0" w:space="0" w:color="auto"/>
        <w:bottom w:val="none" w:sz="0" w:space="0" w:color="auto"/>
        <w:right w:val="none" w:sz="0" w:space="0" w:color="auto"/>
      </w:divBdr>
    </w:div>
    <w:div w:id="1400202921">
      <w:bodyDiv w:val="1"/>
      <w:marLeft w:val="0"/>
      <w:marRight w:val="0"/>
      <w:marTop w:val="0"/>
      <w:marBottom w:val="0"/>
      <w:divBdr>
        <w:top w:val="none" w:sz="0" w:space="0" w:color="auto"/>
        <w:left w:val="none" w:sz="0" w:space="0" w:color="auto"/>
        <w:bottom w:val="none" w:sz="0" w:space="0" w:color="auto"/>
        <w:right w:val="none" w:sz="0" w:space="0" w:color="auto"/>
      </w:divBdr>
    </w:div>
    <w:div w:id="1400832496">
      <w:bodyDiv w:val="1"/>
      <w:marLeft w:val="0"/>
      <w:marRight w:val="0"/>
      <w:marTop w:val="0"/>
      <w:marBottom w:val="0"/>
      <w:divBdr>
        <w:top w:val="none" w:sz="0" w:space="0" w:color="auto"/>
        <w:left w:val="none" w:sz="0" w:space="0" w:color="auto"/>
        <w:bottom w:val="none" w:sz="0" w:space="0" w:color="auto"/>
        <w:right w:val="none" w:sz="0" w:space="0" w:color="auto"/>
      </w:divBdr>
    </w:div>
    <w:div w:id="1402026657">
      <w:bodyDiv w:val="1"/>
      <w:marLeft w:val="0"/>
      <w:marRight w:val="0"/>
      <w:marTop w:val="0"/>
      <w:marBottom w:val="0"/>
      <w:divBdr>
        <w:top w:val="none" w:sz="0" w:space="0" w:color="auto"/>
        <w:left w:val="none" w:sz="0" w:space="0" w:color="auto"/>
        <w:bottom w:val="none" w:sz="0" w:space="0" w:color="auto"/>
        <w:right w:val="none" w:sz="0" w:space="0" w:color="auto"/>
      </w:divBdr>
    </w:div>
    <w:div w:id="1402094143">
      <w:bodyDiv w:val="1"/>
      <w:marLeft w:val="0"/>
      <w:marRight w:val="0"/>
      <w:marTop w:val="0"/>
      <w:marBottom w:val="0"/>
      <w:divBdr>
        <w:top w:val="none" w:sz="0" w:space="0" w:color="auto"/>
        <w:left w:val="none" w:sz="0" w:space="0" w:color="auto"/>
        <w:bottom w:val="none" w:sz="0" w:space="0" w:color="auto"/>
        <w:right w:val="none" w:sz="0" w:space="0" w:color="auto"/>
      </w:divBdr>
    </w:div>
    <w:div w:id="1402437004">
      <w:bodyDiv w:val="1"/>
      <w:marLeft w:val="0"/>
      <w:marRight w:val="0"/>
      <w:marTop w:val="0"/>
      <w:marBottom w:val="0"/>
      <w:divBdr>
        <w:top w:val="none" w:sz="0" w:space="0" w:color="auto"/>
        <w:left w:val="none" w:sz="0" w:space="0" w:color="auto"/>
        <w:bottom w:val="none" w:sz="0" w:space="0" w:color="auto"/>
        <w:right w:val="none" w:sz="0" w:space="0" w:color="auto"/>
      </w:divBdr>
    </w:div>
    <w:div w:id="1403722537">
      <w:bodyDiv w:val="1"/>
      <w:marLeft w:val="0"/>
      <w:marRight w:val="0"/>
      <w:marTop w:val="0"/>
      <w:marBottom w:val="0"/>
      <w:divBdr>
        <w:top w:val="none" w:sz="0" w:space="0" w:color="auto"/>
        <w:left w:val="none" w:sz="0" w:space="0" w:color="auto"/>
        <w:bottom w:val="none" w:sz="0" w:space="0" w:color="auto"/>
        <w:right w:val="none" w:sz="0" w:space="0" w:color="auto"/>
      </w:divBdr>
    </w:div>
    <w:div w:id="1403790524">
      <w:bodyDiv w:val="1"/>
      <w:marLeft w:val="0"/>
      <w:marRight w:val="0"/>
      <w:marTop w:val="0"/>
      <w:marBottom w:val="0"/>
      <w:divBdr>
        <w:top w:val="none" w:sz="0" w:space="0" w:color="auto"/>
        <w:left w:val="none" w:sz="0" w:space="0" w:color="auto"/>
        <w:bottom w:val="none" w:sz="0" w:space="0" w:color="auto"/>
        <w:right w:val="none" w:sz="0" w:space="0" w:color="auto"/>
      </w:divBdr>
    </w:div>
    <w:div w:id="1403984834">
      <w:bodyDiv w:val="1"/>
      <w:marLeft w:val="0"/>
      <w:marRight w:val="0"/>
      <w:marTop w:val="0"/>
      <w:marBottom w:val="0"/>
      <w:divBdr>
        <w:top w:val="none" w:sz="0" w:space="0" w:color="auto"/>
        <w:left w:val="none" w:sz="0" w:space="0" w:color="auto"/>
        <w:bottom w:val="none" w:sz="0" w:space="0" w:color="auto"/>
        <w:right w:val="none" w:sz="0" w:space="0" w:color="auto"/>
      </w:divBdr>
    </w:div>
    <w:div w:id="1406100290">
      <w:bodyDiv w:val="1"/>
      <w:marLeft w:val="0"/>
      <w:marRight w:val="0"/>
      <w:marTop w:val="0"/>
      <w:marBottom w:val="0"/>
      <w:divBdr>
        <w:top w:val="none" w:sz="0" w:space="0" w:color="auto"/>
        <w:left w:val="none" w:sz="0" w:space="0" w:color="auto"/>
        <w:bottom w:val="none" w:sz="0" w:space="0" w:color="auto"/>
        <w:right w:val="none" w:sz="0" w:space="0" w:color="auto"/>
      </w:divBdr>
    </w:div>
    <w:div w:id="1409033151">
      <w:bodyDiv w:val="1"/>
      <w:marLeft w:val="0"/>
      <w:marRight w:val="0"/>
      <w:marTop w:val="0"/>
      <w:marBottom w:val="0"/>
      <w:divBdr>
        <w:top w:val="none" w:sz="0" w:space="0" w:color="auto"/>
        <w:left w:val="none" w:sz="0" w:space="0" w:color="auto"/>
        <w:bottom w:val="none" w:sz="0" w:space="0" w:color="auto"/>
        <w:right w:val="none" w:sz="0" w:space="0" w:color="auto"/>
      </w:divBdr>
    </w:div>
    <w:div w:id="1415129210">
      <w:bodyDiv w:val="1"/>
      <w:marLeft w:val="0"/>
      <w:marRight w:val="0"/>
      <w:marTop w:val="0"/>
      <w:marBottom w:val="0"/>
      <w:divBdr>
        <w:top w:val="none" w:sz="0" w:space="0" w:color="auto"/>
        <w:left w:val="none" w:sz="0" w:space="0" w:color="auto"/>
        <w:bottom w:val="none" w:sz="0" w:space="0" w:color="auto"/>
        <w:right w:val="none" w:sz="0" w:space="0" w:color="auto"/>
      </w:divBdr>
    </w:div>
    <w:div w:id="1416054512">
      <w:bodyDiv w:val="1"/>
      <w:marLeft w:val="0"/>
      <w:marRight w:val="0"/>
      <w:marTop w:val="0"/>
      <w:marBottom w:val="0"/>
      <w:divBdr>
        <w:top w:val="none" w:sz="0" w:space="0" w:color="auto"/>
        <w:left w:val="none" w:sz="0" w:space="0" w:color="auto"/>
        <w:bottom w:val="none" w:sz="0" w:space="0" w:color="auto"/>
        <w:right w:val="none" w:sz="0" w:space="0" w:color="auto"/>
      </w:divBdr>
    </w:div>
    <w:div w:id="1417945208">
      <w:bodyDiv w:val="1"/>
      <w:marLeft w:val="0"/>
      <w:marRight w:val="0"/>
      <w:marTop w:val="0"/>
      <w:marBottom w:val="0"/>
      <w:divBdr>
        <w:top w:val="none" w:sz="0" w:space="0" w:color="auto"/>
        <w:left w:val="none" w:sz="0" w:space="0" w:color="auto"/>
        <w:bottom w:val="none" w:sz="0" w:space="0" w:color="auto"/>
        <w:right w:val="none" w:sz="0" w:space="0" w:color="auto"/>
      </w:divBdr>
    </w:div>
    <w:div w:id="1418096428">
      <w:bodyDiv w:val="1"/>
      <w:marLeft w:val="0"/>
      <w:marRight w:val="0"/>
      <w:marTop w:val="0"/>
      <w:marBottom w:val="0"/>
      <w:divBdr>
        <w:top w:val="none" w:sz="0" w:space="0" w:color="auto"/>
        <w:left w:val="none" w:sz="0" w:space="0" w:color="auto"/>
        <w:bottom w:val="none" w:sz="0" w:space="0" w:color="auto"/>
        <w:right w:val="none" w:sz="0" w:space="0" w:color="auto"/>
      </w:divBdr>
    </w:div>
    <w:div w:id="1419212672">
      <w:bodyDiv w:val="1"/>
      <w:marLeft w:val="0"/>
      <w:marRight w:val="0"/>
      <w:marTop w:val="0"/>
      <w:marBottom w:val="0"/>
      <w:divBdr>
        <w:top w:val="none" w:sz="0" w:space="0" w:color="auto"/>
        <w:left w:val="none" w:sz="0" w:space="0" w:color="auto"/>
        <w:bottom w:val="none" w:sz="0" w:space="0" w:color="auto"/>
        <w:right w:val="none" w:sz="0" w:space="0" w:color="auto"/>
      </w:divBdr>
    </w:div>
    <w:div w:id="1421635331">
      <w:bodyDiv w:val="1"/>
      <w:marLeft w:val="0"/>
      <w:marRight w:val="0"/>
      <w:marTop w:val="0"/>
      <w:marBottom w:val="0"/>
      <w:divBdr>
        <w:top w:val="none" w:sz="0" w:space="0" w:color="auto"/>
        <w:left w:val="none" w:sz="0" w:space="0" w:color="auto"/>
        <w:bottom w:val="none" w:sz="0" w:space="0" w:color="auto"/>
        <w:right w:val="none" w:sz="0" w:space="0" w:color="auto"/>
      </w:divBdr>
    </w:div>
    <w:div w:id="1423525252">
      <w:bodyDiv w:val="1"/>
      <w:marLeft w:val="0"/>
      <w:marRight w:val="0"/>
      <w:marTop w:val="0"/>
      <w:marBottom w:val="0"/>
      <w:divBdr>
        <w:top w:val="none" w:sz="0" w:space="0" w:color="auto"/>
        <w:left w:val="none" w:sz="0" w:space="0" w:color="auto"/>
        <w:bottom w:val="none" w:sz="0" w:space="0" w:color="auto"/>
        <w:right w:val="none" w:sz="0" w:space="0" w:color="auto"/>
      </w:divBdr>
    </w:div>
    <w:div w:id="1425565832">
      <w:bodyDiv w:val="1"/>
      <w:marLeft w:val="0"/>
      <w:marRight w:val="0"/>
      <w:marTop w:val="0"/>
      <w:marBottom w:val="0"/>
      <w:divBdr>
        <w:top w:val="none" w:sz="0" w:space="0" w:color="auto"/>
        <w:left w:val="none" w:sz="0" w:space="0" w:color="auto"/>
        <w:bottom w:val="none" w:sz="0" w:space="0" w:color="auto"/>
        <w:right w:val="none" w:sz="0" w:space="0" w:color="auto"/>
      </w:divBdr>
    </w:div>
    <w:div w:id="1426539551">
      <w:bodyDiv w:val="1"/>
      <w:marLeft w:val="0"/>
      <w:marRight w:val="0"/>
      <w:marTop w:val="0"/>
      <w:marBottom w:val="0"/>
      <w:divBdr>
        <w:top w:val="none" w:sz="0" w:space="0" w:color="auto"/>
        <w:left w:val="none" w:sz="0" w:space="0" w:color="auto"/>
        <w:bottom w:val="none" w:sz="0" w:space="0" w:color="auto"/>
        <w:right w:val="none" w:sz="0" w:space="0" w:color="auto"/>
      </w:divBdr>
    </w:div>
    <w:div w:id="1426806861">
      <w:bodyDiv w:val="1"/>
      <w:marLeft w:val="0"/>
      <w:marRight w:val="0"/>
      <w:marTop w:val="0"/>
      <w:marBottom w:val="0"/>
      <w:divBdr>
        <w:top w:val="none" w:sz="0" w:space="0" w:color="auto"/>
        <w:left w:val="none" w:sz="0" w:space="0" w:color="auto"/>
        <w:bottom w:val="none" w:sz="0" w:space="0" w:color="auto"/>
        <w:right w:val="none" w:sz="0" w:space="0" w:color="auto"/>
      </w:divBdr>
    </w:div>
    <w:div w:id="1427575125">
      <w:bodyDiv w:val="1"/>
      <w:marLeft w:val="0"/>
      <w:marRight w:val="0"/>
      <w:marTop w:val="0"/>
      <w:marBottom w:val="0"/>
      <w:divBdr>
        <w:top w:val="none" w:sz="0" w:space="0" w:color="auto"/>
        <w:left w:val="none" w:sz="0" w:space="0" w:color="auto"/>
        <w:bottom w:val="none" w:sz="0" w:space="0" w:color="auto"/>
        <w:right w:val="none" w:sz="0" w:space="0" w:color="auto"/>
      </w:divBdr>
    </w:div>
    <w:div w:id="1430737527">
      <w:bodyDiv w:val="1"/>
      <w:marLeft w:val="0"/>
      <w:marRight w:val="0"/>
      <w:marTop w:val="0"/>
      <w:marBottom w:val="0"/>
      <w:divBdr>
        <w:top w:val="none" w:sz="0" w:space="0" w:color="auto"/>
        <w:left w:val="none" w:sz="0" w:space="0" w:color="auto"/>
        <w:bottom w:val="none" w:sz="0" w:space="0" w:color="auto"/>
        <w:right w:val="none" w:sz="0" w:space="0" w:color="auto"/>
      </w:divBdr>
    </w:div>
    <w:div w:id="1431582783">
      <w:bodyDiv w:val="1"/>
      <w:marLeft w:val="0"/>
      <w:marRight w:val="0"/>
      <w:marTop w:val="0"/>
      <w:marBottom w:val="0"/>
      <w:divBdr>
        <w:top w:val="none" w:sz="0" w:space="0" w:color="auto"/>
        <w:left w:val="none" w:sz="0" w:space="0" w:color="auto"/>
        <w:bottom w:val="none" w:sz="0" w:space="0" w:color="auto"/>
        <w:right w:val="none" w:sz="0" w:space="0" w:color="auto"/>
      </w:divBdr>
    </w:div>
    <w:div w:id="1433892454">
      <w:bodyDiv w:val="1"/>
      <w:marLeft w:val="0"/>
      <w:marRight w:val="0"/>
      <w:marTop w:val="0"/>
      <w:marBottom w:val="0"/>
      <w:divBdr>
        <w:top w:val="none" w:sz="0" w:space="0" w:color="auto"/>
        <w:left w:val="none" w:sz="0" w:space="0" w:color="auto"/>
        <w:bottom w:val="none" w:sz="0" w:space="0" w:color="auto"/>
        <w:right w:val="none" w:sz="0" w:space="0" w:color="auto"/>
      </w:divBdr>
    </w:div>
    <w:div w:id="1436366183">
      <w:bodyDiv w:val="1"/>
      <w:marLeft w:val="0"/>
      <w:marRight w:val="0"/>
      <w:marTop w:val="0"/>
      <w:marBottom w:val="0"/>
      <w:divBdr>
        <w:top w:val="none" w:sz="0" w:space="0" w:color="auto"/>
        <w:left w:val="none" w:sz="0" w:space="0" w:color="auto"/>
        <w:bottom w:val="none" w:sz="0" w:space="0" w:color="auto"/>
        <w:right w:val="none" w:sz="0" w:space="0" w:color="auto"/>
      </w:divBdr>
    </w:div>
    <w:div w:id="1438595077">
      <w:bodyDiv w:val="1"/>
      <w:marLeft w:val="0"/>
      <w:marRight w:val="0"/>
      <w:marTop w:val="0"/>
      <w:marBottom w:val="0"/>
      <w:divBdr>
        <w:top w:val="none" w:sz="0" w:space="0" w:color="auto"/>
        <w:left w:val="none" w:sz="0" w:space="0" w:color="auto"/>
        <w:bottom w:val="none" w:sz="0" w:space="0" w:color="auto"/>
        <w:right w:val="none" w:sz="0" w:space="0" w:color="auto"/>
      </w:divBdr>
    </w:div>
    <w:div w:id="1440442388">
      <w:bodyDiv w:val="1"/>
      <w:marLeft w:val="0"/>
      <w:marRight w:val="0"/>
      <w:marTop w:val="0"/>
      <w:marBottom w:val="0"/>
      <w:divBdr>
        <w:top w:val="none" w:sz="0" w:space="0" w:color="auto"/>
        <w:left w:val="none" w:sz="0" w:space="0" w:color="auto"/>
        <w:bottom w:val="none" w:sz="0" w:space="0" w:color="auto"/>
        <w:right w:val="none" w:sz="0" w:space="0" w:color="auto"/>
      </w:divBdr>
    </w:div>
    <w:div w:id="1441339588">
      <w:bodyDiv w:val="1"/>
      <w:marLeft w:val="0"/>
      <w:marRight w:val="0"/>
      <w:marTop w:val="0"/>
      <w:marBottom w:val="0"/>
      <w:divBdr>
        <w:top w:val="none" w:sz="0" w:space="0" w:color="auto"/>
        <w:left w:val="none" w:sz="0" w:space="0" w:color="auto"/>
        <w:bottom w:val="none" w:sz="0" w:space="0" w:color="auto"/>
        <w:right w:val="none" w:sz="0" w:space="0" w:color="auto"/>
      </w:divBdr>
    </w:div>
    <w:div w:id="1442646458">
      <w:bodyDiv w:val="1"/>
      <w:marLeft w:val="0"/>
      <w:marRight w:val="0"/>
      <w:marTop w:val="0"/>
      <w:marBottom w:val="0"/>
      <w:divBdr>
        <w:top w:val="none" w:sz="0" w:space="0" w:color="auto"/>
        <w:left w:val="none" w:sz="0" w:space="0" w:color="auto"/>
        <w:bottom w:val="none" w:sz="0" w:space="0" w:color="auto"/>
        <w:right w:val="none" w:sz="0" w:space="0" w:color="auto"/>
      </w:divBdr>
    </w:div>
    <w:div w:id="1444377145">
      <w:bodyDiv w:val="1"/>
      <w:marLeft w:val="0"/>
      <w:marRight w:val="0"/>
      <w:marTop w:val="0"/>
      <w:marBottom w:val="0"/>
      <w:divBdr>
        <w:top w:val="none" w:sz="0" w:space="0" w:color="auto"/>
        <w:left w:val="none" w:sz="0" w:space="0" w:color="auto"/>
        <w:bottom w:val="none" w:sz="0" w:space="0" w:color="auto"/>
        <w:right w:val="none" w:sz="0" w:space="0" w:color="auto"/>
      </w:divBdr>
    </w:div>
    <w:div w:id="1446120765">
      <w:bodyDiv w:val="1"/>
      <w:marLeft w:val="0"/>
      <w:marRight w:val="0"/>
      <w:marTop w:val="0"/>
      <w:marBottom w:val="0"/>
      <w:divBdr>
        <w:top w:val="none" w:sz="0" w:space="0" w:color="auto"/>
        <w:left w:val="none" w:sz="0" w:space="0" w:color="auto"/>
        <w:bottom w:val="none" w:sz="0" w:space="0" w:color="auto"/>
        <w:right w:val="none" w:sz="0" w:space="0" w:color="auto"/>
      </w:divBdr>
    </w:div>
    <w:div w:id="1448350864">
      <w:bodyDiv w:val="1"/>
      <w:marLeft w:val="0"/>
      <w:marRight w:val="0"/>
      <w:marTop w:val="0"/>
      <w:marBottom w:val="0"/>
      <w:divBdr>
        <w:top w:val="none" w:sz="0" w:space="0" w:color="auto"/>
        <w:left w:val="none" w:sz="0" w:space="0" w:color="auto"/>
        <w:bottom w:val="none" w:sz="0" w:space="0" w:color="auto"/>
        <w:right w:val="none" w:sz="0" w:space="0" w:color="auto"/>
      </w:divBdr>
    </w:div>
    <w:div w:id="1448427015">
      <w:bodyDiv w:val="1"/>
      <w:marLeft w:val="0"/>
      <w:marRight w:val="0"/>
      <w:marTop w:val="0"/>
      <w:marBottom w:val="0"/>
      <w:divBdr>
        <w:top w:val="none" w:sz="0" w:space="0" w:color="auto"/>
        <w:left w:val="none" w:sz="0" w:space="0" w:color="auto"/>
        <w:bottom w:val="none" w:sz="0" w:space="0" w:color="auto"/>
        <w:right w:val="none" w:sz="0" w:space="0" w:color="auto"/>
      </w:divBdr>
    </w:div>
    <w:div w:id="1448505697">
      <w:bodyDiv w:val="1"/>
      <w:marLeft w:val="0"/>
      <w:marRight w:val="0"/>
      <w:marTop w:val="0"/>
      <w:marBottom w:val="0"/>
      <w:divBdr>
        <w:top w:val="none" w:sz="0" w:space="0" w:color="auto"/>
        <w:left w:val="none" w:sz="0" w:space="0" w:color="auto"/>
        <w:bottom w:val="none" w:sz="0" w:space="0" w:color="auto"/>
        <w:right w:val="none" w:sz="0" w:space="0" w:color="auto"/>
      </w:divBdr>
    </w:div>
    <w:div w:id="1453088708">
      <w:bodyDiv w:val="1"/>
      <w:marLeft w:val="0"/>
      <w:marRight w:val="0"/>
      <w:marTop w:val="0"/>
      <w:marBottom w:val="0"/>
      <w:divBdr>
        <w:top w:val="none" w:sz="0" w:space="0" w:color="auto"/>
        <w:left w:val="none" w:sz="0" w:space="0" w:color="auto"/>
        <w:bottom w:val="none" w:sz="0" w:space="0" w:color="auto"/>
        <w:right w:val="none" w:sz="0" w:space="0" w:color="auto"/>
      </w:divBdr>
    </w:div>
    <w:div w:id="1453204385">
      <w:bodyDiv w:val="1"/>
      <w:marLeft w:val="0"/>
      <w:marRight w:val="0"/>
      <w:marTop w:val="0"/>
      <w:marBottom w:val="0"/>
      <w:divBdr>
        <w:top w:val="none" w:sz="0" w:space="0" w:color="auto"/>
        <w:left w:val="none" w:sz="0" w:space="0" w:color="auto"/>
        <w:bottom w:val="none" w:sz="0" w:space="0" w:color="auto"/>
        <w:right w:val="none" w:sz="0" w:space="0" w:color="auto"/>
      </w:divBdr>
    </w:div>
    <w:div w:id="1453480626">
      <w:bodyDiv w:val="1"/>
      <w:marLeft w:val="0"/>
      <w:marRight w:val="0"/>
      <w:marTop w:val="0"/>
      <w:marBottom w:val="0"/>
      <w:divBdr>
        <w:top w:val="none" w:sz="0" w:space="0" w:color="auto"/>
        <w:left w:val="none" w:sz="0" w:space="0" w:color="auto"/>
        <w:bottom w:val="none" w:sz="0" w:space="0" w:color="auto"/>
        <w:right w:val="none" w:sz="0" w:space="0" w:color="auto"/>
      </w:divBdr>
    </w:div>
    <w:div w:id="1455708448">
      <w:bodyDiv w:val="1"/>
      <w:marLeft w:val="0"/>
      <w:marRight w:val="0"/>
      <w:marTop w:val="0"/>
      <w:marBottom w:val="0"/>
      <w:divBdr>
        <w:top w:val="none" w:sz="0" w:space="0" w:color="auto"/>
        <w:left w:val="none" w:sz="0" w:space="0" w:color="auto"/>
        <w:bottom w:val="none" w:sz="0" w:space="0" w:color="auto"/>
        <w:right w:val="none" w:sz="0" w:space="0" w:color="auto"/>
      </w:divBdr>
    </w:div>
    <w:div w:id="1455825301">
      <w:bodyDiv w:val="1"/>
      <w:marLeft w:val="0"/>
      <w:marRight w:val="0"/>
      <w:marTop w:val="0"/>
      <w:marBottom w:val="0"/>
      <w:divBdr>
        <w:top w:val="none" w:sz="0" w:space="0" w:color="auto"/>
        <w:left w:val="none" w:sz="0" w:space="0" w:color="auto"/>
        <w:bottom w:val="none" w:sz="0" w:space="0" w:color="auto"/>
        <w:right w:val="none" w:sz="0" w:space="0" w:color="auto"/>
      </w:divBdr>
    </w:div>
    <w:div w:id="1458598449">
      <w:bodyDiv w:val="1"/>
      <w:marLeft w:val="0"/>
      <w:marRight w:val="0"/>
      <w:marTop w:val="0"/>
      <w:marBottom w:val="0"/>
      <w:divBdr>
        <w:top w:val="none" w:sz="0" w:space="0" w:color="auto"/>
        <w:left w:val="none" w:sz="0" w:space="0" w:color="auto"/>
        <w:bottom w:val="none" w:sz="0" w:space="0" w:color="auto"/>
        <w:right w:val="none" w:sz="0" w:space="0" w:color="auto"/>
      </w:divBdr>
    </w:div>
    <w:div w:id="1458791770">
      <w:bodyDiv w:val="1"/>
      <w:marLeft w:val="0"/>
      <w:marRight w:val="0"/>
      <w:marTop w:val="0"/>
      <w:marBottom w:val="0"/>
      <w:divBdr>
        <w:top w:val="none" w:sz="0" w:space="0" w:color="auto"/>
        <w:left w:val="none" w:sz="0" w:space="0" w:color="auto"/>
        <w:bottom w:val="none" w:sz="0" w:space="0" w:color="auto"/>
        <w:right w:val="none" w:sz="0" w:space="0" w:color="auto"/>
      </w:divBdr>
    </w:div>
    <w:div w:id="1458992496">
      <w:bodyDiv w:val="1"/>
      <w:marLeft w:val="0"/>
      <w:marRight w:val="0"/>
      <w:marTop w:val="0"/>
      <w:marBottom w:val="0"/>
      <w:divBdr>
        <w:top w:val="none" w:sz="0" w:space="0" w:color="auto"/>
        <w:left w:val="none" w:sz="0" w:space="0" w:color="auto"/>
        <w:bottom w:val="none" w:sz="0" w:space="0" w:color="auto"/>
        <w:right w:val="none" w:sz="0" w:space="0" w:color="auto"/>
      </w:divBdr>
    </w:div>
    <w:div w:id="1459378072">
      <w:bodyDiv w:val="1"/>
      <w:marLeft w:val="0"/>
      <w:marRight w:val="0"/>
      <w:marTop w:val="0"/>
      <w:marBottom w:val="0"/>
      <w:divBdr>
        <w:top w:val="none" w:sz="0" w:space="0" w:color="auto"/>
        <w:left w:val="none" w:sz="0" w:space="0" w:color="auto"/>
        <w:bottom w:val="none" w:sz="0" w:space="0" w:color="auto"/>
        <w:right w:val="none" w:sz="0" w:space="0" w:color="auto"/>
      </w:divBdr>
    </w:div>
    <w:div w:id="1459762530">
      <w:bodyDiv w:val="1"/>
      <w:marLeft w:val="0"/>
      <w:marRight w:val="0"/>
      <w:marTop w:val="0"/>
      <w:marBottom w:val="0"/>
      <w:divBdr>
        <w:top w:val="none" w:sz="0" w:space="0" w:color="auto"/>
        <w:left w:val="none" w:sz="0" w:space="0" w:color="auto"/>
        <w:bottom w:val="none" w:sz="0" w:space="0" w:color="auto"/>
        <w:right w:val="none" w:sz="0" w:space="0" w:color="auto"/>
      </w:divBdr>
    </w:div>
    <w:div w:id="1460104777">
      <w:bodyDiv w:val="1"/>
      <w:marLeft w:val="0"/>
      <w:marRight w:val="0"/>
      <w:marTop w:val="0"/>
      <w:marBottom w:val="0"/>
      <w:divBdr>
        <w:top w:val="none" w:sz="0" w:space="0" w:color="auto"/>
        <w:left w:val="none" w:sz="0" w:space="0" w:color="auto"/>
        <w:bottom w:val="none" w:sz="0" w:space="0" w:color="auto"/>
        <w:right w:val="none" w:sz="0" w:space="0" w:color="auto"/>
      </w:divBdr>
    </w:div>
    <w:div w:id="1460803042">
      <w:bodyDiv w:val="1"/>
      <w:marLeft w:val="0"/>
      <w:marRight w:val="0"/>
      <w:marTop w:val="0"/>
      <w:marBottom w:val="0"/>
      <w:divBdr>
        <w:top w:val="none" w:sz="0" w:space="0" w:color="auto"/>
        <w:left w:val="none" w:sz="0" w:space="0" w:color="auto"/>
        <w:bottom w:val="none" w:sz="0" w:space="0" w:color="auto"/>
        <w:right w:val="none" w:sz="0" w:space="0" w:color="auto"/>
      </w:divBdr>
    </w:div>
    <w:div w:id="1460996010">
      <w:bodyDiv w:val="1"/>
      <w:marLeft w:val="0"/>
      <w:marRight w:val="0"/>
      <w:marTop w:val="0"/>
      <w:marBottom w:val="0"/>
      <w:divBdr>
        <w:top w:val="none" w:sz="0" w:space="0" w:color="auto"/>
        <w:left w:val="none" w:sz="0" w:space="0" w:color="auto"/>
        <w:bottom w:val="none" w:sz="0" w:space="0" w:color="auto"/>
        <w:right w:val="none" w:sz="0" w:space="0" w:color="auto"/>
      </w:divBdr>
    </w:div>
    <w:div w:id="1462115587">
      <w:bodyDiv w:val="1"/>
      <w:marLeft w:val="0"/>
      <w:marRight w:val="0"/>
      <w:marTop w:val="0"/>
      <w:marBottom w:val="0"/>
      <w:divBdr>
        <w:top w:val="none" w:sz="0" w:space="0" w:color="auto"/>
        <w:left w:val="none" w:sz="0" w:space="0" w:color="auto"/>
        <w:bottom w:val="none" w:sz="0" w:space="0" w:color="auto"/>
        <w:right w:val="none" w:sz="0" w:space="0" w:color="auto"/>
      </w:divBdr>
    </w:div>
    <w:div w:id="1464226890">
      <w:bodyDiv w:val="1"/>
      <w:marLeft w:val="0"/>
      <w:marRight w:val="0"/>
      <w:marTop w:val="0"/>
      <w:marBottom w:val="0"/>
      <w:divBdr>
        <w:top w:val="none" w:sz="0" w:space="0" w:color="auto"/>
        <w:left w:val="none" w:sz="0" w:space="0" w:color="auto"/>
        <w:bottom w:val="none" w:sz="0" w:space="0" w:color="auto"/>
        <w:right w:val="none" w:sz="0" w:space="0" w:color="auto"/>
      </w:divBdr>
    </w:div>
    <w:div w:id="1464227318">
      <w:bodyDiv w:val="1"/>
      <w:marLeft w:val="0"/>
      <w:marRight w:val="0"/>
      <w:marTop w:val="0"/>
      <w:marBottom w:val="0"/>
      <w:divBdr>
        <w:top w:val="none" w:sz="0" w:space="0" w:color="auto"/>
        <w:left w:val="none" w:sz="0" w:space="0" w:color="auto"/>
        <w:bottom w:val="none" w:sz="0" w:space="0" w:color="auto"/>
        <w:right w:val="none" w:sz="0" w:space="0" w:color="auto"/>
      </w:divBdr>
    </w:div>
    <w:div w:id="1464230553">
      <w:bodyDiv w:val="1"/>
      <w:marLeft w:val="0"/>
      <w:marRight w:val="0"/>
      <w:marTop w:val="0"/>
      <w:marBottom w:val="0"/>
      <w:divBdr>
        <w:top w:val="none" w:sz="0" w:space="0" w:color="auto"/>
        <w:left w:val="none" w:sz="0" w:space="0" w:color="auto"/>
        <w:bottom w:val="none" w:sz="0" w:space="0" w:color="auto"/>
        <w:right w:val="none" w:sz="0" w:space="0" w:color="auto"/>
      </w:divBdr>
    </w:div>
    <w:div w:id="1464809547">
      <w:bodyDiv w:val="1"/>
      <w:marLeft w:val="0"/>
      <w:marRight w:val="0"/>
      <w:marTop w:val="0"/>
      <w:marBottom w:val="0"/>
      <w:divBdr>
        <w:top w:val="none" w:sz="0" w:space="0" w:color="auto"/>
        <w:left w:val="none" w:sz="0" w:space="0" w:color="auto"/>
        <w:bottom w:val="none" w:sz="0" w:space="0" w:color="auto"/>
        <w:right w:val="none" w:sz="0" w:space="0" w:color="auto"/>
      </w:divBdr>
    </w:div>
    <w:div w:id="1467241753">
      <w:bodyDiv w:val="1"/>
      <w:marLeft w:val="0"/>
      <w:marRight w:val="0"/>
      <w:marTop w:val="0"/>
      <w:marBottom w:val="0"/>
      <w:divBdr>
        <w:top w:val="none" w:sz="0" w:space="0" w:color="auto"/>
        <w:left w:val="none" w:sz="0" w:space="0" w:color="auto"/>
        <w:bottom w:val="none" w:sz="0" w:space="0" w:color="auto"/>
        <w:right w:val="none" w:sz="0" w:space="0" w:color="auto"/>
      </w:divBdr>
    </w:div>
    <w:div w:id="1468205158">
      <w:bodyDiv w:val="1"/>
      <w:marLeft w:val="0"/>
      <w:marRight w:val="0"/>
      <w:marTop w:val="0"/>
      <w:marBottom w:val="0"/>
      <w:divBdr>
        <w:top w:val="none" w:sz="0" w:space="0" w:color="auto"/>
        <w:left w:val="none" w:sz="0" w:space="0" w:color="auto"/>
        <w:bottom w:val="none" w:sz="0" w:space="0" w:color="auto"/>
        <w:right w:val="none" w:sz="0" w:space="0" w:color="auto"/>
      </w:divBdr>
    </w:div>
    <w:div w:id="1473981083">
      <w:bodyDiv w:val="1"/>
      <w:marLeft w:val="0"/>
      <w:marRight w:val="0"/>
      <w:marTop w:val="0"/>
      <w:marBottom w:val="0"/>
      <w:divBdr>
        <w:top w:val="none" w:sz="0" w:space="0" w:color="auto"/>
        <w:left w:val="none" w:sz="0" w:space="0" w:color="auto"/>
        <w:bottom w:val="none" w:sz="0" w:space="0" w:color="auto"/>
        <w:right w:val="none" w:sz="0" w:space="0" w:color="auto"/>
      </w:divBdr>
    </w:div>
    <w:div w:id="1474133219">
      <w:bodyDiv w:val="1"/>
      <w:marLeft w:val="0"/>
      <w:marRight w:val="0"/>
      <w:marTop w:val="0"/>
      <w:marBottom w:val="0"/>
      <w:divBdr>
        <w:top w:val="none" w:sz="0" w:space="0" w:color="auto"/>
        <w:left w:val="none" w:sz="0" w:space="0" w:color="auto"/>
        <w:bottom w:val="none" w:sz="0" w:space="0" w:color="auto"/>
        <w:right w:val="none" w:sz="0" w:space="0" w:color="auto"/>
      </w:divBdr>
    </w:div>
    <w:div w:id="1474525459">
      <w:bodyDiv w:val="1"/>
      <w:marLeft w:val="0"/>
      <w:marRight w:val="0"/>
      <w:marTop w:val="0"/>
      <w:marBottom w:val="0"/>
      <w:divBdr>
        <w:top w:val="none" w:sz="0" w:space="0" w:color="auto"/>
        <w:left w:val="none" w:sz="0" w:space="0" w:color="auto"/>
        <w:bottom w:val="none" w:sz="0" w:space="0" w:color="auto"/>
        <w:right w:val="none" w:sz="0" w:space="0" w:color="auto"/>
      </w:divBdr>
    </w:div>
    <w:div w:id="1475026270">
      <w:bodyDiv w:val="1"/>
      <w:marLeft w:val="0"/>
      <w:marRight w:val="0"/>
      <w:marTop w:val="0"/>
      <w:marBottom w:val="0"/>
      <w:divBdr>
        <w:top w:val="none" w:sz="0" w:space="0" w:color="auto"/>
        <w:left w:val="none" w:sz="0" w:space="0" w:color="auto"/>
        <w:bottom w:val="none" w:sz="0" w:space="0" w:color="auto"/>
        <w:right w:val="none" w:sz="0" w:space="0" w:color="auto"/>
      </w:divBdr>
    </w:div>
    <w:div w:id="1476412746">
      <w:bodyDiv w:val="1"/>
      <w:marLeft w:val="0"/>
      <w:marRight w:val="0"/>
      <w:marTop w:val="0"/>
      <w:marBottom w:val="0"/>
      <w:divBdr>
        <w:top w:val="none" w:sz="0" w:space="0" w:color="auto"/>
        <w:left w:val="none" w:sz="0" w:space="0" w:color="auto"/>
        <w:bottom w:val="none" w:sz="0" w:space="0" w:color="auto"/>
        <w:right w:val="none" w:sz="0" w:space="0" w:color="auto"/>
      </w:divBdr>
    </w:div>
    <w:div w:id="1477454368">
      <w:bodyDiv w:val="1"/>
      <w:marLeft w:val="0"/>
      <w:marRight w:val="0"/>
      <w:marTop w:val="0"/>
      <w:marBottom w:val="0"/>
      <w:divBdr>
        <w:top w:val="none" w:sz="0" w:space="0" w:color="auto"/>
        <w:left w:val="none" w:sz="0" w:space="0" w:color="auto"/>
        <w:bottom w:val="none" w:sz="0" w:space="0" w:color="auto"/>
        <w:right w:val="none" w:sz="0" w:space="0" w:color="auto"/>
      </w:divBdr>
    </w:div>
    <w:div w:id="1478062203">
      <w:bodyDiv w:val="1"/>
      <w:marLeft w:val="0"/>
      <w:marRight w:val="0"/>
      <w:marTop w:val="0"/>
      <w:marBottom w:val="0"/>
      <w:divBdr>
        <w:top w:val="none" w:sz="0" w:space="0" w:color="auto"/>
        <w:left w:val="none" w:sz="0" w:space="0" w:color="auto"/>
        <w:bottom w:val="none" w:sz="0" w:space="0" w:color="auto"/>
        <w:right w:val="none" w:sz="0" w:space="0" w:color="auto"/>
      </w:divBdr>
    </w:div>
    <w:div w:id="1478107579">
      <w:bodyDiv w:val="1"/>
      <w:marLeft w:val="0"/>
      <w:marRight w:val="0"/>
      <w:marTop w:val="0"/>
      <w:marBottom w:val="0"/>
      <w:divBdr>
        <w:top w:val="none" w:sz="0" w:space="0" w:color="auto"/>
        <w:left w:val="none" w:sz="0" w:space="0" w:color="auto"/>
        <w:bottom w:val="none" w:sz="0" w:space="0" w:color="auto"/>
        <w:right w:val="none" w:sz="0" w:space="0" w:color="auto"/>
      </w:divBdr>
    </w:div>
    <w:div w:id="1478379502">
      <w:bodyDiv w:val="1"/>
      <w:marLeft w:val="0"/>
      <w:marRight w:val="0"/>
      <w:marTop w:val="0"/>
      <w:marBottom w:val="0"/>
      <w:divBdr>
        <w:top w:val="none" w:sz="0" w:space="0" w:color="auto"/>
        <w:left w:val="none" w:sz="0" w:space="0" w:color="auto"/>
        <w:bottom w:val="none" w:sz="0" w:space="0" w:color="auto"/>
        <w:right w:val="none" w:sz="0" w:space="0" w:color="auto"/>
      </w:divBdr>
    </w:div>
    <w:div w:id="1479882954">
      <w:bodyDiv w:val="1"/>
      <w:marLeft w:val="0"/>
      <w:marRight w:val="0"/>
      <w:marTop w:val="0"/>
      <w:marBottom w:val="0"/>
      <w:divBdr>
        <w:top w:val="none" w:sz="0" w:space="0" w:color="auto"/>
        <w:left w:val="none" w:sz="0" w:space="0" w:color="auto"/>
        <w:bottom w:val="none" w:sz="0" w:space="0" w:color="auto"/>
        <w:right w:val="none" w:sz="0" w:space="0" w:color="auto"/>
      </w:divBdr>
    </w:div>
    <w:div w:id="1479958011">
      <w:bodyDiv w:val="1"/>
      <w:marLeft w:val="0"/>
      <w:marRight w:val="0"/>
      <w:marTop w:val="0"/>
      <w:marBottom w:val="0"/>
      <w:divBdr>
        <w:top w:val="none" w:sz="0" w:space="0" w:color="auto"/>
        <w:left w:val="none" w:sz="0" w:space="0" w:color="auto"/>
        <w:bottom w:val="none" w:sz="0" w:space="0" w:color="auto"/>
        <w:right w:val="none" w:sz="0" w:space="0" w:color="auto"/>
      </w:divBdr>
    </w:div>
    <w:div w:id="1480152314">
      <w:bodyDiv w:val="1"/>
      <w:marLeft w:val="0"/>
      <w:marRight w:val="0"/>
      <w:marTop w:val="0"/>
      <w:marBottom w:val="0"/>
      <w:divBdr>
        <w:top w:val="none" w:sz="0" w:space="0" w:color="auto"/>
        <w:left w:val="none" w:sz="0" w:space="0" w:color="auto"/>
        <w:bottom w:val="none" w:sz="0" w:space="0" w:color="auto"/>
        <w:right w:val="none" w:sz="0" w:space="0" w:color="auto"/>
      </w:divBdr>
    </w:div>
    <w:div w:id="1483421535">
      <w:bodyDiv w:val="1"/>
      <w:marLeft w:val="0"/>
      <w:marRight w:val="0"/>
      <w:marTop w:val="0"/>
      <w:marBottom w:val="0"/>
      <w:divBdr>
        <w:top w:val="none" w:sz="0" w:space="0" w:color="auto"/>
        <w:left w:val="none" w:sz="0" w:space="0" w:color="auto"/>
        <w:bottom w:val="none" w:sz="0" w:space="0" w:color="auto"/>
        <w:right w:val="none" w:sz="0" w:space="0" w:color="auto"/>
      </w:divBdr>
    </w:div>
    <w:div w:id="1484851858">
      <w:bodyDiv w:val="1"/>
      <w:marLeft w:val="0"/>
      <w:marRight w:val="0"/>
      <w:marTop w:val="0"/>
      <w:marBottom w:val="0"/>
      <w:divBdr>
        <w:top w:val="none" w:sz="0" w:space="0" w:color="auto"/>
        <w:left w:val="none" w:sz="0" w:space="0" w:color="auto"/>
        <w:bottom w:val="none" w:sz="0" w:space="0" w:color="auto"/>
        <w:right w:val="none" w:sz="0" w:space="0" w:color="auto"/>
      </w:divBdr>
    </w:div>
    <w:div w:id="1485194651">
      <w:bodyDiv w:val="1"/>
      <w:marLeft w:val="0"/>
      <w:marRight w:val="0"/>
      <w:marTop w:val="0"/>
      <w:marBottom w:val="0"/>
      <w:divBdr>
        <w:top w:val="none" w:sz="0" w:space="0" w:color="auto"/>
        <w:left w:val="none" w:sz="0" w:space="0" w:color="auto"/>
        <w:bottom w:val="none" w:sz="0" w:space="0" w:color="auto"/>
        <w:right w:val="none" w:sz="0" w:space="0" w:color="auto"/>
      </w:divBdr>
    </w:div>
    <w:div w:id="1485857411">
      <w:bodyDiv w:val="1"/>
      <w:marLeft w:val="0"/>
      <w:marRight w:val="0"/>
      <w:marTop w:val="0"/>
      <w:marBottom w:val="0"/>
      <w:divBdr>
        <w:top w:val="none" w:sz="0" w:space="0" w:color="auto"/>
        <w:left w:val="none" w:sz="0" w:space="0" w:color="auto"/>
        <w:bottom w:val="none" w:sz="0" w:space="0" w:color="auto"/>
        <w:right w:val="none" w:sz="0" w:space="0" w:color="auto"/>
      </w:divBdr>
    </w:div>
    <w:div w:id="1486429576">
      <w:bodyDiv w:val="1"/>
      <w:marLeft w:val="0"/>
      <w:marRight w:val="0"/>
      <w:marTop w:val="0"/>
      <w:marBottom w:val="0"/>
      <w:divBdr>
        <w:top w:val="none" w:sz="0" w:space="0" w:color="auto"/>
        <w:left w:val="none" w:sz="0" w:space="0" w:color="auto"/>
        <w:bottom w:val="none" w:sz="0" w:space="0" w:color="auto"/>
        <w:right w:val="none" w:sz="0" w:space="0" w:color="auto"/>
      </w:divBdr>
    </w:div>
    <w:div w:id="1486974864">
      <w:bodyDiv w:val="1"/>
      <w:marLeft w:val="0"/>
      <w:marRight w:val="0"/>
      <w:marTop w:val="0"/>
      <w:marBottom w:val="0"/>
      <w:divBdr>
        <w:top w:val="none" w:sz="0" w:space="0" w:color="auto"/>
        <w:left w:val="none" w:sz="0" w:space="0" w:color="auto"/>
        <w:bottom w:val="none" w:sz="0" w:space="0" w:color="auto"/>
        <w:right w:val="none" w:sz="0" w:space="0" w:color="auto"/>
      </w:divBdr>
    </w:div>
    <w:div w:id="1487160688">
      <w:bodyDiv w:val="1"/>
      <w:marLeft w:val="0"/>
      <w:marRight w:val="0"/>
      <w:marTop w:val="0"/>
      <w:marBottom w:val="0"/>
      <w:divBdr>
        <w:top w:val="none" w:sz="0" w:space="0" w:color="auto"/>
        <w:left w:val="none" w:sz="0" w:space="0" w:color="auto"/>
        <w:bottom w:val="none" w:sz="0" w:space="0" w:color="auto"/>
        <w:right w:val="none" w:sz="0" w:space="0" w:color="auto"/>
      </w:divBdr>
    </w:div>
    <w:div w:id="1489707279">
      <w:bodyDiv w:val="1"/>
      <w:marLeft w:val="0"/>
      <w:marRight w:val="0"/>
      <w:marTop w:val="0"/>
      <w:marBottom w:val="0"/>
      <w:divBdr>
        <w:top w:val="none" w:sz="0" w:space="0" w:color="auto"/>
        <w:left w:val="none" w:sz="0" w:space="0" w:color="auto"/>
        <w:bottom w:val="none" w:sz="0" w:space="0" w:color="auto"/>
        <w:right w:val="none" w:sz="0" w:space="0" w:color="auto"/>
      </w:divBdr>
    </w:div>
    <w:div w:id="1491096877">
      <w:bodyDiv w:val="1"/>
      <w:marLeft w:val="0"/>
      <w:marRight w:val="0"/>
      <w:marTop w:val="0"/>
      <w:marBottom w:val="0"/>
      <w:divBdr>
        <w:top w:val="none" w:sz="0" w:space="0" w:color="auto"/>
        <w:left w:val="none" w:sz="0" w:space="0" w:color="auto"/>
        <w:bottom w:val="none" w:sz="0" w:space="0" w:color="auto"/>
        <w:right w:val="none" w:sz="0" w:space="0" w:color="auto"/>
      </w:divBdr>
    </w:div>
    <w:div w:id="1492788901">
      <w:bodyDiv w:val="1"/>
      <w:marLeft w:val="0"/>
      <w:marRight w:val="0"/>
      <w:marTop w:val="0"/>
      <w:marBottom w:val="0"/>
      <w:divBdr>
        <w:top w:val="none" w:sz="0" w:space="0" w:color="auto"/>
        <w:left w:val="none" w:sz="0" w:space="0" w:color="auto"/>
        <w:bottom w:val="none" w:sz="0" w:space="0" w:color="auto"/>
        <w:right w:val="none" w:sz="0" w:space="0" w:color="auto"/>
      </w:divBdr>
    </w:div>
    <w:div w:id="1495948754">
      <w:bodyDiv w:val="1"/>
      <w:marLeft w:val="0"/>
      <w:marRight w:val="0"/>
      <w:marTop w:val="0"/>
      <w:marBottom w:val="0"/>
      <w:divBdr>
        <w:top w:val="none" w:sz="0" w:space="0" w:color="auto"/>
        <w:left w:val="none" w:sz="0" w:space="0" w:color="auto"/>
        <w:bottom w:val="none" w:sz="0" w:space="0" w:color="auto"/>
        <w:right w:val="none" w:sz="0" w:space="0" w:color="auto"/>
      </w:divBdr>
    </w:div>
    <w:div w:id="1497187395">
      <w:bodyDiv w:val="1"/>
      <w:marLeft w:val="0"/>
      <w:marRight w:val="0"/>
      <w:marTop w:val="0"/>
      <w:marBottom w:val="0"/>
      <w:divBdr>
        <w:top w:val="none" w:sz="0" w:space="0" w:color="auto"/>
        <w:left w:val="none" w:sz="0" w:space="0" w:color="auto"/>
        <w:bottom w:val="none" w:sz="0" w:space="0" w:color="auto"/>
        <w:right w:val="none" w:sz="0" w:space="0" w:color="auto"/>
      </w:divBdr>
    </w:div>
    <w:div w:id="1498766962">
      <w:bodyDiv w:val="1"/>
      <w:marLeft w:val="0"/>
      <w:marRight w:val="0"/>
      <w:marTop w:val="0"/>
      <w:marBottom w:val="0"/>
      <w:divBdr>
        <w:top w:val="none" w:sz="0" w:space="0" w:color="auto"/>
        <w:left w:val="none" w:sz="0" w:space="0" w:color="auto"/>
        <w:bottom w:val="none" w:sz="0" w:space="0" w:color="auto"/>
        <w:right w:val="none" w:sz="0" w:space="0" w:color="auto"/>
      </w:divBdr>
    </w:div>
    <w:div w:id="1498879869">
      <w:bodyDiv w:val="1"/>
      <w:marLeft w:val="0"/>
      <w:marRight w:val="0"/>
      <w:marTop w:val="0"/>
      <w:marBottom w:val="0"/>
      <w:divBdr>
        <w:top w:val="none" w:sz="0" w:space="0" w:color="auto"/>
        <w:left w:val="none" w:sz="0" w:space="0" w:color="auto"/>
        <w:bottom w:val="none" w:sz="0" w:space="0" w:color="auto"/>
        <w:right w:val="none" w:sz="0" w:space="0" w:color="auto"/>
      </w:divBdr>
    </w:div>
    <w:div w:id="1499728250">
      <w:bodyDiv w:val="1"/>
      <w:marLeft w:val="0"/>
      <w:marRight w:val="0"/>
      <w:marTop w:val="0"/>
      <w:marBottom w:val="0"/>
      <w:divBdr>
        <w:top w:val="none" w:sz="0" w:space="0" w:color="auto"/>
        <w:left w:val="none" w:sz="0" w:space="0" w:color="auto"/>
        <w:bottom w:val="none" w:sz="0" w:space="0" w:color="auto"/>
        <w:right w:val="none" w:sz="0" w:space="0" w:color="auto"/>
      </w:divBdr>
    </w:div>
    <w:div w:id="1499887934">
      <w:bodyDiv w:val="1"/>
      <w:marLeft w:val="0"/>
      <w:marRight w:val="0"/>
      <w:marTop w:val="0"/>
      <w:marBottom w:val="0"/>
      <w:divBdr>
        <w:top w:val="none" w:sz="0" w:space="0" w:color="auto"/>
        <w:left w:val="none" w:sz="0" w:space="0" w:color="auto"/>
        <w:bottom w:val="none" w:sz="0" w:space="0" w:color="auto"/>
        <w:right w:val="none" w:sz="0" w:space="0" w:color="auto"/>
      </w:divBdr>
    </w:div>
    <w:div w:id="1499924129">
      <w:bodyDiv w:val="1"/>
      <w:marLeft w:val="0"/>
      <w:marRight w:val="0"/>
      <w:marTop w:val="0"/>
      <w:marBottom w:val="0"/>
      <w:divBdr>
        <w:top w:val="none" w:sz="0" w:space="0" w:color="auto"/>
        <w:left w:val="none" w:sz="0" w:space="0" w:color="auto"/>
        <w:bottom w:val="none" w:sz="0" w:space="0" w:color="auto"/>
        <w:right w:val="none" w:sz="0" w:space="0" w:color="auto"/>
      </w:divBdr>
    </w:div>
    <w:div w:id="1500001309">
      <w:bodyDiv w:val="1"/>
      <w:marLeft w:val="0"/>
      <w:marRight w:val="0"/>
      <w:marTop w:val="0"/>
      <w:marBottom w:val="0"/>
      <w:divBdr>
        <w:top w:val="none" w:sz="0" w:space="0" w:color="auto"/>
        <w:left w:val="none" w:sz="0" w:space="0" w:color="auto"/>
        <w:bottom w:val="none" w:sz="0" w:space="0" w:color="auto"/>
        <w:right w:val="none" w:sz="0" w:space="0" w:color="auto"/>
      </w:divBdr>
    </w:div>
    <w:div w:id="1501002917">
      <w:bodyDiv w:val="1"/>
      <w:marLeft w:val="0"/>
      <w:marRight w:val="0"/>
      <w:marTop w:val="0"/>
      <w:marBottom w:val="0"/>
      <w:divBdr>
        <w:top w:val="none" w:sz="0" w:space="0" w:color="auto"/>
        <w:left w:val="none" w:sz="0" w:space="0" w:color="auto"/>
        <w:bottom w:val="none" w:sz="0" w:space="0" w:color="auto"/>
        <w:right w:val="none" w:sz="0" w:space="0" w:color="auto"/>
      </w:divBdr>
    </w:div>
    <w:div w:id="1501038953">
      <w:bodyDiv w:val="1"/>
      <w:marLeft w:val="0"/>
      <w:marRight w:val="0"/>
      <w:marTop w:val="0"/>
      <w:marBottom w:val="0"/>
      <w:divBdr>
        <w:top w:val="none" w:sz="0" w:space="0" w:color="auto"/>
        <w:left w:val="none" w:sz="0" w:space="0" w:color="auto"/>
        <w:bottom w:val="none" w:sz="0" w:space="0" w:color="auto"/>
        <w:right w:val="none" w:sz="0" w:space="0" w:color="auto"/>
      </w:divBdr>
    </w:div>
    <w:div w:id="1501504963">
      <w:bodyDiv w:val="1"/>
      <w:marLeft w:val="0"/>
      <w:marRight w:val="0"/>
      <w:marTop w:val="0"/>
      <w:marBottom w:val="0"/>
      <w:divBdr>
        <w:top w:val="none" w:sz="0" w:space="0" w:color="auto"/>
        <w:left w:val="none" w:sz="0" w:space="0" w:color="auto"/>
        <w:bottom w:val="none" w:sz="0" w:space="0" w:color="auto"/>
        <w:right w:val="none" w:sz="0" w:space="0" w:color="auto"/>
      </w:divBdr>
    </w:div>
    <w:div w:id="1502162373">
      <w:bodyDiv w:val="1"/>
      <w:marLeft w:val="0"/>
      <w:marRight w:val="0"/>
      <w:marTop w:val="0"/>
      <w:marBottom w:val="0"/>
      <w:divBdr>
        <w:top w:val="none" w:sz="0" w:space="0" w:color="auto"/>
        <w:left w:val="none" w:sz="0" w:space="0" w:color="auto"/>
        <w:bottom w:val="none" w:sz="0" w:space="0" w:color="auto"/>
        <w:right w:val="none" w:sz="0" w:space="0" w:color="auto"/>
      </w:divBdr>
    </w:div>
    <w:div w:id="1503276051">
      <w:bodyDiv w:val="1"/>
      <w:marLeft w:val="0"/>
      <w:marRight w:val="0"/>
      <w:marTop w:val="0"/>
      <w:marBottom w:val="0"/>
      <w:divBdr>
        <w:top w:val="none" w:sz="0" w:space="0" w:color="auto"/>
        <w:left w:val="none" w:sz="0" w:space="0" w:color="auto"/>
        <w:bottom w:val="none" w:sz="0" w:space="0" w:color="auto"/>
        <w:right w:val="none" w:sz="0" w:space="0" w:color="auto"/>
      </w:divBdr>
    </w:div>
    <w:div w:id="1503744015">
      <w:bodyDiv w:val="1"/>
      <w:marLeft w:val="0"/>
      <w:marRight w:val="0"/>
      <w:marTop w:val="0"/>
      <w:marBottom w:val="0"/>
      <w:divBdr>
        <w:top w:val="none" w:sz="0" w:space="0" w:color="auto"/>
        <w:left w:val="none" w:sz="0" w:space="0" w:color="auto"/>
        <w:bottom w:val="none" w:sz="0" w:space="0" w:color="auto"/>
        <w:right w:val="none" w:sz="0" w:space="0" w:color="auto"/>
      </w:divBdr>
    </w:div>
    <w:div w:id="1504778983">
      <w:bodyDiv w:val="1"/>
      <w:marLeft w:val="0"/>
      <w:marRight w:val="0"/>
      <w:marTop w:val="0"/>
      <w:marBottom w:val="0"/>
      <w:divBdr>
        <w:top w:val="none" w:sz="0" w:space="0" w:color="auto"/>
        <w:left w:val="none" w:sz="0" w:space="0" w:color="auto"/>
        <w:bottom w:val="none" w:sz="0" w:space="0" w:color="auto"/>
        <w:right w:val="none" w:sz="0" w:space="0" w:color="auto"/>
      </w:divBdr>
    </w:div>
    <w:div w:id="1507667407">
      <w:bodyDiv w:val="1"/>
      <w:marLeft w:val="0"/>
      <w:marRight w:val="0"/>
      <w:marTop w:val="0"/>
      <w:marBottom w:val="0"/>
      <w:divBdr>
        <w:top w:val="none" w:sz="0" w:space="0" w:color="auto"/>
        <w:left w:val="none" w:sz="0" w:space="0" w:color="auto"/>
        <w:bottom w:val="none" w:sz="0" w:space="0" w:color="auto"/>
        <w:right w:val="none" w:sz="0" w:space="0" w:color="auto"/>
      </w:divBdr>
    </w:div>
    <w:div w:id="1507788634">
      <w:bodyDiv w:val="1"/>
      <w:marLeft w:val="0"/>
      <w:marRight w:val="0"/>
      <w:marTop w:val="0"/>
      <w:marBottom w:val="0"/>
      <w:divBdr>
        <w:top w:val="none" w:sz="0" w:space="0" w:color="auto"/>
        <w:left w:val="none" w:sz="0" w:space="0" w:color="auto"/>
        <w:bottom w:val="none" w:sz="0" w:space="0" w:color="auto"/>
        <w:right w:val="none" w:sz="0" w:space="0" w:color="auto"/>
      </w:divBdr>
    </w:div>
    <w:div w:id="1508790264">
      <w:bodyDiv w:val="1"/>
      <w:marLeft w:val="0"/>
      <w:marRight w:val="0"/>
      <w:marTop w:val="0"/>
      <w:marBottom w:val="0"/>
      <w:divBdr>
        <w:top w:val="none" w:sz="0" w:space="0" w:color="auto"/>
        <w:left w:val="none" w:sz="0" w:space="0" w:color="auto"/>
        <w:bottom w:val="none" w:sz="0" w:space="0" w:color="auto"/>
        <w:right w:val="none" w:sz="0" w:space="0" w:color="auto"/>
      </w:divBdr>
    </w:div>
    <w:div w:id="1510366930">
      <w:bodyDiv w:val="1"/>
      <w:marLeft w:val="0"/>
      <w:marRight w:val="0"/>
      <w:marTop w:val="0"/>
      <w:marBottom w:val="0"/>
      <w:divBdr>
        <w:top w:val="none" w:sz="0" w:space="0" w:color="auto"/>
        <w:left w:val="none" w:sz="0" w:space="0" w:color="auto"/>
        <w:bottom w:val="none" w:sz="0" w:space="0" w:color="auto"/>
        <w:right w:val="none" w:sz="0" w:space="0" w:color="auto"/>
      </w:divBdr>
    </w:div>
    <w:div w:id="1510682927">
      <w:bodyDiv w:val="1"/>
      <w:marLeft w:val="0"/>
      <w:marRight w:val="0"/>
      <w:marTop w:val="0"/>
      <w:marBottom w:val="0"/>
      <w:divBdr>
        <w:top w:val="none" w:sz="0" w:space="0" w:color="auto"/>
        <w:left w:val="none" w:sz="0" w:space="0" w:color="auto"/>
        <w:bottom w:val="none" w:sz="0" w:space="0" w:color="auto"/>
        <w:right w:val="none" w:sz="0" w:space="0" w:color="auto"/>
      </w:divBdr>
    </w:div>
    <w:div w:id="1510830080">
      <w:bodyDiv w:val="1"/>
      <w:marLeft w:val="0"/>
      <w:marRight w:val="0"/>
      <w:marTop w:val="0"/>
      <w:marBottom w:val="0"/>
      <w:divBdr>
        <w:top w:val="none" w:sz="0" w:space="0" w:color="auto"/>
        <w:left w:val="none" w:sz="0" w:space="0" w:color="auto"/>
        <w:bottom w:val="none" w:sz="0" w:space="0" w:color="auto"/>
        <w:right w:val="none" w:sz="0" w:space="0" w:color="auto"/>
      </w:divBdr>
    </w:div>
    <w:div w:id="1513494347">
      <w:bodyDiv w:val="1"/>
      <w:marLeft w:val="0"/>
      <w:marRight w:val="0"/>
      <w:marTop w:val="0"/>
      <w:marBottom w:val="0"/>
      <w:divBdr>
        <w:top w:val="none" w:sz="0" w:space="0" w:color="auto"/>
        <w:left w:val="none" w:sz="0" w:space="0" w:color="auto"/>
        <w:bottom w:val="none" w:sz="0" w:space="0" w:color="auto"/>
        <w:right w:val="none" w:sz="0" w:space="0" w:color="auto"/>
      </w:divBdr>
    </w:div>
    <w:div w:id="1513954463">
      <w:bodyDiv w:val="1"/>
      <w:marLeft w:val="0"/>
      <w:marRight w:val="0"/>
      <w:marTop w:val="0"/>
      <w:marBottom w:val="0"/>
      <w:divBdr>
        <w:top w:val="none" w:sz="0" w:space="0" w:color="auto"/>
        <w:left w:val="none" w:sz="0" w:space="0" w:color="auto"/>
        <w:bottom w:val="none" w:sz="0" w:space="0" w:color="auto"/>
        <w:right w:val="none" w:sz="0" w:space="0" w:color="auto"/>
      </w:divBdr>
    </w:div>
    <w:div w:id="1514686680">
      <w:bodyDiv w:val="1"/>
      <w:marLeft w:val="0"/>
      <w:marRight w:val="0"/>
      <w:marTop w:val="0"/>
      <w:marBottom w:val="0"/>
      <w:divBdr>
        <w:top w:val="none" w:sz="0" w:space="0" w:color="auto"/>
        <w:left w:val="none" w:sz="0" w:space="0" w:color="auto"/>
        <w:bottom w:val="none" w:sz="0" w:space="0" w:color="auto"/>
        <w:right w:val="none" w:sz="0" w:space="0" w:color="auto"/>
      </w:divBdr>
    </w:div>
    <w:div w:id="1514763626">
      <w:bodyDiv w:val="1"/>
      <w:marLeft w:val="0"/>
      <w:marRight w:val="0"/>
      <w:marTop w:val="0"/>
      <w:marBottom w:val="0"/>
      <w:divBdr>
        <w:top w:val="none" w:sz="0" w:space="0" w:color="auto"/>
        <w:left w:val="none" w:sz="0" w:space="0" w:color="auto"/>
        <w:bottom w:val="none" w:sz="0" w:space="0" w:color="auto"/>
        <w:right w:val="none" w:sz="0" w:space="0" w:color="auto"/>
      </w:divBdr>
    </w:div>
    <w:div w:id="1514876915">
      <w:bodyDiv w:val="1"/>
      <w:marLeft w:val="0"/>
      <w:marRight w:val="0"/>
      <w:marTop w:val="0"/>
      <w:marBottom w:val="0"/>
      <w:divBdr>
        <w:top w:val="none" w:sz="0" w:space="0" w:color="auto"/>
        <w:left w:val="none" w:sz="0" w:space="0" w:color="auto"/>
        <w:bottom w:val="none" w:sz="0" w:space="0" w:color="auto"/>
        <w:right w:val="none" w:sz="0" w:space="0" w:color="auto"/>
      </w:divBdr>
    </w:div>
    <w:div w:id="1515219690">
      <w:bodyDiv w:val="1"/>
      <w:marLeft w:val="0"/>
      <w:marRight w:val="0"/>
      <w:marTop w:val="0"/>
      <w:marBottom w:val="0"/>
      <w:divBdr>
        <w:top w:val="none" w:sz="0" w:space="0" w:color="auto"/>
        <w:left w:val="none" w:sz="0" w:space="0" w:color="auto"/>
        <w:bottom w:val="none" w:sz="0" w:space="0" w:color="auto"/>
        <w:right w:val="none" w:sz="0" w:space="0" w:color="auto"/>
      </w:divBdr>
    </w:div>
    <w:div w:id="1516917363">
      <w:bodyDiv w:val="1"/>
      <w:marLeft w:val="0"/>
      <w:marRight w:val="0"/>
      <w:marTop w:val="0"/>
      <w:marBottom w:val="0"/>
      <w:divBdr>
        <w:top w:val="none" w:sz="0" w:space="0" w:color="auto"/>
        <w:left w:val="none" w:sz="0" w:space="0" w:color="auto"/>
        <w:bottom w:val="none" w:sz="0" w:space="0" w:color="auto"/>
        <w:right w:val="none" w:sz="0" w:space="0" w:color="auto"/>
      </w:divBdr>
    </w:div>
    <w:div w:id="1517691880">
      <w:bodyDiv w:val="1"/>
      <w:marLeft w:val="0"/>
      <w:marRight w:val="0"/>
      <w:marTop w:val="0"/>
      <w:marBottom w:val="0"/>
      <w:divBdr>
        <w:top w:val="none" w:sz="0" w:space="0" w:color="auto"/>
        <w:left w:val="none" w:sz="0" w:space="0" w:color="auto"/>
        <w:bottom w:val="none" w:sz="0" w:space="0" w:color="auto"/>
        <w:right w:val="none" w:sz="0" w:space="0" w:color="auto"/>
      </w:divBdr>
    </w:div>
    <w:div w:id="1519544684">
      <w:bodyDiv w:val="1"/>
      <w:marLeft w:val="0"/>
      <w:marRight w:val="0"/>
      <w:marTop w:val="0"/>
      <w:marBottom w:val="0"/>
      <w:divBdr>
        <w:top w:val="none" w:sz="0" w:space="0" w:color="auto"/>
        <w:left w:val="none" w:sz="0" w:space="0" w:color="auto"/>
        <w:bottom w:val="none" w:sz="0" w:space="0" w:color="auto"/>
        <w:right w:val="none" w:sz="0" w:space="0" w:color="auto"/>
      </w:divBdr>
    </w:div>
    <w:div w:id="1519658744">
      <w:bodyDiv w:val="1"/>
      <w:marLeft w:val="0"/>
      <w:marRight w:val="0"/>
      <w:marTop w:val="0"/>
      <w:marBottom w:val="0"/>
      <w:divBdr>
        <w:top w:val="none" w:sz="0" w:space="0" w:color="auto"/>
        <w:left w:val="none" w:sz="0" w:space="0" w:color="auto"/>
        <w:bottom w:val="none" w:sz="0" w:space="0" w:color="auto"/>
        <w:right w:val="none" w:sz="0" w:space="0" w:color="auto"/>
      </w:divBdr>
    </w:div>
    <w:div w:id="1519999747">
      <w:bodyDiv w:val="1"/>
      <w:marLeft w:val="0"/>
      <w:marRight w:val="0"/>
      <w:marTop w:val="0"/>
      <w:marBottom w:val="0"/>
      <w:divBdr>
        <w:top w:val="none" w:sz="0" w:space="0" w:color="auto"/>
        <w:left w:val="none" w:sz="0" w:space="0" w:color="auto"/>
        <w:bottom w:val="none" w:sz="0" w:space="0" w:color="auto"/>
        <w:right w:val="none" w:sz="0" w:space="0" w:color="auto"/>
      </w:divBdr>
    </w:div>
    <w:div w:id="1520050049">
      <w:bodyDiv w:val="1"/>
      <w:marLeft w:val="0"/>
      <w:marRight w:val="0"/>
      <w:marTop w:val="0"/>
      <w:marBottom w:val="0"/>
      <w:divBdr>
        <w:top w:val="none" w:sz="0" w:space="0" w:color="auto"/>
        <w:left w:val="none" w:sz="0" w:space="0" w:color="auto"/>
        <w:bottom w:val="none" w:sz="0" w:space="0" w:color="auto"/>
        <w:right w:val="none" w:sz="0" w:space="0" w:color="auto"/>
      </w:divBdr>
    </w:div>
    <w:div w:id="1520239226">
      <w:bodyDiv w:val="1"/>
      <w:marLeft w:val="0"/>
      <w:marRight w:val="0"/>
      <w:marTop w:val="0"/>
      <w:marBottom w:val="0"/>
      <w:divBdr>
        <w:top w:val="none" w:sz="0" w:space="0" w:color="auto"/>
        <w:left w:val="none" w:sz="0" w:space="0" w:color="auto"/>
        <w:bottom w:val="none" w:sz="0" w:space="0" w:color="auto"/>
        <w:right w:val="none" w:sz="0" w:space="0" w:color="auto"/>
      </w:divBdr>
    </w:div>
    <w:div w:id="1520504776">
      <w:bodyDiv w:val="1"/>
      <w:marLeft w:val="0"/>
      <w:marRight w:val="0"/>
      <w:marTop w:val="0"/>
      <w:marBottom w:val="0"/>
      <w:divBdr>
        <w:top w:val="none" w:sz="0" w:space="0" w:color="auto"/>
        <w:left w:val="none" w:sz="0" w:space="0" w:color="auto"/>
        <w:bottom w:val="none" w:sz="0" w:space="0" w:color="auto"/>
        <w:right w:val="none" w:sz="0" w:space="0" w:color="auto"/>
      </w:divBdr>
    </w:div>
    <w:div w:id="1521167776">
      <w:bodyDiv w:val="1"/>
      <w:marLeft w:val="0"/>
      <w:marRight w:val="0"/>
      <w:marTop w:val="0"/>
      <w:marBottom w:val="0"/>
      <w:divBdr>
        <w:top w:val="none" w:sz="0" w:space="0" w:color="auto"/>
        <w:left w:val="none" w:sz="0" w:space="0" w:color="auto"/>
        <w:bottom w:val="none" w:sz="0" w:space="0" w:color="auto"/>
        <w:right w:val="none" w:sz="0" w:space="0" w:color="auto"/>
      </w:divBdr>
    </w:div>
    <w:div w:id="1523936106">
      <w:bodyDiv w:val="1"/>
      <w:marLeft w:val="0"/>
      <w:marRight w:val="0"/>
      <w:marTop w:val="0"/>
      <w:marBottom w:val="0"/>
      <w:divBdr>
        <w:top w:val="none" w:sz="0" w:space="0" w:color="auto"/>
        <w:left w:val="none" w:sz="0" w:space="0" w:color="auto"/>
        <w:bottom w:val="none" w:sz="0" w:space="0" w:color="auto"/>
        <w:right w:val="none" w:sz="0" w:space="0" w:color="auto"/>
      </w:divBdr>
    </w:div>
    <w:div w:id="1524126944">
      <w:bodyDiv w:val="1"/>
      <w:marLeft w:val="0"/>
      <w:marRight w:val="0"/>
      <w:marTop w:val="0"/>
      <w:marBottom w:val="0"/>
      <w:divBdr>
        <w:top w:val="none" w:sz="0" w:space="0" w:color="auto"/>
        <w:left w:val="none" w:sz="0" w:space="0" w:color="auto"/>
        <w:bottom w:val="none" w:sz="0" w:space="0" w:color="auto"/>
        <w:right w:val="none" w:sz="0" w:space="0" w:color="auto"/>
      </w:divBdr>
    </w:div>
    <w:div w:id="1524972373">
      <w:bodyDiv w:val="1"/>
      <w:marLeft w:val="0"/>
      <w:marRight w:val="0"/>
      <w:marTop w:val="0"/>
      <w:marBottom w:val="0"/>
      <w:divBdr>
        <w:top w:val="none" w:sz="0" w:space="0" w:color="auto"/>
        <w:left w:val="none" w:sz="0" w:space="0" w:color="auto"/>
        <w:bottom w:val="none" w:sz="0" w:space="0" w:color="auto"/>
        <w:right w:val="none" w:sz="0" w:space="0" w:color="auto"/>
      </w:divBdr>
    </w:div>
    <w:div w:id="1525631420">
      <w:bodyDiv w:val="1"/>
      <w:marLeft w:val="0"/>
      <w:marRight w:val="0"/>
      <w:marTop w:val="0"/>
      <w:marBottom w:val="0"/>
      <w:divBdr>
        <w:top w:val="none" w:sz="0" w:space="0" w:color="auto"/>
        <w:left w:val="none" w:sz="0" w:space="0" w:color="auto"/>
        <w:bottom w:val="none" w:sz="0" w:space="0" w:color="auto"/>
        <w:right w:val="none" w:sz="0" w:space="0" w:color="auto"/>
      </w:divBdr>
    </w:div>
    <w:div w:id="1526098865">
      <w:bodyDiv w:val="1"/>
      <w:marLeft w:val="0"/>
      <w:marRight w:val="0"/>
      <w:marTop w:val="0"/>
      <w:marBottom w:val="0"/>
      <w:divBdr>
        <w:top w:val="none" w:sz="0" w:space="0" w:color="auto"/>
        <w:left w:val="none" w:sz="0" w:space="0" w:color="auto"/>
        <w:bottom w:val="none" w:sz="0" w:space="0" w:color="auto"/>
        <w:right w:val="none" w:sz="0" w:space="0" w:color="auto"/>
      </w:divBdr>
    </w:div>
    <w:div w:id="1527862833">
      <w:bodyDiv w:val="1"/>
      <w:marLeft w:val="0"/>
      <w:marRight w:val="0"/>
      <w:marTop w:val="0"/>
      <w:marBottom w:val="0"/>
      <w:divBdr>
        <w:top w:val="none" w:sz="0" w:space="0" w:color="auto"/>
        <w:left w:val="none" w:sz="0" w:space="0" w:color="auto"/>
        <w:bottom w:val="none" w:sz="0" w:space="0" w:color="auto"/>
        <w:right w:val="none" w:sz="0" w:space="0" w:color="auto"/>
      </w:divBdr>
    </w:div>
    <w:div w:id="1527937106">
      <w:bodyDiv w:val="1"/>
      <w:marLeft w:val="0"/>
      <w:marRight w:val="0"/>
      <w:marTop w:val="0"/>
      <w:marBottom w:val="0"/>
      <w:divBdr>
        <w:top w:val="none" w:sz="0" w:space="0" w:color="auto"/>
        <w:left w:val="none" w:sz="0" w:space="0" w:color="auto"/>
        <w:bottom w:val="none" w:sz="0" w:space="0" w:color="auto"/>
        <w:right w:val="none" w:sz="0" w:space="0" w:color="auto"/>
      </w:divBdr>
    </w:div>
    <w:div w:id="1529488545">
      <w:bodyDiv w:val="1"/>
      <w:marLeft w:val="0"/>
      <w:marRight w:val="0"/>
      <w:marTop w:val="0"/>
      <w:marBottom w:val="0"/>
      <w:divBdr>
        <w:top w:val="none" w:sz="0" w:space="0" w:color="auto"/>
        <w:left w:val="none" w:sz="0" w:space="0" w:color="auto"/>
        <w:bottom w:val="none" w:sz="0" w:space="0" w:color="auto"/>
        <w:right w:val="none" w:sz="0" w:space="0" w:color="auto"/>
      </w:divBdr>
    </w:div>
    <w:div w:id="1531845627">
      <w:bodyDiv w:val="1"/>
      <w:marLeft w:val="0"/>
      <w:marRight w:val="0"/>
      <w:marTop w:val="0"/>
      <w:marBottom w:val="0"/>
      <w:divBdr>
        <w:top w:val="none" w:sz="0" w:space="0" w:color="auto"/>
        <w:left w:val="none" w:sz="0" w:space="0" w:color="auto"/>
        <w:bottom w:val="none" w:sz="0" w:space="0" w:color="auto"/>
        <w:right w:val="none" w:sz="0" w:space="0" w:color="auto"/>
      </w:divBdr>
    </w:div>
    <w:div w:id="1531911851">
      <w:bodyDiv w:val="1"/>
      <w:marLeft w:val="0"/>
      <w:marRight w:val="0"/>
      <w:marTop w:val="0"/>
      <w:marBottom w:val="0"/>
      <w:divBdr>
        <w:top w:val="none" w:sz="0" w:space="0" w:color="auto"/>
        <w:left w:val="none" w:sz="0" w:space="0" w:color="auto"/>
        <w:bottom w:val="none" w:sz="0" w:space="0" w:color="auto"/>
        <w:right w:val="none" w:sz="0" w:space="0" w:color="auto"/>
      </w:divBdr>
    </w:div>
    <w:div w:id="1532649799">
      <w:bodyDiv w:val="1"/>
      <w:marLeft w:val="0"/>
      <w:marRight w:val="0"/>
      <w:marTop w:val="0"/>
      <w:marBottom w:val="0"/>
      <w:divBdr>
        <w:top w:val="none" w:sz="0" w:space="0" w:color="auto"/>
        <w:left w:val="none" w:sz="0" w:space="0" w:color="auto"/>
        <w:bottom w:val="none" w:sz="0" w:space="0" w:color="auto"/>
        <w:right w:val="none" w:sz="0" w:space="0" w:color="auto"/>
      </w:divBdr>
    </w:div>
    <w:div w:id="1534420303">
      <w:bodyDiv w:val="1"/>
      <w:marLeft w:val="0"/>
      <w:marRight w:val="0"/>
      <w:marTop w:val="0"/>
      <w:marBottom w:val="0"/>
      <w:divBdr>
        <w:top w:val="none" w:sz="0" w:space="0" w:color="auto"/>
        <w:left w:val="none" w:sz="0" w:space="0" w:color="auto"/>
        <w:bottom w:val="none" w:sz="0" w:space="0" w:color="auto"/>
        <w:right w:val="none" w:sz="0" w:space="0" w:color="auto"/>
      </w:divBdr>
    </w:div>
    <w:div w:id="1537737231">
      <w:bodyDiv w:val="1"/>
      <w:marLeft w:val="0"/>
      <w:marRight w:val="0"/>
      <w:marTop w:val="0"/>
      <w:marBottom w:val="0"/>
      <w:divBdr>
        <w:top w:val="none" w:sz="0" w:space="0" w:color="auto"/>
        <w:left w:val="none" w:sz="0" w:space="0" w:color="auto"/>
        <w:bottom w:val="none" w:sz="0" w:space="0" w:color="auto"/>
        <w:right w:val="none" w:sz="0" w:space="0" w:color="auto"/>
      </w:divBdr>
    </w:div>
    <w:div w:id="1537766840">
      <w:bodyDiv w:val="1"/>
      <w:marLeft w:val="0"/>
      <w:marRight w:val="0"/>
      <w:marTop w:val="0"/>
      <w:marBottom w:val="0"/>
      <w:divBdr>
        <w:top w:val="none" w:sz="0" w:space="0" w:color="auto"/>
        <w:left w:val="none" w:sz="0" w:space="0" w:color="auto"/>
        <w:bottom w:val="none" w:sz="0" w:space="0" w:color="auto"/>
        <w:right w:val="none" w:sz="0" w:space="0" w:color="auto"/>
      </w:divBdr>
    </w:div>
    <w:div w:id="1539001446">
      <w:bodyDiv w:val="1"/>
      <w:marLeft w:val="0"/>
      <w:marRight w:val="0"/>
      <w:marTop w:val="0"/>
      <w:marBottom w:val="0"/>
      <w:divBdr>
        <w:top w:val="none" w:sz="0" w:space="0" w:color="auto"/>
        <w:left w:val="none" w:sz="0" w:space="0" w:color="auto"/>
        <w:bottom w:val="none" w:sz="0" w:space="0" w:color="auto"/>
        <w:right w:val="none" w:sz="0" w:space="0" w:color="auto"/>
      </w:divBdr>
    </w:div>
    <w:div w:id="1539471974">
      <w:bodyDiv w:val="1"/>
      <w:marLeft w:val="0"/>
      <w:marRight w:val="0"/>
      <w:marTop w:val="0"/>
      <w:marBottom w:val="0"/>
      <w:divBdr>
        <w:top w:val="none" w:sz="0" w:space="0" w:color="auto"/>
        <w:left w:val="none" w:sz="0" w:space="0" w:color="auto"/>
        <w:bottom w:val="none" w:sz="0" w:space="0" w:color="auto"/>
        <w:right w:val="none" w:sz="0" w:space="0" w:color="auto"/>
      </w:divBdr>
    </w:div>
    <w:div w:id="1540514689">
      <w:bodyDiv w:val="1"/>
      <w:marLeft w:val="0"/>
      <w:marRight w:val="0"/>
      <w:marTop w:val="0"/>
      <w:marBottom w:val="0"/>
      <w:divBdr>
        <w:top w:val="none" w:sz="0" w:space="0" w:color="auto"/>
        <w:left w:val="none" w:sz="0" w:space="0" w:color="auto"/>
        <w:bottom w:val="none" w:sz="0" w:space="0" w:color="auto"/>
        <w:right w:val="none" w:sz="0" w:space="0" w:color="auto"/>
      </w:divBdr>
    </w:div>
    <w:div w:id="1540969126">
      <w:bodyDiv w:val="1"/>
      <w:marLeft w:val="0"/>
      <w:marRight w:val="0"/>
      <w:marTop w:val="0"/>
      <w:marBottom w:val="0"/>
      <w:divBdr>
        <w:top w:val="none" w:sz="0" w:space="0" w:color="auto"/>
        <w:left w:val="none" w:sz="0" w:space="0" w:color="auto"/>
        <w:bottom w:val="none" w:sz="0" w:space="0" w:color="auto"/>
        <w:right w:val="none" w:sz="0" w:space="0" w:color="auto"/>
      </w:divBdr>
    </w:div>
    <w:div w:id="1541086552">
      <w:bodyDiv w:val="1"/>
      <w:marLeft w:val="0"/>
      <w:marRight w:val="0"/>
      <w:marTop w:val="0"/>
      <w:marBottom w:val="0"/>
      <w:divBdr>
        <w:top w:val="none" w:sz="0" w:space="0" w:color="auto"/>
        <w:left w:val="none" w:sz="0" w:space="0" w:color="auto"/>
        <w:bottom w:val="none" w:sz="0" w:space="0" w:color="auto"/>
        <w:right w:val="none" w:sz="0" w:space="0" w:color="auto"/>
      </w:divBdr>
    </w:div>
    <w:div w:id="1541549671">
      <w:bodyDiv w:val="1"/>
      <w:marLeft w:val="0"/>
      <w:marRight w:val="0"/>
      <w:marTop w:val="0"/>
      <w:marBottom w:val="0"/>
      <w:divBdr>
        <w:top w:val="none" w:sz="0" w:space="0" w:color="auto"/>
        <w:left w:val="none" w:sz="0" w:space="0" w:color="auto"/>
        <w:bottom w:val="none" w:sz="0" w:space="0" w:color="auto"/>
        <w:right w:val="none" w:sz="0" w:space="0" w:color="auto"/>
      </w:divBdr>
    </w:div>
    <w:div w:id="1541820030">
      <w:bodyDiv w:val="1"/>
      <w:marLeft w:val="0"/>
      <w:marRight w:val="0"/>
      <w:marTop w:val="0"/>
      <w:marBottom w:val="0"/>
      <w:divBdr>
        <w:top w:val="none" w:sz="0" w:space="0" w:color="auto"/>
        <w:left w:val="none" w:sz="0" w:space="0" w:color="auto"/>
        <w:bottom w:val="none" w:sz="0" w:space="0" w:color="auto"/>
        <w:right w:val="none" w:sz="0" w:space="0" w:color="auto"/>
      </w:divBdr>
    </w:div>
    <w:div w:id="1541824077">
      <w:bodyDiv w:val="1"/>
      <w:marLeft w:val="0"/>
      <w:marRight w:val="0"/>
      <w:marTop w:val="0"/>
      <w:marBottom w:val="0"/>
      <w:divBdr>
        <w:top w:val="none" w:sz="0" w:space="0" w:color="auto"/>
        <w:left w:val="none" w:sz="0" w:space="0" w:color="auto"/>
        <w:bottom w:val="none" w:sz="0" w:space="0" w:color="auto"/>
        <w:right w:val="none" w:sz="0" w:space="0" w:color="auto"/>
      </w:divBdr>
    </w:div>
    <w:div w:id="1542202569">
      <w:bodyDiv w:val="1"/>
      <w:marLeft w:val="0"/>
      <w:marRight w:val="0"/>
      <w:marTop w:val="0"/>
      <w:marBottom w:val="0"/>
      <w:divBdr>
        <w:top w:val="none" w:sz="0" w:space="0" w:color="auto"/>
        <w:left w:val="none" w:sz="0" w:space="0" w:color="auto"/>
        <w:bottom w:val="none" w:sz="0" w:space="0" w:color="auto"/>
        <w:right w:val="none" w:sz="0" w:space="0" w:color="auto"/>
      </w:divBdr>
    </w:div>
    <w:div w:id="1542472606">
      <w:bodyDiv w:val="1"/>
      <w:marLeft w:val="0"/>
      <w:marRight w:val="0"/>
      <w:marTop w:val="0"/>
      <w:marBottom w:val="0"/>
      <w:divBdr>
        <w:top w:val="none" w:sz="0" w:space="0" w:color="auto"/>
        <w:left w:val="none" w:sz="0" w:space="0" w:color="auto"/>
        <w:bottom w:val="none" w:sz="0" w:space="0" w:color="auto"/>
        <w:right w:val="none" w:sz="0" w:space="0" w:color="auto"/>
      </w:divBdr>
    </w:div>
    <w:div w:id="1542476065">
      <w:bodyDiv w:val="1"/>
      <w:marLeft w:val="0"/>
      <w:marRight w:val="0"/>
      <w:marTop w:val="0"/>
      <w:marBottom w:val="0"/>
      <w:divBdr>
        <w:top w:val="none" w:sz="0" w:space="0" w:color="auto"/>
        <w:left w:val="none" w:sz="0" w:space="0" w:color="auto"/>
        <w:bottom w:val="none" w:sz="0" w:space="0" w:color="auto"/>
        <w:right w:val="none" w:sz="0" w:space="0" w:color="auto"/>
      </w:divBdr>
    </w:div>
    <w:div w:id="1542745550">
      <w:bodyDiv w:val="1"/>
      <w:marLeft w:val="0"/>
      <w:marRight w:val="0"/>
      <w:marTop w:val="0"/>
      <w:marBottom w:val="0"/>
      <w:divBdr>
        <w:top w:val="none" w:sz="0" w:space="0" w:color="auto"/>
        <w:left w:val="none" w:sz="0" w:space="0" w:color="auto"/>
        <w:bottom w:val="none" w:sz="0" w:space="0" w:color="auto"/>
        <w:right w:val="none" w:sz="0" w:space="0" w:color="auto"/>
      </w:divBdr>
    </w:div>
    <w:div w:id="1542862752">
      <w:bodyDiv w:val="1"/>
      <w:marLeft w:val="0"/>
      <w:marRight w:val="0"/>
      <w:marTop w:val="0"/>
      <w:marBottom w:val="0"/>
      <w:divBdr>
        <w:top w:val="none" w:sz="0" w:space="0" w:color="auto"/>
        <w:left w:val="none" w:sz="0" w:space="0" w:color="auto"/>
        <w:bottom w:val="none" w:sz="0" w:space="0" w:color="auto"/>
        <w:right w:val="none" w:sz="0" w:space="0" w:color="auto"/>
      </w:divBdr>
    </w:div>
    <w:div w:id="1546678631">
      <w:bodyDiv w:val="1"/>
      <w:marLeft w:val="0"/>
      <w:marRight w:val="0"/>
      <w:marTop w:val="0"/>
      <w:marBottom w:val="0"/>
      <w:divBdr>
        <w:top w:val="none" w:sz="0" w:space="0" w:color="auto"/>
        <w:left w:val="none" w:sz="0" w:space="0" w:color="auto"/>
        <w:bottom w:val="none" w:sz="0" w:space="0" w:color="auto"/>
        <w:right w:val="none" w:sz="0" w:space="0" w:color="auto"/>
      </w:divBdr>
    </w:div>
    <w:div w:id="1547789264">
      <w:bodyDiv w:val="1"/>
      <w:marLeft w:val="0"/>
      <w:marRight w:val="0"/>
      <w:marTop w:val="0"/>
      <w:marBottom w:val="0"/>
      <w:divBdr>
        <w:top w:val="none" w:sz="0" w:space="0" w:color="auto"/>
        <w:left w:val="none" w:sz="0" w:space="0" w:color="auto"/>
        <w:bottom w:val="none" w:sz="0" w:space="0" w:color="auto"/>
        <w:right w:val="none" w:sz="0" w:space="0" w:color="auto"/>
      </w:divBdr>
    </w:div>
    <w:div w:id="1550998352">
      <w:bodyDiv w:val="1"/>
      <w:marLeft w:val="0"/>
      <w:marRight w:val="0"/>
      <w:marTop w:val="0"/>
      <w:marBottom w:val="0"/>
      <w:divBdr>
        <w:top w:val="none" w:sz="0" w:space="0" w:color="auto"/>
        <w:left w:val="none" w:sz="0" w:space="0" w:color="auto"/>
        <w:bottom w:val="none" w:sz="0" w:space="0" w:color="auto"/>
        <w:right w:val="none" w:sz="0" w:space="0" w:color="auto"/>
      </w:divBdr>
    </w:div>
    <w:div w:id="1551110959">
      <w:bodyDiv w:val="1"/>
      <w:marLeft w:val="0"/>
      <w:marRight w:val="0"/>
      <w:marTop w:val="0"/>
      <w:marBottom w:val="0"/>
      <w:divBdr>
        <w:top w:val="none" w:sz="0" w:space="0" w:color="auto"/>
        <w:left w:val="none" w:sz="0" w:space="0" w:color="auto"/>
        <w:bottom w:val="none" w:sz="0" w:space="0" w:color="auto"/>
        <w:right w:val="none" w:sz="0" w:space="0" w:color="auto"/>
      </w:divBdr>
    </w:div>
    <w:div w:id="1552499851">
      <w:bodyDiv w:val="1"/>
      <w:marLeft w:val="0"/>
      <w:marRight w:val="0"/>
      <w:marTop w:val="0"/>
      <w:marBottom w:val="0"/>
      <w:divBdr>
        <w:top w:val="none" w:sz="0" w:space="0" w:color="auto"/>
        <w:left w:val="none" w:sz="0" w:space="0" w:color="auto"/>
        <w:bottom w:val="none" w:sz="0" w:space="0" w:color="auto"/>
        <w:right w:val="none" w:sz="0" w:space="0" w:color="auto"/>
      </w:divBdr>
    </w:div>
    <w:div w:id="1555387388">
      <w:bodyDiv w:val="1"/>
      <w:marLeft w:val="0"/>
      <w:marRight w:val="0"/>
      <w:marTop w:val="0"/>
      <w:marBottom w:val="0"/>
      <w:divBdr>
        <w:top w:val="none" w:sz="0" w:space="0" w:color="auto"/>
        <w:left w:val="none" w:sz="0" w:space="0" w:color="auto"/>
        <w:bottom w:val="none" w:sz="0" w:space="0" w:color="auto"/>
        <w:right w:val="none" w:sz="0" w:space="0" w:color="auto"/>
      </w:divBdr>
    </w:div>
    <w:div w:id="1557080574">
      <w:bodyDiv w:val="1"/>
      <w:marLeft w:val="0"/>
      <w:marRight w:val="0"/>
      <w:marTop w:val="0"/>
      <w:marBottom w:val="0"/>
      <w:divBdr>
        <w:top w:val="none" w:sz="0" w:space="0" w:color="auto"/>
        <w:left w:val="none" w:sz="0" w:space="0" w:color="auto"/>
        <w:bottom w:val="none" w:sz="0" w:space="0" w:color="auto"/>
        <w:right w:val="none" w:sz="0" w:space="0" w:color="auto"/>
      </w:divBdr>
    </w:div>
    <w:div w:id="1557426424">
      <w:bodyDiv w:val="1"/>
      <w:marLeft w:val="0"/>
      <w:marRight w:val="0"/>
      <w:marTop w:val="0"/>
      <w:marBottom w:val="0"/>
      <w:divBdr>
        <w:top w:val="none" w:sz="0" w:space="0" w:color="auto"/>
        <w:left w:val="none" w:sz="0" w:space="0" w:color="auto"/>
        <w:bottom w:val="none" w:sz="0" w:space="0" w:color="auto"/>
        <w:right w:val="none" w:sz="0" w:space="0" w:color="auto"/>
      </w:divBdr>
    </w:div>
    <w:div w:id="1557811817">
      <w:bodyDiv w:val="1"/>
      <w:marLeft w:val="0"/>
      <w:marRight w:val="0"/>
      <w:marTop w:val="0"/>
      <w:marBottom w:val="0"/>
      <w:divBdr>
        <w:top w:val="none" w:sz="0" w:space="0" w:color="auto"/>
        <w:left w:val="none" w:sz="0" w:space="0" w:color="auto"/>
        <w:bottom w:val="none" w:sz="0" w:space="0" w:color="auto"/>
        <w:right w:val="none" w:sz="0" w:space="0" w:color="auto"/>
      </w:divBdr>
    </w:div>
    <w:div w:id="1558777253">
      <w:bodyDiv w:val="1"/>
      <w:marLeft w:val="0"/>
      <w:marRight w:val="0"/>
      <w:marTop w:val="0"/>
      <w:marBottom w:val="0"/>
      <w:divBdr>
        <w:top w:val="none" w:sz="0" w:space="0" w:color="auto"/>
        <w:left w:val="none" w:sz="0" w:space="0" w:color="auto"/>
        <w:bottom w:val="none" w:sz="0" w:space="0" w:color="auto"/>
        <w:right w:val="none" w:sz="0" w:space="0" w:color="auto"/>
      </w:divBdr>
    </w:div>
    <w:div w:id="1560555983">
      <w:bodyDiv w:val="1"/>
      <w:marLeft w:val="0"/>
      <w:marRight w:val="0"/>
      <w:marTop w:val="0"/>
      <w:marBottom w:val="0"/>
      <w:divBdr>
        <w:top w:val="none" w:sz="0" w:space="0" w:color="auto"/>
        <w:left w:val="none" w:sz="0" w:space="0" w:color="auto"/>
        <w:bottom w:val="none" w:sz="0" w:space="0" w:color="auto"/>
        <w:right w:val="none" w:sz="0" w:space="0" w:color="auto"/>
      </w:divBdr>
    </w:div>
    <w:div w:id="1561594706">
      <w:bodyDiv w:val="1"/>
      <w:marLeft w:val="0"/>
      <w:marRight w:val="0"/>
      <w:marTop w:val="0"/>
      <w:marBottom w:val="0"/>
      <w:divBdr>
        <w:top w:val="none" w:sz="0" w:space="0" w:color="auto"/>
        <w:left w:val="none" w:sz="0" w:space="0" w:color="auto"/>
        <w:bottom w:val="none" w:sz="0" w:space="0" w:color="auto"/>
        <w:right w:val="none" w:sz="0" w:space="0" w:color="auto"/>
      </w:divBdr>
    </w:div>
    <w:div w:id="1563977721">
      <w:bodyDiv w:val="1"/>
      <w:marLeft w:val="0"/>
      <w:marRight w:val="0"/>
      <w:marTop w:val="0"/>
      <w:marBottom w:val="0"/>
      <w:divBdr>
        <w:top w:val="none" w:sz="0" w:space="0" w:color="auto"/>
        <w:left w:val="none" w:sz="0" w:space="0" w:color="auto"/>
        <w:bottom w:val="none" w:sz="0" w:space="0" w:color="auto"/>
        <w:right w:val="none" w:sz="0" w:space="0" w:color="auto"/>
      </w:divBdr>
    </w:div>
    <w:div w:id="1564372092">
      <w:bodyDiv w:val="1"/>
      <w:marLeft w:val="0"/>
      <w:marRight w:val="0"/>
      <w:marTop w:val="0"/>
      <w:marBottom w:val="0"/>
      <w:divBdr>
        <w:top w:val="none" w:sz="0" w:space="0" w:color="auto"/>
        <w:left w:val="none" w:sz="0" w:space="0" w:color="auto"/>
        <w:bottom w:val="none" w:sz="0" w:space="0" w:color="auto"/>
        <w:right w:val="none" w:sz="0" w:space="0" w:color="auto"/>
      </w:divBdr>
    </w:div>
    <w:div w:id="1564411846">
      <w:bodyDiv w:val="1"/>
      <w:marLeft w:val="0"/>
      <w:marRight w:val="0"/>
      <w:marTop w:val="0"/>
      <w:marBottom w:val="0"/>
      <w:divBdr>
        <w:top w:val="none" w:sz="0" w:space="0" w:color="auto"/>
        <w:left w:val="none" w:sz="0" w:space="0" w:color="auto"/>
        <w:bottom w:val="none" w:sz="0" w:space="0" w:color="auto"/>
        <w:right w:val="none" w:sz="0" w:space="0" w:color="auto"/>
      </w:divBdr>
    </w:div>
    <w:div w:id="1564483852">
      <w:bodyDiv w:val="1"/>
      <w:marLeft w:val="0"/>
      <w:marRight w:val="0"/>
      <w:marTop w:val="0"/>
      <w:marBottom w:val="0"/>
      <w:divBdr>
        <w:top w:val="none" w:sz="0" w:space="0" w:color="auto"/>
        <w:left w:val="none" w:sz="0" w:space="0" w:color="auto"/>
        <w:bottom w:val="none" w:sz="0" w:space="0" w:color="auto"/>
        <w:right w:val="none" w:sz="0" w:space="0" w:color="auto"/>
      </w:divBdr>
    </w:div>
    <w:div w:id="1565683138">
      <w:bodyDiv w:val="1"/>
      <w:marLeft w:val="0"/>
      <w:marRight w:val="0"/>
      <w:marTop w:val="0"/>
      <w:marBottom w:val="0"/>
      <w:divBdr>
        <w:top w:val="none" w:sz="0" w:space="0" w:color="auto"/>
        <w:left w:val="none" w:sz="0" w:space="0" w:color="auto"/>
        <w:bottom w:val="none" w:sz="0" w:space="0" w:color="auto"/>
        <w:right w:val="none" w:sz="0" w:space="0" w:color="auto"/>
      </w:divBdr>
    </w:div>
    <w:div w:id="1567954671">
      <w:bodyDiv w:val="1"/>
      <w:marLeft w:val="0"/>
      <w:marRight w:val="0"/>
      <w:marTop w:val="0"/>
      <w:marBottom w:val="0"/>
      <w:divBdr>
        <w:top w:val="none" w:sz="0" w:space="0" w:color="auto"/>
        <w:left w:val="none" w:sz="0" w:space="0" w:color="auto"/>
        <w:bottom w:val="none" w:sz="0" w:space="0" w:color="auto"/>
        <w:right w:val="none" w:sz="0" w:space="0" w:color="auto"/>
      </w:divBdr>
    </w:div>
    <w:div w:id="1570186267">
      <w:bodyDiv w:val="1"/>
      <w:marLeft w:val="0"/>
      <w:marRight w:val="0"/>
      <w:marTop w:val="0"/>
      <w:marBottom w:val="0"/>
      <w:divBdr>
        <w:top w:val="none" w:sz="0" w:space="0" w:color="auto"/>
        <w:left w:val="none" w:sz="0" w:space="0" w:color="auto"/>
        <w:bottom w:val="none" w:sz="0" w:space="0" w:color="auto"/>
        <w:right w:val="none" w:sz="0" w:space="0" w:color="auto"/>
      </w:divBdr>
    </w:div>
    <w:div w:id="1570385611">
      <w:bodyDiv w:val="1"/>
      <w:marLeft w:val="0"/>
      <w:marRight w:val="0"/>
      <w:marTop w:val="0"/>
      <w:marBottom w:val="0"/>
      <w:divBdr>
        <w:top w:val="none" w:sz="0" w:space="0" w:color="auto"/>
        <w:left w:val="none" w:sz="0" w:space="0" w:color="auto"/>
        <w:bottom w:val="none" w:sz="0" w:space="0" w:color="auto"/>
        <w:right w:val="none" w:sz="0" w:space="0" w:color="auto"/>
      </w:divBdr>
    </w:div>
    <w:div w:id="1571310768">
      <w:bodyDiv w:val="1"/>
      <w:marLeft w:val="0"/>
      <w:marRight w:val="0"/>
      <w:marTop w:val="0"/>
      <w:marBottom w:val="0"/>
      <w:divBdr>
        <w:top w:val="none" w:sz="0" w:space="0" w:color="auto"/>
        <w:left w:val="none" w:sz="0" w:space="0" w:color="auto"/>
        <w:bottom w:val="none" w:sz="0" w:space="0" w:color="auto"/>
        <w:right w:val="none" w:sz="0" w:space="0" w:color="auto"/>
      </w:divBdr>
    </w:div>
    <w:div w:id="1573396257">
      <w:bodyDiv w:val="1"/>
      <w:marLeft w:val="0"/>
      <w:marRight w:val="0"/>
      <w:marTop w:val="0"/>
      <w:marBottom w:val="0"/>
      <w:divBdr>
        <w:top w:val="none" w:sz="0" w:space="0" w:color="auto"/>
        <w:left w:val="none" w:sz="0" w:space="0" w:color="auto"/>
        <w:bottom w:val="none" w:sz="0" w:space="0" w:color="auto"/>
        <w:right w:val="none" w:sz="0" w:space="0" w:color="auto"/>
      </w:divBdr>
    </w:div>
    <w:div w:id="1573537353">
      <w:bodyDiv w:val="1"/>
      <w:marLeft w:val="0"/>
      <w:marRight w:val="0"/>
      <w:marTop w:val="0"/>
      <w:marBottom w:val="0"/>
      <w:divBdr>
        <w:top w:val="none" w:sz="0" w:space="0" w:color="auto"/>
        <w:left w:val="none" w:sz="0" w:space="0" w:color="auto"/>
        <w:bottom w:val="none" w:sz="0" w:space="0" w:color="auto"/>
        <w:right w:val="none" w:sz="0" w:space="0" w:color="auto"/>
      </w:divBdr>
    </w:div>
    <w:div w:id="1573808567">
      <w:bodyDiv w:val="1"/>
      <w:marLeft w:val="0"/>
      <w:marRight w:val="0"/>
      <w:marTop w:val="0"/>
      <w:marBottom w:val="0"/>
      <w:divBdr>
        <w:top w:val="none" w:sz="0" w:space="0" w:color="auto"/>
        <w:left w:val="none" w:sz="0" w:space="0" w:color="auto"/>
        <w:bottom w:val="none" w:sz="0" w:space="0" w:color="auto"/>
        <w:right w:val="none" w:sz="0" w:space="0" w:color="auto"/>
      </w:divBdr>
    </w:div>
    <w:div w:id="1575504676">
      <w:bodyDiv w:val="1"/>
      <w:marLeft w:val="0"/>
      <w:marRight w:val="0"/>
      <w:marTop w:val="0"/>
      <w:marBottom w:val="0"/>
      <w:divBdr>
        <w:top w:val="none" w:sz="0" w:space="0" w:color="auto"/>
        <w:left w:val="none" w:sz="0" w:space="0" w:color="auto"/>
        <w:bottom w:val="none" w:sz="0" w:space="0" w:color="auto"/>
        <w:right w:val="none" w:sz="0" w:space="0" w:color="auto"/>
      </w:divBdr>
    </w:div>
    <w:div w:id="1576355522">
      <w:bodyDiv w:val="1"/>
      <w:marLeft w:val="0"/>
      <w:marRight w:val="0"/>
      <w:marTop w:val="0"/>
      <w:marBottom w:val="0"/>
      <w:divBdr>
        <w:top w:val="none" w:sz="0" w:space="0" w:color="auto"/>
        <w:left w:val="none" w:sz="0" w:space="0" w:color="auto"/>
        <w:bottom w:val="none" w:sz="0" w:space="0" w:color="auto"/>
        <w:right w:val="none" w:sz="0" w:space="0" w:color="auto"/>
      </w:divBdr>
    </w:div>
    <w:div w:id="1577126778">
      <w:bodyDiv w:val="1"/>
      <w:marLeft w:val="0"/>
      <w:marRight w:val="0"/>
      <w:marTop w:val="0"/>
      <w:marBottom w:val="0"/>
      <w:divBdr>
        <w:top w:val="none" w:sz="0" w:space="0" w:color="auto"/>
        <w:left w:val="none" w:sz="0" w:space="0" w:color="auto"/>
        <w:bottom w:val="none" w:sz="0" w:space="0" w:color="auto"/>
        <w:right w:val="none" w:sz="0" w:space="0" w:color="auto"/>
      </w:divBdr>
    </w:div>
    <w:div w:id="1580094465">
      <w:bodyDiv w:val="1"/>
      <w:marLeft w:val="0"/>
      <w:marRight w:val="0"/>
      <w:marTop w:val="0"/>
      <w:marBottom w:val="0"/>
      <w:divBdr>
        <w:top w:val="none" w:sz="0" w:space="0" w:color="auto"/>
        <w:left w:val="none" w:sz="0" w:space="0" w:color="auto"/>
        <w:bottom w:val="none" w:sz="0" w:space="0" w:color="auto"/>
        <w:right w:val="none" w:sz="0" w:space="0" w:color="auto"/>
      </w:divBdr>
    </w:div>
    <w:div w:id="1580560243">
      <w:bodyDiv w:val="1"/>
      <w:marLeft w:val="0"/>
      <w:marRight w:val="0"/>
      <w:marTop w:val="0"/>
      <w:marBottom w:val="0"/>
      <w:divBdr>
        <w:top w:val="none" w:sz="0" w:space="0" w:color="auto"/>
        <w:left w:val="none" w:sz="0" w:space="0" w:color="auto"/>
        <w:bottom w:val="none" w:sz="0" w:space="0" w:color="auto"/>
        <w:right w:val="none" w:sz="0" w:space="0" w:color="auto"/>
      </w:divBdr>
    </w:div>
    <w:div w:id="1582594494">
      <w:bodyDiv w:val="1"/>
      <w:marLeft w:val="0"/>
      <w:marRight w:val="0"/>
      <w:marTop w:val="0"/>
      <w:marBottom w:val="0"/>
      <w:divBdr>
        <w:top w:val="none" w:sz="0" w:space="0" w:color="auto"/>
        <w:left w:val="none" w:sz="0" w:space="0" w:color="auto"/>
        <w:bottom w:val="none" w:sz="0" w:space="0" w:color="auto"/>
        <w:right w:val="none" w:sz="0" w:space="0" w:color="auto"/>
      </w:divBdr>
    </w:div>
    <w:div w:id="1584098273">
      <w:bodyDiv w:val="1"/>
      <w:marLeft w:val="0"/>
      <w:marRight w:val="0"/>
      <w:marTop w:val="0"/>
      <w:marBottom w:val="0"/>
      <w:divBdr>
        <w:top w:val="none" w:sz="0" w:space="0" w:color="auto"/>
        <w:left w:val="none" w:sz="0" w:space="0" w:color="auto"/>
        <w:bottom w:val="none" w:sz="0" w:space="0" w:color="auto"/>
        <w:right w:val="none" w:sz="0" w:space="0" w:color="auto"/>
      </w:divBdr>
    </w:div>
    <w:div w:id="1584296874">
      <w:bodyDiv w:val="1"/>
      <w:marLeft w:val="0"/>
      <w:marRight w:val="0"/>
      <w:marTop w:val="0"/>
      <w:marBottom w:val="0"/>
      <w:divBdr>
        <w:top w:val="none" w:sz="0" w:space="0" w:color="auto"/>
        <w:left w:val="none" w:sz="0" w:space="0" w:color="auto"/>
        <w:bottom w:val="none" w:sz="0" w:space="0" w:color="auto"/>
        <w:right w:val="none" w:sz="0" w:space="0" w:color="auto"/>
      </w:divBdr>
    </w:div>
    <w:div w:id="1584337199">
      <w:bodyDiv w:val="1"/>
      <w:marLeft w:val="0"/>
      <w:marRight w:val="0"/>
      <w:marTop w:val="0"/>
      <w:marBottom w:val="0"/>
      <w:divBdr>
        <w:top w:val="none" w:sz="0" w:space="0" w:color="auto"/>
        <w:left w:val="none" w:sz="0" w:space="0" w:color="auto"/>
        <w:bottom w:val="none" w:sz="0" w:space="0" w:color="auto"/>
        <w:right w:val="none" w:sz="0" w:space="0" w:color="auto"/>
      </w:divBdr>
    </w:div>
    <w:div w:id="1585214108">
      <w:bodyDiv w:val="1"/>
      <w:marLeft w:val="0"/>
      <w:marRight w:val="0"/>
      <w:marTop w:val="0"/>
      <w:marBottom w:val="0"/>
      <w:divBdr>
        <w:top w:val="none" w:sz="0" w:space="0" w:color="auto"/>
        <w:left w:val="none" w:sz="0" w:space="0" w:color="auto"/>
        <w:bottom w:val="none" w:sz="0" w:space="0" w:color="auto"/>
        <w:right w:val="none" w:sz="0" w:space="0" w:color="auto"/>
      </w:divBdr>
    </w:div>
    <w:div w:id="1585411175">
      <w:bodyDiv w:val="1"/>
      <w:marLeft w:val="0"/>
      <w:marRight w:val="0"/>
      <w:marTop w:val="0"/>
      <w:marBottom w:val="0"/>
      <w:divBdr>
        <w:top w:val="none" w:sz="0" w:space="0" w:color="auto"/>
        <w:left w:val="none" w:sz="0" w:space="0" w:color="auto"/>
        <w:bottom w:val="none" w:sz="0" w:space="0" w:color="auto"/>
        <w:right w:val="none" w:sz="0" w:space="0" w:color="auto"/>
      </w:divBdr>
      <w:divsChild>
        <w:div w:id="208955827">
          <w:marLeft w:val="0"/>
          <w:marRight w:val="0"/>
          <w:marTop w:val="0"/>
          <w:marBottom w:val="0"/>
          <w:divBdr>
            <w:top w:val="none" w:sz="0" w:space="0" w:color="auto"/>
            <w:left w:val="none" w:sz="0" w:space="0" w:color="auto"/>
            <w:bottom w:val="none" w:sz="0" w:space="0" w:color="auto"/>
            <w:right w:val="none" w:sz="0" w:space="0" w:color="auto"/>
          </w:divBdr>
        </w:div>
        <w:div w:id="571434173">
          <w:marLeft w:val="0"/>
          <w:marRight w:val="0"/>
          <w:marTop w:val="0"/>
          <w:marBottom w:val="0"/>
          <w:divBdr>
            <w:top w:val="none" w:sz="0" w:space="0" w:color="auto"/>
            <w:left w:val="none" w:sz="0" w:space="0" w:color="auto"/>
            <w:bottom w:val="none" w:sz="0" w:space="0" w:color="auto"/>
            <w:right w:val="none" w:sz="0" w:space="0" w:color="auto"/>
          </w:divBdr>
        </w:div>
      </w:divsChild>
    </w:div>
    <w:div w:id="1586180835">
      <w:bodyDiv w:val="1"/>
      <w:marLeft w:val="0"/>
      <w:marRight w:val="0"/>
      <w:marTop w:val="0"/>
      <w:marBottom w:val="0"/>
      <w:divBdr>
        <w:top w:val="none" w:sz="0" w:space="0" w:color="auto"/>
        <w:left w:val="none" w:sz="0" w:space="0" w:color="auto"/>
        <w:bottom w:val="none" w:sz="0" w:space="0" w:color="auto"/>
        <w:right w:val="none" w:sz="0" w:space="0" w:color="auto"/>
      </w:divBdr>
    </w:div>
    <w:div w:id="1586187754">
      <w:bodyDiv w:val="1"/>
      <w:marLeft w:val="0"/>
      <w:marRight w:val="0"/>
      <w:marTop w:val="0"/>
      <w:marBottom w:val="0"/>
      <w:divBdr>
        <w:top w:val="none" w:sz="0" w:space="0" w:color="auto"/>
        <w:left w:val="none" w:sz="0" w:space="0" w:color="auto"/>
        <w:bottom w:val="none" w:sz="0" w:space="0" w:color="auto"/>
        <w:right w:val="none" w:sz="0" w:space="0" w:color="auto"/>
      </w:divBdr>
    </w:div>
    <w:div w:id="1587957490">
      <w:bodyDiv w:val="1"/>
      <w:marLeft w:val="0"/>
      <w:marRight w:val="0"/>
      <w:marTop w:val="0"/>
      <w:marBottom w:val="0"/>
      <w:divBdr>
        <w:top w:val="none" w:sz="0" w:space="0" w:color="auto"/>
        <w:left w:val="none" w:sz="0" w:space="0" w:color="auto"/>
        <w:bottom w:val="none" w:sz="0" w:space="0" w:color="auto"/>
        <w:right w:val="none" w:sz="0" w:space="0" w:color="auto"/>
      </w:divBdr>
    </w:div>
    <w:div w:id="1588005023">
      <w:bodyDiv w:val="1"/>
      <w:marLeft w:val="0"/>
      <w:marRight w:val="0"/>
      <w:marTop w:val="0"/>
      <w:marBottom w:val="0"/>
      <w:divBdr>
        <w:top w:val="none" w:sz="0" w:space="0" w:color="auto"/>
        <w:left w:val="none" w:sz="0" w:space="0" w:color="auto"/>
        <w:bottom w:val="none" w:sz="0" w:space="0" w:color="auto"/>
        <w:right w:val="none" w:sz="0" w:space="0" w:color="auto"/>
      </w:divBdr>
    </w:div>
    <w:div w:id="1588608779">
      <w:bodyDiv w:val="1"/>
      <w:marLeft w:val="0"/>
      <w:marRight w:val="0"/>
      <w:marTop w:val="0"/>
      <w:marBottom w:val="0"/>
      <w:divBdr>
        <w:top w:val="none" w:sz="0" w:space="0" w:color="auto"/>
        <w:left w:val="none" w:sz="0" w:space="0" w:color="auto"/>
        <w:bottom w:val="none" w:sz="0" w:space="0" w:color="auto"/>
        <w:right w:val="none" w:sz="0" w:space="0" w:color="auto"/>
      </w:divBdr>
    </w:div>
    <w:div w:id="1589844563">
      <w:bodyDiv w:val="1"/>
      <w:marLeft w:val="0"/>
      <w:marRight w:val="0"/>
      <w:marTop w:val="0"/>
      <w:marBottom w:val="0"/>
      <w:divBdr>
        <w:top w:val="none" w:sz="0" w:space="0" w:color="auto"/>
        <w:left w:val="none" w:sz="0" w:space="0" w:color="auto"/>
        <w:bottom w:val="none" w:sz="0" w:space="0" w:color="auto"/>
        <w:right w:val="none" w:sz="0" w:space="0" w:color="auto"/>
      </w:divBdr>
    </w:div>
    <w:div w:id="1590384238">
      <w:bodyDiv w:val="1"/>
      <w:marLeft w:val="0"/>
      <w:marRight w:val="0"/>
      <w:marTop w:val="0"/>
      <w:marBottom w:val="0"/>
      <w:divBdr>
        <w:top w:val="none" w:sz="0" w:space="0" w:color="auto"/>
        <w:left w:val="none" w:sz="0" w:space="0" w:color="auto"/>
        <w:bottom w:val="none" w:sz="0" w:space="0" w:color="auto"/>
        <w:right w:val="none" w:sz="0" w:space="0" w:color="auto"/>
      </w:divBdr>
    </w:div>
    <w:div w:id="1590776039">
      <w:bodyDiv w:val="1"/>
      <w:marLeft w:val="0"/>
      <w:marRight w:val="0"/>
      <w:marTop w:val="0"/>
      <w:marBottom w:val="0"/>
      <w:divBdr>
        <w:top w:val="none" w:sz="0" w:space="0" w:color="auto"/>
        <w:left w:val="none" w:sz="0" w:space="0" w:color="auto"/>
        <w:bottom w:val="none" w:sz="0" w:space="0" w:color="auto"/>
        <w:right w:val="none" w:sz="0" w:space="0" w:color="auto"/>
      </w:divBdr>
    </w:div>
    <w:div w:id="1591816136">
      <w:bodyDiv w:val="1"/>
      <w:marLeft w:val="0"/>
      <w:marRight w:val="0"/>
      <w:marTop w:val="0"/>
      <w:marBottom w:val="0"/>
      <w:divBdr>
        <w:top w:val="none" w:sz="0" w:space="0" w:color="auto"/>
        <w:left w:val="none" w:sz="0" w:space="0" w:color="auto"/>
        <w:bottom w:val="none" w:sz="0" w:space="0" w:color="auto"/>
        <w:right w:val="none" w:sz="0" w:space="0" w:color="auto"/>
      </w:divBdr>
    </w:div>
    <w:div w:id="1593008544">
      <w:bodyDiv w:val="1"/>
      <w:marLeft w:val="0"/>
      <w:marRight w:val="0"/>
      <w:marTop w:val="0"/>
      <w:marBottom w:val="0"/>
      <w:divBdr>
        <w:top w:val="none" w:sz="0" w:space="0" w:color="auto"/>
        <w:left w:val="none" w:sz="0" w:space="0" w:color="auto"/>
        <w:bottom w:val="none" w:sz="0" w:space="0" w:color="auto"/>
        <w:right w:val="none" w:sz="0" w:space="0" w:color="auto"/>
      </w:divBdr>
    </w:div>
    <w:div w:id="1593471199">
      <w:bodyDiv w:val="1"/>
      <w:marLeft w:val="0"/>
      <w:marRight w:val="0"/>
      <w:marTop w:val="0"/>
      <w:marBottom w:val="0"/>
      <w:divBdr>
        <w:top w:val="none" w:sz="0" w:space="0" w:color="auto"/>
        <w:left w:val="none" w:sz="0" w:space="0" w:color="auto"/>
        <w:bottom w:val="none" w:sz="0" w:space="0" w:color="auto"/>
        <w:right w:val="none" w:sz="0" w:space="0" w:color="auto"/>
      </w:divBdr>
    </w:div>
    <w:div w:id="1593584659">
      <w:bodyDiv w:val="1"/>
      <w:marLeft w:val="0"/>
      <w:marRight w:val="0"/>
      <w:marTop w:val="0"/>
      <w:marBottom w:val="0"/>
      <w:divBdr>
        <w:top w:val="none" w:sz="0" w:space="0" w:color="auto"/>
        <w:left w:val="none" w:sz="0" w:space="0" w:color="auto"/>
        <w:bottom w:val="none" w:sz="0" w:space="0" w:color="auto"/>
        <w:right w:val="none" w:sz="0" w:space="0" w:color="auto"/>
      </w:divBdr>
    </w:div>
    <w:div w:id="1594317528">
      <w:bodyDiv w:val="1"/>
      <w:marLeft w:val="0"/>
      <w:marRight w:val="0"/>
      <w:marTop w:val="0"/>
      <w:marBottom w:val="0"/>
      <w:divBdr>
        <w:top w:val="none" w:sz="0" w:space="0" w:color="auto"/>
        <w:left w:val="none" w:sz="0" w:space="0" w:color="auto"/>
        <w:bottom w:val="none" w:sz="0" w:space="0" w:color="auto"/>
        <w:right w:val="none" w:sz="0" w:space="0" w:color="auto"/>
      </w:divBdr>
    </w:div>
    <w:div w:id="1595623909">
      <w:bodyDiv w:val="1"/>
      <w:marLeft w:val="0"/>
      <w:marRight w:val="0"/>
      <w:marTop w:val="0"/>
      <w:marBottom w:val="0"/>
      <w:divBdr>
        <w:top w:val="none" w:sz="0" w:space="0" w:color="auto"/>
        <w:left w:val="none" w:sz="0" w:space="0" w:color="auto"/>
        <w:bottom w:val="none" w:sz="0" w:space="0" w:color="auto"/>
        <w:right w:val="none" w:sz="0" w:space="0" w:color="auto"/>
      </w:divBdr>
    </w:div>
    <w:div w:id="1596014046">
      <w:bodyDiv w:val="1"/>
      <w:marLeft w:val="0"/>
      <w:marRight w:val="0"/>
      <w:marTop w:val="0"/>
      <w:marBottom w:val="0"/>
      <w:divBdr>
        <w:top w:val="none" w:sz="0" w:space="0" w:color="auto"/>
        <w:left w:val="none" w:sz="0" w:space="0" w:color="auto"/>
        <w:bottom w:val="none" w:sz="0" w:space="0" w:color="auto"/>
        <w:right w:val="none" w:sz="0" w:space="0" w:color="auto"/>
      </w:divBdr>
    </w:div>
    <w:div w:id="1597132276">
      <w:bodyDiv w:val="1"/>
      <w:marLeft w:val="0"/>
      <w:marRight w:val="0"/>
      <w:marTop w:val="0"/>
      <w:marBottom w:val="0"/>
      <w:divBdr>
        <w:top w:val="none" w:sz="0" w:space="0" w:color="auto"/>
        <w:left w:val="none" w:sz="0" w:space="0" w:color="auto"/>
        <w:bottom w:val="none" w:sz="0" w:space="0" w:color="auto"/>
        <w:right w:val="none" w:sz="0" w:space="0" w:color="auto"/>
      </w:divBdr>
    </w:div>
    <w:div w:id="1597787205">
      <w:bodyDiv w:val="1"/>
      <w:marLeft w:val="0"/>
      <w:marRight w:val="0"/>
      <w:marTop w:val="0"/>
      <w:marBottom w:val="0"/>
      <w:divBdr>
        <w:top w:val="none" w:sz="0" w:space="0" w:color="auto"/>
        <w:left w:val="none" w:sz="0" w:space="0" w:color="auto"/>
        <w:bottom w:val="none" w:sz="0" w:space="0" w:color="auto"/>
        <w:right w:val="none" w:sz="0" w:space="0" w:color="auto"/>
      </w:divBdr>
    </w:div>
    <w:div w:id="1599288757">
      <w:bodyDiv w:val="1"/>
      <w:marLeft w:val="0"/>
      <w:marRight w:val="0"/>
      <w:marTop w:val="0"/>
      <w:marBottom w:val="0"/>
      <w:divBdr>
        <w:top w:val="none" w:sz="0" w:space="0" w:color="auto"/>
        <w:left w:val="none" w:sz="0" w:space="0" w:color="auto"/>
        <w:bottom w:val="none" w:sz="0" w:space="0" w:color="auto"/>
        <w:right w:val="none" w:sz="0" w:space="0" w:color="auto"/>
      </w:divBdr>
    </w:div>
    <w:div w:id="1599412187">
      <w:bodyDiv w:val="1"/>
      <w:marLeft w:val="0"/>
      <w:marRight w:val="0"/>
      <w:marTop w:val="0"/>
      <w:marBottom w:val="0"/>
      <w:divBdr>
        <w:top w:val="none" w:sz="0" w:space="0" w:color="auto"/>
        <w:left w:val="none" w:sz="0" w:space="0" w:color="auto"/>
        <w:bottom w:val="none" w:sz="0" w:space="0" w:color="auto"/>
        <w:right w:val="none" w:sz="0" w:space="0" w:color="auto"/>
      </w:divBdr>
    </w:div>
    <w:div w:id="1601253688">
      <w:bodyDiv w:val="1"/>
      <w:marLeft w:val="0"/>
      <w:marRight w:val="0"/>
      <w:marTop w:val="0"/>
      <w:marBottom w:val="0"/>
      <w:divBdr>
        <w:top w:val="none" w:sz="0" w:space="0" w:color="auto"/>
        <w:left w:val="none" w:sz="0" w:space="0" w:color="auto"/>
        <w:bottom w:val="none" w:sz="0" w:space="0" w:color="auto"/>
        <w:right w:val="none" w:sz="0" w:space="0" w:color="auto"/>
      </w:divBdr>
    </w:div>
    <w:div w:id="1603761437">
      <w:bodyDiv w:val="1"/>
      <w:marLeft w:val="0"/>
      <w:marRight w:val="0"/>
      <w:marTop w:val="0"/>
      <w:marBottom w:val="0"/>
      <w:divBdr>
        <w:top w:val="none" w:sz="0" w:space="0" w:color="auto"/>
        <w:left w:val="none" w:sz="0" w:space="0" w:color="auto"/>
        <w:bottom w:val="none" w:sz="0" w:space="0" w:color="auto"/>
        <w:right w:val="none" w:sz="0" w:space="0" w:color="auto"/>
      </w:divBdr>
    </w:div>
    <w:div w:id="1603874541">
      <w:bodyDiv w:val="1"/>
      <w:marLeft w:val="0"/>
      <w:marRight w:val="0"/>
      <w:marTop w:val="0"/>
      <w:marBottom w:val="0"/>
      <w:divBdr>
        <w:top w:val="none" w:sz="0" w:space="0" w:color="auto"/>
        <w:left w:val="none" w:sz="0" w:space="0" w:color="auto"/>
        <w:bottom w:val="none" w:sz="0" w:space="0" w:color="auto"/>
        <w:right w:val="none" w:sz="0" w:space="0" w:color="auto"/>
      </w:divBdr>
    </w:div>
    <w:div w:id="1605184136">
      <w:bodyDiv w:val="1"/>
      <w:marLeft w:val="0"/>
      <w:marRight w:val="0"/>
      <w:marTop w:val="0"/>
      <w:marBottom w:val="0"/>
      <w:divBdr>
        <w:top w:val="none" w:sz="0" w:space="0" w:color="auto"/>
        <w:left w:val="none" w:sz="0" w:space="0" w:color="auto"/>
        <w:bottom w:val="none" w:sz="0" w:space="0" w:color="auto"/>
        <w:right w:val="none" w:sz="0" w:space="0" w:color="auto"/>
      </w:divBdr>
    </w:div>
    <w:div w:id="1607270724">
      <w:bodyDiv w:val="1"/>
      <w:marLeft w:val="0"/>
      <w:marRight w:val="0"/>
      <w:marTop w:val="0"/>
      <w:marBottom w:val="0"/>
      <w:divBdr>
        <w:top w:val="none" w:sz="0" w:space="0" w:color="auto"/>
        <w:left w:val="none" w:sz="0" w:space="0" w:color="auto"/>
        <w:bottom w:val="none" w:sz="0" w:space="0" w:color="auto"/>
        <w:right w:val="none" w:sz="0" w:space="0" w:color="auto"/>
      </w:divBdr>
    </w:div>
    <w:div w:id="1607617158">
      <w:bodyDiv w:val="1"/>
      <w:marLeft w:val="0"/>
      <w:marRight w:val="0"/>
      <w:marTop w:val="0"/>
      <w:marBottom w:val="0"/>
      <w:divBdr>
        <w:top w:val="none" w:sz="0" w:space="0" w:color="auto"/>
        <w:left w:val="none" w:sz="0" w:space="0" w:color="auto"/>
        <w:bottom w:val="none" w:sz="0" w:space="0" w:color="auto"/>
        <w:right w:val="none" w:sz="0" w:space="0" w:color="auto"/>
      </w:divBdr>
    </w:div>
    <w:div w:id="1607696263">
      <w:bodyDiv w:val="1"/>
      <w:marLeft w:val="0"/>
      <w:marRight w:val="0"/>
      <w:marTop w:val="0"/>
      <w:marBottom w:val="0"/>
      <w:divBdr>
        <w:top w:val="none" w:sz="0" w:space="0" w:color="auto"/>
        <w:left w:val="none" w:sz="0" w:space="0" w:color="auto"/>
        <w:bottom w:val="none" w:sz="0" w:space="0" w:color="auto"/>
        <w:right w:val="none" w:sz="0" w:space="0" w:color="auto"/>
      </w:divBdr>
    </w:div>
    <w:div w:id="1611694022">
      <w:bodyDiv w:val="1"/>
      <w:marLeft w:val="0"/>
      <w:marRight w:val="0"/>
      <w:marTop w:val="0"/>
      <w:marBottom w:val="0"/>
      <w:divBdr>
        <w:top w:val="none" w:sz="0" w:space="0" w:color="auto"/>
        <w:left w:val="none" w:sz="0" w:space="0" w:color="auto"/>
        <w:bottom w:val="none" w:sz="0" w:space="0" w:color="auto"/>
        <w:right w:val="none" w:sz="0" w:space="0" w:color="auto"/>
      </w:divBdr>
    </w:div>
    <w:div w:id="1612013870">
      <w:bodyDiv w:val="1"/>
      <w:marLeft w:val="0"/>
      <w:marRight w:val="0"/>
      <w:marTop w:val="0"/>
      <w:marBottom w:val="0"/>
      <w:divBdr>
        <w:top w:val="none" w:sz="0" w:space="0" w:color="auto"/>
        <w:left w:val="none" w:sz="0" w:space="0" w:color="auto"/>
        <w:bottom w:val="none" w:sz="0" w:space="0" w:color="auto"/>
        <w:right w:val="none" w:sz="0" w:space="0" w:color="auto"/>
      </w:divBdr>
    </w:div>
    <w:div w:id="1614898708">
      <w:bodyDiv w:val="1"/>
      <w:marLeft w:val="0"/>
      <w:marRight w:val="0"/>
      <w:marTop w:val="0"/>
      <w:marBottom w:val="0"/>
      <w:divBdr>
        <w:top w:val="none" w:sz="0" w:space="0" w:color="auto"/>
        <w:left w:val="none" w:sz="0" w:space="0" w:color="auto"/>
        <w:bottom w:val="none" w:sz="0" w:space="0" w:color="auto"/>
        <w:right w:val="none" w:sz="0" w:space="0" w:color="auto"/>
      </w:divBdr>
    </w:div>
    <w:div w:id="1616328995">
      <w:bodyDiv w:val="1"/>
      <w:marLeft w:val="0"/>
      <w:marRight w:val="0"/>
      <w:marTop w:val="0"/>
      <w:marBottom w:val="0"/>
      <w:divBdr>
        <w:top w:val="none" w:sz="0" w:space="0" w:color="auto"/>
        <w:left w:val="none" w:sz="0" w:space="0" w:color="auto"/>
        <w:bottom w:val="none" w:sz="0" w:space="0" w:color="auto"/>
        <w:right w:val="none" w:sz="0" w:space="0" w:color="auto"/>
      </w:divBdr>
    </w:div>
    <w:div w:id="1616406505">
      <w:bodyDiv w:val="1"/>
      <w:marLeft w:val="0"/>
      <w:marRight w:val="0"/>
      <w:marTop w:val="0"/>
      <w:marBottom w:val="0"/>
      <w:divBdr>
        <w:top w:val="none" w:sz="0" w:space="0" w:color="auto"/>
        <w:left w:val="none" w:sz="0" w:space="0" w:color="auto"/>
        <w:bottom w:val="none" w:sz="0" w:space="0" w:color="auto"/>
        <w:right w:val="none" w:sz="0" w:space="0" w:color="auto"/>
      </w:divBdr>
    </w:div>
    <w:div w:id="1617829009">
      <w:bodyDiv w:val="1"/>
      <w:marLeft w:val="0"/>
      <w:marRight w:val="0"/>
      <w:marTop w:val="0"/>
      <w:marBottom w:val="0"/>
      <w:divBdr>
        <w:top w:val="none" w:sz="0" w:space="0" w:color="auto"/>
        <w:left w:val="none" w:sz="0" w:space="0" w:color="auto"/>
        <w:bottom w:val="none" w:sz="0" w:space="0" w:color="auto"/>
        <w:right w:val="none" w:sz="0" w:space="0" w:color="auto"/>
      </w:divBdr>
    </w:div>
    <w:div w:id="1617978271">
      <w:bodyDiv w:val="1"/>
      <w:marLeft w:val="0"/>
      <w:marRight w:val="0"/>
      <w:marTop w:val="0"/>
      <w:marBottom w:val="0"/>
      <w:divBdr>
        <w:top w:val="none" w:sz="0" w:space="0" w:color="auto"/>
        <w:left w:val="none" w:sz="0" w:space="0" w:color="auto"/>
        <w:bottom w:val="none" w:sz="0" w:space="0" w:color="auto"/>
        <w:right w:val="none" w:sz="0" w:space="0" w:color="auto"/>
      </w:divBdr>
    </w:div>
    <w:div w:id="1617984312">
      <w:bodyDiv w:val="1"/>
      <w:marLeft w:val="0"/>
      <w:marRight w:val="0"/>
      <w:marTop w:val="0"/>
      <w:marBottom w:val="0"/>
      <w:divBdr>
        <w:top w:val="none" w:sz="0" w:space="0" w:color="auto"/>
        <w:left w:val="none" w:sz="0" w:space="0" w:color="auto"/>
        <w:bottom w:val="none" w:sz="0" w:space="0" w:color="auto"/>
        <w:right w:val="none" w:sz="0" w:space="0" w:color="auto"/>
      </w:divBdr>
    </w:div>
    <w:div w:id="1618215582">
      <w:bodyDiv w:val="1"/>
      <w:marLeft w:val="0"/>
      <w:marRight w:val="0"/>
      <w:marTop w:val="0"/>
      <w:marBottom w:val="0"/>
      <w:divBdr>
        <w:top w:val="none" w:sz="0" w:space="0" w:color="auto"/>
        <w:left w:val="none" w:sz="0" w:space="0" w:color="auto"/>
        <w:bottom w:val="none" w:sz="0" w:space="0" w:color="auto"/>
        <w:right w:val="none" w:sz="0" w:space="0" w:color="auto"/>
      </w:divBdr>
    </w:div>
    <w:div w:id="1622498334">
      <w:bodyDiv w:val="1"/>
      <w:marLeft w:val="0"/>
      <w:marRight w:val="0"/>
      <w:marTop w:val="0"/>
      <w:marBottom w:val="0"/>
      <w:divBdr>
        <w:top w:val="none" w:sz="0" w:space="0" w:color="auto"/>
        <w:left w:val="none" w:sz="0" w:space="0" w:color="auto"/>
        <w:bottom w:val="none" w:sz="0" w:space="0" w:color="auto"/>
        <w:right w:val="none" w:sz="0" w:space="0" w:color="auto"/>
      </w:divBdr>
    </w:div>
    <w:div w:id="1623144907">
      <w:bodyDiv w:val="1"/>
      <w:marLeft w:val="0"/>
      <w:marRight w:val="0"/>
      <w:marTop w:val="0"/>
      <w:marBottom w:val="0"/>
      <w:divBdr>
        <w:top w:val="none" w:sz="0" w:space="0" w:color="auto"/>
        <w:left w:val="none" w:sz="0" w:space="0" w:color="auto"/>
        <w:bottom w:val="none" w:sz="0" w:space="0" w:color="auto"/>
        <w:right w:val="none" w:sz="0" w:space="0" w:color="auto"/>
      </w:divBdr>
    </w:div>
    <w:div w:id="1623145395">
      <w:bodyDiv w:val="1"/>
      <w:marLeft w:val="0"/>
      <w:marRight w:val="0"/>
      <w:marTop w:val="0"/>
      <w:marBottom w:val="0"/>
      <w:divBdr>
        <w:top w:val="none" w:sz="0" w:space="0" w:color="auto"/>
        <w:left w:val="none" w:sz="0" w:space="0" w:color="auto"/>
        <w:bottom w:val="none" w:sz="0" w:space="0" w:color="auto"/>
        <w:right w:val="none" w:sz="0" w:space="0" w:color="auto"/>
      </w:divBdr>
    </w:div>
    <w:div w:id="1623418754">
      <w:bodyDiv w:val="1"/>
      <w:marLeft w:val="0"/>
      <w:marRight w:val="0"/>
      <w:marTop w:val="0"/>
      <w:marBottom w:val="0"/>
      <w:divBdr>
        <w:top w:val="none" w:sz="0" w:space="0" w:color="auto"/>
        <w:left w:val="none" w:sz="0" w:space="0" w:color="auto"/>
        <w:bottom w:val="none" w:sz="0" w:space="0" w:color="auto"/>
        <w:right w:val="none" w:sz="0" w:space="0" w:color="auto"/>
      </w:divBdr>
    </w:div>
    <w:div w:id="1624725478">
      <w:bodyDiv w:val="1"/>
      <w:marLeft w:val="0"/>
      <w:marRight w:val="0"/>
      <w:marTop w:val="0"/>
      <w:marBottom w:val="0"/>
      <w:divBdr>
        <w:top w:val="none" w:sz="0" w:space="0" w:color="auto"/>
        <w:left w:val="none" w:sz="0" w:space="0" w:color="auto"/>
        <w:bottom w:val="none" w:sz="0" w:space="0" w:color="auto"/>
        <w:right w:val="none" w:sz="0" w:space="0" w:color="auto"/>
      </w:divBdr>
    </w:div>
    <w:div w:id="1624918177">
      <w:bodyDiv w:val="1"/>
      <w:marLeft w:val="0"/>
      <w:marRight w:val="0"/>
      <w:marTop w:val="0"/>
      <w:marBottom w:val="0"/>
      <w:divBdr>
        <w:top w:val="none" w:sz="0" w:space="0" w:color="auto"/>
        <w:left w:val="none" w:sz="0" w:space="0" w:color="auto"/>
        <w:bottom w:val="none" w:sz="0" w:space="0" w:color="auto"/>
        <w:right w:val="none" w:sz="0" w:space="0" w:color="auto"/>
      </w:divBdr>
    </w:div>
    <w:div w:id="1625430346">
      <w:bodyDiv w:val="1"/>
      <w:marLeft w:val="0"/>
      <w:marRight w:val="0"/>
      <w:marTop w:val="0"/>
      <w:marBottom w:val="0"/>
      <w:divBdr>
        <w:top w:val="none" w:sz="0" w:space="0" w:color="auto"/>
        <w:left w:val="none" w:sz="0" w:space="0" w:color="auto"/>
        <w:bottom w:val="none" w:sz="0" w:space="0" w:color="auto"/>
        <w:right w:val="none" w:sz="0" w:space="0" w:color="auto"/>
      </w:divBdr>
    </w:div>
    <w:div w:id="1626155499">
      <w:bodyDiv w:val="1"/>
      <w:marLeft w:val="0"/>
      <w:marRight w:val="0"/>
      <w:marTop w:val="0"/>
      <w:marBottom w:val="0"/>
      <w:divBdr>
        <w:top w:val="none" w:sz="0" w:space="0" w:color="auto"/>
        <w:left w:val="none" w:sz="0" w:space="0" w:color="auto"/>
        <w:bottom w:val="none" w:sz="0" w:space="0" w:color="auto"/>
        <w:right w:val="none" w:sz="0" w:space="0" w:color="auto"/>
      </w:divBdr>
    </w:div>
    <w:div w:id="1632633502">
      <w:bodyDiv w:val="1"/>
      <w:marLeft w:val="0"/>
      <w:marRight w:val="0"/>
      <w:marTop w:val="0"/>
      <w:marBottom w:val="0"/>
      <w:divBdr>
        <w:top w:val="none" w:sz="0" w:space="0" w:color="auto"/>
        <w:left w:val="none" w:sz="0" w:space="0" w:color="auto"/>
        <w:bottom w:val="none" w:sz="0" w:space="0" w:color="auto"/>
        <w:right w:val="none" w:sz="0" w:space="0" w:color="auto"/>
      </w:divBdr>
    </w:div>
    <w:div w:id="1633249266">
      <w:bodyDiv w:val="1"/>
      <w:marLeft w:val="0"/>
      <w:marRight w:val="0"/>
      <w:marTop w:val="0"/>
      <w:marBottom w:val="0"/>
      <w:divBdr>
        <w:top w:val="none" w:sz="0" w:space="0" w:color="auto"/>
        <w:left w:val="none" w:sz="0" w:space="0" w:color="auto"/>
        <w:bottom w:val="none" w:sz="0" w:space="0" w:color="auto"/>
        <w:right w:val="none" w:sz="0" w:space="0" w:color="auto"/>
      </w:divBdr>
    </w:div>
    <w:div w:id="1633442172">
      <w:bodyDiv w:val="1"/>
      <w:marLeft w:val="0"/>
      <w:marRight w:val="0"/>
      <w:marTop w:val="0"/>
      <w:marBottom w:val="0"/>
      <w:divBdr>
        <w:top w:val="none" w:sz="0" w:space="0" w:color="auto"/>
        <w:left w:val="none" w:sz="0" w:space="0" w:color="auto"/>
        <w:bottom w:val="none" w:sz="0" w:space="0" w:color="auto"/>
        <w:right w:val="none" w:sz="0" w:space="0" w:color="auto"/>
      </w:divBdr>
    </w:div>
    <w:div w:id="1633948619">
      <w:bodyDiv w:val="1"/>
      <w:marLeft w:val="0"/>
      <w:marRight w:val="0"/>
      <w:marTop w:val="0"/>
      <w:marBottom w:val="0"/>
      <w:divBdr>
        <w:top w:val="none" w:sz="0" w:space="0" w:color="auto"/>
        <w:left w:val="none" w:sz="0" w:space="0" w:color="auto"/>
        <w:bottom w:val="none" w:sz="0" w:space="0" w:color="auto"/>
        <w:right w:val="none" w:sz="0" w:space="0" w:color="auto"/>
      </w:divBdr>
    </w:div>
    <w:div w:id="1634746276">
      <w:bodyDiv w:val="1"/>
      <w:marLeft w:val="0"/>
      <w:marRight w:val="0"/>
      <w:marTop w:val="0"/>
      <w:marBottom w:val="0"/>
      <w:divBdr>
        <w:top w:val="none" w:sz="0" w:space="0" w:color="auto"/>
        <w:left w:val="none" w:sz="0" w:space="0" w:color="auto"/>
        <w:bottom w:val="none" w:sz="0" w:space="0" w:color="auto"/>
        <w:right w:val="none" w:sz="0" w:space="0" w:color="auto"/>
      </w:divBdr>
    </w:div>
    <w:div w:id="1635678536">
      <w:bodyDiv w:val="1"/>
      <w:marLeft w:val="0"/>
      <w:marRight w:val="0"/>
      <w:marTop w:val="0"/>
      <w:marBottom w:val="0"/>
      <w:divBdr>
        <w:top w:val="none" w:sz="0" w:space="0" w:color="auto"/>
        <w:left w:val="none" w:sz="0" w:space="0" w:color="auto"/>
        <w:bottom w:val="none" w:sz="0" w:space="0" w:color="auto"/>
        <w:right w:val="none" w:sz="0" w:space="0" w:color="auto"/>
      </w:divBdr>
    </w:div>
    <w:div w:id="1635868674">
      <w:bodyDiv w:val="1"/>
      <w:marLeft w:val="0"/>
      <w:marRight w:val="0"/>
      <w:marTop w:val="0"/>
      <w:marBottom w:val="0"/>
      <w:divBdr>
        <w:top w:val="none" w:sz="0" w:space="0" w:color="auto"/>
        <w:left w:val="none" w:sz="0" w:space="0" w:color="auto"/>
        <w:bottom w:val="none" w:sz="0" w:space="0" w:color="auto"/>
        <w:right w:val="none" w:sz="0" w:space="0" w:color="auto"/>
      </w:divBdr>
    </w:div>
    <w:div w:id="1638727929">
      <w:bodyDiv w:val="1"/>
      <w:marLeft w:val="0"/>
      <w:marRight w:val="0"/>
      <w:marTop w:val="0"/>
      <w:marBottom w:val="0"/>
      <w:divBdr>
        <w:top w:val="none" w:sz="0" w:space="0" w:color="auto"/>
        <w:left w:val="none" w:sz="0" w:space="0" w:color="auto"/>
        <w:bottom w:val="none" w:sz="0" w:space="0" w:color="auto"/>
        <w:right w:val="none" w:sz="0" w:space="0" w:color="auto"/>
      </w:divBdr>
    </w:div>
    <w:div w:id="1641963047">
      <w:bodyDiv w:val="1"/>
      <w:marLeft w:val="0"/>
      <w:marRight w:val="0"/>
      <w:marTop w:val="0"/>
      <w:marBottom w:val="0"/>
      <w:divBdr>
        <w:top w:val="none" w:sz="0" w:space="0" w:color="auto"/>
        <w:left w:val="none" w:sz="0" w:space="0" w:color="auto"/>
        <w:bottom w:val="none" w:sz="0" w:space="0" w:color="auto"/>
        <w:right w:val="none" w:sz="0" w:space="0" w:color="auto"/>
      </w:divBdr>
    </w:div>
    <w:div w:id="1642687536">
      <w:bodyDiv w:val="1"/>
      <w:marLeft w:val="0"/>
      <w:marRight w:val="0"/>
      <w:marTop w:val="0"/>
      <w:marBottom w:val="0"/>
      <w:divBdr>
        <w:top w:val="none" w:sz="0" w:space="0" w:color="auto"/>
        <w:left w:val="none" w:sz="0" w:space="0" w:color="auto"/>
        <w:bottom w:val="none" w:sz="0" w:space="0" w:color="auto"/>
        <w:right w:val="none" w:sz="0" w:space="0" w:color="auto"/>
      </w:divBdr>
    </w:div>
    <w:div w:id="1643851766">
      <w:bodyDiv w:val="1"/>
      <w:marLeft w:val="0"/>
      <w:marRight w:val="0"/>
      <w:marTop w:val="0"/>
      <w:marBottom w:val="0"/>
      <w:divBdr>
        <w:top w:val="none" w:sz="0" w:space="0" w:color="auto"/>
        <w:left w:val="none" w:sz="0" w:space="0" w:color="auto"/>
        <w:bottom w:val="none" w:sz="0" w:space="0" w:color="auto"/>
        <w:right w:val="none" w:sz="0" w:space="0" w:color="auto"/>
      </w:divBdr>
    </w:div>
    <w:div w:id="1644966034">
      <w:bodyDiv w:val="1"/>
      <w:marLeft w:val="0"/>
      <w:marRight w:val="0"/>
      <w:marTop w:val="0"/>
      <w:marBottom w:val="0"/>
      <w:divBdr>
        <w:top w:val="none" w:sz="0" w:space="0" w:color="auto"/>
        <w:left w:val="none" w:sz="0" w:space="0" w:color="auto"/>
        <w:bottom w:val="none" w:sz="0" w:space="0" w:color="auto"/>
        <w:right w:val="none" w:sz="0" w:space="0" w:color="auto"/>
      </w:divBdr>
    </w:div>
    <w:div w:id="1646426173">
      <w:bodyDiv w:val="1"/>
      <w:marLeft w:val="0"/>
      <w:marRight w:val="0"/>
      <w:marTop w:val="0"/>
      <w:marBottom w:val="0"/>
      <w:divBdr>
        <w:top w:val="none" w:sz="0" w:space="0" w:color="auto"/>
        <w:left w:val="none" w:sz="0" w:space="0" w:color="auto"/>
        <w:bottom w:val="none" w:sz="0" w:space="0" w:color="auto"/>
        <w:right w:val="none" w:sz="0" w:space="0" w:color="auto"/>
      </w:divBdr>
    </w:div>
    <w:div w:id="1648507122">
      <w:bodyDiv w:val="1"/>
      <w:marLeft w:val="0"/>
      <w:marRight w:val="0"/>
      <w:marTop w:val="0"/>
      <w:marBottom w:val="0"/>
      <w:divBdr>
        <w:top w:val="none" w:sz="0" w:space="0" w:color="auto"/>
        <w:left w:val="none" w:sz="0" w:space="0" w:color="auto"/>
        <w:bottom w:val="none" w:sz="0" w:space="0" w:color="auto"/>
        <w:right w:val="none" w:sz="0" w:space="0" w:color="auto"/>
      </w:divBdr>
    </w:div>
    <w:div w:id="1649434463">
      <w:bodyDiv w:val="1"/>
      <w:marLeft w:val="0"/>
      <w:marRight w:val="0"/>
      <w:marTop w:val="0"/>
      <w:marBottom w:val="0"/>
      <w:divBdr>
        <w:top w:val="none" w:sz="0" w:space="0" w:color="auto"/>
        <w:left w:val="none" w:sz="0" w:space="0" w:color="auto"/>
        <w:bottom w:val="none" w:sz="0" w:space="0" w:color="auto"/>
        <w:right w:val="none" w:sz="0" w:space="0" w:color="auto"/>
      </w:divBdr>
    </w:div>
    <w:div w:id="1654026946">
      <w:bodyDiv w:val="1"/>
      <w:marLeft w:val="0"/>
      <w:marRight w:val="0"/>
      <w:marTop w:val="0"/>
      <w:marBottom w:val="0"/>
      <w:divBdr>
        <w:top w:val="none" w:sz="0" w:space="0" w:color="auto"/>
        <w:left w:val="none" w:sz="0" w:space="0" w:color="auto"/>
        <w:bottom w:val="none" w:sz="0" w:space="0" w:color="auto"/>
        <w:right w:val="none" w:sz="0" w:space="0" w:color="auto"/>
      </w:divBdr>
    </w:div>
    <w:div w:id="1654137222">
      <w:bodyDiv w:val="1"/>
      <w:marLeft w:val="0"/>
      <w:marRight w:val="0"/>
      <w:marTop w:val="0"/>
      <w:marBottom w:val="0"/>
      <w:divBdr>
        <w:top w:val="none" w:sz="0" w:space="0" w:color="auto"/>
        <w:left w:val="none" w:sz="0" w:space="0" w:color="auto"/>
        <w:bottom w:val="none" w:sz="0" w:space="0" w:color="auto"/>
        <w:right w:val="none" w:sz="0" w:space="0" w:color="auto"/>
      </w:divBdr>
    </w:div>
    <w:div w:id="1654409747">
      <w:bodyDiv w:val="1"/>
      <w:marLeft w:val="0"/>
      <w:marRight w:val="0"/>
      <w:marTop w:val="0"/>
      <w:marBottom w:val="0"/>
      <w:divBdr>
        <w:top w:val="none" w:sz="0" w:space="0" w:color="auto"/>
        <w:left w:val="none" w:sz="0" w:space="0" w:color="auto"/>
        <w:bottom w:val="none" w:sz="0" w:space="0" w:color="auto"/>
        <w:right w:val="none" w:sz="0" w:space="0" w:color="auto"/>
      </w:divBdr>
    </w:div>
    <w:div w:id="1659722199">
      <w:bodyDiv w:val="1"/>
      <w:marLeft w:val="0"/>
      <w:marRight w:val="0"/>
      <w:marTop w:val="0"/>
      <w:marBottom w:val="0"/>
      <w:divBdr>
        <w:top w:val="none" w:sz="0" w:space="0" w:color="auto"/>
        <w:left w:val="none" w:sz="0" w:space="0" w:color="auto"/>
        <w:bottom w:val="none" w:sz="0" w:space="0" w:color="auto"/>
        <w:right w:val="none" w:sz="0" w:space="0" w:color="auto"/>
      </w:divBdr>
    </w:div>
    <w:div w:id="1659923762">
      <w:bodyDiv w:val="1"/>
      <w:marLeft w:val="0"/>
      <w:marRight w:val="0"/>
      <w:marTop w:val="0"/>
      <w:marBottom w:val="0"/>
      <w:divBdr>
        <w:top w:val="none" w:sz="0" w:space="0" w:color="auto"/>
        <w:left w:val="none" w:sz="0" w:space="0" w:color="auto"/>
        <w:bottom w:val="none" w:sz="0" w:space="0" w:color="auto"/>
        <w:right w:val="none" w:sz="0" w:space="0" w:color="auto"/>
      </w:divBdr>
    </w:div>
    <w:div w:id="1662655465">
      <w:bodyDiv w:val="1"/>
      <w:marLeft w:val="0"/>
      <w:marRight w:val="0"/>
      <w:marTop w:val="0"/>
      <w:marBottom w:val="0"/>
      <w:divBdr>
        <w:top w:val="none" w:sz="0" w:space="0" w:color="auto"/>
        <w:left w:val="none" w:sz="0" w:space="0" w:color="auto"/>
        <w:bottom w:val="none" w:sz="0" w:space="0" w:color="auto"/>
        <w:right w:val="none" w:sz="0" w:space="0" w:color="auto"/>
      </w:divBdr>
    </w:div>
    <w:div w:id="1663577853">
      <w:bodyDiv w:val="1"/>
      <w:marLeft w:val="0"/>
      <w:marRight w:val="0"/>
      <w:marTop w:val="0"/>
      <w:marBottom w:val="0"/>
      <w:divBdr>
        <w:top w:val="none" w:sz="0" w:space="0" w:color="auto"/>
        <w:left w:val="none" w:sz="0" w:space="0" w:color="auto"/>
        <w:bottom w:val="none" w:sz="0" w:space="0" w:color="auto"/>
        <w:right w:val="none" w:sz="0" w:space="0" w:color="auto"/>
      </w:divBdr>
    </w:div>
    <w:div w:id="1665165913">
      <w:bodyDiv w:val="1"/>
      <w:marLeft w:val="0"/>
      <w:marRight w:val="0"/>
      <w:marTop w:val="0"/>
      <w:marBottom w:val="0"/>
      <w:divBdr>
        <w:top w:val="none" w:sz="0" w:space="0" w:color="auto"/>
        <w:left w:val="none" w:sz="0" w:space="0" w:color="auto"/>
        <w:bottom w:val="none" w:sz="0" w:space="0" w:color="auto"/>
        <w:right w:val="none" w:sz="0" w:space="0" w:color="auto"/>
      </w:divBdr>
    </w:div>
    <w:div w:id="1667973027">
      <w:bodyDiv w:val="1"/>
      <w:marLeft w:val="0"/>
      <w:marRight w:val="0"/>
      <w:marTop w:val="0"/>
      <w:marBottom w:val="0"/>
      <w:divBdr>
        <w:top w:val="none" w:sz="0" w:space="0" w:color="auto"/>
        <w:left w:val="none" w:sz="0" w:space="0" w:color="auto"/>
        <w:bottom w:val="none" w:sz="0" w:space="0" w:color="auto"/>
        <w:right w:val="none" w:sz="0" w:space="0" w:color="auto"/>
      </w:divBdr>
    </w:div>
    <w:div w:id="1669139908">
      <w:bodyDiv w:val="1"/>
      <w:marLeft w:val="0"/>
      <w:marRight w:val="0"/>
      <w:marTop w:val="0"/>
      <w:marBottom w:val="0"/>
      <w:divBdr>
        <w:top w:val="none" w:sz="0" w:space="0" w:color="auto"/>
        <w:left w:val="none" w:sz="0" w:space="0" w:color="auto"/>
        <w:bottom w:val="none" w:sz="0" w:space="0" w:color="auto"/>
        <w:right w:val="none" w:sz="0" w:space="0" w:color="auto"/>
      </w:divBdr>
    </w:div>
    <w:div w:id="1669821179">
      <w:bodyDiv w:val="1"/>
      <w:marLeft w:val="0"/>
      <w:marRight w:val="0"/>
      <w:marTop w:val="0"/>
      <w:marBottom w:val="0"/>
      <w:divBdr>
        <w:top w:val="none" w:sz="0" w:space="0" w:color="auto"/>
        <w:left w:val="none" w:sz="0" w:space="0" w:color="auto"/>
        <w:bottom w:val="none" w:sz="0" w:space="0" w:color="auto"/>
        <w:right w:val="none" w:sz="0" w:space="0" w:color="auto"/>
      </w:divBdr>
    </w:div>
    <w:div w:id="1670136743">
      <w:bodyDiv w:val="1"/>
      <w:marLeft w:val="0"/>
      <w:marRight w:val="0"/>
      <w:marTop w:val="0"/>
      <w:marBottom w:val="0"/>
      <w:divBdr>
        <w:top w:val="none" w:sz="0" w:space="0" w:color="auto"/>
        <w:left w:val="none" w:sz="0" w:space="0" w:color="auto"/>
        <w:bottom w:val="none" w:sz="0" w:space="0" w:color="auto"/>
        <w:right w:val="none" w:sz="0" w:space="0" w:color="auto"/>
      </w:divBdr>
    </w:div>
    <w:div w:id="1670911084">
      <w:bodyDiv w:val="1"/>
      <w:marLeft w:val="0"/>
      <w:marRight w:val="0"/>
      <w:marTop w:val="0"/>
      <w:marBottom w:val="0"/>
      <w:divBdr>
        <w:top w:val="none" w:sz="0" w:space="0" w:color="auto"/>
        <w:left w:val="none" w:sz="0" w:space="0" w:color="auto"/>
        <w:bottom w:val="none" w:sz="0" w:space="0" w:color="auto"/>
        <w:right w:val="none" w:sz="0" w:space="0" w:color="auto"/>
      </w:divBdr>
    </w:div>
    <w:div w:id="1672878366">
      <w:bodyDiv w:val="1"/>
      <w:marLeft w:val="0"/>
      <w:marRight w:val="0"/>
      <w:marTop w:val="0"/>
      <w:marBottom w:val="0"/>
      <w:divBdr>
        <w:top w:val="none" w:sz="0" w:space="0" w:color="auto"/>
        <w:left w:val="none" w:sz="0" w:space="0" w:color="auto"/>
        <w:bottom w:val="none" w:sz="0" w:space="0" w:color="auto"/>
        <w:right w:val="none" w:sz="0" w:space="0" w:color="auto"/>
      </w:divBdr>
    </w:div>
    <w:div w:id="1674526182">
      <w:bodyDiv w:val="1"/>
      <w:marLeft w:val="0"/>
      <w:marRight w:val="0"/>
      <w:marTop w:val="0"/>
      <w:marBottom w:val="0"/>
      <w:divBdr>
        <w:top w:val="none" w:sz="0" w:space="0" w:color="auto"/>
        <w:left w:val="none" w:sz="0" w:space="0" w:color="auto"/>
        <w:bottom w:val="none" w:sz="0" w:space="0" w:color="auto"/>
        <w:right w:val="none" w:sz="0" w:space="0" w:color="auto"/>
      </w:divBdr>
    </w:div>
    <w:div w:id="1675373435">
      <w:bodyDiv w:val="1"/>
      <w:marLeft w:val="0"/>
      <w:marRight w:val="0"/>
      <w:marTop w:val="0"/>
      <w:marBottom w:val="0"/>
      <w:divBdr>
        <w:top w:val="none" w:sz="0" w:space="0" w:color="auto"/>
        <w:left w:val="none" w:sz="0" w:space="0" w:color="auto"/>
        <w:bottom w:val="none" w:sz="0" w:space="0" w:color="auto"/>
        <w:right w:val="none" w:sz="0" w:space="0" w:color="auto"/>
      </w:divBdr>
    </w:div>
    <w:div w:id="1675956914">
      <w:bodyDiv w:val="1"/>
      <w:marLeft w:val="0"/>
      <w:marRight w:val="0"/>
      <w:marTop w:val="0"/>
      <w:marBottom w:val="0"/>
      <w:divBdr>
        <w:top w:val="none" w:sz="0" w:space="0" w:color="auto"/>
        <w:left w:val="none" w:sz="0" w:space="0" w:color="auto"/>
        <w:bottom w:val="none" w:sz="0" w:space="0" w:color="auto"/>
        <w:right w:val="none" w:sz="0" w:space="0" w:color="auto"/>
      </w:divBdr>
    </w:div>
    <w:div w:id="1675957374">
      <w:bodyDiv w:val="1"/>
      <w:marLeft w:val="0"/>
      <w:marRight w:val="0"/>
      <w:marTop w:val="0"/>
      <w:marBottom w:val="0"/>
      <w:divBdr>
        <w:top w:val="none" w:sz="0" w:space="0" w:color="auto"/>
        <w:left w:val="none" w:sz="0" w:space="0" w:color="auto"/>
        <w:bottom w:val="none" w:sz="0" w:space="0" w:color="auto"/>
        <w:right w:val="none" w:sz="0" w:space="0" w:color="auto"/>
      </w:divBdr>
    </w:div>
    <w:div w:id="1678843638">
      <w:bodyDiv w:val="1"/>
      <w:marLeft w:val="0"/>
      <w:marRight w:val="0"/>
      <w:marTop w:val="0"/>
      <w:marBottom w:val="0"/>
      <w:divBdr>
        <w:top w:val="none" w:sz="0" w:space="0" w:color="auto"/>
        <w:left w:val="none" w:sz="0" w:space="0" w:color="auto"/>
        <w:bottom w:val="none" w:sz="0" w:space="0" w:color="auto"/>
        <w:right w:val="none" w:sz="0" w:space="0" w:color="auto"/>
      </w:divBdr>
    </w:div>
    <w:div w:id="1682048507">
      <w:bodyDiv w:val="1"/>
      <w:marLeft w:val="0"/>
      <w:marRight w:val="0"/>
      <w:marTop w:val="0"/>
      <w:marBottom w:val="0"/>
      <w:divBdr>
        <w:top w:val="none" w:sz="0" w:space="0" w:color="auto"/>
        <w:left w:val="none" w:sz="0" w:space="0" w:color="auto"/>
        <w:bottom w:val="none" w:sz="0" w:space="0" w:color="auto"/>
        <w:right w:val="none" w:sz="0" w:space="0" w:color="auto"/>
      </w:divBdr>
    </w:div>
    <w:div w:id="1682321037">
      <w:bodyDiv w:val="1"/>
      <w:marLeft w:val="0"/>
      <w:marRight w:val="0"/>
      <w:marTop w:val="0"/>
      <w:marBottom w:val="0"/>
      <w:divBdr>
        <w:top w:val="none" w:sz="0" w:space="0" w:color="auto"/>
        <w:left w:val="none" w:sz="0" w:space="0" w:color="auto"/>
        <w:bottom w:val="none" w:sz="0" w:space="0" w:color="auto"/>
        <w:right w:val="none" w:sz="0" w:space="0" w:color="auto"/>
      </w:divBdr>
    </w:div>
    <w:div w:id="1682507221">
      <w:bodyDiv w:val="1"/>
      <w:marLeft w:val="0"/>
      <w:marRight w:val="0"/>
      <w:marTop w:val="0"/>
      <w:marBottom w:val="0"/>
      <w:divBdr>
        <w:top w:val="none" w:sz="0" w:space="0" w:color="auto"/>
        <w:left w:val="none" w:sz="0" w:space="0" w:color="auto"/>
        <w:bottom w:val="none" w:sz="0" w:space="0" w:color="auto"/>
        <w:right w:val="none" w:sz="0" w:space="0" w:color="auto"/>
      </w:divBdr>
    </w:div>
    <w:div w:id="1682732829">
      <w:bodyDiv w:val="1"/>
      <w:marLeft w:val="0"/>
      <w:marRight w:val="0"/>
      <w:marTop w:val="0"/>
      <w:marBottom w:val="0"/>
      <w:divBdr>
        <w:top w:val="none" w:sz="0" w:space="0" w:color="auto"/>
        <w:left w:val="none" w:sz="0" w:space="0" w:color="auto"/>
        <w:bottom w:val="none" w:sz="0" w:space="0" w:color="auto"/>
        <w:right w:val="none" w:sz="0" w:space="0" w:color="auto"/>
      </w:divBdr>
    </w:div>
    <w:div w:id="1682928424">
      <w:bodyDiv w:val="1"/>
      <w:marLeft w:val="0"/>
      <w:marRight w:val="0"/>
      <w:marTop w:val="0"/>
      <w:marBottom w:val="0"/>
      <w:divBdr>
        <w:top w:val="none" w:sz="0" w:space="0" w:color="auto"/>
        <w:left w:val="none" w:sz="0" w:space="0" w:color="auto"/>
        <w:bottom w:val="none" w:sz="0" w:space="0" w:color="auto"/>
        <w:right w:val="none" w:sz="0" w:space="0" w:color="auto"/>
      </w:divBdr>
    </w:div>
    <w:div w:id="1683556678">
      <w:bodyDiv w:val="1"/>
      <w:marLeft w:val="0"/>
      <w:marRight w:val="0"/>
      <w:marTop w:val="0"/>
      <w:marBottom w:val="0"/>
      <w:divBdr>
        <w:top w:val="none" w:sz="0" w:space="0" w:color="auto"/>
        <w:left w:val="none" w:sz="0" w:space="0" w:color="auto"/>
        <w:bottom w:val="none" w:sz="0" w:space="0" w:color="auto"/>
        <w:right w:val="none" w:sz="0" w:space="0" w:color="auto"/>
      </w:divBdr>
    </w:div>
    <w:div w:id="1684014092">
      <w:bodyDiv w:val="1"/>
      <w:marLeft w:val="0"/>
      <w:marRight w:val="0"/>
      <w:marTop w:val="0"/>
      <w:marBottom w:val="0"/>
      <w:divBdr>
        <w:top w:val="none" w:sz="0" w:space="0" w:color="auto"/>
        <w:left w:val="none" w:sz="0" w:space="0" w:color="auto"/>
        <w:bottom w:val="none" w:sz="0" w:space="0" w:color="auto"/>
        <w:right w:val="none" w:sz="0" w:space="0" w:color="auto"/>
      </w:divBdr>
    </w:div>
    <w:div w:id="1685353054">
      <w:bodyDiv w:val="1"/>
      <w:marLeft w:val="0"/>
      <w:marRight w:val="0"/>
      <w:marTop w:val="0"/>
      <w:marBottom w:val="0"/>
      <w:divBdr>
        <w:top w:val="none" w:sz="0" w:space="0" w:color="auto"/>
        <w:left w:val="none" w:sz="0" w:space="0" w:color="auto"/>
        <w:bottom w:val="none" w:sz="0" w:space="0" w:color="auto"/>
        <w:right w:val="none" w:sz="0" w:space="0" w:color="auto"/>
      </w:divBdr>
    </w:div>
    <w:div w:id="1685546474">
      <w:bodyDiv w:val="1"/>
      <w:marLeft w:val="0"/>
      <w:marRight w:val="0"/>
      <w:marTop w:val="0"/>
      <w:marBottom w:val="0"/>
      <w:divBdr>
        <w:top w:val="none" w:sz="0" w:space="0" w:color="auto"/>
        <w:left w:val="none" w:sz="0" w:space="0" w:color="auto"/>
        <w:bottom w:val="none" w:sz="0" w:space="0" w:color="auto"/>
        <w:right w:val="none" w:sz="0" w:space="0" w:color="auto"/>
      </w:divBdr>
    </w:div>
    <w:div w:id="1686056707">
      <w:bodyDiv w:val="1"/>
      <w:marLeft w:val="0"/>
      <w:marRight w:val="0"/>
      <w:marTop w:val="0"/>
      <w:marBottom w:val="0"/>
      <w:divBdr>
        <w:top w:val="none" w:sz="0" w:space="0" w:color="auto"/>
        <w:left w:val="none" w:sz="0" w:space="0" w:color="auto"/>
        <w:bottom w:val="none" w:sz="0" w:space="0" w:color="auto"/>
        <w:right w:val="none" w:sz="0" w:space="0" w:color="auto"/>
      </w:divBdr>
    </w:div>
    <w:div w:id="1690637652">
      <w:bodyDiv w:val="1"/>
      <w:marLeft w:val="0"/>
      <w:marRight w:val="0"/>
      <w:marTop w:val="0"/>
      <w:marBottom w:val="0"/>
      <w:divBdr>
        <w:top w:val="none" w:sz="0" w:space="0" w:color="auto"/>
        <w:left w:val="none" w:sz="0" w:space="0" w:color="auto"/>
        <w:bottom w:val="none" w:sz="0" w:space="0" w:color="auto"/>
        <w:right w:val="none" w:sz="0" w:space="0" w:color="auto"/>
      </w:divBdr>
    </w:div>
    <w:div w:id="1691026249">
      <w:bodyDiv w:val="1"/>
      <w:marLeft w:val="0"/>
      <w:marRight w:val="0"/>
      <w:marTop w:val="0"/>
      <w:marBottom w:val="0"/>
      <w:divBdr>
        <w:top w:val="none" w:sz="0" w:space="0" w:color="auto"/>
        <w:left w:val="none" w:sz="0" w:space="0" w:color="auto"/>
        <w:bottom w:val="none" w:sz="0" w:space="0" w:color="auto"/>
        <w:right w:val="none" w:sz="0" w:space="0" w:color="auto"/>
      </w:divBdr>
    </w:div>
    <w:div w:id="1691298933">
      <w:bodyDiv w:val="1"/>
      <w:marLeft w:val="0"/>
      <w:marRight w:val="0"/>
      <w:marTop w:val="0"/>
      <w:marBottom w:val="0"/>
      <w:divBdr>
        <w:top w:val="none" w:sz="0" w:space="0" w:color="auto"/>
        <w:left w:val="none" w:sz="0" w:space="0" w:color="auto"/>
        <w:bottom w:val="none" w:sz="0" w:space="0" w:color="auto"/>
        <w:right w:val="none" w:sz="0" w:space="0" w:color="auto"/>
      </w:divBdr>
    </w:div>
    <w:div w:id="1693604931">
      <w:bodyDiv w:val="1"/>
      <w:marLeft w:val="0"/>
      <w:marRight w:val="0"/>
      <w:marTop w:val="0"/>
      <w:marBottom w:val="0"/>
      <w:divBdr>
        <w:top w:val="none" w:sz="0" w:space="0" w:color="auto"/>
        <w:left w:val="none" w:sz="0" w:space="0" w:color="auto"/>
        <w:bottom w:val="none" w:sz="0" w:space="0" w:color="auto"/>
        <w:right w:val="none" w:sz="0" w:space="0" w:color="auto"/>
      </w:divBdr>
    </w:div>
    <w:div w:id="1695299982">
      <w:bodyDiv w:val="1"/>
      <w:marLeft w:val="0"/>
      <w:marRight w:val="0"/>
      <w:marTop w:val="0"/>
      <w:marBottom w:val="0"/>
      <w:divBdr>
        <w:top w:val="none" w:sz="0" w:space="0" w:color="auto"/>
        <w:left w:val="none" w:sz="0" w:space="0" w:color="auto"/>
        <w:bottom w:val="none" w:sz="0" w:space="0" w:color="auto"/>
        <w:right w:val="none" w:sz="0" w:space="0" w:color="auto"/>
      </w:divBdr>
    </w:div>
    <w:div w:id="1696345484">
      <w:bodyDiv w:val="1"/>
      <w:marLeft w:val="0"/>
      <w:marRight w:val="0"/>
      <w:marTop w:val="0"/>
      <w:marBottom w:val="0"/>
      <w:divBdr>
        <w:top w:val="none" w:sz="0" w:space="0" w:color="auto"/>
        <w:left w:val="none" w:sz="0" w:space="0" w:color="auto"/>
        <w:bottom w:val="none" w:sz="0" w:space="0" w:color="auto"/>
        <w:right w:val="none" w:sz="0" w:space="0" w:color="auto"/>
      </w:divBdr>
    </w:div>
    <w:div w:id="1697539812">
      <w:bodyDiv w:val="1"/>
      <w:marLeft w:val="0"/>
      <w:marRight w:val="0"/>
      <w:marTop w:val="0"/>
      <w:marBottom w:val="0"/>
      <w:divBdr>
        <w:top w:val="none" w:sz="0" w:space="0" w:color="auto"/>
        <w:left w:val="none" w:sz="0" w:space="0" w:color="auto"/>
        <w:bottom w:val="none" w:sz="0" w:space="0" w:color="auto"/>
        <w:right w:val="none" w:sz="0" w:space="0" w:color="auto"/>
      </w:divBdr>
    </w:div>
    <w:div w:id="1698389461">
      <w:bodyDiv w:val="1"/>
      <w:marLeft w:val="0"/>
      <w:marRight w:val="0"/>
      <w:marTop w:val="0"/>
      <w:marBottom w:val="0"/>
      <w:divBdr>
        <w:top w:val="none" w:sz="0" w:space="0" w:color="auto"/>
        <w:left w:val="none" w:sz="0" w:space="0" w:color="auto"/>
        <w:bottom w:val="none" w:sz="0" w:space="0" w:color="auto"/>
        <w:right w:val="none" w:sz="0" w:space="0" w:color="auto"/>
      </w:divBdr>
    </w:div>
    <w:div w:id="1699769277">
      <w:bodyDiv w:val="1"/>
      <w:marLeft w:val="0"/>
      <w:marRight w:val="0"/>
      <w:marTop w:val="0"/>
      <w:marBottom w:val="0"/>
      <w:divBdr>
        <w:top w:val="none" w:sz="0" w:space="0" w:color="auto"/>
        <w:left w:val="none" w:sz="0" w:space="0" w:color="auto"/>
        <w:bottom w:val="none" w:sz="0" w:space="0" w:color="auto"/>
        <w:right w:val="none" w:sz="0" w:space="0" w:color="auto"/>
      </w:divBdr>
    </w:div>
    <w:div w:id="1700085984">
      <w:bodyDiv w:val="1"/>
      <w:marLeft w:val="0"/>
      <w:marRight w:val="0"/>
      <w:marTop w:val="0"/>
      <w:marBottom w:val="0"/>
      <w:divBdr>
        <w:top w:val="none" w:sz="0" w:space="0" w:color="auto"/>
        <w:left w:val="none" w:sz="0" w:space="0" w:color="auto"/>
        <w:bottom w:val="none" w:sz="0" w:space="0" w:color="auto"/>
        <w:right w:val="none" w:sz="0" w:space="0" w:color="auto"/>
      </w:divBdr>
    </w:div>
    <w:div w:id="1700544516">
      <w:bodyDiv w:val="1"/>
      <w:marLeft w:val="0"/>
      <w:marRight w:val="0"/>
      <w:marTop w:val="0"/>
      <w:marBottom w:val="0"/>
      <w:divBdr>
        <w:top w:val="none" w:sz="0" w:space="0" w:color="auto"/>
        <w:left w:val="none" w:sz="0" w:space="0" w:color="auto"/>
        <w:bottom w:val="none" w:sz="0" w:space="0" w:color="auto"/>
        <w:right w:val="none" w:sz="0" w:space="0" w:color="auto"/>
      </w:divBdr>
    </w:div>
    <w:div w:id="1700817717">
      <w:bodyDiv w:val="1"/>
      <w:marLeft w:val="0"/>
      <w:marRight w:val="0"/>
      <w:marTop w:val="0"/>
      <w:marBottom w:val="0"/>
      <w:divBdr>
        <w:top w:val="none" w:sz="0" w:space="0" w:color="auto"/>
        <w:left w:val="none" w:sz="0" w:space="0" w:color="auto"/>
        <w:bottom w:val="none" w:sz="0" w:space="0" w:color="auto"/>
        <w:right w:val="none" w:sz="0" w:space="0" w:color="auto"/>
      </w:divBdr>
    </w:div>
    <w:div w:id="1701515606">
      <w:bodyDiv w:val="1"/>
      <w:marLeft w:val="0"/>
      <w:marRight w:val="0"/>
      <w:marTop w:val="0"/>
      <w:marBottom w:val="0"/>
      <w:divBdr>
        <w:top w:val="none" w:sz="0" w:space="0" w:color="auto"/>
        <w:left w:val="none" w:sz="0" w:space="0" w:color="auto"/>
        <w:bottom w:val="none" w:sz="0" w:space="0" w:color="auto"/>
        <w:right w:val="none" w:sz="0" w:space="0" w:color="auto"/>
      </w:divBdr>
    </w:div>
    <w:div w:id="1702243206">
      <w:bodyDiv w:val="1"/>
      <w:marLeft w:val="0"/>
      <w:marRight w:val="0"/>
      <w:marTop w:val="0"/>
      <w:marBottom w:val="0"/>
      <w:divBdr>
        <w:top w:val="none" w:sz="0" w:space="0" w:color="auto"/>
        <w:left w:val="none" w:sz="0" w:space="0" w:color="auto"/>
        <w:bottom w:val="none" w:sz="0" w:space="0" w:color="auto"/>
        <w:right w:val="none" w:sz="0" w:space="0" w:color="auto"/>
      </w:divBdr>
    </w:div>
    <w:div w:id="1702245053">
      <w:bodyDiv w:val="1"/>
      <w:marLeft w:val="0"/>
      <w:marRight w:val="0"/>
      <w:marTop w:val="0"/>
      <w:marBottom w:val="0"/>
      <w:divBdr>
        <w:top w:val="none" w:sz="0" w:space="0" w:color="auto"/>
        <w:left w:val="none" w:sz="0" w:space="0" w:color="auto"/>
        <w:bottom w:val="none" w:sz="0" w:space="0" w:color="auto"/>
        <w:right w:val="none" w:sz="0" w:space="0" w:color="auto"/>
      </w:divBdr>
    </w:div>
    <w:div w:id="1707900384">
      <w:bodyDiv w:val="1"/>
      <w:marLeft w:val="0"/>
      <w:marRight w:val="0"/>
      <w:marTop w:val="0"/>
      <w:marBottom w:val="0"/>
      <w:divBdr>
        <w:top w:val="none" w:sz="0" w:space="0" w:color="auto"/>
        <w:left w:val="none" w:sz="0" w:space="0" w:color="auto"/>
        <w:bottom w:val="none" w:sz="0" w:space="0" w:color="auto"/>
        <w:right w:val="none" w:sz="0" w:space="0" w:color="auto"/>
      </w:divBdr>
    </w:div>
    <w:div w:id="1708412921">
      <w:bodyDiv w:val="1"/>
      <w:marLeft w:val="0"/>
      <w:marRight w:val="0"/>
      <w:marTop w:val="0"/>
      <w:marBottom w:val="0"/>
      <w:divBdr>
        <w:top w:val="none" w:sz="0" w:space="0" w:color="auto"/>
        <w:left w:val="none" w:sz="0" w:space="0" w:color="auto"/>
        <w:bottom w:val="none" w:sz="0" w:space="0" w:color="auto"/>
        <w:right w:val="none" w:sz="0" w:space="0" w:color="auto"/>
      </w:divBdr>
    </w:div>
    <w:div w:id="1709647398">
      <w:bodyDiv w:val="1"/>
      <w:marLeft w:val="0"/>
      <w:marRight w:val="0"/>
      <w:marTop w:val="0"/>
      <w:marBottom w:val="0"/>
      <w:divBdr>
        <w:top w:val="none" w:sz="0" w:space="0" w:color="auto"/>
        <w:left w:val="none" w:sz="0" w:space="0" w:color="auto"/>
        <w:bottom w:val="none" w:sz="0" w:space="0" w:color="auto"/>
        <w:right w:val="none" w:sz="0" w:space="0" w:color="auto"/>
      </w:divBdr>
    </w:div>
    <w:div w:id="1719358793">
      <w:bodyDiv w:val="1"/>
      <w:marLeft w:val="0"/>
      <w:marRight w:val="0"/>
      <w:marTop w:val="0"/>
      <w:marBottom w:val="0"/>
      <w:divBdr>
        <w:top w:val="none" w:sz="0" w:space="0" w:color="auto"/>
        <w:left w:val="none" w:sz="0" w:space="0" w:color="auto"/>
        <w:bottom w:val="none" w:sz="0" w:space="0" w:color="auto"/>
        <w:right w:val="none" w:sz="0" w:space="0" w:color="auto"/>
      </w:divBdr>
    </w:div>
    <w:div w:id="1719622875">
      <w:bodyDiv w:val="1"/>
      <w:marLeft w:val="0"/>
      <w:marRight w:val="0"/>
      <w:marTop w:val="0"/>
      <w:marBottom w:val="0"/>
      <w:divBdr>
        <w:top w:val="none" w:sz="0" w:space="0" w:color="auto"/>
        <w:left w:val="none" w:sz="0" w:space="0" w:color="auto"/>
        <w:bottom w:val="none" w:sz="0" w:space="0" w:color="auto"/>
        <w:right w:val="none" w:sz="0" w:space="0" w:color="auto"/>
      </w:divBdr>
    </w:div>
    <w:div w:id="1721007422">
      <w:bodyDiv w:val="1"/>
      <w:marLeft w:val="0"/>
      <w:marRight w:val="0"/>
      <w:marTop w:val="0"/>
      <w:marBottom w:val="0"/>
      <w:divBdr>
        <w:top w:val="none" w:sz="0" w:space="0" w:color="auto"/>
        <w:left w:val="none" w:sz="0" w:space="0" w:color="auto"/>
        <w:bottom w:val="none" w:sz="0" w:space="0" w:color="auto"/>
        <w:right w:val="none" w:sz="0" w:space="0" w:color="auto"/>
      </w:divBdr>
    </w:div>
    <w:div w:id="1721125150">
      <w:bodyDiv w:val="1"/>
      <w:marLeft w:val="0"/>
      <w:marRight w:val="0"/>
      <w:marTop w:val="0"/>
      <w:marBottom w:val="0"/>
      <w:divBdr>
        <w:top w:val="none" w:sz="0" w:space="0" w:color="auto"/>
        <w:left w:val="none" w:sz="0" w:space="0" w:color="auto"/>
        <w:bottom w:val="none" w:sz="0" w:space="0" w:color="auto"/>
        <w:right w:val="none" w:sz="0" w:space="0" w:color="auto"/>
      </w:divBdr>
    </w:div>
    <w:div w:id="1723629101">
      <w:bodyDiv w:val="1"/>
      <w:marLeft w:val="0"/>
      <w:marRight w:val="0"/>
      <w:marTop w:val="0"/>
      <w:marBottom w:val="0"/>
      <w:divBdr>
        <w:top w:val="none" w:sz="0" w:space="0" w:color="auto"/>
        <w:left w:val="none" w:sz="0" w:space="0" w:color="auto"/>
        <w:bottom w:val="none" w:sz="0" w:space="0" w:color="auto"/>
        <w:right w:val="none" w:sz="0" w:space="0" w:color="auto"/>
      </w:divBdr>
    </w:div>
    <w:div w:id="1724864335">
      <w:bodyDiv w:val="1"/>
      <w:marLeft w:val="0"/>
      <w:marRight w:val="0"/>
      <w:marTop w:val="0"/>
      <w:marBottom w:val="0"/>
      <w:divBdr>
        <w:top w:val="none" w:sz="0" w:space="0" w:color="auto"/>
        <w:left w:val="none" w:sz="0" w:space="0" w:color="auto"/>
        <w:bottom w:val="none" w:sz="0" w:space="0" w:color="auto"/>
        <w:right w:val="none" w:sz="0" w:space="0" w:color="auto"/>
      </w:divBdr>
    </w:div>
    <w:div w:id="1725986397">
      <w:bodyDiv w:val="1"/>
      <w:marLeft w:val="0"/>
      <w:marRight w:val="0"/>
      <w:marTop w:val="0"/>
      <w:marBottom w:val="0"/>
      <w:divBdr>
        <w:top w:val="none" w:sz="0" w:space="0" w:color="auto"/>
        <w:left w:val="none" w:sz="0" w:space="0" w:color="auto"/>
        <w:bottom w:val="none" w:sz="0" w:space="0" w:color="auto"/>
        <w:right w:val="none" w:sz="0" w:space="0" w:color="auto"/>
      </w:divBdr>
    </w:div>
    <w:div w:id="1727947671">
      <w:bodyDiv w:val="1"/>
      <w:marLeft w:val="0"/>
      <w:marRight w:val="0"/>
      <w:marTop w:val="0"/>
      <w:marBottom w:val="0"/>
      <w:divBdr>
        <w:top w:val="none" w:sz="0" w:space="0" w:color="auto"/>
        <w:left w:val="none" w:sz="0" w:space="0" w:color="auto"/>
        <w:bottom w:val="none" w:sz="0" w:space="0" w:color="auto"/>
        <w:right w:val="none" w:sz="0" w:space="0" w:color="auto"/>
      </w:divBdr>
    </w:div>
    <w:div w:id="1727993671">
      <w:bodyDiv w:val="1"/>
      <w:marLeft w:val="0"/>
      <w:marRight w:val="0"/>
      <w:marTop w:val="0"/>
      <w:marBottom w:val="0"/>
      <w:divBdr>
        <w:top w:val="none" w:sz="0" w:space="0" w:color="auto"/>
        <w:left w:val="none" w:sz="0" w:space="0" w:color="auto"/>
        <w:bottom w:val="none" w:sz="0" w:space="0" w:color="auto"/>
        <w:right w:val="none" w:sz="0" w:space="0" w:color="auto"/>
      </w:divBdr>
    </w:div>
    <w:div w:id="1729496652">
      <w:bodyDiv w:val="1"/>
      <w:marLeft w:val="0"/>
      <w:marRight w:val="0"/>
      <w:marTop w:val="0"/>
      <w:marBottom w:val="0"/>
      <w:divBdr>
        <w:top w:val="none" w:sz="0" w:space="0" w:color="auto"/>
        <w:left w:val="none" w:sz="0" w:space="0" w:color="auto"/>
        <w:bottom w:val="none" w:sz="0" w:space="0" w:color="auto"/>
        <w:right w:val="none" w:sz="0" w:space="0" w:color="auto"/>
      </w:divBdr>
    </w:div>
    <w:div w:id="1731462130">
      <w:bodyDiv w:val="1"/>
      <w:marLeft w:val="0"/>
      <w:marRight w:val="0"/>
      <w:marTop w:val="0"/>
      <w:marBottom w:val="0"/>
      <w:divBdr>
        <w:top w:val="none" w:sz="0" w:space="0" w:color="auto"/>
        <w:left w:val="none" w:sz="0" w:space="0" w:color="auto"/>
        <w:bottom w:val="none" w:sz="0" w:space="0" w:color="auto"/>
        <w:right w:val="none" w:sz="0" w:space="0" w:color="auto"/>
      </w:divBdr>
    </w:div>
    <w:div w:id="1733115059">
      <w:bodyDiv w:val="1"/>
      <w:marLeft w:val="0"/>
      <w:marRight w:val="0"/>
      <w:marTop w:val="0"/>
      <w:marBottom w:val="0"/>
      <w:divBdr>
        <w:top w:val="none" w:sz="0" w:space="0" w:color="auto"/>
        <w:left w:val="none" w:sz="0" w:space="0" w:color="auto"/>
        <w:bottom w:val="none" w:sz="0" w:space="0" w:color="auto"/>
        <w:right w:val="none" w:sz="0" w:space="0" w:color="auto"/>
      </w:divBdr>
    </w:div>
    <w:div w:id="1734308938">
      <w:bodyDiv w:val="1"/>
      <w:marLeft w:val="0"/>
      <w:marRight w:val="0"/>
      <w:marTop w:val="0"/>
      <w:marBottom w:val="0"/>
      <w:divBdr>
        <w:top w:val="none" w:sz="0" w:space="0" w:color="auto"/>
        <w:left w:val="none" w:sz="0" w:space="0" w:color="auto"/>
        <w:bottom w:val="none" w:sz="0" w:space="0" w:color="auto"/>
        <w:right w:val="none" w:sz="0" w:space="0" w:color="auto"/>
      </w:divBdr>
    </w:div>
    <w:div w:id="1735472076">
      <w:bodyDiv w:val="1"/>
      <w:marLeft w:val="0"/>
      <w:marRight w:val="0"/>
      <w:marTop w:val="0"/>
      <w:marBottom w:val="0"/>
      <w:divBdr>
        <w:top w:val="none" w:sz="0" w:space="0" w:color="auto"/>
        <w:left w:val="none" w:sz="0" w:space="0" w:color="auto"/>
        <w:bottom w:val="none" w:sz="0" w:space="0" w:color="auto"/>
        <w:right w:val="none" w:sz="0" w:space="0" w:color="auto"/>
      </w:divBdr>
    </w:div>
    <w:div w:id="1735591297">
      <w:bodyDiv w:val="1"/>
      <w:marLeft w:val="0"/>
      <w:marRight w:val="0"/>
      <w:marTop w:val="0"/>
      <w:marBottom w:val="0"/>
      <w:divBdr>
        <w:top w:val="none" w:sz="0" w:space="0" w:color="auto"/>
        <w:left w:val="none" w:sz="0" w:space="0" w:color="auto"/>
        <w:bottom w:val="none" w:sz="0" w:space="0" w:color="auto"/>
        <w:right w:val="none" w:sz="0" w:space="0" w:color="auto"/>
      </w:divBdr>
    </w:div>
    <w:div w:id="1737044172">
      <w:bodyDiv w:val="1"/>
      <w:marLeft w:val="0"/>
      <w:marRight w:val="0"/>
      <w:marTop w:val="0"/>
      <w:marBottom w:val="0"/>
      <w:divBdr>
        <w:top w:val="none" w:sz="0" w:space="0" w:color="auto"/>
        <w:left w:val="none" w:sz="0" w:space="0" w:color="auto"/>
        <w:bottom w:val="none" w:sz="0" w:space="0" w:color="auto"/>
        <w:right w:val="none" w:sz="0" w:space="0" w:color="auto"/>
      </w:divBdr>
    </w:div>
    <w:div w:id="1738623600">
      <w:bodyDiv w:val="1"/>
      <w:marLeft w:val="0"/>
      <w:marRight w:val="0"/>
      <w:marTop w:val="0"/>
      <w:marBottom w:val="0"/>
      <w:divBdr>
        <w:top w:val="none" w:sz="0" w:space="0" w:color="auto"/>
        <w:left w:val="none" w:sz="0" w:space="0" w:color="auto"/>
        <w:bottom w:val="none" w:sz="0" w:space="0" w:color="auto"/>
        <w:right w:val="none" w:sz="0" w:space="0" w:color="auto"/>
      </w:divBdr>
    </w:div>
    <w:div w:id="1740206694">
      <w:bodyDiv w:val="1"/>
      <w:marLeft w:val="0"/>
      <w:marRight w:val="0"/>
      <w:marTop w:val="0"/>
      <w:marBottom w:val="0"/>
      <w:divBdr>
        <w:top w:val="none" w:sz="0" w:space="0" w:color="auto"/>
        <w:left w:val="none" w:sz="0" w:space="0" w:color="auto"/>
        <w:bottom w:val="none" w:sz="0" w:space="0" w:color="auto"/>
        <w:right w:val="none" w:sz="0" w:space="0" w:color="auto"/>
      </w:divBdr>
    </w:div>
    <w:div w:id="1742562503">
      <w:bodyDiv w:val="1"/>
      <w:marLeft w:val="0"/>
      <w:marRight w:val="0"/>
      <w:marTop w:val="0"/>
      <w:marBottom w:val="0"/>
      <w:divBdr>
        <w:top w:val="none" w:sz="0" w:space="0" w:color="auto"/>
        <w:left w:val="none" w:sz="0" w:space="0" w:color="auto"/>
        <w:bottom w:val="none" w:sz="0" w:space="0" w:color="auto"/>
        <w:right w:val="none" w:sz="0" w:space="0" w:color="auto"/>
      </w:divBdr>
    </w:div>
    <w:div w:id="1743290007">
      <w:bodyDiv w:val="1"/>
      <w:marLeft w:val="0"/>
      <w:marRight w:val="0"/>
      <w:marTop w:val="0"/>
      <w:marBottom w:val="0"/>
      <w:divBdr>
        <w:top w:val="none" w:sz="0" w:space="0" w:color="auto"/>
        <w:left w:val="none" w:sz="0" w:space="0" w:color="auto"/>
        <w:bottom w:val="none" w:sz="0" w:space="0" w:color="auto"/>
        <w:right w:val="none" w:sz="0" w:space="0" w:color="auto"/>
      </w:divBdr>
    </w:div>
    <w:div w:id="1745906954">
      <w:bodyDiv w:val="1"/>
      <w:marLeft w:val="0"/>
      <w:marRight w:val="0"/>
      <w:marTop w:val="0"/>
      <w:marBottom w:val="0"/>
      <w:divBdr>
        <w:top w:val="none" w:sz="0" w:space="0" w:color="auto"/>
        <w:left w:val="none" w:sz="0" w:space="0" w:color="auto"/>
        <w:bottom w:val="none" w:sz="0" w:space="0" w:color="auto"/>
        <w:right w:val="none" w:sz="0" w:space="0" w:color="auto"/>
      </w:divBdr>
    </w:div>
    <w:div w:id="1745911267">
      <w:bodyDiv w:val="1"/>
      <w:marLeft w:val="0"/>
      <w:marRight w:val="0"/>
      <w:marTop w:val="0"/>
      <w:marBottom w:val="0"/>
      <w:divBdr>
        <w:top w:val="none" w:sz="0" w:space="0" w:color="auto"/>
        <w:left w:val="none" w:sz="0" w:space="0" w:color="auto"/>
        <w:bottom w:val="none" w:sz="0" w:space="0" w:color="auto"/>
        <w:right w:val="none" w:sz="0" w:space="0" w:color="auto"/>
      </w:divBdr>
    </w:div>
    <w:div w:id="1746149979">
      <w:bodyDiv w:val="1"/>
      <w:marLeft w:val="0"/>
      <w:marRight w:val="0"/>
      <w:marTop w:val="0"/>
      <w:marBottom w:val="0"/>
      <w:divBdr>
        <w:top w:val="none" w:sz="0" w:space="0" w:color="auto"/>
        <w:left w:val="none" w:sz="0" w:space="0" w:color="auto"/>
        <w:bottom w:val="none" w:sz="0" w:space="0" w:color="auto"/>
        <w:right w:val="none" w:sz="0" w:space="0" w:color="auto"/>
      </w:divBdr>
    </w:div>
    <w:div w:id="1748570145">
      <w:bodyDiv w:val="1"/>
      <w:marLeft w:val="0"/>
      <w:marRight w:val="0"/>
      <w:marTop w:val="0"/>
      <w:marBottom w:val="0"/>
      <w:divBdr>
        <w:top w:val="none" w:sz="0" w:space="0" w:color="auto"/>
        <w:left w:val="none" w:sz="0" w:space="0" w:color="auto"/>
        <w:bottom w:val="none" w:sz="0" w:space="0" w:color="auto"/>
        <w:right w:val="none" w:sz="0" w:space="0" w:color="auto"/>
      </w:divBdr>
    </w:div>
    <w:div w:id="1749113072">
      <w:bodyDiv w:val="1"/>
      <w:marLeft w:val="0"/>
      <w:marRight w:val="0"/>
      <w:marTop w:val="0"/>
      <w:marBottom w:val="0"/>
      <w:divBdr>
        <w:top w:val="none" w:sz="0" w:space="0" w:color="auto"/>
        <w:left w:val="none" w:sz="0" w:space="0" w:color="auto"/>
        <w:bottom w:val="none" w:sz="0" w:space="0" w:color="auto"/>
        <w:right w:val="none" w:sz="0" w:space="0" w:color="auto"/>
      </w:divBdr>
    </w:div>
    <w:div w:id="1750736450">
      <w:bodyDiv w:val="1"/>
      <w:marLeft w:val="0"/>
      <w:marRight w:val="0"/>
      <w:marTop w:val="0"/>
      <w:marBottom w:val="0"/>
      <w:divBdr>
        <w:top w:val="none" w:sz="0" w:space="0" w:color="auto"/>
        <w:left w:val="none" w:sz="0" w:space="0" w:color="auto"/>
        <w:bottom w:val="none" w:sz="0" w:space="0" w:color="auto"/>
        <w:right w:val="none" w:sz="0" w:space="0" w:color="auto"/>
      </w:divBdr>
    </w:div>
    <w:div w:id="1757708028">
      <w:bodyDiv w:val="1"/>
      <w:marLeft w:val="0"/>
      <w:marRight w:val="0"/>
      <w:marTop w:val="0"/>
      <w:marBottom w:val="0"/>
      <w:divBdr>
        <w:top w:val="none" w:sz="0" w:space="0" w:color="auto"/>
        <w:left w:val="none" w:sz="0" w:space="0" w:color="auto"/>
        <w:bottom w:val="none" w:sz="0" w:space="0" w:color="auto"/>
        <w:right w:val="none" w:sz="0" w:space="0" w:color="auto"/>
      </w:divBdr>
    </w:div>
    <w:div w:id="1760637434">
      <w:bodyDiv w:val="1"/>
      <w:marLeft w:val="0"/>
      <w:marRight w:val="0"/>
      <w:marTop w:val="0"/>
      <w:marBottom w:val="0"/>
      <w:divBdr>
        <w:top w:val="none" w:sz="0" w:space="0" w:color="auto"/>
        <w:left w:val="none" w:sz="0" w:space="0" w:color="auto"/>
        <w:bottom w:val="none" w:sz="0" w:space="0" w:color="auto"/>
        <w:right w:val="none" w:sz="0" w:space="0" w:color="auto"/>
      </w:divBdr>
    </w:div>
    <w:div w:id="1761294806">
      <w:bodyDiv w:val="1"/>
      <w:marLeft w:val="0"/>
      <w:marRight w:val="0"/>
      <w:marTop w:val="0"/>
      <w:marBottom w:val="0"/>
      <w:divBdr>
        <w:top w:val="none" w:sz="0" w:space="0" w:color="auto"/>
        <w:left w:val="none" w:sz="0" w:space="0" w:color="auto"/>
        <w:bottom w:val="none" w:sz="0" w:space="0" w:color="auto"/>
        <w:right w:val="none" w:sz="0" w:space="0" w:color="auto"/>
      </w:divBdr>
    </w:div>
    <w:div w:id="1761872553">
      <w:bodyDiv w:val="1"/>
      <w:marLeft w:val="0"/>
      <w:marRight w:val="0"/>
      <w:marTop w:val="0"/>
      <w:marBottom w:val="0"/>
      <w:divBdr>
        <w:top w:val="none" w:sz="0" w:space="0" w:color="auto"/>
        <w:left w:val="none" w:sz="0" w:space="0" w:color="auto"/>
        <w:bottom w:val="none" w:sz="0" w:space="0" w:color="auto"/>
        <w:right w:val="none" w:sz="0" w:space="0" w:color="auto"/>
      </w:divBdr>
    </w:div>
    <w:div w:id="1762486626">
      <w:bodyDiv w:val="1"/>
      <w:marLeft w:val="0"/>
      <w:marRight w:val="0"/>
      <w:marTop w:val="0"/>
      <w:marBottom w:val="0"/>
      <w:divBdr>
        <w:top w:val="none" w:sz="0" w:space="0" w:color="auto"/>
        <w:left w:val="none" w:sz="0" w:space="0" w:color="auto"/>
        <w:bottom w:val="none" w:sz="0" w:space="0" w:color="auto"/>
        <w:right w:val="none" w:sz="0" w:space="0" w:color="auto"/>
      </w:divBdr>
    </w:div>
    <w:div w:id="1764378180">
      <w:bodyDiv w:val="1"/>
      <w:marLeft w:val="0"/>
      <w:marRight w:val="0"/>
      <w:marTop w:val="0"/>
      <w:marBottom w:val="0"/>
      <w:divBdr>
        <w:top w:val="none" w:sz="0" w:space="0" w:color="auto"/>
        <w:left w:val="none" w:sz="0" w:space="0" w:color="auto"/>
        <w:bottom w:val="none" w:sz="0" w:space="0" w:color="auto"/>
        <w:right w:val="none" w:sz="0" w:space="0" w:color="auto"/>
      </w:divBdr>
    </w:div>
    <w:div w:id="1764836040">
      <w:bodyDiv w:val="1"/>
      <w:marLeft w:val="0"/>
      <w:marRight w:val="0"/>
      <w:marTop w:val="0"/>
      <w:marBottom w:val="0"/>
      <w:divBdr>
        <w:top w:val="none" w:sz="0" w:space="0" w:color="auto"/>
        <w:left w:val="none" w:sz="0" w:space="0" w:color="auto"/>
        <w:bottom w:val="none" w:sz="0" w:space="0" w:color="auto"/>
        <w:right w:val="none" w:sz="0" w:space="0" w:color="auto"/>
      </w:divBdr>
    </w:div>
    <w:div w:id="1768312188">
      <w:bodyDiv w:val="1"/>
      <w:marLeft w:val="0"/>
      <w:marRight w:val="0"/>
      <w:marTop w:val="0"/>
      <w:marBottom w:val="0"/>
      <w:divBdr>
        <w:top w:val="none" w:sz="0" w:space="0" w:color="auto"/>
        <w:left w:val="none" w:sz="0" w:space="0" w:color="auto"/>
        <w:bottom w:val="none" w:sz="0" w:space="0" w:color="auto"/>
        <w:right w:val="none" w:sz="0" w:space="0" w:color="auto"/>
      </w:divBdr>
    </w:div>
    <w:div w:id="1768505641">
      <w:bodyDiv w:val="1"/>
      <w:marLeft w:val="0"/>
      <w:marRight w:val="0"/>
      <w:marTop w:val="0"/>
      <w:marBottom w:val="0"/>
      <w:divBdr>
        <w:top w:val="none" w:sz="0" w:space="0" w:color="auto"/>
        <w:left w:val="none" w:sz="0" w:space="0" w:color="auto"/>
        <w:bottom w:val="none" w:sz="0" w:space="0" w:color="auto"/>
        <w:right w:val="none" w:sz="0" w:space="0" w:color="auto"/>
      </w:divBdr>
    </w:div>
    <w:div w:id="1769154719">
      <w:bodyDiv w:val="1"/>
      <w:marLeft w:val="0"/>
      <w:marRight w:val="0"/>
      <w:marTop w:val="0"/>
      <w:marBottom w:val="0"/>
      <w:divBdr>
        <w:top w:val="none" w:sz="0" w:space="0" w:color="auto"/>
        <w:left w:val="none" w:sz="0" w:space="0" w:color="auto"/>
        <w:bottom w:val="none" w:sz="0" w:space="0" w:color="auto"/>
        <w:right w:val="none" w:sz="0" w:space="0" w:color="auto"/>
      </w:divBdr>
    </w:div>
    <w:div w:id="1769811407">
      <w:bodyDiv w:val="1"/>
      <w:marLeft w:val="0"/>
      <w:marRight w:val="0"/>
      <w:marTop w:val="0"/>
      <w:marBottom w:val="0"/>
      <w:divBdr>
        <w:top w:val="none" w:sz="0" w:space="0" w:color="auto"/>
        <w:left w:val="none" w:sz="0" w:space="0" w:color="auto"/>
        <w:bottom w:val="none" w:sz="0" w:space="0" w:color="auto"/>
        <w:right w:val="none" w:sz="0" w:space="0" w:color="auto"/>
      </w:divBdr>
    </w:div>
    <w:div w:id="1770084562">
      <w:bodyDiv w:val="1"/>
      <w:marLeft w:val="0"/>
      <w:marRight w:val="0"/>
      <w:marTop w:val="0"/>
      <w:marBottom w:val="0"/>
      <w:divBdr>
        <w:top w:val="none" w:sz="0" w:space="0" w:color="auto"/>
        <w:left w:val="none" w:sz="0" w:space="0" w:color="auto"/>
        <w:bottom w:val="none" w:sz="0" w:space="0" w:color="auto"/>
        <w:right w:val="none" w:sz="0" w:space="0" w:color="auto"/>
      </w:divBdr>
    </w:div>
    <w:div w:id="1771772419">
      <w:bodyDiv w:val="1"/>
      <w:marLeft w:val="0"/>
      <w:marRight w:val="0"/>
      <w:marTop w:val="0"/>
      <w:marBottom w:val="0"/>
      <w:divBdr>
        <w:top w:val="none" w:sz="0" w:space="0" w:color="auto"/>
        <w:left w:val="none" w:sz="0" w:space="0" w:color="auto"/>
        <w:bottom w:val="none" w:sz="0" w:space="0" w:color="auto"/>
        <w:right w:val="none" w:sz="0" w:space="0" w:color="auto"/>
      </w:divBdr>
    </w:div>
    <w:div w:id="1771849277">
      <w:bodyDiv w:val="1"/>
      <w:marLeft w:val="0"/>
      <w:marRight w:val="0"/>
      <w:marTop w:val="0"/>
      <w:marBottom w:val="0"/>
      <w:divBdr>
        <w:top w:val="none" w:sz="0" w:space="0" w:color="auto"/>
        <w:left w:val="none" w:sz="0" w:space="0" w:color="auto"/>
        <w:bottom w:val="none" w:sz="0" w:space="0" w:color="auto"/>
        <w:right w:val="none" w:sz="0" w:space="0" w:color="auto"/>
      </w:divBdr>
    </w:div>
    <w:div w:id="1772361090">
      <w:bodyDiv w:val="1"/>
      <w:marLeft w:val="0"/>
      <w:marRight w:val="0"/>
      <w:marTop w:val="0"/>
      <w:marBottom w:val="0"/>
      <w:divBdr>
        <w:top w:val="none" w:sz="0" w:space="0" w:color="auto"/>
        <w:left w:val="none" w:sz="0" w:space="0" w:color="auto"/>
        <w:bottom w:val="none" w:sz="0" w:space="0" w:color="auto"/>
        <w:right w:val="none" w:sz="0" w:space="0" w:color="auto"/>
      </w:divBdr>
    </w:div>
    <w:div w:id="1772698106">
      <w:bodyDiv w:val="1"/>
      <w:marLeft w:val="0"/>
      <w:marRight w:val="0"/>
      <w:marTop w:val="0"/>
      <w:marBottom w:val="0"/>
      <w:divBdr>
        <w:top w:val="none" w:sz="0" w:space="0" w:color="auto"/>
        <w:left w:val="none" w:sz="0" w:space="0" w:color="auto"/>
        <w:bottom w:val="none" w:sz="0" w:space="0" w:color="auto"/>
        <w:right w:val="none" w:sz="0" w:space="0" w:color="auto"/>
      </w:divBdr>
    </w:div>
    <w:div w:id="1775203811">
      <w:bodyDiv w:val="1"/>
      <w:marLeft w:val="0"/>
      <w:marRight w:val="0"/>
      <w:marTop w:val="0"/>
      <w:marBottom w:val="0"/>
      <w:divBdr>
        <w:top w:val="none" w:sz="0" w:space="0" w:color="auto"/>
        <w:left w:val="none" w:sz="0" w:space="0" w:color="auto"/>
        <w:bottom w:val="none" w:sz="0" w:space="0" w:color="auto"/>
        <w:right w:val="none" w:sz="0" w:space="0" w:color="auto"/>
      </w:divBdr>
    </w:div>
    <w:div w:id="1775246838">
      <w:bodyDiv w:val="1"/>
      <w:marLeft w:val="0"/>
      <w:marRight w:val="0"/>
      <w:marTop w:val="0"/>
      <w:marBottom w:val="0"/>
      <w:divBdr>
        <w:top w:val="none" w:sz="0" w:space="0" w:color="auto"/>
        <w:left w:val="none" w:sz="0" w:space="0" w:color="auto"/>
        <w:bottom w:val="none" w:sz="0" w:space="0" w:color="auto"/>
        <w:right w:val="none" w:sz="0" w:space="0" w:color="auto"/>
      </w:divBdr>
    </w:div>
    <w:div w:id="1776291392">
      <w:bodyDiv w:val="1"/>
      <w:marLeft w:val="0"/>
      <w:marRight w:val="0"/>
      <w:marTop w:val="0"/>
      <w:marBottom w:val="0"/>
      <w:divBdr>
        <w:top w:val="none" w:sz="0" w:space="0" w:color="auto"/>
        <w:left w:val="none" w:sz="0" w:space="0" w:color="auto"/>
        <w:bottom w:val="none" w:sz="0" w:space="0" w:color="auto"/>
        <w:right w:val="none" w:sz="0" w:space="0" w:color="auto"/>
      </w:divBdr>
    </w:div>
    <w:div w:id="1776437859">
      <w:bodyDiv w:val="1"/>
      <w:marLeft w:val="0"/>
      <w:marRight w:val="0"/>
      <w:marTop w:val="0"/>
      <w:marBottom w:val="0"/>
      <w:divBdr>
        <w:top w:val="none" w:sz="0" w:space="0" w:color="auto"/>
        <w:left w:val="none" w:sz="0" w:space="0" w:color="auto"/>
        <w:bottom w:val="none" w:sz="0" w:space="0" w:color="auto"/>
        <w:right w:val="none" w:sz="0" w:space="0" w:color="auto"/>
      </w:divBdr>
    </w:div>
    <w:div w:id="1776947004">
      <w:bodyDiv w:val="1"/>
      <w:marLeft w:val="0"/>
      <w:marRight w:val="0"/>
      <w:marTop w:val="0"/>
      <w:marBottom w:val="0"/>
      <w:divBdr>
        <w:top w:val="none" w:sz="0" w:space="0" w:color="auto"/>
        <w:left w:val="none" w:sz="0" w:space="0" w:color="auto"/>
        <w:bottom w:val="none" w:sz="0" w:space="0" w:color="auto"/>
        <w:right w:val="none" w:sz="0" w:space="0" w:color="auto"/>
      </w:divBdr>
    </w:div>
    <w:div w:id="1777603073">
      <w:bodyDiv w:val="1"/>
      <w:marLeft w:val="0"/>
      <w:marRight w:val="0"/>
      <w:marTop w:val="0"/>
      <w:marBottom w:val="0"/>
      <w:divBdr>
        <w:top w:val="none" w:sz="0" w:space="0" w:color="auto"/>
        <w:left w:val="none" w:sz="0" w:space="0" w:color="auto"/>
        <w:bottom w:val="none" w:sz="0" w:space="0" w:color="auto"/>
        <w:right w:val="none" w:sz="0" w:space="0" w:color="auto"/>
      </w:divBdr>
    </w:div>
    <w:div w:id="1777603156">
      <w:bodyDiv w:val="1"/>
      <w:marLeft w:val="0"/>
      <w:marRight w:val="0"/>
      <w:marTop w:val="0"/>
      <w:marBottom w:val="0"/>
      <w:divBdr>
        <w:top w:val="none" w:sz="0" w:space="0" w:color="auto"/>
        <w:left w:val="none" w:sz="0" w:space="0" w:color="auto"/>
        <w:bottom w:val="none" w:sz="0" w:space="0" w:color="auto"/>
        <w:right w:val="none" w:sz="0" w:space="0" w:color="auto"/>
      </w:divBdr>
    </w:div>
    <w:div w:id="1777795563">
      <w:bodyDiv w:val="1"/>
      <w:marLeft w:val="0"/>
      <w:marRight w:val="0"/>
      <w:marTop w:val="0"/>
      <w:marBottom w:val="0"/>
      <w:divBdr>
        <w:top w:val="none" w:sz="0" w:space="0" w:color="auto"/>
        <w:left w:val="none" w:sz="0" w:space="0" w:color="auto"/>
        <w:bottom w:val="none" w:sz="0" w:space="0" w:color="auto"/>
        <w:right w:val="none" w:sz="0" w:space="0" w:color="auto"/>
      </w:divBdr>
    </w:div>
    <w:div w:id="1778597471">
      <w:bodyDiv w:val="1"/>
      <w:marLeft w:val="0"/>
      <w:marRight w:val="0"/>
      <w:marTop w:val="0"/>
      <w:marBottom w:val="0"/>
      <w:divBdr>
        <w:top w:val="none" w:sz="0" w:space="0" w:color="auto"/>
        <w:left w:val="none" w:sz="0" w:space="0" w:color="auto"/>
        <w:bottom w:val="none" w:sz="0" w:space="0" w:color="auto"/>
        <w:right w:val="none" w:sz="0" w:space="0" w:color="auto"/>
      </w:divBdr>
    </w:div>
    <w:div w:id="1779132371">
      <w:bodyDiv w:val="1"/>
      <w:marLeft w:val="0"/>
      <w:marRight w:val="0"/>
      <w:marTop w:val="0"/>
      <w:marBottom w:val="0"/>
      <w:divBdr>
        <w:top w:val="none" w:sz="0" w:space="0" w:color="auto"/>
        <w:left w:val="none" w:sz="0" w:space="0" w:color="auto"/>
        <w:bottom w:val="none" w:sz="0" w:space="0" w:color="auto"/>
        <w:right w:val="none" w:sz="0" w:space="0" w:color="auto"/>
      </w:divBdr>
    </w:div>
    <w:div w:id="1779257943">
      <w:bodyDiv w:val="1"/>
      <w:marLeft w:val="0"/>
      <w:marRight w:val="0"/>
      <w:marTop w:val="0"/>
      <w:marBottom w:val="0"/>
      <w:divBdr>
        <w:top w:val="none" w:sz="0" w:space="0" w:color="auto"/>
        <w:left w:val="none" w:sz="0" w:space="0" w:color="auto"/>
        <w:bottom w:val="none" w:sz="0" w:space="0" w:color="auto"/>
        <w:right w:val="none" w:sz="0" w:space="0" w:color="auto"/>
      </w:divBdr>
    </w:div>
    <w:div w:id="1779910300">
      <w:bodyDiv w:val="1"/>
      <w:marLeft w:val="0"/>
      <w:marRight w:val="0"/>
      <w:marTop w:val="0"/>
      <w:marBottom w:val="0"/>
      <w:divBdr>
        <w:top w:val="none" w:sz="0" w:space="0" w:color="auto"/>
        <w:left w:val="none" w:sz="0" w:space="0" w:color="auto"/>
        <w:bottom w:val="none" w:sz="0" w:space="0" w:color="auto"/>
        <w:right w:val="none" w:sz="0" w:space="0" w:color="auto"/>
      </w:divBdr>
    </w:div>
    <w:div w:id="1780055436">
      <w:bodyDiv w:val="1"/>
      <w:marLeft w:val="0"/>
      <w:marRight w:val="0"/>
      <w:marTop w:val="0"/>
      <w:marBottom w:val="0"/>
      <w:divBdr>
        <w:top w:val="none" w:sz="0" w:space="0" w:color="auto"/>
        <w:left w:val="none" w:sz="0" w:space="0" w:color="auto"/>
        <w:bottom w:val="none" w:sz="0" w:space="0" w:color="auto"/>
        <w:right w:val="none" w:sz="0" w:space="0" w:color="auto"/>
      </w:divBdr>
    </w:div>
    <w:div w:id="1781030791">
      <w:bodyDiv w:val="1"/>
      <w:marLeft w:val="0"/>
      <w:marRight w:val="0"/>
      <w:marTop w:val="0"/>
      <w:marBottom w:val="0"/>
      <w:divBdr>
        <w:top w:val="none" w:sz="0" w:space="0" w:color="auto"/>
        <w:left w:val="none" w:sz="0" w:space="0" w:color="auto"/>
        <w:bottom w:val="none" w:sz="0" w:space="0" w:color="auto"/>
        <w:right w:val="none" w:sz="0" w:space="0" w:color="auto"/>
      </w:divBdr>
    </w:div>
    <w:div w:id="1781610425">
      <w:bodyDiv w:val="1"/>
      <w:marLeft w:val="0"/>
      <w:marRight w:val="0"/>
      <w:marTop w:val="0"/>
      <w:marBottom w:val="0"/>
      <w:divBdr>
        <w:top w:val="none" w:sz="0" w:space="0" w:color="auto"/>
        <w:left w:val="none" w:sz="0" w:space="0" w:color="auto"/>
        <w:bottom w:val="none" w:sz="0" w:space="0" w:color="auto"/>
        <w:right w:val="none" w:sz="0" w:space="0" w:color="auto"/>
      </w:divBdr>
    </w:div>
    <w:div w:id="1783184705">
      <w:bodyDiv w:val="1"/>
      <w:marLeft w:val="0"/>
      <w:marRight w:val="0"/>
      <w:marTop w:val="0"/>
      <w:marBottom w:val="0"/>
      <w:divBdr>
        <w:top w:val="none" w:sz="0" w:space="0" w:color="auto"/>
        <w:left w:val="none" w:sz="0" w:space="0" w:color="auto"/>
        <w:bottom w:val="none" w:sz="0" w:space="0" w:color="auto"/>
        <w:right w:val="none" w:sz="0" w:space="0" w:color="auto"/>
      </w:divBdr>
    </w:div>
    <w:div w:id="1783719950">
      <w:bodyDiv w:val="1"/>
      <w:marLeft w:val="0"/>
      <w:marRight w:val="0"/>
      <w:marTop w:val="0"/>
      <w:marBottom w:val="0"/>
      <w:divBdr>
        <w:top w:val="none" w:sz="0" w:space="0" w:color="auto"/>
        <w:left w:val="none" w:sz="0" w:space="0" w:color="auto"/>
        <w:bottom w:val="none" w:sz="0" w:space="0" w:color="auto"/>
        <w:right w:val="none" w:sz="0" w:space="0" w:color="auto"/>
      </w:divBdr>
    </w:div>
    <w:div w:id="1784613492">
      <w:bodyDiv w:val="1"/>
      <w:marLeft w:val="0"/>
      <w:marRight w:val="0"/>
      <w:marTop w:val="0"/>
      <w:marBottom w:val="0"/>
      <w:divBdr>
        <w:top w:val="none" w:sz="0" w:space="0" w:color="auto"/>
        <w:left w:val="none" w:sz="0" w:space="0" w:color="auto"/>
        <w:bottom w:val="none" w:sz="0" w:space="0" w:color="auto"/>
        <w:right w:val="none" w:sz="0" w:space="0" w:color="auto"/>
      </w:divBdr>
    </w:div>
    <w:div w:id="1785928108">
      <w:bodyDiv w:val="1"/>
      <w:marLeft w:val="0"/>
      <w:marRight w:val="0"/>
      <w:marTop w:val="0"/>
      <w:marBottom w:val="0"/>
      <w:divBdr>
        <w:top w:val="none" w:sz="0" w:space="0" w:color="auto"/>
        <w:left w:val="none" w:sz="0" w:space="0" w:color="auto"/>
        <w:bottom w:val="none" w:sz="0" w:space="0" w:color="auto"/>
        <w:right w:val="none" w:sz="0" w:space="0" w:color="auto"/>
      </w:divBdr>
    </w:div>
    <w:div w:id="1786343050">
      <w:bodyDiv w:val="1"/>
      <w:marLeft w:val="0"/>
      <w:marRight w:val="0"/>
      <w:marTop w:val="0"/>
      <w:marBottom w:val="0"/>
      <w:divBdr>
        <w:top w:val="none" w:sz="0" w:space="0" w:color="auto"/>
        <w:left w:val="none" w:sz="0" w:space="0" w:color="auto"/>
        <w:bottom w:val="none" w:sz="0" w:space="0" w:color="auto"/>
        <w:right w:val="none" w:sz="0" w:space="0" w:color="auto"/>
      </w:divBdr>
    </w:div>
    <w:div w:id="1786928587">
      <w:bodyDiv w:val="1"/>
      <w:marLeft w:val="0"/>
      <w:marRight w:val="0"/>
      <w:marTop w:val="0"/>
      <w:marBottom w:val="0"/>
      <w:divBdr>
        <w:top w:val="none" w:sz="0" w:space="0" w:color="auto"/>
        <w:left w:val="none" w:sz="0" w:space="0" w:color="auto"/>
        <w:bottom w:val="none" w:sz="0" w:space="0" w:color="auto"/>
        <w:right w:val="none" w:sz="0" w:space="0" w:color="auto"/>
      </w:divBdr>
    </w:div>
    <w:div w:id="1786995243">
      <w:bodyDiv w:val="1"/>
      <w:marLeft w:val="0"/>
      <w:marRight w:val="0"/>
      <w:marTop w:val="0"/>
      <w:marBottom w:val="0"/>
      <w:divBdr>
        <w:top w:val="none" w:sz="0" w:space="0" w:color="auto"/>
        <w:left w:val="none" w:sz="0" w:space="0" w:color="auto"/>
        <w:bottom w:val="none" w:sz="0" w:space="0" w:color="auto"/>
        <w:right w:val="none" w:sz="0" w:space="0" w:color="auto"/>
      </w:divBdr>
    </w:div>
    <w:div w:id="1787193592">
      <w:bodyDiv w:val="1"/>
      <w:marLeft w:val="0"/>
      <w:marRight w:val="0"/>
      <w:marTop w:val="0"/>
      <w:marBottom w:val="0"/>
      <w:divBdr>
        <w:top w:val="none" w:sz="0" w:space="0" w:color="auto"/>
        <w:left w:val="none" w:sz="0" w:space="0" w:color="auto"/>
        <w:bottom w:val="none" w:sz="0" w:space="0" w:color="auto"/>
        <w:right w:val="none" w:sz="0" w:space="0" w:color="auto"/>
      </w:divBdr>
    </w:div>
    <w:div w:id="1787583002">
      <w:bodyDiv w:val="1"/>
      <w:marLeft w:val="0"/>
      <w:marRight w:val="0"/>
      <w:marTop w:val="0"/>
      <w:marBottom w:val="0"/>
      <w:divBdr>
        <w:top w:val="none" w:sz="0" w:space="0" w:color="auto"/>
        <w:left w:val="none" w:sz="0" w:space="0" w:color="auto"/>
        <w:bottom w:val="none" w:sz="0" w:space="0" w:color="auto"/>
        <w:right w:val="none" w:sz="0" w:space="0" w:color="auto"/>
      </w:divBdr>
    </w:div>
    <w:div w:id="1787890721">
      <w:bodyDiv w:val="1"/>
      <w:marLeft w:val="0"/>
      <w:marRight w:val="0"/>
      <w:marTop w:val="0"/>
      <w:marBottom w:val="0"/>
      <w:divBdr>
        <w:top w:val="none" w:sz="0" w:space="0" w:color="auto"/>
        <w:left w:val="none" w:sz="0" w:space="0" w:color="auto"/>
        <w:bottom w:val="none" w:sz="0" w:space="0" w:color="auto"/>
        <w:right w:val="none" w:sz="0" w:space="0" w:color="auto"/>
      </w:divBdr>
    </w:div>
    <w:div w:id="1788159580">
      <w:bodyDiv w:val="1"/>
      <w:marLeft w:val="0"/>
      <w:marRight w:val="0"/>
      <w:marTop w:val="0"/>
      <w:marBottom w:val="0"/>
      <w:divBdr>
        <w:top w:val="none" w:sz="0" w:space="0" w:color="auto"/>
        <w:left w:val="none" w:sz="0" w:space="0" w:color="auto"/>
        <w:bottom w:val="none" w:sz="0" w:space="0" w:color="auto"/>
        <w:right w:val="none" w:sz="0" w:space="0" w:color="auto"/>
      </w:divBdr>
    </w:div>
    <w:div w:id="1788692383">
      <w:bodyDiv w:val="1"/>
      <w:marLeft w:val="0"/>
      <w:marRight w:val="0"/>
      <w:marTop w:val="0"/>
      <w:marBottom w:val="0"/>
      <w:divBdr>
        <w:top w:val="none" w:sz="0" w:space="0" w:color="auto"/>
        <w:left w:val="none" w:sz="0" w:space="0" w:color="auto"/>
        <w:bottom w:val="none" w:sz="0" w:space="0" w:color="auto"/>
        <w:right w:val="none" w:sz="0" w:space="0" w:color="auto"/>
      </w:divBdr>
    </w:div>
    <w:div w:id="1790782012">
      <w:bodyDiv w:val="1"/>
      <w:marLeft w:val="0"/>
      <w:marRight w:val="0"/>
      <w:marTop w:val="0"/>
      <w:marBottom w:val="0"/>
      <w:divBdr>
        <w:top w:val="none" w:sz="0" w:space="0" w:color="auto"/>
        <w:left w:val="none" w:sz="0" w:space="0" w:color="auto"/>
        <w:bottom w:val="none" w:sz="0" w:space="0" w:color="auto"/>
        <w:right w:val="none" w:sz="0" w:space="0" w:color="auto"/>
      </w:divBdr>
    </w:div>
    <w:div w:id="1791124908">
      <w:bodyDiv w:val="1"/>
      <w:marLeft w:val="0"/>
      <w:marRight w:val="0"/>
      <w:marTop w:val="0"/>
      <w:marBottom w:val="0"/>
      <w:divBdr>
        <w:top w:val="none" w:sz="0" w:space="0" w:color="auto"/>
        <w:left w:val="none" w:sz="0" w:space="0" w:color="auto"/>
        <w:bottom w:val="none" w:sz="0" w:space="0" w:color="auto"/>
        <w:right w:val="none" w:sz="0" w:space="0" w:color="auto"/>
      </w:divBdr>
    </w:div>
    <w:div w:id="1793204821">
      <w:bodyDiv w:val="1"/>
      <w:marLeft w:val="0"/>
      <w:marRight w:val="0"/>
      <w:marTop w:val="0"/>
      <w:marBottom w:val="0"/>
      <w:divBdr>
        <w:top w:val="none" w:sz="0" w:space="0" w:color="auto"/>
        <w:left w:val="none" w:sz="0" w:space="0" w:color="auto"/>
        <w:bottom w:val="none" w:sz="0" w:space="0" w:color="auto"/>
        <w:right w:val="none" w:sz="0" w:space="0" w:color="auto"/>
      </w:divBdr>
    </w:div>
    <w:div w:id="1793398104">
      <w:bodyDiv w:val="1"/>
      <w:marLeft w:val="0"/>
      <w:marRight w:val="0"/>
      <w:marTop w:val="0"/>
      <w:marBottom w:val="0"/>
      <w:divBdr>
        <w:top w:val="none" w:sz="0" w:space="0" w:color="auto"/>
        <w:left w:val="none" w:sz="0" w:space="0" w:color="auto"/>
        <w:bottom w:val="none" w:sz="0" w:space="0" w:color="auto"/>
        <w:right w:val="none" w:sz="0" w:space="0" w:color="auto"/>
      </w:divBdr>
    </w:div>
    <w:div w:id="1793860456">
      <w:bodyDiv w:val="1"/>
      <w:marLeft w:val="0"/>
      <w:marRight w:val="0"/>
      <w:marTop w:val="0"/>
      <w:marBottom w:val="0"/>
      <w:divBdr>
        <w:top w:val="none" w:sz="0" w:space="0" w:color="auto"/>
        <w:left w:val="none" w:sz="0" w:space="0" w:color="auto"/>
        <w:bottom w:val="none" w:sz="0" w:space="0" w:color="auto"/>
        <w:right w:val="none" w:sz="0" w:space="0" w:color="auto"/>
      </w:divBdr>
    </w:div>
    <w:div w:id="1795366153">
      <w:bodyDiv w:val="1"/>
      <w:marLeft w:val="0"/>
      <w:marRight w:val="0"/>
      <w:marTop w:val="0"/>
      <w:marBottom w:val="0"/>
      <w:divBdr>
        <w:top w:val="none" w:sz="0" w:space="0" w:color="auto"/>
        <w:left w:val="none" w:sz="0" w:space="0" w:color="auto"/>
        <w:bottom w:val="none" w:sz="0" w:space="0" w:color="auto"/>
        <w:right w:val="none" w:sz="0" w:space="0" w:color="auto"/>
      </w:divBdr>
    </w:div>
    <w:div w:id="1796605506">
      <w:bodyDiv w:val="1"/>
      <w:marLeft w:val="0"/>
      <w:marRight w:val="0"/>
      <w:marTop w:val="0"/>
      <w:marBottom w:val="0"/>
      <w:divBdr>
        <w:top w:val="none" w:sz="0" w:space="0" w:color="auto"/>
        <w:left w:val="none" w:sz="0" w:space="0" w:color="auto"/>
        <w:bottom w:val="none" w:sz="0" w:space="0" w:color="auto"/>
        <w:right w:val="none" w:sz="0" w:space="0" w:color="auto"/>
      </w:divBdr>
    </w:div>
    <w:div w:id="1796681835">
      <w:bodyDiv w:val="1"/>
      <w:marLeft w:val="0"/>
      <w:marRight w:val="0"/>
      <w:marTop w:val="0"/>
      <w:marBottom w:val="0"/>
      <w:divBdr>
        <w:top w:val="none" w:sz="0" w:space="0" w:color="auto"/>
        <w:left w:val="none" w:sz="0" w:space="0" w:color="auto"/>
        <w:bottom w:val="none" w:sz="0" w:space="0" w:color="auto"/>
        <w:right w:val="none" w:sz="0" w:space="0" w:color="auto"/>
      </w:divBdr>
    </w:div>
    <w:div w:id="1796944410">
      <w:bodyDiv w:val="1"/>
      <w:marLeft w:val="0"/>
      <w:marRight w:val="0"/>
      <w:marTop w:val="0"/>
      <w:marBottom w:val="0"/>
      <w:divBdr>
        <w:top w:val="none" w:sz="0" w:space="0" w:color="auto"/>
        <w:left w:val="none" w:sz="0" w:space="0" w:color="auto"/>
        <w:bottom w:val="none" w:sz="0" w:space="0" w:color="auto"/>
        <w:right w:val="none" w:sz="0" w:space="0" w:color="auto"/>
      </w:divBdr>
    </w:div>
    <w:div w:id="1798064186">
      <w:bodyDiv w:val="1"/>
      <w:marLeft w:val="0"/>
      <w:marRight w:val="0"/>
      <w:marTop w:val="0"/>
      <w:marBottom w:val="0"/>
      <w:divBdr>
        <w:top w:val="none" w:sz="0" w:space="0" w:color="auto"/>
        <w:left w:val="none" w:sz="0" w:space="0" w:color="auto"/>
        <w:bottom w:val="none" w:sz="0" w:space="0" w:color="auto"/>
        <w:right w:val="none" w:sz="0" w:space="0" w:color="auto"/>
      </w:divBdr>
    </w:div>
    <w:div w:id="1801142256">
      <w:bodyDiv w:val="1"/>
      <w:marLeft w:val="0"/>
      <w:marRight w:val="0"/>
      <w:marTop w:val="0"/>
      <w:marBottom w:val="0"/>
      <w:divBdr>
        <w:top w:val="none" w:sz="0" w:space="0" w:color="auto"/>
        <w:left w:val="none" w:sz="0" w:space="0" w:color="auto"/>
        <w:bottom w:val="none" w:sz="0" w:space="0" w:color="auto"/>
        <w:right w:val="none" w:sz="0" w:space="0" w:color="auto"/>
      </w:divBdr>
    </w:div>
    <w:div w:id="1801681880">
      <w:bodyDiv w:val="1"/>
      <w:marLeft w:val="0"/>
      <w:marRight w:val="0"/>
      <w:marTop w:val="0"/>
      <w:marBottom w:val="0"/>
      <w:divBdr>
        <w:top w:val="none" w:sz="0" w:space="0" w:color="auto"/>
        <w:left w:val="none" w:sz="0" w:space="0" w:color="auto"/>
        <w:bottom w:val="none" w:sz="0" w:space="0" w:color="auto"/>
        <w:right w:val="none" w:sz="0" w:space="0" w:color="auto"/>
      </w:divBdr>
    </w:div>
    <w:div w:id="1804885144">
      <w:bodyDiv w:val="1"/>
      <w:marLeft w:val="0"/>
      <w:marRight w:val="0"/>
      <w:marTop w:val="0"/>
      <w:marBottom w:val="0"/>
      <w:divBdr>
        <w:top w:val="none" w:sz="0" w:space="0" w:color="auto"/>
        <w:left w:val="none" w:sz="0" w:space="0" w:color="auto"/>
        <w:bottom w:val="none" w:sz="0" w:space="0" w:color="auto"/>
        <w:right w:val="none" w:sz="0" w:space="0" w:color="auto"/>
      </w:divBdr>
    </w:div>
    <w:div w:id="1805272068">
      <w:bodyDiv w:val="1"/>
      <w:marLeft w:val="0"/>
      <w:marRight w:val="0"/>
      <w:marTop w:val="0"/>
      <w:marBottom w:val="0"/>
      <w:divBdr>
        <w:top w:val="none" w:sz="0" w:space="0" w:color="auto"/>
        <w:left w:val="none" w:sz="0" w:space="0" w:color="auto"/>
        <w:bottom w:val="none" w:sz="0" w:space="0" w:color="auto"/>
        <w:right w:val="none" w:sz="0" w:space="0" w:color="auto"/>
      </w:divBdr>
    </w:div>
    <w:div w:id="1805541399">
      <w:bodyDiv w:val="1"/>
      <w:marLeft w:val="0"/>
      <w:marRight w:val="0"/>
      <w:marTop w:val="0"/>
      <w:marBottom w:val="0"/>
      <w:divBdr>
        <w:top w:val="none" w:sz="0" w:space="0" w:color="auto"/>
        <w:left w:val="none" w:sz="0" w:space="0" w:color="auto"/>
        <w:bottom w:val="none" w:sz="0" w:space="0" w:color="auto"/>
        <w:right w:val="none" w:sz="0" w:space="0" w:color="auto"/>
      </w:divBdr>
    </w:div>
    <w:div w:id="1805810386">
      <w:bodyDiv w:val="1"/>
      <w:marLeft w:val="0"/>
      <w:marRight w:val="0"/>
      <w:marTop w:val="0"/>
      <w:marBottom w:val="0"/>
      <w:divBdr>
        <w:top w:val="none" w:sz="0" w:space="0" w:color="auto"/>
        <w:left w:val="none" w:sz="0" w:space="0" w:color="auto"/>
        <w:bottom w:val="none" w:sz="0" w:space="0" w:color="auto"/>
        <w:right w:val="none" w:sz="0" w:space="0" w:color="auto"/>
      </w:divBdr>
    </w:div>
    <w:div w:id="1807626011">
      <w:bodyDiv w:val="1"/>
      <w:marLeft w:val="0"/>
      <w:marRight w:val="0"/>
      <w:marTop w:val="0"/>
      <w:marBottom w:val="0"/>
      <w:divBdr>
        <w:top w:val="none" w:sz="0" w:space="0" w:color="auto"/>
        <w:left w:val="none" w:sz="0" w:space="0" w:color="auto"/>
        <w:bottom w:val="none" w:sz="0" w:space="0" w:color="auto"/>
        <w:right w:val="none" w:sz="0" w:space="0" w:color="auto"/>
      </w:divBdr>
    </w:div>
    <w:div w:id="1807819383">
      <w:bodyDiv w:val="1"/>
      <w:marLeft w:val="0"/>
      <w:marRight w:val="0"/>
      <w:marTop w:val="0"/>
      <w:marBottom w:val="0"/>
      <w:divBdr>
        <w:top w:val="none" w:sz="0" w:space="0" w:color="auto"/>
        <w:left w:val="none" w:sz="0" w:space="0" w:color="auto"/>
        <w:bottom w:val="none" w:sz="0" w:space="0" w:color="auto"/>
        <w:right w:val="none" w:sz="0" w:space="0" w:color="auto"/>
      </w:divBdr>
    </w:div>
    <w:div w:id="1807963169">
      <w:bodyDiv w:val="1"/>
      <w:marLeft w:val="0"/>
      <w:marRight w:val="0"/>
      <w:marTop w:val="0"/>
      <w:marBottom w:val="0"/>
      <w:divBdr>
        <w:top w:val="none" w:sz="0" w:space="0" w:color="auto"/>
        <w:left w:val="none" w:sz="0" w:space="0" w:color="auto"/>
        <w:bottom w:val="none" w:sz="0" w:space="0" w:color="auto"/>
        <w:right w:val="none" w:sz="0" w:space="0" w:color="auto"/>
      </w:divBdr>
    </w:div>
    <w:div w:id="1808932387">
      <w:bodyDiv w:val="1"/>
      <w:marLeft w:val="0"/>
      <w:marRight w:val="0"/>
      <w:marTop w:val="0"/>
      <w:marBottom w:val="0"/>
      <w:divBdr>
        <w:top w:val="none" w:sz="0" w:space="0" w:color="auto"/>
        <w:left w:val="none" w:sz="0" w:space="0" w:color="auto"/>
        <w:bottom w:val="none" w:sz="0" w:space="0" w:color="auto"/>
        <w:right w:val="none" w:sz="0" w:space="0" w:color="auto"/>
      </w:divBdr>
    </w:div>
    <w:div w:id="1809011448">
      <w:bodyDiv w:val="1"/>
      <w:marLeft w:val="0"/>
      <w:marRight w:val="0"/>
      <w:marTop w:val="0"/>
      <w:marBottom w:val="0"/>
      <w:divBdr>
        <w:top w:val="none" w:sz="0" w:space="0" w:color="auto"/>
        <w:left w:val="none" w:sz="0" w:space="0" w:color="auto"/>
        <w:bottom w:val="none" w:sz="0" w:space="0" w:color="auto"/>
        <w:right w:val="none" w:sz="0" w:space="0" w:color="auto"/>
      </w:divBdr>
    </w:div>
    <w:div w:id="1809324098">
      <w:bodyDiv w:val="1"/>
      <w:marLeft w:val="0"/>
      <w:marRight w:val="0"/>
      <w:marTop w:val="0"/>
      <w:marBottom w:val="0"/>
      <w:divBdr>
        <w:top w:val="none" w:sz="0" w:space="0" w:color="auto"/>
        <w:left w:val="none" w:sz="0" w:space="0" w:color="auto"/>
        <w:bottom w:val="none" w:sz="0" w:space="0" w:color="auto"/>
        <w:right w:val="none" w:sz="0" w:space="0" w:color="auto"/>
      </w:divBdr>
    </w:div>
    <w:div w:id="1809397548">
      <w:bodyDiv w:val="1"/>
      <w:marLeft w:val="0"/>
      <w:marRight w:val="0"/>
      <w:marTop w:val="0"/>
      <w:marBottom w:val="0"/>
      <w:divBdr>
        <w:top w:val="none" w:sz="0" w:space="0" w:color="auto"/>
        <w:left w:val="none" w:sz="0" w:space="0" w:color="auto"/>
        <w:bottom w:val="none" w:sz="0" w:space="0" w:color="auto"/>
        <w:right w:val="none" w:sz="0" w:space="0" w:color="auto"/>
      </w:divBdr>
    </w:div>
    <w:div w:id="1809473278">
      <w:bodyDiv w:val="1"/>
      <w:marLeft w:val="0"/>
      <w:marRight w:val="0"/>
      <w:marTop w:val="0"/>
      <w:marBottom w:val="0"/>
      <w:divBdr>
        <w:top w:val="none" w:sz="0" w:space="0" w:color="auto"/>
        <w:left w:val="none" w:sz="0" w:space="0" w:color="auto"/>
        <w:bottom w:val="none" w:sz="0" w:space="0" w:color="auto"/>
        <w:right w:val="none" w:sz="0" w:space="0" w:color="auto"/>
      </w:divBdr>
    </w:div>
    <w:div w:id="1809543377">
      <w:bodyDiv w:val="1"/>
      <w:marLeft w:val="0"/>
      <w:marRight w:val="0"/>
      <w:marTop w:val="0"/>
      <w:marBottom w:val="0"/>
      <w:divBdr>
        <w:top w:val="none" w:sz="0" w:space="0" w:color="auto"/>
        <w:left w:val="none" w:sz="0" w:space="0" w:color="auto"/>
        <w:bottom w:val="none" w:sz="0" w:space="0" w:color="auto"/>
        <w:right w:val="none" w:sz="0" w:space="0" w:color="auto"/>
      </w:divBdr>
    </w:div>
    <w:div w:id="1810396785">
      <w:bodyDiv w:val="1"/>
      <w:marLeft w:val="0"/>
      <w:marRight w:val="0"/>
      <w:marTop w:val="0"/>
      <w:marBottom w:val="0"/>
      <w:divBdr>
        <w:top w:val="none" w:sz="0" w:space="0" w:color="auto"/>
        <w:left w:val="none" w:sz="0" w:space="0" w:color="auto"/>
        <w:bottom w:val="none" w:sz="0" w:space="0" w:color="auto"/>
        <w:right w:val="none" w:sz="0" w:space="0" w:color="auto"/>
      </w:divBdr>
    </w:div>
    <w:div w:id="1810511140">
      <w:bodyDiv w:val="1"/>
      <w:marLeft w:val="0"/>
      <w:marRight w:val="0"/>
      <w:marTop w:val="0"/>
      <w:marBottom w:val="0"/>
      <w:divBdr>
        <w:top w:val="none" w:sz="0" w:space="0" w:color="auto"/>
        <w:left w:val="none" w:sz="0" w:space="0" w:color="auto"/>
        <w:bottom w:val="none" w:sz="0" w:space="0" w:color="auto"/>
        <w:right w:val="none" w:sz="0" w:space="0" w:color="auto"/>
      </w:divBdr>
    </w:div>
    <w:div w:id="1811088767">
      <w:bodyDiv w:val="1"/>
      <w:marLeft w:val="0"/>
      <w:marRight w:val="0"/>
      <w:marTop w:val="0"/>
      <w:marBottom w:val="0"/>
      <w:divBdr>
        <w:top w:val="none" w:sz="0" w:space="0" w:color="auto"/>
        <w:left w:val="none" w:sz="0" w:space="0" w:color="auto"/>
        <w:bottom w:val="none" w:sz="0" w:space="0" w:color="auto"/>
        <w:right w:val="none" w:sz="0" w:space="0" w:color="auto"/>
      </w:divBdr>
    </w:div>
    <w:div w:id="1811558946">
      <w:bodyDiv w:val="1"/>
      <w:marLeft w:val="0"/>
      <w:marRight w:val="0"/>
      <w:marTop w:val="0"/>
      <w:marBottom w:val="0"/>
      <w:divBdr>
        <w:top w:val="none" w:sz="0" w:space="0" w:color="auto"/>
        <w:left w:val="none" w:sz="0" w:space="0" w:color="auto"/>
        <w:bottom w:val="none" w:sz="0" w:space="0" w:color="auto"/>
        <w:right w:val="none" w:sz="0" w:space="0" w:color="auto"/>
      </w:divBdr>
    </w:div>
    <w:div w:id="1811826410">
      <w:bodyDiv w:val="1"/>
      <w:marLeft w:val="0"/>
      <w:marRight w:val="0"/>
      <w:marTop w:val="0"/>
      <w:marBottom w:val="0"/>
      <w:divBdr>
        <w:top w:val="none" w:sz="0" w:space="0" w:color="auto"/>
        <w:left w:val="none" w:sz="0" w:space="0" w:color="auto"/>
        <w:bottom w:val="none" w:sz="0" w:space="0" w:color="auto"/>
        <w:right w:val="none" w:sz="0" w:space="0" w:color="auto"/>
      </w:divBdr>
    </w:div>
    <w:div w:id="1812214722">
      <w:bodyDiv w:val="1"/>
      <w:marLeft w:val="0"/>
      <w:marRight w:val="0"/>
      <w:marTop w:val="0"/>
      <w:marBottom w:val="0"/>
      <w:divBdr>
        <w:top w:val="none" w:sz="0" w:space="0" w:color="auto"/>
        <w:left w:val="none" w:sz="0" w:space="0" w:color="auto"/>
        <w:bottom w:val="none" w:sz="0" w:space="0" w:color="auto"/>
        <w:right w:val="none" w:sz="0" w:space="0" w:color="auto"/>
      </w:divBdr>
    </w:div>
    <w:div w:id="1813131731">
      <w:bodyDiv w:val="1"/>
      <w:marLeft w:val="0"/>
      <w:marRight w:val="0"/>
      <w:marTop w:val="0"/>
      <w:marBottom w:val="0"/>
      <w:divBdr>
        <w:top w:val="none" w:sz="0" w:space="0" w:color="auto"/>
        <w:left w:val="none" w:sz="0" w:space="0" w:color="auto"/>
        <w:bottom w:val="none" w:sz="0" w:space="0" w:color="auto"/>
        <w:right w:val="none" w:sz="0" w:space="0" w:color="auto"/>
      </w:divBdr>
    </w:div>
    <w:div w:id="1813862042">
      <w:bodyDiv w:val="1"/>
      <w:marLeft w:val="0"/>
      <w:marRight w:val="0"/>
      <w:marTop w:val="0"/>
      <w:marBottom w:val="0"/>
      <w:divBdr>
        <w:top w:val="none" w:sz="0" w:space="0" w:color="auto"/>
        <w:left w:val="none" w:sz="0" w:space="0" w:color="auto"/>
        <w:bottom w:val="none" w:sz="0" w:space="0" w:color="auto"/>
        <w:right w:val="none" w:sz="0" w:space="0" w:color="auto"/>
      </w:divBdr>
    </w:div>
    <w:div w:id="1818448772">
      <w:bodyDiv w:val="1"/>
      <w:marLeft w:val="0"/>
      <w:marRight w:val="0"/>
      <w:marTop w:val="0"/>
      <w:marBottom w:val="0"/>
      <w:divBdr>
        <w:top w:val="none" w:sz="0" w:space="0" w:color="auto"/>
        <w:left w:val="none" w:sz="0" w:space="0" w:color="auto"/>
        <w:bottom w:val="none" w:sz="0" w:space="0" w:color="auto"/>
        <w:right w:val="none" w:sz="0" w:space="0" w:color="auto"/>
      </w:divBdr>
    </w:div>
    <w:div w:id="1820611311">
      <w:bodyDiv w:val="1"/>
      <w:marLeft w:val="0"/>
      <w:marRight w:val="0"/>
      <w:marTop w:val="0"/>
      <w:marBottom w:val="0"/>
      <w:divBdr>
        <w:top w:val="none" w:sz="0" w:space="0" w:color="auto"/>
        <w:left w:val="none" w:sz="0" w:space="0" w:color="auto"/>
        <w:bottom w:val="none" w:sz="0" w:space="0" w:color="auto"/>
        <w:right w:val="none" w:sz="0" w:space="0" w:color="auto"/>
      </w:divBdr>
    </w:div>
    <w:div w:id="1820923673">
      <w:bodyDiv w:val="1"/>
      <w:marLeft w:val="0"/>
      <w:marRight w:val="0"/>
      <w:marTop w:val="0"/>
      <w:marBottom w:val="0"/>
      <w:divBdr>
        <w:top w:val="none" w:sz="0" w:space="0" w:color="auto"/>
        <w:left w:val="none" w:sz="0" w:space="0" w:color="auto"/>
        <w:bottom w:val="none" w:sz="0" w:space="0" w:color="auto"/>
        <w:right w:val="none" w:sz="0" w:space="0" w:color="auto"/>
      </w:divBdr>
    </w:div>
    <w:div w:id="1821265961">
      <w:bodyDiv w:val="1"/>
      <w:marLeft w:val="0"/>
      <w:marRight w:val="0"/>
      <w:marTop w:val="0"/>
      <w:marBottom w:val="0"/>
      <w:divBdr>
        <w:top w:val="none" w:sz="0" w:space="0" w:color="auto"/>
        <w:left w:val="none" w:sz="0" w:space="0" w:color="auto"/>
        <w:bottom w:val="none" w:sz="0" w:space="0" w:color="auto"/>
        <w:right w:val="none" w:sz="0" w:space="0" w:color="auto"/>
      </w:divBdr>
    </w:div>
    <w:div w:id="1822195169">
      <w:bodyDiv w:val="1"/>
      <w:marLeft w:val="0"/>
      <w:marRight w:val="0"/>
      <w:marTop w:val="0"/>
      <w:marBottom w:val="0"/>
      <w:divBdr>
        <w:top w:val="none" w:sz="0" w:space="0" w:color="auto"/>
        <w:left w:val="none" w:sz="0" w:space="0" w:color="auto"/>
        <w:bottom w:val="none" w:sz="0" w:space="0" w:color="auto"/>
        <w:right w:val="none" w:sz="0" w:space="0" w:color="auto"/>
      </w:divBdr>
    </w:div>
    <w:div w:id="1823497657">
      <w:bodyDiv w:val="1"/>
      <w:marLeft w:val="0"/>
      <w:marRight w:val="0"/>
      <w:marTop w:val="0"/>
      <w:marBottom w:val="0"/>
      <w:divBdr>
        <w:top w:val="none" w:sz="0" w:space="0" w:color="auto"/>
        <w:left w:val="none" w:sz="0" w:space="0" w:color="auto"/>
        <w:bottom w:val="none" w:sz="0" w:space="0" w:color="auto"/>
        <w:right w:val="none" w:sz="0" w:space="0" w:color="auto"/>
      </w:divBdr>
    </w:div>
    <w:div w:id="1823737396">
      <w:bodyDiv w:val="1"/>
      <w:marLeft w:val="0"/>
      <w:marRight w:val="0"/>
      <w:marTop w:val="0"/>
      <w:marBottom w:val="0"/>
      <w:divBdr>
        <w:top w:val="none" w:sz="0" w:space="0" w:color="auto"/>
        <w:left w:val="none" w:sz="0" w:space="0" w:color="auto"/>
        <w:bottom w:val="none" w:sz="0" w:space="0" w:color="auto"/>
        <w:right w:val="none" w:sz="0" w:space="0" w:color="auto"/>
      </w:divBdr>
    </w:div>
    <w:div w:id="1825852807">
      <w:bodyDiv w:val="1"/>
      <w:marLeft w:val="0"/>
      <w:marRight w:val="0"/>
      <w:marTop w:val="0"/>
      <w:marBottom w:val="0"/>
      <w:divBdr>
        <w:top w:val="none" w:sz="0" w:space="0" w:color="auto"/>
        <w:left w:val="none" w:sz="0" w:space="0" w:color="auto"/>
        <w:bottom w:val="none" w:sz="0" w:space="0" w:color="auto"/>
        <w:right w:val="none" w:sz="0" w:space="0" w:color="auto"/>
      </w:divBdr>
    </w:div>
    <w:div w:id="1826240380">
      <w:bodyDiv w:val="1"/>
      <w:marLeft w:val="0"/>
      <w:marRight w:val="0"/>
      <w:marTop w:val="0"/>
      <w:marBottom w:val="0"/>
      <w:divBdr>
        <w:top w:val="none" w:sz="0" w:space="0" w:color="auto"/>
        <w:left w:val="none" w:sz="0" w:space="0" w:color="auto"/>
        <w:bottom w:val="none" w:sz="0" w:space="0" w:color="auto"/>
        <w:right w:val="none" w:sz="0" w:space="0" w:color="auto"/>
      </w:divBdr>
    </w:div>
    <w:div w:id="1827354499">
      <w:bodyDiv w:val="1"/>
      <w:marLeft w:val="0"/>
      <w:marRight w:val="0"/>
      <w:marTop w:val="0"/>
      <w:marBottom w:val="0"/>
      <w:divBdr>
        <w:top w:val="none" w:sz="0" w:space="0" w:color="auto"/>
        <w:left w:val="none" w:sz="0" w:space="0" w:color="auto"/>
        <w:bottom w:val="none" w:sz="0" w:space="0" w:color="auto"/>
        <w:right w:val="none" w:sz="0" w:space="0" w:color="auto"/>
      </w:divBdr>
    </w:div>
    <w:div w:id="1827740211">
      <w:bodyDiv w:val="1"/>
      <w:marLeft w:val="0"/>
      <w:marRight w:val="0"/>
      <w:marTop w:val="0"/>
      <w:marBottom w:val="0"/>
      <w:divBdr>
        <w:top w:val="none" w:sz="0" w:space="0" w:color="auto"/>
        <w:left w:val="none" w:sz="0" w:space="0" w:color="auto"/>
        <w:bottom w:val="none" w:sz="0" w:space="0" w:color="auto"/>
        <w:right w:val="none" w:sz="0" w:space="0" w:color="auto"/>
      </w:divBdr>
    </w:div>
    <w:div w:id="1829130214">
      <w:bodyDiv w:val="1"/>
      <w:marLeft w:val="0"/>
      <w:marRight w:val="0"/>
      <w:marTop w:val="0"/>
      <w:marBottom w:val="0"/>
      <w:divBdr>
        <w:top w:val="none" w:sz="0" w:space="0" w:color="auto"/>
        <w:left w:val="none" w:sz="0" w:space="0" w:color="auto"/>
        <w:bottom w:val="none" w:sz="0" w:space="0" w:color="auto"/>
        <w:right w:val="none" w:sz="0" w:space="0" w:color="auto"/>
      </w:divBdr>
    </w:div>
    <w:div w:id="1830053667">
      <w:bodyDiv w:val="1"/>
      <w:marLeft w:val="0"/>
      <w:marRight w:val="0"/>
      <w:marTop w:val="0"/>
      <w:marBottom w:val="0"/>
      <w:divBdr>
        <w:top w:val="none" w:sz="0" w:space="0" w:color="auto"/>
        <w:left w:val="none" w:sz="0" w:space="0" w:color="auto"/>
        <w:bottom w:val="none" w:sz="0" w:space="0" w:color="auto"/>
        <w:right w:val="none" w:sz="0" w:space="0" w:color="auto"/>
      </w:divBdr>
    </w:div>
    <w:div w:id="1830561784">
      <w:bodyDiv w:val="1"/>
      <w:marLeft w:val="0"/>
      <w:marRight w:val="0"/>
      <w:marTop w:val="0"/>
      <w:marBottom w:val="0"/>
      <w:divBdr>
        <w:top w:val="none" w:sz="0" w:space="0" w:color="auto"/>
        <w:left w:val="none" w:sz="0" w:space="0" w:color="auto"/>
        <w:bottom w:val="none" w:sz="0" w:space="0" w:color="auto"/>
        <w:right w:val="none" w:sz="0" w:space="0" w:color="auto"/>
      </w:divBdr>
    </w:div>
    <w:div w:id="1830754949">
      <w:bodyDiv w:val="1"/>
      <w:marLeft w:val="0"/>
      <w:marRight w:val="0"/>
      <w:marTop w:val="0"/>
      <w:marBottom w:val="0"/>
      <w:divBdr>
        <w:top w:val="none" w:sz="0" w:space="0" w:color="auto"/>
        <w:left w:val="none" w:sz="0" w:space="0" w:color="auto"/>
        <w:bottom w:val="none" w:sz="0" w:space="0" w:color="auto"/>
        <w:right w:val="none" w:sz="0" w:space="0" w:color="auto"/>
      </w:divBdr>
    </w:div>
    <w:div w:id="1831212299">
      <w:bodyDiv w:val="1"/>
      <w:marLeft w:val="0"/>
      <w:marRight w:val="0"/>
      <w:marTop w:val="0"/>
      <w:marBottom w:val="0"/>
      <w:divBdr>
        <w:top w:val="none" w:sz="0" w:space="0" w:color="auto"/>
        <w:left w:val="none" w:sz="0" w:space="0" w:color="auto"/>
        <w:bottom w:val="none" w:sz="0" w:space="0" w:color="auto"/>
        <w:right w:val="none" w:sz="0" w:space="0" w:color="auto"/>
      </w:divBdr>
    </w:div>
    <w:div w:id="1832215422">
      <w:bodyDiv w:val="1"/>
      <w:marLeft w:val="0"/>
      <w:marRight w:val="0"/>
      <w:marTop w:val="0"/>
      <w:marBottom w:val="0"/>
      <w:divBdr>
        <w:top w:val="none" w:sz="0" w:space="0" w:color="auto"/>
        <w:left w:val="none" w:sz="0" w:space="0" w:color="auto"/>
        <w:bottom w:val="none" w:sz="0" w:space="0" w:color="auto"/>
        <w:right w:val="none" w:sz="0" w:space="0" w:color="auto"/>
      </w:divBdr>
    </w:div>
    <w:div w:id="1832864089">
      <w:bodyDiv w:val="1"/>
      <w:marLeft w:val="0"/>
      <w:marRight w:val="0"/>
      <w:marTop w:val="0"/>
      <w:marBottom w:val="0"/>
      <w:divBdr>
        <w:top w:val="none" w:sz="0" w:space="0" w:color="auto"/>
        <w:left w:val="none" w:sz="0" w:space="0" w:color="auto"/>
        <w:bottom w:val="none" w:sz="0" w:space="0" w:color="auto"/>
        <w:right w:val="none" w:sz="0" w:space="0" w:color="auto"/>
      </w:divBdr>
    </w:div>
    <w:div w:id="1834103915">
      <w:bodyDiv w:val="1"/>
      <w:marLeft w:val="0"/>
      <w:marRight w:val="0"/>
      <w:marTop w:val="0"/>
      <w:marBottom w:val="0"/>
      <w:divBdr>
        <w:top w:val="none" w:sz="0" w:space="0" w:color="auto"/>
        <w:left w:val="none" w:sz="0" w:space="0" w:color="auto"/>
        <w:bottom w:val="none" w:sz="0" w:space="0" w:color="auto"/>
        <w:right w:val="none" w:sz="0" w:space="0" w:color="auto"/>
      </w:divBdr>
    </w:div>
    <w:div w:id="1836145780">
      <w:bodyDiv w:val="1"/>
      <w:marLeft w:val="0"/>
      <w:marRight w:val="0"/>
      <w:marTop w:val="0"/>
      <w:marBottom w:val="0"/>
      <w:divBdr>
        <w:top w:val="none" w:sz="0" w:space="0" w:color="auto"/>
        <w:left w:val="none" w:sz="0" w:space="0" w:color="auto"/>
        <w:bottom w:val="none" w:sz="0" w:space="0" w:color="auto"/>
        <w:right w:val="none" w:sz="0" w:space="0" w:color="auto"/>
      </w:divBdr>
    </w:div>
    <w:div w:id="1836608058">
      <w:bodyDiv w:val="1"/>
      <w:marLeft w:val="0"/>
      <w:marRight w:val="0"/>
      <w:marTop w:val="0"/>
      <w:marBottom w:val="0"/>
      <w:divBdr>
        <w:top w:val="none" w:sz="0" w:space="0" w:color="auto"/>
        <w:left w:val="none" w:sz="0" w:space="0" w:color="auto"/>
        <w:bottom w:val="none" w:sz="0" w:space="0" w:color="auto"/>
        <w:right w:val="none" w:sz="0" w:space="0" w:color="auto"/>
      </w:divBdr>
    </w:div>
    <w:div w:id="1838114145">
      <w:bodyDiv w:val="1"/>
      <w:marLeft w:val="0"/>
      <w:marRight w:val="0"/>
      <w:marTop w:val="0"/>
      <w:marBottom w:val="0"/>
      <w:divBdr>
        <w:top w:val="none" w:sz="0" w:space="0" w:color="auto"/>
        <w:left w:val="none" w:sz="0" w:space="0" w:color="auto"/>
        <w:bottom w:val="none" w:sz="0" w:space="0" w:color="auto"/>
        <w:right w:val="none" w:sz="0" w:space="0" w:color="auto"/>
      </w:divBdr>
    </w:div>
    <w:div w:id="1838960807">
      <w:bodyDiv w:val="1"/>
      <w:marLeft w:val="0"/>
      <w:marRight w:val="0"/>
      <w:marTop w:val="0"/>
      <w:marBottom w:val="0"/>
      <w:divBdr>
        <w:top w:val="none" w:sz="0" w:space="0" w:color="auto"/>
        <w:left w:val="none" w:sz="0" w:space="0" w:color="auto"/>
        <w:bottom w:val="none" w:sz="0" w:space="0" w:color="auto"/>
        <w:right w:val="none" w:sz="0" w:space="0" w:color="auto"/>
      </w:divBdr>
    </w:div>
    <w:div w:id="1839037339">
      <w:bodyDiv w:val="1"/>
      <w:marLeft w:val="0"/>
      <w:marRight w:val="0"/>
      <w:marTop w:val="0"/>
      <w:marBottom w:val="0"/>
      <w:divBdr>
        <w:top w:val="none" w:sz="0" w:space="0" w:color="auto"/>
        <w:left w:val="none" w:sz="0" w:space="0" w:color="auto"/>
        <w:bottom w:val="none" w:sz="0" w:space="0" w:color="auto"/>
        <w:right w:val="none" w:sz="0" w:space="0" w:color="auto"/>
      </w:divBdr>
    </w:div>
    <w:div w:id="1839733099">
      <w:bodyDiv w:val="1"/>
      <w:marLeft w:val="0"/>
      <w:marRight w:val="0"/>
      <w:marTop w:val="0"/>
      <w:marBottom w:val="0"/>
      <w:divBdr>
        <w:top w:val="none" w:sz="0" w:space="0" w:color="auto"/>
        <w:left w:val="none" w:sz="0" w:space="0" w:color="auto"/>
        <w:bottom w:val="none" w:sz="0" w:space="0" w:color="auto"/>
        <w:right w:val="none" w:sz="0" w:space="0" w:color="auto"/>
      </w:divBdr>
    </w:div>
    <w:div w:id="1840121566">
      <w:bodyDiv w:val="1"/>
      <w:marLeft w:val="0"/>
      <w:marRight w:val="0"/>
      <w:marTop w:val="0"/>
      <w:marBottom w:val="0"/>
      <w:divBdr>
        <w:top w:val="none" w:sz="0" w:space="0" w:color="auto"/>
        <w:left w:val="none" w:sz="0" w:space="0" w:color="auto"/>
        <w:bottom w:val="none" w:sz="0" w:space="0" w:color="auto"/>
        <w:right w:val="none" w:sz="0" w:space="0" w:color="auto"/>
      </w:divBdr>
    </w:div>
    <w:div w:id="1840923611">
      <w:bodyDiv w:val="1"/>
      <w:marLeft w:val="0"/>
      <w:marRight w:val="0"/>
      <w:marTop w:val="0"/>
      <w:marBottom w:val="0"/>
      <w:divBdr>
        <w:top w:val="none" w:sz="0" w:space="0" w:color="auto"/>
        <w:left w:val="none" w:sz="0" w:space="0" w:color="auto"/>
        <w:bottom w:val="none" w:sz="0" w:space="0" w:color="auto"/>
        <w:right w:val="none" w:sz="0" w:space="0" w:color="auto"/>
      </w:divBdr>
    </w:div>
    <w:div w:id="1841461030">
      <w:bodyDiv w:val="1"/>
      <w:marLeft w:val="0"/>
      <w:marRight w:val="0"/>
      <w:marTop w:val="0"/>
      <w:marBottom w:val="0"/>
      <w:divBdr>
        <w:top w:val="none" w:sz="0" w:space="0" w:color="auto"/>
        <w:left w:val="none" w:sz="0" w:space="0" w:color="auto"/>
        <w:bottom w:val="none" w:sz="0" w:space="0" w:color="auto"/>
        <w:right w:val="none" w:sz="0" w:space="0" w:color="auto"/>
      </w:divBdr>
    </w:div>
    <w:div w:id="1841507831">
      <w:bodyDiv w:val="1"/>
      <w:marLeft w:val="0"/>
      <w:marRight w:val="0"/>
      <w:marTop w:val="0"/>
      <w:marBottom w:val="0"/>
      <w:divBdr>
        <w:top w:val="none" w:sz="0" w:space="0" w:color="auto"/>
        <w:left w:val="none" w:sz="0" w:space="0" w:color="auto"/>
        <w:bottom w:val="none" w:sz="0" w:space="0" w:color="auto"/>
        <w:right w:val="none" w:sz="0" w:space="0" w:color="auto"/>
      </w:divBdr>
    </w:div>
    <w:div w:id="1841772569">
      <w:bodyDiv w:val="1"/>
      <w:marLeft w:val="0"/>
      <w:marRight w:val="0"/>
      <w:marTop w:val="0"/>
      <w:marBottom w:val="0"/>
      <w:divBdr>
        <w:top w:val="none" w:sz="0" w:space="0" w:color="auto"/>
        <w:left w:val="none" w:sz="0" w:space="0" w:color="auto"/>
        <w:bottom w:val="none" w:sz="0" w:space="0" w:color="auto"/>
        <w:right w:val="none" w:sz="0" w:space="0" w:color="auto"/>
      </w:divBdr>
    </w:div>
    <w:div w:id="1842619986">
      <w:bodyDiv w:val="1"/>
      <w:marLeft w:val="0"/>
      <w:marRight w:val="0"/>
      <w:marTop w:val="0"/>
      <w:marBottom w:val="0"/>
      <w:divBdr>
        <w:top w:val="none" w:sz="0" w:space="0" w:color="auto"/>
        <w:left w:val="none" w:sz="0" w:space="0" w:color="auto"/>
        <w:bottom w:val="none" w:sz="0" w:space="0" w:color="auto"/>
        <w:right w:val="none" w:sz="0" w:space="0" w:color="auto"/>
      </w:divBdr>
    </w:div>
    <w:div w:id="1843734911">
      <w:bodyDiv w:val="1"/>
      <w:marLeft w:val="0"/>
      <w:marRight w:val="0"/>
      <w:marTop w:val="0"/>
      <w:marBottom w:val="0"/>
      <w:divBdr>
        <w:top w:val="none" w:sz="0" w:space="0" w:color="auto"/>
        <w:left w:val="none" w:sz="0" w:space="0" w:color="auto"/>
        <w:bottom w:val="none" w:sz="0" w:space="0" w:color="auto"/>
        <w:right w:val="none" w:sz="0" w:space="0" w:color="auto"/>
      </w:divBdr>
    </w:div>
    <w:div w:id="1844851988">
      <w:bodyDiv w:val="1"/>
      <w:marLeft w:val="0"/>
      <w:marRight w:val="0"/>
      <w:marTop w:val="0"/>
      <w:marBottom w:val="0"/>
      <w:divBdr>
        <w:top w:val="none" w:sz="0" w:space="0" w:color="auto"/>
        <w:left w:val="none" w:sz="0" w:space="0" w:color="auto"/>
        <w:bottom w:val="none" w:sz="0" w:space="0" w:color="auto"/>
        <w:right w:val="none" w:sz="0" w:space="0" w:color="auto"/>
      </w:divBdr>
    </w:div>
    <w:div w:id="1845124446">
      <w:bodyDiv w:val="1"/>
      <w:marLeft w:val="0"/>
      <w:marRight w:val="0"/>
      <w:marTop w:val="0"/>
      <w:marBottom w:val="0"/>
      <w:divBdr>
        <w:top w:val="none" w:sz="0" w:space="0" w:color="auto"/>
        <w:left w:val="none" w:sz="0" w:space="0" w:color="auto"/>
        <w:bottom w:val="none" w:sz="0" w:space="0" w:color="auto"/>
        <w:right w:val="none" w:sz="0" w:space="0" w:color="auto"/>
      </w:divBdr>
    </w:div>
    <w:div w:id="1845237909">
      <w:bodyDiv w:val="1"/>
      <w:marLeft w:val="0"/>
      <w:marRight w:val="0"/>
      <w:marTop w:val="0"/>
      <w:marBottom w:val="0"/>
      <w:divBdr>
        <w:top w:val="none" w:sz="0" w:space="0" w:color="auto"/>
        <w:left w:val="none" w:sz="0" w:space="0" w:color="auto"/>
        <w:bottom w:val="none" w:sz="0" w:space="0" w:color="auto"/>
        <w:right w:val="none" w:sz="0" w:space="0" w:color="auto"/>
      </w:divBdr>
    </w:div>
    <w:div w:id="1847403163">
      <w:bodyDiv w:val="1"/>
      <w:marLeft w:val="0"/>
      <w:marRight w:val="0"/>
      <w:marTop w:val="0"/>
      <w:marBottom w:val="0"/>
      <w:divBdr>
        <w:top w:val="none" w:sz="0" w:space="0" w:color="auto"/>
        <w:left w:val="none" w:sz="0" w:space="0" w:color="auto"/>
        <w:bottom w:val="none" w:sz="0" w:space="0" w:color="auto"/>
        <w:right w:val="none" w:sz="0" w:space="0" w:color="auto"/>
      </w:divBdr>
    </w:div>
    <w:div w:id="1847750741">
      <w:bodyDiv w:val="1"/>
      <w:marLeft w:val="0"/>
      <w:marRight w:val="0"/>
      <w:marTop w:val="0"/>
      <w:marBottom w:val="0"/>
      <w:divBdr>
        <w:top w:val="none" w:sz="0" w:space="0" w:color="auto"/>
        <w:left w:val="none" w:sz="0" w:space="0" w:color="auto"/>
        <w:bottom w:val="none" w:sz="0" w:space="0" w:color="auto"/>
        <w:right w:val="none" w:sz="0" w:space="0" w:color="auto"/>
      </w:divBdr>
    </w:div>
    <w:div w:id="1848907281">
      <w:bodyDiv w:val="1"/>
      <w:marLeft w:val="0"/>
      <w:marRight w:val="0"/>
      <w:marTop w:val="0"/>
      <w:marBottom w:val="0"/>
      <w:divBdr>
        <w:top w:val="none" w:sz="0" w:space="0" w:color="auto"/>
        <w:left w:val="none" w:sz="0" w:space="0" w:color="auto"/>
        <w:bottom w:val="none" w:sz="0" w:space="0" w:color="auto"/>
        <w:right w:val="none" w:sz="0" w:space="0" w:color="auto"/>
      </w:divBdr>
    </w:div>
    <w:div w:id="1849631960">
      <w:bodyDiv w:val="1"/>
      <w:marLeft w:val="0"/>
      <w:marRight w:val="0"/>
      <w:marTop w:val="0"/>
      <w:marBottom w:val="0"/>
      <w:divBdr>
        <w:top w:val="none" w:sz="0" w:space="0" w:color="auto"/>
        <w:left w:val="none" w:sz="0" w:space="0" w:color="auto"/>
        <w:bottom w:val="none" w:sz="0" w:space="0" w:color="auto"/>
        <w:right w:val="none" w:sz="0" w:space="0" w:color="auto"/>
      </w:divBdr>
    </w:div>
    <w:div w:id="1851261048">
      <w:bodyDiv w:val="1"/>
      <w:marLeft w:val="0"/>
      <w:marRight w:val="0"/>
      <w:marTop w:val="0"/>
      <w:marBottom w:val="0"/>
      <w:divBdr>
        <w:top w:val="none" w:sz="0" w:space="0" w:color="auto"/>
        <w:left w:val="none" w:sz="0" w:space="0" w:color="auto"/>
        <w:bottom w:val="none" w:sz="0" w:space="0" w:color="auto"/>
        <w:right w:val="none" w:sz="0" w:space="0" w:color="auto"/>
      </w:divBdr>
    </w:div>
    <w:div w:id="1852378495">
      <w:bodyDiv w:val="1"/>
      <w:marLeft w:val="0"/>
      <w:marRight w:val="0"/>
      <w:marTop w:val="0"/>
      <w:marBottom w:val="0"/>
      <w:divBdr>
        <w:top w:val="none" w:sz="0" w:space="0" w:color="auto"/>
        <w:left w:val="none" w:sz="0" w:space="0" w:color="auto"/>
        <w:bottom w:val="none" w:sz="0" w:space="0" w:color="auto"/>
        <w:right w:val="none" w:sz="0" w:space="0" w:color="auto"/>
      </w:divBdr>
    </w:div>
    <w:div w:id="1852797220">
      <w:bodyDiv w:val="1"/>
      <w:marLeft w:val="0"/>
      <w:marRight w:val="0"/>
      <w:marTop w:val="0"/>
      <w:marBottom w:val="0"/>
      <w:divBdr>
        <w:top w:val="none" w:sz="0" w:space="0" w:color="auto"/>
        <w:left w:val="none" w:sz="0" w:space="0" w:color="auto"/>
        <w:bottom w:val="none" w:sz="0" w:space="0" w:color="auto"/>
        <w:right w:val="none" w:sz="0" w:space="0" w:color="auto"/>
      </w:divBdr>
    </w:div>
    <w:div w:id="1853185496">
      <w:bodyDiv w:val="1"/>
      <w:marLeft w:val="0"/>
      <w:marRight w:val="0"/>
      <w:marTop w:val="0"/>
      <w:marBottom w:val="0"/>
      <w:divBdr>
        <w:top w:val="none" w:sz="0" w:space="0" w:color="auto"/>
        <w:left w:val="none" w:sz="0" w:space="0" w:color="auto"/>
        <w:bottom w:val="none" w:sz="0" w:space="0" w:color="auto"/>
        <w:right w:val="none" w:sz="0" w:space="0" w:color="auto"/>
      </w:divBdr>
    </w:div>
    <w:div w:id="1853640153">
      <w:bodyDiv w:val="1"/>
      <w:marLeft w:val="0"/>
      <w:marRight w:val="0"/>
      <w:marTop w:val="0"/>
      <w:marBottom w:val="0"/>
      <w:divBdr>
        <w:top w:val="none" w:sz="0" w:space="0" w:color="auto"/>
        <w:left w:val="none" w:sz="0" w:space="0" w:color="auto"/>
        <w:bottom w:val="none" w:sz="0" w:space="0" w:color="auto"/>
        <w:right w:val="none" w:sz="0" w:space="0" w:color="auto"/>
      </w:divBdr>
    </w:div>
    <w:div w:id="1855609888">
      <w:bodyDiv w:val="1"/>
      <w:marLeft w:val="0"/>
      <w:marRight w:val="0"/>
      <w:marTop w:val="0"/>
      <w:marBottom w:val="0"/>
      <w:divBdr>
        <w:top w:val="none" w:sz="0" w:space="0" w:color="auto"/>
        <w:left w:val="none" w:sz="0" w:space="0" w:color="auto"/>
        <w:bottom w:val="none" w:sz="0" w:space="0" w:color="auto"/>
        <w:right w:val="none" w:sz="0" w:space="0" w:color="auto"/>
      </w:divBdr>
    </w:div>
    <w:div w:id="1856456669">
      <w:bodyDiv w:val="1"/>
      <w:marLeft w:val="0"/>
      <w:marRight w:val="0"/>
      <w:marTop w:val="0"/>
      <w:marBottom w:val="0"/>
      <w:divBdr>
        <w:top w:val="none" w:sz="0" w:space="0" w:color="auto"/>
        <w:left w:val="none" w:sz="0" w:space="0" w:color="auto"/>
        <w:bottom w:val="none" w:sz="0" w:space="0" w:color="auto"/>
        <w:right w:val="none" w:sz="0" w:space="0" w:color="auto"/>
      </w:divBdr>
    </w:div>
    <w:div w:id="1856923929">
      <w:bodyDiv w:val="1"/>
      <w:marLeft w:val="0"/>
      <w:marRight w:val="0"/>
      <w:marTop w:val="0"/>
      <w:marBottom w:val="0"/>
      <w:divBdr>
        <w:top w:val="none" w:sz="0" w:space="0" w:color="auto"/>
        <w:left w:val="none" w:sz="0" w:space="0" w:color="auto"/>
        <w:bottom w:val="none" w:sz="0" w:space="0" w:color="auto"/>
        <w:right w:val="none" w:sz="0" w:space="0" w:color="auto"/>
      </w:divBdr>
    </w:div>
    <w:div w:id="1858880996">
      <w:bodyDiv w:val="1"/>
      <w:marLeft w:val="0"/>
      <w:marRight w:val="0"/>
      <w:marTop w:val="0"/>
      <w:marBottom w:val="0"/>
      <w:divBdr>
        <w:top w:val="none" w:sz="0" w:space="0" w:color="auto"/>
        <w:left w:val="none" w:sz="0" w:space="0" w:color="auto"/>
        <w:bottom w:val="none" w:sz="0" w:space="0" w:color="auto"/>
        <w:right w:val="none" w:sz="0" w:space="0" w:color="auto"/>
      </w:divBdr>
    </w:div>
    <w:div w:id="1859267703">
      <w:bodyDiv w:val="1"/>
      <w:marLeft w:val="0"/>
      <w:marRight w:val="0"/>
      <w:marTop w:val="0"/>
      <w:marBottom w:val="0"/>
      <w:divBdr>
        <w:top w:val="none" w:sz="0" w:space="0" w:color="auto"/>
        <w:left w:val="none" w:sz="0" w:space="0" w:color="auto"/>
        <w:bottom w:val="none" w:sz="0" w:space="0" w:color="auto"/>
        <w:right w:val="none" w:sz="0" w:space="0" w:color="auto"/>
      </w:divBdr>
    </w:div>
    <w:div w:id="1859926455">
      <w:bodyDiv w:val="1"/>
      <w:marLeft w:val="0"/>
      <w:marRight w:val="0"/>
      <w:marTop w:val="0"/>
      <w:marBottom w:val="0"/>
      <w:divBdr>
        <w:top w:val="none" w:sz="0" w:space="0" w:color="auto"/>
        <w:left w:val="none" w:sz="0" w:space="0" w:color="auto"/>
        <w:bottom w:val="none" w:sz="0" w:space="0" w:color="auto"/>
        <w:right w:val="none" w:sz="0" w:space="0" w:color="auto"/>
      </w:divBdr>
    </w:div>
    <w:div w:id="1860073725">
      <w:bodyDiv w:val="1"/>
      <w:marLeft w:val="0"/>
      <w:marRight w:val="0"/>
      <w:marTop w:val="0"/>
      <w:marBottom w:val="0"/>
      <w:divBdr>
        <w:top w:val="none" w:sz="0" w:space="0" w:color="auto"/>
        <w:left w:val="none" w:sz="0" w:space="0" w:color="auto"/>
        <w:bottom w:val="none" w:sz="0" w:space="0" w:color="auto"/>
        <w:right w:val="none" w:sz="0" w:space="0" w:color="auto"/>
      </w:divBdr>
    </w:div>
    <w:div w:id="1861161337">
      <w:bodyDiv w:val="1"/>
      <w:marLeft w:val="0"/>
      <w:marRight w:val="0"/>
      <w:marTop w:val="0"/>
      <w:marBottom w:val="0"/>
      <w:divBdr>
        <w:top w:val="none" w:sz="0" w:space="0" w:color="auto"/>
        <w:left w:val="none" w:sz="0" w:space="0" w:color="auto"/>
        <w:bottom w:val="none" w:sz="0" w:space="0" w:color="auto"/>
        <w:right w:val="none" w:sz="0" w:space="0" w:color="auto"/>
      </w:divBdr>
    </w:div>
    <w:div w:id="1861553651">
      <w:bodyDiv w:val="1"/>
      <w:marLeft w:val="0"/>
      <w:marRight w:val="0"/>
      <w:marTop w:val="0"/>
      <w:marBottom w:val="0"/>
      <w:divBdr>
        <w:top w:val="none" w:sz="0" w:space="0" w:color="auto"/>
        <w:left w:val="none" w:sz="0" w:space="0" w:color="auto"/>
        <w:bottom w:val="none" w:sz="0" w:space="0" w:color="auto"/>
        <w:right w:val="none" w:sz="0" w:space="0" w:color="auto"/>
      </w:divBdr>
    </w:div>
    <w:div w:id="1863322830">
      <w:bodyDiv w:val="1"/>
      <w:marLeft w:val="0"/>
      <w:marRight w:val="0"/>
      <w:marTop w:val="0"/>
      <w:marBottom w:val="0"/>
      <w:divBdr>
        <w:top w:val="none" w:sz="0" w:space="0" w:color="auto"/>
        <w:left w:val="none" w:sz="0" w:space="0" w:color="auto"/>
        <w:bottom w:val="none" w:sz="0" w:space="0" w:color="auto"/>
        <w:right w:val="none" w:sz="0" w:space="0" w:color="auto"/>
      </w:divBdr>
    </w:div>
    <w:div w:id="1863398511">
      <w:bodyDiv w:val="1"/>
      <w:marLeft w:val="0"/>
      <w:marRight w:val="0"/>
      <w:marTop w:val="0"/>
      <w:marBottom w:val="0"/>
      <w:divBdr>
        <w:top w:val="none" w:sz="0" w:space="0" w:color="auto"/>
        <w:left w:val="none" w:sz="0" w:space="0" w:color="auto"/>
        <w:bottom w:val="none" w:sz="0" w:space="0" w:color="auto"/>
        <w:right w:val="none" w:sz="0" w:space="0" w:color="auto"/>
      </w:divBdr>
    </w:div>
    <w:div w:id="1863854667">
      <w:bodyDiv w:val="1"/>
      <w:marLeft w:val="0"/>
      <w:marRight w:val="0"/>
      <w:marTop w:val="0"/>
      <w:marBottom w:val="0"/>
      <w:divBdr>
        <w:top w:val="none" w:sz="0" w:space="0" w:color="auto"/>
        <w:left w:val="none" w:sz="0" w:space="0" w:color="auto"/>
        <w:bottom w:val="none" w:sz="0" w:space="0" w:color="auto"/>
        <w:right w:val="none" w:sz="0" w:space="0" w:color="auto"/>
      </w:divBdr>
    </w:div>
    <w:div w:id="1864199082">
      <w:bodyDiv w:val="1"/>
      <w:marLeft w:val="0"/>
      <w:marRight w:val="0"/>
      <w:marTop w:val="0"/>
      <w:marBottom w:val="0"/>
      <w:divBdr>
        <w:top w:val="none" w:sz="0" w:space="0" w:color="auto"/>
        <w:left w:val="none" w:sz="0" w:space="0" w:color="auto"/>
        <w:bottom w:val="none" w:sz="0" w:space="0" w:color="auto"/>
        <w:right w:val="none" w:sz="0" w:space="0" w:color="auto"/>
      </w:divBdr>
    </w:div>
    <w:div w:id="1865289021">
      <w:bodyDiv w:val="1"/>
      <w:marLeft w:val="0"/>
      <w:marRight w:val="0"/>
      <w:marTop w:val="0"/>
      <w:marBottom w:val="0"/>
      <w:divBdr>
        <w:top w:val="none" w:sz="0" w:space="0" w:color="auto"/>
        <w:left w:val="none" w:sz="0" w:space="0" w:color="auto"/>
        <w:bottom w:val="none" w:sz="0" w:space="0" w:color="auto"/>
        <w:right w:val="none" w:sz="0" w:space="0" w:color="auto"/>
      </w:divBdr>
    </w:div>
    <w:div w:id="1865555697">
      <w:bodyDiv w:val="1"/>
      <w:marLeft w:val="0"/>
      <w:marRight w:val="0"/>
      <w:marTop w:val="0"/>
      <w:marBottom w:val="0"/>
      <w:divBdr>
        <w:top w:val="none" w:sz="0" w:space="0" w:color="auto"/>
        <w:left w:val="none" w:sz="0" w:space="0" w:color="auto"/>
        <w:bottom w:val="none" w:sz="0" w:space="0" w:color="auto"/>
        <w:right w:val="none" w:sz="0" w:space="0" w:color="auto"/>
      </w:divBdr>
    </w:div>
    <w:div w:id="1866282788">
      <w:bodyDiv w:val="1"/>
      <w:marLeft w:val="0"/>
      <w:marRight w:val="0"/>
      <w:marTop w:val="0"/>
      <w:marBottom w:val="0"/>
      <w:divBdr>
        <w:top w:val="none" w:sz="0" w:space="0" w:color="auto"/>
        <w:left w:val="none" w:sz="0" w:space="0" w:color="auto"/>
        <w:bottom w:val="none" w:sz="0" w:space="0" w:color="auto"/>
        <w:right w:val="none" w:sz="0" w:space="0" w:color="auto"/>
      </w:divBdr>
    </w:div>
    <w:div w:id="1866601582">
      <w:bodyDiv w:val="1"/>
      <w:marLeft w:val="0"/>
      <w:marRight w:val="0"/>
      <w:marTop w:val="0"/>
      <w:marBottom w:val="0"/>
      <w:divBdr>
        <w:top w:val="none" w:sz="0" w:space="0" w:color="auto"/>
        <w:left w:val="none" w:sz="0" w:space="0" w:color="auto"/>
        <w:bottom w:val="none" w:sz="0" w:space="0" w:color="auto"/>
        <w:right w:val="none" w:sz="0" w:space="0" w:color="auto"/>
      </w:divBdr>
    </w:div>
    <w:div w:id="1866672807">
      <w:bodyDiv w:val="1"/>
      <w:marLeft w:val="0"/>
      <w:marRight w:val="0"/>
      <w:marTop w:val="0"/>
      <w:marBottom w:val="0"/>
      <w:divBdr>
        <w:top w:val="none" w:sz="0" w:space="0" w:color="auto"/>
        <w:left w:val="none" w:sz="0" w:space="0" w:color="auto"/>
        <w:bottom w:val="none" w:sz="0" w:space="0" w:color="auto"/>
        <w:right w:val="none" w:sz="0" w:space="0" w:color="auto"/>
      </w:divBdr>
    </w:div>
    <w:div w:id="1867254880">
      <w:bodyDiv w:val="1"/>
      <w:marLeft w:val="0"/>
      <w:marRight w:val="0"/>
      <w:marTop w:val="0"/>
      <w:marBottom w:val="0"/>
      <w:divBdr>
        <w:top w:val="none" w:sz="0" w:space="0" w:color="auto"/>
        <w:left w:val="none" w:sz="0" w:space="0" w:color="auto"/>
        <w:bottom w:val="none" w:sz="0" w:space="0" w:color="auto"/>
        <w:right w:val="none" w:sz="0" w:space="0" w:color="auto"/>
      </w:divBdr>
    </w:div>
    <w:div w:id="1867908625">
      <w:bodyDiv w:val="1"/>
      <w:marLeft w:val="0"/>
      <w:marRight w:val="0"/>
      <w:marTop w:val="0"/>
      <w:marBottom w:val="0"/>
      <w:divBdr>
        <w:top w:val="none" w:sz="0" w:space="0" w:color="auto"/>
        <w:left w:val="none" w:sz="0" w:space="0" w:color="auto"/>
        <w:bottom w:val="none" w:sz="0" w:space="0" w:color="auto"/>
        <w:right w:val="none" w:sz="0" w:space="0" w:color="auto"/>
      </w:divBdr>
    </w:div>
    <w:div w:id="1869752862">
      <w:bodyDiv w:val="1"/>
      <w:marLeft w:val="0"/>
      <w:marRight w:val="0"/>
      <w:marTop w:val="0"/>
      <w:marBottom w:val="0"/>
      <w:divBdr>
        <w:top w:val="none" w:sz="0" w:space="0" w:color="auto"/>
        <w:left w:val="none" w:sz="0" w:space="0" w:color="auto"/>
        <w:bottom w:val="none" w:sz="0" w:space="0" w:color="auto"/>
        <w:right w:val="none" w:sz="0" w:space="0" w:color="auto"/>
      </w:divBdr>
    </w:div>
    <w:div w:id="1871608566">
      <w:bodyDiv w:val="1"/>
      <w:marLeft w:val="0"/>
      <w:marRight w:val="0"/>
      <w:marTop w:val="0"/>
      <w:marBottom w:val="0"/>
      <w:divBdr>
        <w:top w:val="none" w:sz="0" w:space="0" w:color="auto"/>
        <w:left w:val="none" w:sz="0" w:space="0" w:color="auto"/>
        <w:bottom w:val="none" w:sz="0" w:space="0" w:color="auto"/>
        <w:right w:val="none" w:sz="0" w:space="0" w:color="auto"/>
      </w:divBdr>
    </w:div>
    <w:div w:id="1871987638">
      <w:bodyDiv w:val="1"/>
      <w:marLeft w:val="0"/>
      <w:marRight w:val="0"/>
      <w:marTop w:val="0"/>
      <w:marBottom w:val="0"/>
      <w:divBdr>
        <w:top w:val="none" w:sz="0" w:space="0" w:color="auto"/>
        <w:left w:val="none" w:sz="0" w:space="0" w:color="auto"/>
        <w:bottom w:val="none" w:sz="0" w:space="0" w:color="auto"/>
        <w:right w:val="none" w:sz="0" w:space="0" w:color="auto"/>
      </w:divBdr>
    </w:div>
    <w:div w:id="1874029228">
      <w:bodyDiv w:val="1"/>
      <w:marLeft w:val="0"/>
      <w:marRight w:val="0"/>
      <w:marTop w:val="0"/>
      <w:marBottom w:val="0"/>
      <w:divBdr>
        <w:top w:val="none" w:sz="0" w:space="0" w:color="auto"/>
        <w:left w:val="none" w:sz="0" w:space="0" w:color="auto"/>
        <w:bottom w:val="none" w:sz="0" w:space="0" w:color="auto"/>
        <w:right w:val="none" w:sz="0" w:space="0" w:color="auto"/>
      </w:divBdr>
    </w:div>
    <w:div w:id="1874069927">
      <w:bodyDiv w:val="1"/>
      <w:marLeft w:val="0"/>
      <w:marRight w:val="0"/>
      <w:marTop w:val="0"/>
      <w:marBottom w:val="0"/>
      <w:divBdr>
        <w:top w:val="none" w:sz="0" w:space="0" w:color="auto"/>
        <w:left w:val="none" w:sz="0" w:space="0" w:color="auto"/>
        <w:bottom w:val="none" w:sz="0" w:space="0" w:color="auto"/>
        <w:right w:val="none" w:sz="0" w:space="0" w:color="auto"/>
      </w:divBdr>
    </w:div>
    <w:div w:id="1875195750">
      <w:bodyDiv w:val="1"/>
      <w:marLeft w:val="0"/>
      <w:marRight w:val="0"/>
      <w:marTop w:val="0"/>
      <w:marBottom w:val="0"/>
      <w:divBdr>
        <w:top w:val="none" w:sz="0" w:space="0" w:color="auto"/>
        <w:left w:val="none" w:sz="0" w:space="0" w:color="auto"/>
        <w:bottom w:val="none" w:sz="0" w:space="0" w:color="auto"/>
        <w:right w:val="none" w:sz="0" w:space="0" w:color="auto"/>
      </w:divBdr>
    </w:div>
    <w:div w:id="1875340602">
      <w:bodyDiv w:val="1"/>
      <w:marLeft w:val="0"/>
      <w:marRight w:val="0"/>
      <w:marTop w:val="0"/>
      <w:marBottom w:val="0"/>
      <w:divBdr>
        <w:top w:val="none" w:sz="0" w:space="0" w:color="auto"/>
        <w:left w:val="none" w:sz="0" w:space="0" w:color="auto"/>
        <w:bottom w:val="none" w:sz="0" w:space="0" w:color="auto"/>
        <w:right w:val="none" w:sz="0" w:space="0" w:color="auto"/>
      </w:divBdr>
    </w:div>
    <w:div w:id="1875725085">
      <w:bodyDiv w:val="1"/>
      <w:marLeft w:val="0"/>
      <w:marRight w:val="0"/>
      <w:marTop w:val="0"/>
      <w:marBottom w:val="0"/>
      <w:divBdr>
        <w:top w:val="none" w:sz="0" w:space="0" w:color="auto"/>
        <w:left w:val="none" w:sz="0" w:space="0" w:color="auto"/>
        <w:bottom w:val="none" w:sz="0" w:space="0" w:color="auto"/>
        <w:right w:val="none" w:sz="0" w:space="0" w:color="auto"/>
      </w:divBdr>
    </w:div>
    <w:div w:id="1877766113">
      <w:bodyDiv w:val="1"/>
      <w:marLeft w:val="0"/>
      <w:marRight w:val="0"/>
      <w:marTop w:val="0"/>
      <w:marBottom w:val="0"/>
      <w:divBdr>
        <w:top w:val="none" w:sz="0" w:space="0" w:color="auto"/>
        <w:left w:val="none" w:sz="0" w:space="0" w:color="auto"/>
        <w:bottom w:val="none" w:sz="0" w:space="0" w:color="auto"/>
        <w:right w:val="none" w:sz="0" w:space="0" w:color="auto"/>
      </w:divBdr>
    </w:div>
    <w:div w:id="1878203584">
      <w:bodyDiv w:val="1"/>
      <w:marLeft w:val="0"/>
      <w:marRight w:val="0"/>
      <w:marTop w:val="0"/>
      <w:marBottom w:val="0"/>
      <w:divBdr>
        <w:top w:val="none" w:sz="0" w:space="0" w:color="auto"/>
        <w:left w:val="none" w:sz="0" w:space="0" w:color="auto"/>
        <w:bottom w:val="none" w:sz="0" w:space="0" w:color="auto"/>
        <w:right w:val="none" w:sz="0" w:space="0" w:color="auto"/>
      </w:divBdr>
    </w:div>
    <w:div w:id="1882397490">
      <w:bodyDiv w:val="1"/>
      <w:marLeft w:val="0"/>
      <w:marRight w:val="0"/>
      <w:marTop w:val="0"/>
      <w:marBottom w:val="0"/>
      <w:divBdr>
        <w:top w:val="none" w:sz="0" w:space="0" w:color="auto"/>
        <w:left w:val="none" w:sz="0" w:space="0" w:color="auto"/>
        <w:bottom w:val="none" w:sz="0" w:space="0" w:color="auto"/>
        <w:right w:val="none" w:sz="0" w:space="0" w:color="auto"/>
      </w:divBdr>
    </w:div>
    <w:div w:id="1883589012">
      <w:bodyDiv w:val="1"/>
      <w:marLeft w:val="0"/>
      <w:marRight w:val="0"/>
      <w:marTop w:val="0"/>
      <w:marBottom w:val="0"/>
      <w:divBdr>
        <w:top w:val="none" w:sz="0" w:space="0" w:color="auto"/>
        <w:left w:val="none" w:sz="0" w:space="0" w:color="auto"/>
        <w:bottom w:val="none" w:sz="0" w:space="0" w:color="auto"/>
        <w:right w:val="none" w:sz="0" w:space="0" w:color="auto"/>
      </w:divBdr>
    </w:div>
    <w:div w:id="1884948654">
      <w:bodyDiv w:val="1"/>
      <w:marLeft w:val="0"/>
      <w:marRight w:val="0"/>
      <w:marTop w:val="0"/>
      <w:marBottom w:val="0"/>
      <w:divBdr>
        <w:top w:val="none" w:sz="0" w:space="0" w:color="auto"/>
        <w:left w:val="none" w:sz="0" w:space="0" w:color="auto"/>
        <w:bottom w:val="none" w:sz="0" w:space="0" w:color="auto"/>
        <w:right w:val="none" w:sz="0" w:space="0" w:color="auto"/>
      </w:divBdr>
    </w:div>
    <w:div w:id="1885097043">
      <w:bodyDiv w:val="1"/>
      <w:marLeft w:val="0"/>
      <w:marRight w:val="0"/>
      <w:marTop w:val="0"/>
      <w:marBottom w:val="0"/>
      <w:divBdr>
        <w:top w:val="none" w:sz="0" w:space="0" w:color="auto"/>
        <w:left w:val="none" w:sz="0" w:space="0" w:color="auto"/>
        <w:bottom w:val="none" w:sz="0" w:space="0" w:color="auto"/>
        <w:right w:val="none" w:sz="0" w:space="0" w:color="auto"/>
      </w:divBdr>
    </w:div>
    <w:div w:id="1886407705">
      <w:bodyDiv w:val="1"/>
      <w:marLeft w:val="0"/>
      <w:marRight w:val="0"/>
      <w:marTop w:val="0"/>
      <w:marBottom w:val="0"/>
      <w:divBdr>
        <w:top w:val="none" w:sz="0" w:space="0" w:color="auto"/>
        <w:left w:val="none" w:sz="0" w:space="0" w:color="auto"/>
        <w:bottom w:val="none" w:sz="0" w:space="0" w:color="auto"/>
        <w:right w:val="none" w:sz="0" w:space="0" w:color="auto"/>
      </w:divBdr>
    </w:div>
    <w:div w:id="1891838044">
      <w:bodyDiv w:val="1"/>
      <w:marLeft w:val="0"/>
      <w:marRight w:val="0"/>
      <w:marTop w:val="0"/>
      <w:marBottom w:val="0"/>
      <w:divBdr>
        <w:top w:val="none" w:sz="0" w:space="0" w:color="auto"/>
        <w:left w:val="none" w:sz="0" w:space="0" w:color="auto"/>
        <w:bottom w:val="none" w:sz="0" w:space="0" w:color="auto"/>
        <w:right w:val="none" w:sz="0" w:space="0" w:color="auto"/>
      </w:divBdr>
    </w:div>
    <w:div w:id="1892883536">
      <w:bodyDiv w:val="1"/>
      <w:marLeft w:val="0"/>
      <w:marRight w:val="0"/>
      <w:marTop w:val="0"/>
      <w:marBottom w:val="0"/>
      <w:divBdr>
        <w:top w:val="none" w:sz="0" w:space="0" w:color="auto"/>
        <w:left w:val="none" w:sz="0" w:space="0" w:color="auto"/>
        <w:bottom w:val="none" w:sz="0" w:space="0" w:color="auto"/>
        <w:right w:val="none" w:sz="0" w:space="0" w:color="auto"/>
      </w:divBdr>
    </w:div>
    <w:div w:id="1894655020">
      <w:bodyDiv w:val="1"/>
      <w:marLeft w:val="0"/>
      <w:marRight w:val="0"/>
      <w:marTop w:val="0"/>
      <w:marBottom w:val="0"/>
      <w:divBdr>
        <w:top w:val="none" w:sz="0" w:space="0" w:color="auto"/>
        <w:left w:val="none" w:sz="0" w:space="0" w:color="auto"/>
        <w:bottom w:val="none" w:sz="0" w:space="0" w:color="auto"/>
        <w:right w:val="none" w:sz="0" w:space="0" w:color="auto"/>
      </w:divBdr>
    </w:div>
    <w:div w:id="1896235428">
      <w:bodyDiv w:val="1"/>
      <w:marLeft w:val="0"/>
      <w:marRight w:val="0"/>
      <w:marTop w:val="0"/>
      <w:marBottom w:val="0"/>
      <w:divBdr>
        <w:top w:val="none" w:sz="0" w:space="0" w:color="auto"/>
        <w:left w:val="none" w:sz="0" w:space="0" w:color="auto"/>
        <w:bottom w:val="none" w:sz="0" w:space="0" w:color="auto"/>
        <w:right w:val="none" w:sz="0" w:space="0" w:color="auto"/>
      </w:divBdr>
    </w:div>
    <w:div w:id="1896235604">
      <w:bodyDiv w:val="1"/>
      <w:marLeft w:val="0"/>
      <w:marRight w:val="0"/>
      <w:marTop w:val="0"/>
      <w:marBottom w:val="0"/>
      <w:divBdr>
        <w:top w:val="none" w:sz="0" w:space="0" w:color="auto"/>
        <w:left w:val="none" w:sz="0" w:space="0" w:color="auto"/>
        <w:bottom w:val="none" w:sz="0" w:space="0" w:color="auto"/>
        <w:right w:val="none" w:sz="0" w:space="0" w:color="auto"/>
      </w:divBdr>
    </w:div>
    <w:div w:id="1898467182">
      <w:bodyDiv w:val="1"/>
      <w:marLeft w:val="0"/>
      <w:marRight w:val="0"/>
      <w:marTop w:val="0"/>
      <w:marBottom w:val="0"/>
      <w:divBdr>
        <w:top w:val="none" w:sz="0" w:space="0" w:color="auto"/>
        <w:left w:val="none" w:sz="0" w:space="0" w:color="auto"/>
        <w:bottom w:val="none" w:sz="0" w:space="0" w:color="auto"/>
        <w:right w:val="none" w:sz="0" w:space="0" w:color="auto"/>
      </w:divBdr>
    </w:div>
    <w:div w:id="1899124863">
      <w:bodyDiv w:val="1"/>
      <w:marLeft w:val="0"/>
      <w:marRight w:val="0"/>
      <w:marTop w:val="0"/>
      <w:marBottom w:val="0"/>
      <w:divBdr>
        <w:top w:val="none" w:sz="0" w:space="0" w:color="auto"/>
        <w:left w:val="none" w:sz="0" w:space="0" w:color="auto"/>
        <w:bottom w:val="none" w:sz="0" w:space="0" w:color="auto"/>
        <w:right w:val="none" w:sz="0" w:space="0" w:color="auto"/>
      </w:divBdr>
    </w:div>
    <w:div w:id="1899852274">
      <w:bodyDiv w:val="1"/>
      <w:marLeft w:val="0"/>
      <w:marRight w:val="0"/>
      <w:marTop w:val="0"/>
      <w:marBottom w:val="0"/>
      <w:divBdr>
        <w:top w:val="none" w:sz="0" w:space="0" w:color="auto"/>
        <w:left w:val="none" w:sz="0" w:space="0" w:color="auto"/>
        <w:bottom w:val="none" w:sz="0" w:space="0" w:color="auto"/>
        <w:right w:val="none" w:sz="0" w:space="0" w:color="auto"/>
      </w:divBdr>
    </w:div>
    <w:div w:id="1901674908">
      <w:bodyDiv w:val="1"/>
      <w:marLeft w:val="0"/>
      <w:marRight w:val="0"/>
      <w:marTop w:val="0"/>
      <w:marBottom w:val="0"/>
      <w:divBdr>
        <w:top w:val="none" w:sz="0" w:space="0" w:color="auto"/>
        <w:left w:val="none" w:sz="0" w:space="0" w:color="auto"/>
        <w:bottom w:val="none" w:sz="0" w:space="0" w:color="auto"/>
        <w:right w:val="none" w:sz="0" w:space="0" w:color="auto"/>
      </w:divBdr>
    </w:div>
    <w:div w:id="1903132303">
      <w:bodyDiv w:val="1"/>
      <w:marLeft w:val="0"/>
      <w:marRight w:val="0"/>
      <w:marTop w:val="0"/>
      <w:marBottom w:val="0"/>
      <w:divBdr>
        <w:top w:val="none" w:sz="0" w:space="0" w:color="auto"/>
        <w:left w:val="none" w:sz="0" w:space="0" w:color="auto"/>
        <w:bottom w:val="none" w:sz="0" w:space="0" w:color="auto"/>
        <w:right w:val="none" w:sz="0" w:space="0" w:color="auto"/>
      </w:divBdr>
    </w:div>
    <w:div w:id="1904869816">
      <w:bodyDiv w:val="1"/>
      <w:marLeft w:val="0"/>
      <w:marRight w:val="0"/>
      <w:marTop w:val="0"/>
      <w:marBottom w:val="0"/>
      <w:divBdr>
        <w:top w:val="none" w:sz="0" w:space="0" w:color="auto"/>
        <w:left w:val="none" w:sz="0" w:space="0" w:color="auto"/>
        <w:bottom w:val="none" w:sz="0" w:space="0" w:color="auto"/>
        <w:right w:val="none" w:sz="0" w:space="0" w:color="auto"/>
      </w:divBdr>
    </w:div>
    <w:div w:id="1905138360">
      <w:bodyDiv w:val="1"/>
      <w:marLeft w:val="0"/>
      <w:marRight w:val="0"/>
      <w:marTop w:val="0"/>
      <w:marBottom w:val="0"/>
      <w:divBdr>
        <w:top w:val="none" w:sz="0" w:space="0" w:color="auto"/>
        <w:left w:val="none" w:sz="0" w:space="0" w:color="auto"/>
        <w:bottom w:val="none" w:sz="0" w:space="0" w:color="auto"/>
        <w:right w:val="none" w:sz="0" w:space="0" w:color="auto"/>
      </w:divBdr>
    </w:div>
    <w:div w:id="1906451447">
      <w:bodyDiv w:val="1"/>
      <w:marLeft w:val="0"/>
      <w:marRight w:val="0"/>
      <w:marTop w:val="0"/>
      <w:marBottom w:val="0"/>
      <w:divBdr>
        <w:top w:val="none" w:sz="0" w:space="0" w:color="auto"/>
        <w:left w:val="none" w:sz="0" w:space="0" w:color="auto"/>
        <w:bottom w:val="none" w:sz="0" w:space="0" w:color="auto"/>
        <w:right w:val="none" w:sz="0" w:space="0" w:color="auto"/>
      </w:divBdr>
    </w:div>
    <w:div w:id="1908302978">
      <w:bodyDiv w:val="1"/>
      <w:marLeft w:val="0"/>
      <w:marRight w:val="0"/>
      <w:marTop w:val="0"/>
      <w:marBottom w:val="0"/>
      <w:divBdr>
        <w:top w:val="none" w:sz="0" w:space="0" w:color="auto"/>
        <w:left w:val="none" w:sz="0" w:space="0" w:color="auto"/>
        <w:bottom w:val="none" w:sz="0" w:space="0" w:color="auto"/>
        <w:right w:val="none" w:sz="0" w:space="0" w:color="auto"/>
      </w:divBdr>
    </w:div>
    <w:div w:id="1909807552">
      <w:bodyDiv w:val="1"/>
      <w:marLeft w:val="0"/>
      <w:marRight w:val="0"/>
      <w:marTop w:val="0"/>
      <w:marBottom w:val="0"/>
      <w:divBdr>
        <w:top w:val="none" w:sz="0" w:space="0" w:color="auto"/>
        <w:left w:val="none" w:sz="0" w:space="0" w:color="auto"/>
        <w:bottom w:val="none" w:sz="0" w:space="0" w:color="auto"/>
        <w:right w:val="none" w:sz="0" w:space="0" w:color="auto"/>
      </w:divBdr>
    </w:div>
    <w:div w:id="1910654123">
      <w:bodyDiv w:val="1"/>
      <w:marLeft w:val="0"/>
      <w:marRight w:val="0"/>
      <w:marTop w:val="0"/>
      <w:marBottom w:val="0"/>
      <w:divBdr>
        <w:top w:val="none" w:sz="0" w:space="0" w:color="auto"/>
        <w:left w:val="none" w:sz="0" w:space="0" w:color="auto"/>
        <w:bottom w:val="none" w:sz="0" w:space="0" w:color="auto"/>
        <w:right w:val="none" w:sz="0" w:space="0" w:color="auto"/>
      </w:divBdr>
    </w:div>
    <w:div w:id="1911190127">
      <w:bodyDiv w:val="1"/>
      <w:marLeft w:val="0"/>
      <w:marRight w:val="0"/>
      <w:marTop w:val="0"/>
      <w:marBottom w:val="0"/>
      <w:divBdr>
        <w:top w:val="none" w:sz="0" w:space="0" w:color="auto"/>
        <w:left w:val="none" w:sz="0" w:space="0" w:color="auto"/>
        <w:bottom w:val="none" w:sz="0" w:space="0" w:color="auto"/>
        <w:right w:val="none" w:sz="0" w:space="0" w:color="auto"/>
      </w:divBdr>
    </w:div>
    <w:div w:id="1912305036">
      <w:bodyDiv w:val="1"/>
      <w:marLeft w:val="0"/>
      <w:marRight w:val="0"/>
      <w:marTop w:val="0"/>
      <w:marBottom w:val="0"/>
      <w:divBdr>
        <w:top w:val="none" w:sz="0" w:space="0" w:color="auto"/>
        <w:left w:val="none" w:sz="0" w:space="0" w:color="auto"/>
        <w:bottom w:val="none" w:sz="0" w:space="0" w:color="auto"/>
        <w:right w:val="none" w:sz="0" w:space="0" w:color="auto"/>
      </w:divBdr>
    </w:div>
    <w:div w:id="1913464309">
      <w:bodyDiv w:val="1"/>
      <w:marLeft w:val="0"/>
      <w:marRight w:val="0"/>
      <w:marTop w:val="0"/>
      <w:marBottom w:val="0"/>
      <w:divBdr>
        <w:top w:val="none" w:sz="0" w:space="0" w:color="auto"/>
        <w:left w:val="none" w:sz="0" w:space="0" w:color="auto"/>
        <w:bottom w:val="none" w:sz="0" w:space="0" w:color="auto"/>
        <w:right w:val="none" w:sz="0" w:space="0" w:color="auto"/>
      </w:divBdr>
    </w:div>
    <w:div w:id="1913735085">
      <w:bodyDiv w:val="1"/>
      <w:marLeft w:val="0"/>
      <w:marRight w:val="0"/>
      <w:marTop w:val="0"/>
      <w:marBottom w:val="0"/>
      <w:divBdr>
        <w:top w:val="none" w:sz="0" w:space="0" w:color="auto"/>
        <w:left w:val="none" w:sz="0" w:space="0" w:color="auto"/>
        <w:bottom w:val="none" w:sz="0" w:space="0" w:color="auto"/>
        <w:right w:val="none" w:sz="0" w:space="0" w:color="auto"/>
      </w:divBdr>
    </w:div>
    <w:div w:id="1915697500">
      <w:bodyDiv w:val="1"/>
      <w:marLeft w:val="0"/>
      <w:marRight w:val="0"/>
      <w:marTop w:val="0"/>
      <w:marBottom w:val="0"/>
      <w:divBdr>
        <w:top w:val="none" w:sz="0" w:space="0" w:color="auto"/>
        <w:left w:val="none" w:sz="0" w:space="0" w:color="auto"/>
        <w:bottom w:val="none" w:sz="0" w:space="0" w:color="auto"/>
        <w:right w:val="none" w:sz="0" w:space="0" w:color="auto"/>
      </w:divBdr>
    </w:div>
    <w:div w:id="1916164336">
      <w:bodyDiv w:val="1"/>
      <w:marLeft w:val="0"/>
      <w:marRight w:val="0"/>
      <w:marTop w:val="0"/>
      <w:marBottom w:val="0"/>
      <w:divBdr>
        <w:top w:val="none" w:sz="0" w:space="0" w:color="auto"/>
        <w:left w:val="none" w:sz="0" w:space="0" w:color="auto"/>
        <w:bottom w:val="none" w:sz="0" w:space="0" w:color="auto"/>
        <w:right w:val="none" w:sz="0" w:space="0" w:color="auto"/>
      </w:divBdr>
    </w:div>
    <w:div w:id="1917202188">
      <w:bodyDiv w:val="1"/>
      <w:marLeft w:val="0"/>
      <w:marRight w:val="0"/>
      <w:marTop w:val="0"/>
      <w:marBottom w:val="0"/>
      <w:divBdr>
        <w:top w:val="none" w:sz="0" w:space="0" w:color="auto"/>
        <w:left w:val="none" w:sz="0" w:space="0" w:color="auto"/>
        <w:bottom w:val="none" w:sz="0" w:space="0" w:color="auto"/>
        <w:right w:val="none" w:sz="0" w:space="0" w:color="auto"/>
      </w:divBdr>
    </w:div>
    <w:div w:id="1917473599">
      <w:bodyDiv w:val="1"/>
      <w:marLeft w:val="0"/>
      <w:marRight w:val="0"/>
      <w:marTop w:val="0"/>
      <w:marBottom w:val="0"/>
      <w:divBdr>
        <w:top w:val="none" w:sz="0" w:space="0" w:color="auto"/>
        <w:left w:val="none" w:sz="0" w:space="0" w:color="auto"/>
        <w:bottom w:val="none" w:sz="0" w:space="0" w:color="auto"/>
        <w:right w:val="none" w:sz="0" w:space="0" w:color="auto"/>
      </w:divBdr>
    </w:div>
    <w:div w:id="1917669578">
      <w:bodyDiv w:val="1"/>
      <w:marLeft w:val="0"/>
      <w:marRight w:val="0"/>
      <w:marTop w:val="0"/>
      <w:marBottom w:val="0"/>
      <w:divBdr>
        <w:top w:val="none" w:sz="0" w:space="0" w:color="auto"/>
        <w:left w:val="none" w:sz="0" w:space="0" w:color="auto"/>
        <w:bottom w:val="none" w:sz="0" w:space="0" w:color="auto"/>
        <w:right w:val="none" w:sz="0" w:space="0" w:color="auto"/>
      </w:divBdr>
    </w:div>
    <w:div w:id="1919558891">
      <w:bodyDiv w:val="1"/>
      <w:marLeft w:val="0"/>
      <w:marRight w:val="0"/>
      <w:marTop w:val="0"/>
      <w:marBottom w:val="0"/>
      <w:divBdr>
        <w:top w:val="none" w:sz="0" w:space="0" w:color="auto"/>
        <w:left w:val="none" w:sz="0" w:space="0" w:color="auto"/>
        <w:bottom w:val="none" w:sz="0" w:space="0" w:color="auto"/>
        <w:right w:val="none" w:sz="0" w:space="0" w:color="auto"/>
      </w:divBdr>
    </w:div>
    <w:div w:id="1920403876">
      <w:bodyDiv w:val="1"/>
      <w:marLeft w:val="0"/>
      <w:marRight w:val="0"/>
      <w:marTop w:val="0"/>
      <w:marBottom w:val="0"/>
      <w:divBdr>
        <w:top w:val="none" w:sz="0" w:space="0" w:color="auto"/>
        <w:left w:val="none" w:sz="0" w:space="0" w:color="auto"/>
        <w:bottom w:val="none" w:sz="0" w:space="0" w:color="auto"/>
        <w:right w:val="none" w:sz="0" w:space="0" w:color="auto"/>
      </w:divBdr>
    </w:div>
    <w:div w:id="1920433919">
      <w:bodyDiv w:val="1"/>
      <w:marLeft w:val="0"/>
      <w:marRight w:val="0"/>
      <w:marTop w:val="0"/>
      <w:marBottom w:val="0"/>
      <w:divBdr>
        <w:top w:val="none" w:sz="0" w:space="0" w:color="auto"/>
        <w:left w:val="none" w:sz="0" w:space="0" w:color="auto"/>
        <w:bottom w:val="none" w:sz="0" w:space="0" w:color="auto"/>
        <w:right w:val="none" w:sz="0" w:space="0" w:color="auto"/>
      </w:divBdr>
    </w:div>
    <w:div w:id="1922787993">
      <w:bodyDiv w:val="1"/>
      <w:marLeft w:val="0"/>
      <w:marRight w:val="0"/>
      <w:marTop w:val="0"/>
      <w:marBottom w:val="0"/>
      <w:divBdr>
        <w:top w:val="none" w:sz="0" w:space="0" w:color="auto"/>
        <w:left w:val="none" w:sz="0" w:space="0" w:color="auto"/>
        <w:bottom w:val="none" w:sz="0" w:space="0" w:color="auto"/>
        <w:right w:val="none" w:sz="0" w:space="0" w:color="auto"/>
      </w:divBdr>
    </w:div>
    <w:div w:id="1924678784">
      <w:bodyDiv w:val="1"/>
      <w:marLeft w:val="0"/>
      <w:marRight w:val="0"/>
      <w:marTop w:val="0"/>
      <w:marBottom w:val="0"/>
      <w:divBdr>
        <w:top w:val="none" w:sz="0" w:space="0" w:color="auto"/>
        <w:left w:val="none" w:sz="0" w:space="0" w:color="auto"/>
        <w:bottom w:val="none" w:sz="0" w:space="0" w:color="auto"/>
        <w:right w:val="none" w:sz="0" w:space="0" w:color="auto"/>
      </w:divBdr>
    </w:div>
    <w:div w:id="1926762338">
      <w:bodyDiv w:val="1"/>
      <w:marLeft w:val="0"/>
      <w:marRight w:val="0"/>
      <w:marTop w:val="0"/>
      <w:marBottom w:val="0"/>
      <w:divBdr>
        <w:top w:val="none" w:sz="0" w:space="0" w:color="auto"/>
        <w:left w:val="none" w:sz="0" w:space="0" w:color="auto"/>
        <w:bottom w:val="none" w:sz="0" w:space="0" w:color="auto"/>
        <w:right w:val="none" w:sz="0" w:space="0" w:color="auto"/>
      </w:divBdr>
    </w:div>
    <w:div w:id="1928687452">
      <w:bodyDiv w:val="1"/>
      <w:marLeft w:val="0"/>
      <w:marRight w:val="0"/>
      <w:marTop w:val="0"/>
      <w:marBottom w:val="0"/>
      <w:divBdr>
        <w:top w:val="none" w:sz="0" w:space="0" w:color="auto"/>
        <w:left w:val="none" w:sz="0" w:space="0" w:color="auto"/>
        <w:bottom w:val="none" w:sz="0" w:space="0" w:color="auto"/>
        <w:right w:val="none" w:sz="0" w:space="0" w:color="auto"/>
      </w:divBdr>
    </w:div>
    <w:div w:id="1930045272">
      <w:bodyDiv w:val="1"/>
      <w:marLeft w:val="0"/>
      <w:marRight w:val="0"/>
      <w:marTop w:val="0"/>
      <w:marBottom w:val="0"/>
      <w:divBdr>
        <w:top w:val="none" w:sz="0" w:space="0" w:color="auto"/>
        <w:left w:val="none" w:sz="0" w:space="0" w:color="auto"/>
        <w:bottom w:val="none" w:sz="0" w:space="0" w:color="auto"/>
        <w:right w:val="none" w:sz="0" w:space="0" w:color="auto"/>
      </w:divBdr>
    </w:div>
    <w:div w:id="1931045233">
      <w:bodyDiv w:val="1"/>
      <w:marLeft w:val="0"/>
      <w:marRight w:val="0"/>
      <w:marTop w:val="0"/>
      <w:marBottom w:val="0"/>
      <w:divBdr>
        <w:top w:val="none" w:sz="0" w:space="0" w:color="auto"/>
        <w:left w:val="none" w:sz="0" w:space="0" w:color="auto"/>
        <w:bottom w:val="none" w:sz="0" w:space="0" w:color="auto"/>
        <w:right w:val="none" w:sz="0" w:space="0" w:color="auto"/>
      </w:divBdr>
    </w:div>
    <w:div w:id="1931163073">
      <w:bodyDiv w:val="1"/>
      <w:marLeft w:val="0"/>
      <w:marRight w:val="0"/>
      <w:marTop w:val="0"/>
      <w:marBottom w:val="0"/>
      <w:divBdr>
        <w:top w:val="none" w:sz="0" w:space="0" w:color="auto"/>
        <w:left w:val="none" w:sz="0" w:space="0" w:color="auto"/>
        <w:bottom w:val="none" w:sz="0" w:space="0" w:color="auto"/>
        <w:right w:val="none" w:sz="0" w:space="0" w:color="auto"/>
      </w:divBdr>
    </w:div>
    <w:div w:id="1934391277">
      <w:bodyDiv w:val="1"/>
      <w:marLeft w:val="0"/>
      <w:marRight w:val="0"/>
      <w:marTop w:val="0"/>
      <w:marBottom w:val="0"/>
      <w:divBdr>
        <w:top w:val="none" w:sz="0" w:space="0" w:color="auto"/>
        <w:left w:val="none" w:sz="0" w:space="0" w:color="auto"/>
        <w:bottom w:val="none" w:sz="0" w:space="0" w:color="auto"/>
        <w:right w:val="none" w:sz="0" w:space="0" w:color="auto"/>
      </w:divBdr>
    </w:div>
    <w:div w:id="1934506862">
      <w:bodyDiv w:val="1"/>
      <w:marLeft w:val="0"/>
      <w:marRight w:val="0"/>
      <w:marTop w:val="0"/>
      <w:marBottom w:val="0"/>
      <w:divBdr>
        <w:top w:val="none" w:sz="0" w:space="0" w:color="auto"/>
        <w:left w:val="none" w:sz="0" w:space="0" w:color="auto"/>
        <w:bottom w:val="none" w:sz="0" w:space="0" w:color="auto"/>
        <w:right w:val="none" w:sz="0" w:space="0" w:color="auto"/>
      </w:divBdr>
    </w:div>
    <w:div w:id="1936816769">
      <w:bodyDiv w:val="1"/>
      <w:marLeft w:val="0"/>
      <w:marRight w:val="0"/>
      <w:marTop w:val="0"/>
      <w:marBottom w:val="0"/>
      <w:divBdr>
        <w:top w:val="none" w:sz="0" w:space="0" w:color="auto"/>
        <w:left w:val="none" w:sz="0" w:space="0" w:color="auto"/>
        <w:bottom w:val="none" w:sz="0" w:space="0" w:color="auto"/>
        <w:right w:val="none" w:sz="0" w:space="0" w:color="auto"/>
      </w:divBdr>
    </w:div>
    <w:div w:id="1937253284">
      <w:bodyDiv w:val="1"/>
      <w:marLeft w:val="0"/>
      <w:marRight w:val="0"/>
      <w:marTop w:val="0"/>
      <w:marBottom w:val="0"/>
      <w:divBdr>
        <w:top w:val="none" w:sz="0" w:space="0" w:color="auto"/>
        <w:left w:val="none" w:sz="0" w:space="0" w:color="auto"/>
        <w:bottom w:val="none" w:sz="0" w:space="0" w:color="auto"/>
        <w:right w:val="none" w:sz="0" w:space="0" w:color="auto"/>
      </w:divBdr>
    </w:div>
    <w:div w:id="1937517358">
      <w:bodyDiv w:val="1"/>
      <w:marLeft w:val="0"/>
      <w:marRight w:val="0"/>
      <w:marTop w:val="0"/>
      <w:marBottom w:val="0"/>
      <w:divBdr>
        <w:top w:val="none" w:sz="0" w:space="0" w:color="auto"/>
        <w:left w:val="none" w:sz="0" w:space="0" w:color="auto"/>
        <w:bottom w:val="none" w:sz="0" w:space="0" w:color="auto"/>
        <w:right w:val="none" w:sz="0" w:space="0" w:color="auto"/>
      </w:divBdr>
    </w:div>
    <w:div w:id="1937715381">
      <w:bodyDiv w:val="1"/>
      <w:marLeft w:val="0"/>
      <w:marRight w:val="0"/>
      <w:marTop w:val="0"/>
      <w:marBottom w:val="0"/>
      <w:divBdr>
        <w:top w:val="none" w:sz="0" w:space="0" w:color="auto"/>
        <w:left w:val="none" w:sz="0" w:space="0" w:color="auto"/>
        <w:bottom w:val="none" w:sz="0" w:space="0" w:color="auto"/>
        <w:right w:val="none" w:sz="0" w:space="0" w:color="auto"/>
      </w:divBdr>
    </w:div>
    <w:div w:id="1937859964">
      <w:bodyDiv w:val="1"/>
      <w:marLeft w:val="0"/>
      <w:marRight w:val="0"/>
      <w:marTop w:val="0"/>
      <w:marBottom w:val="0"/>
      <w:divBdr>
        <w:top w:val="none" w:sz="0" w:space="0" w:color="auto"/>
        <w:left w:val="none" w:sz="0" w:space="0" w:color="auto"/>
        <w:bottom w:val="none" w:sz="0" w:space="0" w:color="auto"/>
        <w:right w:val="none" w:sz="0" w:space="0" w:color="auto"/>
      </w:divBdr>
    </w:div>
    <w:div w:id="1939412887">
      <w:bodyDiv w:val="1"/>
      <w:marLeft w:val="0"/>
      <w:marRight w:val="0"/>
      <w:marTop w:val="0"/>
      <w:marBottom w:val="0"/>
      <w:divBdr>
        <w:top w:val="none" w:sz="0" w:space="0" w:color="auto"/>
        <w:left w:val="none" w:sz="0" w:space="0" w:color="auto"/>
        <w:bottom w:val="none" w:sz="0" w:space="0" w:color="auto"/>
        <w:right w:val="none" w:sz="0" w:space="0" w:color="auto"/>
      </w:divBdr>
    </w:div>
    <w:div w:id="1939631273">
      <w:bodyDiv w:val="1"/>
      <w:marLeft w:val="0"/>
      <w:marRight w:val="0"/>
      <w:marTop w:val="0"/>
      <w:marBottom w:val="0"/>
      <w:divBdr>
        <w:top w:val="none" w:sz="0" w:space="0" w:color="auto"/>
        <w:left w:val="none" w:sz="0" w:space="0" w:color="auto"/>
        <w:bottom w:val="none" w:sz="0" w:space="0" w:color="auto"/>
        <w:right w:val="none" w:sz="0" w:space="0" w:color="auto"/>
      </w:divBdr>
    </w:div>
    <w:div w:id="1940480231">
      <w:bodyDiv w:val="1"/>
      <w:marLeft w:val="0"/>
      <w:marRight w:val="0"/>
      <w:marTop w:val="0"/>
      <w:marBottom w:val="0"/>
      <w:divBdr>
        <w:top w:val="none" w:sz="0" w:space="0" w:color="auto"/>
        <w:left w:val="none" w:sz="0" w:space="0" w:color="auto"/>
        <w:bottom w:val="none" w:sz="0" w:space="0" w:color="auto"/>
        <w:right w:val="none" w:sz="0" w:space="0" w:color="auto"/>
      </w:divBdr>
    </w:div>
    <w:div w:id="1940599809">
      <w:bodyDiv w:val="1"/>
      <w:marLeft w:val="0"/>
      <w:marRight w:val="0"/>
      <w:marTop w:val="0"/>
      <w:marBottom w:val="0"/>
      <w:divBdr>
        <w:top w:val="none" w:sz="0" w:space="0" w:color="auto"/>
        <w:left w:val="none" w:sz="0" w:space="0" w:color="auto"/>
        <w:bottom w:val="none" w:sz="0" w:space="0" w:color="auto"/>
        <w:right w:val="none" w:sz="0" w:space="0" w:color="auto"/>
      </w:divBdr>
    </w:div>
    <w:div w:id="1940679573">
      <w:bodyDiv w:val="1"/>
      <w:marLeft w:val="0"/>
      <w:marRight w:val="0"/>
      <w:marTop w:val="0"/>
      <w:marBottom w:val="0"/>
      <w:divBdr>
        <w:top w:val="none" w:sz="0" w:space="0" w:color="auto"/>
        <w:left w:val="none" w:sz="0" w:space="0" w:color="auto"/>
        <w:bottom w:val="none" w:sz="0" w:space="0" w:color="auto"/>
        <w:right w:val="none" w:sz="0" w:space="0" w:color="auto"/>
      </w:divBdr>
    </w:div>
    <w:div w:id="1943494223">
      <w:bodyDiv w:val="1"/>
      <w:marLeft w:val="0"/>
      <w:marRight w:val="0"/>
      <w:marTop w:val="0"/>
      <w:marBottom w:val="0"/>
      <w:divBdr>
        <w:top w:val="none" w:sz="0" w:space="0" w:color="auto"/>
        <w:left w:val="none" w:sz="0" w:space="0" w:color="auto"/>
        <w:bottom w:val="none" w:sz="0" w:space="0" w:color="auto"/>
        <w:right w:val="none" w:sz="0" w:space="0" w:color="auto"/>
      </w:divBdr>
    </w:div>
    <w:div w:id="1944258933">
      <w:bodyDiv w:val="1"/>
      <w:marLeft w:val="0"/>
      <w:marRight w:val="0"/>
      <w:marTop w:val="0"/>
      <w:marBottom w:val="0"/>
      <w:divBdr>
        <w:top w:val="none" w:sz="0" w:space="0" w:color="auto"/>
        <w:left w:val="none" w:sz="0" w:space="0" w:color="auto"/>
        <w:bottom w:val="none" w:sz="0" w:space="0" w:color="auto"/>
        <w:right w:val="none" w:sz="0" w:space="0" w:color="auto"/>
      </w:divBdr>
    </w:div>
    <w:div w:id="1947498110">
      <w:bodyDiv w:val="1"/>
      <w:marLeft w:val="0"/>
      <w:marRight w:val="0"/>
      <w:marTop w:val="0"/>
      <w:marBottom w:val="0"/>
      <w:divBdr>
        <w:top w:val="none" w:sz="0" w:space="0" w:color="auto"/>
        <w:left w:val="none" w:sz="0" w:space="0" w:color="auto"/>
        <w:bottom w:val="none" w:sz="0" w:space="0" w:color="auto"/>
        <w:right w:val="none" w:sz="0" w:space="0" w:color="auto"/>
      </w:divBdr>
    </w:div>
    <w:div w:id="1947617250">
      <w:bodyDiv w:val="1"/>
      <w:marLeft w:val="0"/>
      <w:marRight w:val="0"/>
      <w:marTop w:val="0"/>
      <w:marBottom w:val="0"/>
      <w:divBdr>
        <w:top w:val="none" w:sz="0" w:space="0" w:color="auto"/>
        <w:left w:val="none" w:sz="0" w:space="0" w:color="auto"/>
        <w:bottom w:val="none" w:sz="0" w:space="0" w:color="auto"/>
        <w:right w:val="none" w:sz="0" w:space="0" w:color="auto"/>
      </w:divBdr>
    </w:div>
    <w:div w:id="1949073266">
      <w:bodyDiv w:val="1"/>
      <w:marLeft w:val="0"/>
      <w:marRight w:val="0"/>
      <w:marTop w:val="0"/>
      <w:marBottom w:val="0"/>
      <w:divBdr>
        <w:top w:val="none" w:sz="0" w:space="0" w:color="auto"/>
        <w:left w:val="none" w:sz="0" w:space="0" w:color="auto"/>
        <w:bottom w:val="none" w:sz="0" w:space="0" w:color="auto"/>
        <w:right w:val="none" w:sz="0" w:space="0" w:color="auto"/>
      </w:divBdr>
    </w:div>
    <w:div w:id="1950508327">
      <w:bodyDiv w:val="1"/>
      <w:marLeft w:val="0"/>
      <w:marRight w:val="0"/>
      <w:marTop w:val="0"/>
      <w:marBottom w:val="0"/>
      <w:divBdr>
        <w:top w:val="none" w:sz="0" w:space="0" w:color="auto"/>
        <w:left w:val="none" w:sz="0" w:space="0" w:color="auto"/>
        <w:bottom w:val="none" w:sz="0" w:space="0" w:color="auto"/>
        <w:right w:val="none" w:sz="0" w:space="0" w:color="auto"/>
      </w:divBdr>
    </w:div>
    <w:div w:id="1950578590">
      <w:bodyDiv w:val="1"/>
      <w:marLeft w:val="0"/>
      <w:marRight w:val="0"/>
      <w:marTop w:val="0"/>
      <w:marBottom w:val="0"/>
      <w:divBdr>
        <w:top w:val="none" w:sz="0" w:space="0" w:color="auto"/>
        <w:left w:val="none" w:sz="0" w:space="0" w:color="auto"/>
        <w:bottom w:val="none" w:sz="0" w:space="0" w:color="auto"/>
        <w:right w:val="none" w:sz="0" w:space="0" w:color="auto"/>
      </w:divBdr>
    </w:div>
    <w:div w:id="1950701938">
      <w:bodyDiv w:val="1"/>
      <w:marLeft w:val="0"/>
      <w:marRight w:val="0"/>
      <w:marTop w:val="0"/>
      <w:marBottom w:val="0"/>
      <w:divBdr>
        <w:top w:val="none" w:sz="0" w:space="0" w:color="auto"/>
        <w:left w:val="none" w:sz="0" w:space="0" w:color="auto"/>
        <w:bottom w:val="none" w:sz="0" w:space="0" w:color="auto"/>
        <w:right w:val="none" w:sz="0" w:space="0" w:color="auto"/>
      </w:divBdr>
    </w:div>
    <w:div w:id="1950820344">
      <w:bodyDiv w:val="1"/>
      <w:marLeft w:val="0"/>
      <w:marRight w:val="0"/>
      <w:marTop w:val="0"/>
      <w:marBottom w:val="0"/>
      <w:divBdr>
        <w:top w:val="none" w:sz="0" w:space="0" w:color="auto"/>
        <w:left w:val="none" w:sz="0" w:space="0" w:color="auto"/>
        <w:bottom w:val="none" w:sz="0" w:space="0" w:color="auto"/>
        <w:right w:val="none" w:sz="0" w:space="0" w:color="auto"/>
      </w:divBdr>
    </w:div>
    <w:div w:id="1952203918">
      <w:bodyDiv w:val="1"/>
      <w:marLeft w:val="0"/>
      <w:marRight w:val="0"/>
      <w:marTop w:val="0"/>
      <w:marBottom w:val="0"/>
      <w:divBdr>
        <w:top w:val="none" w:sz="0" w:space="0" w:color="auto"/>
        <w:left w:val="none" w:sz="0" w:space="0" w:color="auto"/>
        <w:bottom w:val="none" w:sz="0" w:space="0" w:color="auto"/>
        <w:right w:val="none" w:sz="0" w:space="0" w:color="auto"/>
      </w:divBdr>
    </w:div>
    <w:div w:id="1954245082">
      <w:bodyDiv w:val="1"/>
      <w:marLeft w:val="0"/>
      <w:marRight w:val="0"/>
      <w:marTop w:val="0"/>
      <w:marBottom w:val="0"/>
      <w:divBdr>
        <w:top w:val="none" w:sz="0" w:space="0" w:color="auto"/>
        <w:left w:val="none" w:sz="0" w:space="0" w:color="auto"/>
        <w:bottom w:val="none" w:sz="0" w:space="0" w:color="auto"/>
        <w:right w:val="none" w:sz="0" w:space="0" w:color="auto"/>
      </w:divBdr>
    </w:div>
    <w:div w:id="1954551213">
      <w:bodyDiv w:val="1"/>
      <w:marLeft w:val="0"/>
      <w:marRight w:val="0"/>
      <w:marTop w:val="0"/>
      <w:marBottom w:val="0"/>
      <w:divBdr>
        <w:top w:val="none" w:sz="0" w:space="0" w:color="auto"/>
        <w:left w:val="none" w:sz="0" w:space="0" w:color="auto"/>
        <w:bottom w:val="none" w:sz="0" w:space="0" w:color="auto"/>
        <w:right w:val="none" w:sz="0" w:space="0" w:color="auto"/>
      </w:divBdr>
    </w:div>
    <w:div w:id="1956521160">
      <w:bodyDiv w:val="1"/>
      <w:marLeft w:val="0"/>
      <w:marRight w:val="0"/>
      <w:marTop w:val="0"/>
      <w:marBottom w:val="0"/>
      <w:divBdr>
        <w:top w:val="none" w:sz="0" w:space="0" w:color="auto"/>
        <w:left w:val="none" w:sz="0" w:space="0" w:color="auto"/>
        <w:bottom w:val="none" w:sz="0" w:space="0" w:color="auto"/>
        <w:right w:val="none" w:sz="0" w:space="0" w:color="auto"/>
      </w:divBdr>
    </w:div>
    <w:div w:id="1958027225">
      <w:bodyDiv w:val="1"/>
      <w:marLeft w:val="0"/>
      <w:marRight w:val="0"/>
      <w:marTop w:val="0"/>
      <w:marBottom w:val="0"/>
      <w:divBdr>
        <w:top w:val="none" w:sz="0" w:space="0" w:color="auto"/>
        <w:left w:val="none" w:sz="0" w:space="0" w:color="auto"/>
        <w:bottom w:val="none" w:sz="0" w:space="0" w:color="auto"/>
        <w:right w:val="none" w:sz="0" w:space="0" w:color="auto"/>
      </w:divBdr>
    </w:div>
    <w:div w:id="1958949838">
      <w:bodyDiv w:val="1"/>
      <w:marLeft w:val="0"/>
      <w:marRight w:val="0"/>
      <w:marTop w:val="0"/>
      <w:marBottom w:val="0"/>
      <w:divBdr>
        <w:top w:val="none" w:sz="0" w:space="0" w:color="auto"/>
        <w:left w:val="none" w:sz="0" w:space="0" w:color="auto"/>
        <w:bottom w:val="none" w:sz="0" w:space="0" w:color="auto"/>
        <w:right w:val="none" w:sz="0" w:space="0" w:color="auto"/>
      </w:divBdr>
    </w:div>
    <w:div w:id="1959406163">
      <w:bodyDiv w:val="1"/>
      <w:marLeft w:val="0"/>
      <w:marRight w:val="0"/>
      <w:marTop w:val="0"/>
      <w:marBottom w:val="0"/>
      <w:divBdr>
        <w:top w:val="none" w:sz="0" w:space="0" w:color="auto"/>
        <w:left w:val="none" w:sz="0" w:space="0" w:color="auto"/>
        <w:bottom w:val="none" w:sz="0" w:space="0" w:color="auto"/>
        <w:right w:val="none" w:sz="0" w:space="0" w:color="auto"/>
      </w:divBdr>
    </w:div>
    <w:div w:id="1961953024">
      <w:bodyDiv w:val="1"/>
      <w:marLeft w:val="0"/>
      <w:marRight w:val="0"/>
      <w:marTop w:val="0"/>
      <w:marBottom w:val="0"/>
      <w:divBdr>
        <w:top w:val="none" w:sz="0" w:space="0" w:color="auto"/>
        <w:left w:val="none" w:sz="0" w:space="0" w:color="auto"/>
        <w:bottom w:val="none" w:sz="0" w:space="0" w:color="auto"/>
        <w:right w:val="none" w:sz="0" w:space="0" w:color="auto"/>
      </w:divBdr>
    </w:div>
    <w:div w:id="1963338399">
      <w:bodyDiv w:val="1"/>
      <w:marLeft w:val="0"/>
      <w:marRight w:val="0"/>
      <w:marTop w:val="0"/>
      <w:marBottom w:val="0"/>
      <w:divBdr>
        <w:top w:val="none" w:sz="0" w:space="0" w:color="auto"/>
        <w:left w:val="none" w:sz="0" w:space="0" w:color="auto"/>
        <w:bottom w:val="none" w:sz="0" w:space="0" w:color="auto"/>
        <w:right w:val="none" w:sz="0" w:space="0" w:color="auto"/>
      </w:divBdr>
    </w:div>
    <w:div w:id="1963609364">
      <w:bodyDiv w:val="1"/>
      <w:marLeft w:val="0"/>
      <w:marRight w:val="0"/>
      <w:marTop w:val="0"/>
      <w:marBottom w:val="0"/>
      <w:divBdr>
        <w:top w:val="none" w:sz="0" w:space="0" w:color="auto"/>
        <w:left w:val="none" w:sz="0" w:space="0" w:color="auto"/>
        <w:bottom w:val="none" w:sz="0" w:space="0" w:color="auto"/>
        <w:right w:val="none" w:sz="0" w:space="0" w:color="auto"/>
      </w:divBdr>
    </w:div>
    <w:div w:id="1965841251">
      <w:bodyDiv w:val="1"/>
      <w:marLeft w:val="0"/>
      <w:marRight w:val="0"/>
      <w:marTop w:val="0"/>
      <w:marBottom w:val="0"/>
      <w:divBdr>
        <w:top w:val="none" w:sz="0" w:space="0" w:color="auto"/>
        <w:left w:val="none" w:sz="0" w:space="0" w:color="auto"/>
        <w:bottom w:val="none" w:sz="0" w:space="0" w:color="auto"/>
        <w:right w:val="none" w:sz="0" w:space="0" w:color="auto"/>
      </w:divBdr>
    </w:div>
    <w:div w:id="1967930011">
      <w:bodyDiv w:val="1"/>
      <w:marLeft w:val="0"/>
      <w:marRight w:val="0"/>
      <w:marTop w:val="0"/>
      <w:marBottom w:val="0"/>
      <w:divBdr>
        <w:top w:val="none" w:sz="0" w:space="0" w:color="auto"/>
        <w:left w:val="none" w:sz="0" w:space="0" w:color="auto"/>
        <w:bottom w:val="none" w:sz="0" w:space="0" w:color="auto"/>
        <w:right w:val="none" w:sz="0" w:space="0" w:color="auto"/>
      </w:divBdr>
    </w:div>
    <w:div w:id="1969698770">
      <w:bodyDiv w:val="1"/>
      <w:marLeft w:val="0"/>
      <w:marRight w:val="0"/>
      <w:marTop w:val="0"/>
      <w:marBottom w:val="0"/>
      <w:divBdr>
        <w:top w:val="none" w:sz="0" w:space="0" w:color="auto"/>
        <w:left w:val="none" w:sz="0" w:space="0" w:color="auto"/>
        <w:bottom w:val="none" w:sz="0" w:space="0" w:color="auto"/>
        <w:right w:val="none" w:sz="0" w:space="0" w:color="auto"/>
      </w:divBdr>
    </w:div>
    <w:div w:id="1969896909">
      <w:bodyDiv w:val="1"/>
      <w:marLeft w:val="0"/>
      <w:marRight w:val="0"/>
      <w:marTop w:val="0"/>
      <w:marBottom w:val="0"/>
      <w:divBdr>
        <w:top w:val="none" w:sz="0" w:space="0" w:color="auto"/>
        <w:left w:val="none" w:sz="0" w:space="0" w:color="auto"/>
        <w:bottom w:val="none" w:sz="0" w:space="0" w:color="auto"/>
        <w:right w:val="none" w:sz="0" w:space="0" w:color="auto"/>
      </w:divBdr>
    </w:div>
    <w:div w:id="1970167407">
      <w:bodyDiv w:val="1"/>
      <w:marLeft w:val="0"/>
      <w:marRight w:val="0"/>
      <w:marTop w:val="0"/>
      <w:marBottom w:val="0"/>
      <w:divBdr>
        <w:top w:val="none" w:sz="0" w:space="0" w:color="auto"/>
        <w:left w:val="none" w:sz="0" w:space="0" w:color="auto"/>
        <w:bottom w:val="none" w:sz="0" w:space="0" w:color="auto"/>
        <w:right w:val="none" w:sz="0" w:space="0" w:color="auto"/>
      </w:divBdr>
    </w:div>
    <w:div w:id="1973948688">
      <w:bodyDiv w:val="1"/>
      <w:marLeft w:val="0"/>
      <w:marRight w:val="0"/>
      <w:marTop w:val="0"/>
      <w:marBottom w:val="0"/>
      <w:divBdr>
        <w:top w:val="none" w:sz="0" w:space="0" w:color="auto"/>
        <w:left w:val="none" w:sz="0" w:space="0" w:color="auto"/>
        <w:bottom w:val="none" w:sz="0" w:space="0" w:color="auto"/>
        <w:right w:val="none" w:sz="0" w:space="0" w:color="auto"/>
      </w:divBdr>
    </w:div>
    <w:div w:id="1974358878">
      <w:bodyDiv w:val="1"/>
      <w:marLeft w:val="0"/>
      <w:marRight w:val="0"/>
      <w:marTop w:val="0"/>
      <w:marBottom w:val="0"/>
      <w:divBdr>
        <w:top w:val="none" w:sz="0" w:space="0" w:color="auto"/>
        <w:left w:val="none" w:sz="0" w:space="0" w:color="auto"/>
        <w:bottom w:val="none" w:sz="0" w:space="0" w:color="auto"/>
        <w:right w:val="none" w:sz="0" w:space="0" w:color="auto"/>
      </w:divBdr>
    </w:div>
    <w:div w:id="1974938690">
      <w:bodyDiv w:val="1"/>
      <w:marLeft w:val="0"/>
      <w:marRight w:val="0"/>
      <w:marTop w:val="0"/>
      <w:marBottom w:val="0"/>
      <w:divBdr>
        <w:top w:val="none" w:sz="0" w:space="0" w:color="auto"/>
        <w:left w:val="none" w:sz="0" w:space="0" w:color="auto"/>
        <w:bottom w:val="none" w:sz="0" w:space="0" w:color="auto"/>
        <w:right w:val="none" w:sz="0" w:space="0" w:color="auto"/>
      </w:divBdr>
    </w:div>
    <w:div w:id="1977181190">
      <w:bodyDiv w:val="1"/>
      <w:marLeft w:val="0"/>
      <w:marRight w:val="0"/>
      <w:marTop w:val="0"/>
      <w:marBottom w:val="0"/>
      <w:divBdr>
        <w:top w:val="none" w:sz="0" w:space="0" w:color="auto"/>
        <w:left w:val="none" w:sz="0" w:space="0" w:color="auto"/>
        <w:bottom w:val="none" w:sz="0" w:space="0" w:color="auto"/>
        <w:right w:val="none" w:sz="0" w:space="0" w:color="auto"/>
      </w:divBdr>
    </w:div>
    <w:div w:id="1978877860">
      <w:bodyDiv w:val="1"/>
      <w:marLeft w:val="0"/>
      <w:marRight w:val="0"/>
      <w:marTop w:val="0"/>
      <w:marBottom w:val="0"/>
      <w:divBdr>
        <w:top w:val="none" w:sz="0" w:space="0" w:color="auto"/>
        <w:left w:val="none" w:sz="0" w:space="0" w:color="auto"/>
        <w:bottom w:val="none" w:sz="0" w:space="0" w:color="auto"/>
        <w:right w:val="none" w:sz="0" w:space="0" w:color="auto"/>
      </w:divBdr>
    </w:div>
    <w:div w:id="1979332436">
      <w:bodyDiv w:val="1"/>
      <w:marLeft w:val="0"/>
      <w:marRight w:val="0"/>
      <w:marTop w:val="0"/>
      <w:marBottom w:val="0"/>
      <w:divBdr>
        <w:top w:val="none" w:sz="0" w:space="0" w:color="auto"/>
        <w:left w:val="none" w:sz="0" w:space="0" w:color="auto"/>
        <w:bottom w:val="none" w:sz="0" w:space="0" w:color="auto"/>
        <w:right w:val="none" w:sz="0" w:space="0" w:color="auto"/>
      </w:divBdr>
    </w:div>
    <w:div w:id="1979794883">
      <w:bodyDiv w:val="1"/>
      <w:marLeft w:val="0"/>
      <w:marRight w:val="0"/>
      <w:marTop w:val="0"/>
      <w:marBottom w:val="0"/>
      <w:divBdr>
        <w:top w:val="none" w:sz="0" w:space="0" w:color="auto"/>
        <w:left w:val="none" w:sz="0" w:space="0" w:color="auto"/>
        <w:bottom w:val="none" w:sz="0" w:space="0" w:color="auto"/>
        <w:right w:val="none" w:sz="0" w:space="0" w:color="auto"/>
      </w:divBdr>
    </w:div>
    <w:div w:id="1980838427">
      <w:bodyDiv w:val="1"/>
      <w:marLeft w:val="0"/>
      <w:marRight w:val="0"/>
      <w:marTop w:val="0"/>
      <w:marBottom w:val="0"/>
      <w:divBdr>
        <w:top w:val="none" w:sz="0" w:space="0" w:color="auto"/>
        <w:left w:val="none" w:sz="0" w:space="0" w:color="auto"/>
        <w:bottom w:val="none" w:sz="0" w:space="0" w:color="auto"/>
        <w:right w:val="none" w:sz="0" w:space="0" w:color="auto"/>
      </w:divBdr>
    </w:div>
    <w:div w:id="1980919838">
      <w:bodyDiv w:val="1"/>
      <w:marLeft w:val="0"/>
      <w:marRight w:val="0"/>
      <w:marTop w:val="0"/>
      <w:marBottom w:val="0"/>
      <w:divBdr>
        <w:top w:val="none" w:sz="0" w:space="0" w:color="auto"/>
        <w:left w:val="none" w:sz="0" w:space="0" w:color="auto"/>
        <w:bottom w:val="none" w:sz="0" w:space="0" w:color="auto"/>
        <w:right w:val="none" w:sz="0" w:space="0" w:color="auto"/>
      </w:divBdr>
    </w:div>
    <w:div w:id="1981032048">
      <w:bodyDiv w:val="1"/>
      <w:marLeft w:val="0"/>
      <w:marRight w:val="0"/>
      <w:marTop w:val="0"/>
      <w:marBottom w:val="0"/>
      <w:divBdr>
        <w:top w:val="none" w:sz="0" w:space="0" w:color="auto"/>
        <w:left w:val="none" w:sz="0" w:space="0" w:color="auto"/>
        <w:bottom w:val="none" w:sz="0" w:space="0" w:color="auto"/>
        <w:right w:val="none" w:sz="0" w:space="0" w:color="auto"/>
      </w:divBdr>
    </w:div>
    <w:div w:id="1982806353">
      <w:bodyDiv w:val="1"/>
      <w:marLeft w:val="0"/>
      <w:marRight w:val="0"/>
      <w:marTop w:val="0"/>
      <w:marBottom w:val="0"/>
      <w:divBdr>
        <w:top w:val="none" w:sz="0" w:space="0" w:color="auto"/>
        <w:left w:val="none" w:sz="0" w:space="0" w:color="auto"/>
        <w:bottom w:val="none" w:sz="0" w:space="0" w:color="auto"/>
        <w:right w:val="none" w:sz="0" w:space="0" w:color="auto"/>
      </w:divBdr>
    </w:div>
    <w:div w:id="1983146030">
      <w:bodyDiv w:val="1"/>
      <w:marLeft w:val="0"/>
      <w:marRight w:val="0"/>
      <w:marTop w:val="0"/>
      <w:marBottom w:val="0"/>
      <w:divBdr>
        <w:top w:val="none" w:sz="0" w:space="0" w:color="auto"/>
        <w:left w:val="none" w:sz="0" w:space="0" w:color="auto"/>
        <w:bottom w:val="none" w:sz="0" w:space="0" w:color="auto"/>
        <w:right w:val="none" w:sz="0" w:space="0" w:color="auto"/>
      </w:divBdr>
    </w:div>
    <w:div w:id="1984658724">
      <w:bodyDiv w:val="1"/>
      <w:marLeft w:val="0"/>
      <w:marRight w:val="0"/>
      <w:marTop w:val="0"/>
      <w:marBottom w:val="0"/>
      <w:divBdr>
        <w:top w:val="none" w:sz="0" w:space="0" w:color="auto"/>
        <w:left w:val="none" w:sz="0" w:space="0" w:color="auto"/>
        <w:bottom w:val="none" w:sz="0" w:space="0" w:color="auto"/>
        <w:right w:val="none" w:sz="0" w:space="0" w:color="auto"/>
      </w:divBdr>
    </w:div>
    <w:div w:id="1986281118">
      <w:bodyDiv w:val="1"/>
      <w:marLeft w:val="0"/>
      <w:marRight w:val="0"/>
      <w:marTop w:val="0"/>
      <w:marBottom w:val="0"/>
      <w:divBdr>
        <w:top w:val="none" w:sz="0" w:space="0" w:color="auto"/>
        <w:left w:val="none" w:sz="0" w:space="0" w:color="auto"/>
        <w:bottom w:val="none" w:sz="0" w:space="0" w:color="auto"/>
        <w:right w:val="none" w:sz="0" w:space="0" w:color="auto"/>
      </w:divBdr>
    </w:div>
    <w:div w:id="1986468209">
      <w:bodyDiv w:val="1"/>
      <w:marLeft w:val="0"/>
      <w:marRight w:val="0"/>
      <w:marTop w:val="0"/>
      <w:marBottom w:val="0"/>
      <w:divBdr>
        <w:top w:val="none" w:sz="0" w:space="0" w:color="auto"/>
        <w:left w:val="none" w:sz="0" w:space="0" w:color="auto"/>
        <w:bottom w:val="none" w:sz="0" w:space="0" w:color="auto"/>
        <w:right w:val="none" w:sz="0" w:space="0" w:color="auto"/>
      </w:divBdr>
    </w:div>
    <w:div w:id="1987515598">
      <w:bodyDiv w:val="1"/>
      <w:marLeft w:val="0"/>
      <w:marRight w:val="0"/>
      <w:marTop w:val="0"/>
      <w:marBottom w:val="0"/>
      <w:divBdr>
        <w:top w:val="none" w:sz="0" w:space="0" w:color="auto"/>
        <w:left w:val="none" w:sz="0" w:space="0" w:color="auto"/>
        <w:bottom w:val="none" w:sz="0" w:space="0" w:color="auto"/>
        <w:right w:val="none" w:sz="0" w:space="0" w:color="auto"/>
      </w:divBdr>
    </w:div>
    <w:div w:id="1987732938">
      <w:bodyDiv w:val="1"/>
      <w:marLeft w:val="0"/>
      <w:marRight w:val="0"/>
      <w:marTop w:val="0"/>
      <w:marBottom w:val="0"/>
      <w:divBdr>
        <w:top w:val="none" w:sz="0" w:space="0" w:color="auto"/>
        <w:left w:val="none" w:sz="0" w:space="0" w:color="auto"/>
        <w:bottom w:val="none" w:sz="0" w:space="0" w:color="auto"/>
        <w:right w:val="none" w:sz="0" w:space="0" w:color="auto"/>
      </w:divBdr>
    </w:div>
    <w:div w:id="1989553875">
      <w:bodyDiv w:val="1"/>
      <w:marLeft w:val="0"/>
      <w:marRight w:val="0"/>
      <w:marTop w:val="0"/>
      <w:marBottom w:val="0"/>
      <w:divBdr>
        <w:top w:val="none" w:sz="0" w:space="0" w:color="auto"/>
        <w:left w:val="none" w:sz="0" w:space="0" w:color="auto"/>
        <w:bottom w:val="none" w:sz="0" w:space="0" w:color="auto"/>
        <w:right w:val="none" w:sz="0" w:space="0" w:color="auto"/>
      </w:divBdr>
    </w:div>
    <w:div w:id="1989627227">
      <w:bodyDiv w:val="1"/>
      <w:marLeft w:val="0"/>
      <w:marRight w:val="0"/>
      <w:marTop w:val="0"/>
      <w:marBottom w:val="0"/>
      <w:divBdr>
        <w:top w:val="none" w:sz="0" w:space="0" w:color="auto"/>
        <w:left w:val="none" w:sz="0" w:space="0" w:color="auto"/>
        <w:bottom w:val="none" w:sz="0" w:space="0" w:color="auto"/>
        <w:right w:val="none" w:sz="0" w:space="0" w:color="auto"/>
      </w:divBdr>
    </w:div>
    <w:div w:id="1989897493">
      <w:bodyDiv w:val="1"/>
      <w:marLeft w:val="0"/>
      <w:marRight w:val="0"/>
      <w:marTop w:val="0"/>
      <w:marBottom w:val="0"/>
      <w:divBdr>
        <w:top w:val="none" w:sz="0" w:space="0" w:color="auto"/>
        <w:left w:val="none" w:sz="0" w:space="0" w:color="auto"/>
        <w:bottom w:val="none" w:sz="0" w:space="0" w:color="auto"/>
        <w:right w:val="none" w:sz="0" w:space="0" w:color="auto"/>
      </w:divBdr>
    </w:div>
    <w:div w:id="1991012783">
      <w:bodyDiv w:val="1"/>
      <w:marLeft w:val="0"/>
      <w:marRight w:val="0"/>
      <w:marTop w:val="0"/>
      <w:marBottom w:val="0"/>
      <w:divBdr>
        <w:top w:val="none" w:sz="0" w:space="0" w:color="auto"/>
        <w:left w:val="none" w:sz="0" w:space="0" w:color="auto"/>
        <w:bottom w:val="none" w:sz="0" w:space="0" w:color="auto"/>
        <w:right w:val="none" w:sz="0" w:space="0" w:color="auto"/>
      </w:divBdr>
    </w:div>
    <w:div w:id="1991253505">
      <w:bodyDiv w:val="1"/>
      <w:marLeft w:val="0"/>
      <w:marRight w:val="0"/>
      <w:marTop w:val="0"/>
      <w:marBottom w:val="0"/>
      <w:divBdr>
        <w:top w:val="none" w:sz="0" w:space="0" w:color="auto"/>
        <w:left w:val="none" w:sz="0" w:space="0" w:color="auto"/>
        <w:bottom w:val="none" w:sz="0" w:space="0" w:color="auto"/>
        <w:right w:val="none" w:sz="0" w:space="0" w:color="auto"/>
      </w:divBdr>
    </w:div>
    <w:div w:id="1992252518">
      <w:bodyDiv w:val="1"/>
      <w:marLeft w:val="0"/>
      <w:marRight w:val="0"/>
      <w:marTop w:val="0"/>
      <w:marBottom w:val="0"/>
      <w:divBdr>
        <w:top w:val="none" w:sz="0" w:space="0" w:color="auto"/>
        <w:left w:val="none" w:sz="0" w:space="0" w:color="auto"/>
        <w:bottom w:val="none" w:sz="0" w:space="0" w:color="auto"/>
        <w:right w:val="none" w:sz="0" w:space="0" w:color="auto"/>
      </w:divBdr>
    </w:div>
    <w:div w:id="1994218217">
      <w:bodyDiv w:val="1"/>
      <w:marLeft w:val="0"/>
      <w:marRight w:val="0"/>
      <w:marTop w:val="0"/>
      <w:marBottom w:val="0"/>
      <w:divBdr>
        <w:top w:val="none" w:sz="0" w:space="0" w:color="auto"/>
        <w:left w:val="none" w:sz="0" w:space="0" w:color="auto"/>
        <w:bottom w:val="none" w:sz="0" w:space="0" w:color="auto"/>
        <w:right w:val="none" w:sz="0" w:space="0" w:color="auto"/>
      </w:divBdr>
    </w:div>
    <w:div w:id="1995179016">
      <w:bodyDiv w:val="1"/>
      <w:marLeft w:val="0"/>
      <w:marRight w:val="0"/>
      <w:marTop w:val="0"/>
      <w:marBottom w:val="0"/>
      <w:divBdr>
        <w:top w:val="none" w:sz="0" w:space="0" w:color="auto"/>
        <w:left w:val="none" w:sz="0" w:space="0" w:color="auto"/>
        <w:bottom w:val="none" w:sz="0" w:space="0" w:color="auto"/>
        <w:right w:val="none" w:sz="0" w:space="0" w:color="auto"/>
      </w:divBdr>
    </w:div>
    <w:div w:id="1996180023">
      <w:bodyDiv w:val="1"/>
      <w:marLeft w:val="0"/>
      <w:marRight w:val="0"/>
      <w:marTop w:val="0"/>
      <w:marBottom w:val="0"/>
      <w:divBdr>
        <w:top w:val="none" w:sz="0" w:space="0" w:color="auto"/>
        <w:left w:val="none" w:sz="0" w:space="0" w:color="auto"/>
        <w:bottom w:val="none" w:sz="0" w:space="0" w:color="auto"/>
        <w:right w:val="none" w:sz="0" w:space="0" w:color="auto"/>
      </w:divBdr>
    </w:div>
    <w:div w:id="1996952619">
      <w:bodyDiv w:val="1"/>
      <w:marLeft w:val="0"/>
      <w:marRight w:val="0"/>
      <w:marTop w:val="0"/>
      <w:marBottom w:val="0"/>
      <w:divBdr>
        <w:top w:val="none" w:sz="0" w:space="0" w:color="auto"/>
        <w:left w:val="none" w:sz="0" w:space="0" w:color="auto"/>
        <w:bottom w:val="none" w:sz="0" w:space="0" w:color="auto"/>
        <w:right w:val="none" w:sz="0" w:space="0" w:color="auto"/>
      </w:divBdr>
    </w:div>
    <w:div w:id="1997034091">
      <w:bodyDiv w:val="1"/>
      <w:marLeft w:val="0"/>
      <w:marRight w:val="0"/>
      <w:marTop w:val="0"/>
      <w:marBottom w:val="0"/>
      <w:divBdr>
        <w:top w:val="none" w:sz="0" w:space="0" w:color="auto"/>
        <w:left w:val="none" w:sz="0" w:space="0" w:color="auto"/>
        <w:bottom w:val="none" w:sz="0" w:space="0" w:color="auto"/>
        <w:right w:val="none" w:sz="0" w:space="0" w:color="auto"/>
      </w:divBdr>
    </w:div>
    <w:div w:id="1997296612">
      <w:bodyDiv w:val="1"/>
      <w:marLeft w:val="0"/>
      <w:marRight w:val="0"/>
      <w:marTop w:val="0"/>
      <w:marBottom w:val="0"/>
      <w:divBdr>
        <w:top w:val="none" w:sz="0" w:space="0" w:color="auto"/>
        <w:left w:val="none" w:sz="0" w:space="0" w:color="auto"/>
        <w:bottom w:val="none" w:sz="0" w:space="0" w:color="auto"/>
        <w:right w:val="none" w:sz="0" w:space="0" w:color="auto"/>
      </w:divBdr>
    </w:div>
    <w:div w:id="2001276130">
      <w:bodyDiv w:val="1"/>
      <w:marLeft w:val="0"/>
      <w:marRight w:val="0"/>
      <w:marTop w:val="0"/>
      <w:marBottom w:val="0"/>
      <w:divBdr>
        <w:top w:val="none" w:sz="0" w:space="0" w:color="auto"/>
        <w:left w:val="none" w:sz="0" w:space="0" w:color="auto"/>
        <w:bottom w:val="none" w:sz="0" w:space="0" w:color="auto"/>
        <w:right w:val="none" w:sz="0" w:space="0" w:color="auto"/>
      </w:divBdr>
    </w:div>
    <w:div w:id="2001810664">
      <w:bodyDiv w:val="1"/>
      <w:marLeft w:val="0"/>
      <w:marRight w:val="0"/>
      <w:marTop w:val="0"/>
      <w:marBottom w:val="0"/>
      <w:divBdr>
        <w:top w:val="none" w:sz="0" w:space="0" w:color="auto"/>
        <w:left w:val="none" w:sz="0" w:space="0" w:color="auto"/>
        <w:bottom w:val="none" w:sz="0" w:space="0" w:color="auto"/>
        <w:right w:val="none" w:sz="0" w:space="0" w:color="auto"/>
      </w:divBdr>
    </w:div>
    <w:div w:id="2001928476">
      <w:bodyDiv w:val="1"/>
      <w:marLeft w:val="0"/>
      <w:marRight w:val="0"/>
      <w:marTop w:val="0"/>
      <w:marBottom w:val="0"/>
      <w:divBdr>
        <w:top w:val="none" w:sz="0" w:space="0" w:color="auto"/>
        <w:left w:val="none" w:sz="0" w:space="0" w:color="auto"/>
        <w:bottom w:val="none" w:sz="0" w:space="0" w:color="auto"/>
        <w:right w:val="none" w:sz="0" w:space="0" w:color="auto"/>
      </w:divBdr>
    </w:div>
    <w:div w:id="2002586266">
      <w:bodyDiv w:val="1"/>
      <w:marLeft w:val="0"/>
      <w:marRight w:val="0"/>
      <w:marTop w:val="0"/>
      <w:marBottom w:val="0"/>
      <w:divBdr>
        <w:top w:val="none" w:sz="0" w:space="0" w:color="auto"/>
        <w:left w:val="none" w:sz="0" w:space="0" w:color="auto"/>
        <w:bottom w:val="none" w:sz="0" w:space="0" w:color="auto"/>
        <w:right w:val="none" w:sz="0" w:space="0" w:color="auto"/>
      </w:divBdr>
    </w:div>
    <w:div w:id="2003855159">
      <w:bodyDiv w:val="1"/>
      <w:marLeft w:val="0"/>
      <w:marRight w:val="0"/>
      <w:marTop w:val="0"/>
      <w:marBottom w:val="0"/>
      <w:divBdr>
        <w:top w:val="none" w:sz="0" w:space="0" w:color="auto"/>
        <w:left w:val="none" w:sz="0" w:space="0" w:color="auto"/>
        <w:bottom w:val="none" w:sz="0" w:space="0" w:color="auto"/>
        <w:right w:val="none" w:sz="0" w:space="0" w:color="auto"/>
      </w:divBdr>
    </w:div>
    <w:div w:id="2006669938">
      <w:bodyDiv w:val="1"/>
      <w:marLeft w:val="0"/>
      <w:marRight w:val="0"/>
      <w:marTop w:val="0"/>
      <w:marBottom w:val="0"/>
      <w:divBdr>
        <w:top w:val="none" w:sz="0" w:space="0" w:color="auto"/>
        <w:left w:val="none" w:sz="0" w:space="0" w:color="auto"/>
        <w:bottom w:val="none" w:sz="0" w:space="0" w:color="auto"/>
        <w:right w:val="none" w:sz="0" w:space="0" w:color="auto"/>
      </w:divBdr>
    </w:div>
    <w:div w:id="2008246435">
      <w:bodyDiv w:val="1"/>
      <w:marLeft w:val="0"/>
      <w:marRight w:val="0"/>
      <w:marTop w:val="0"/>
      <w:marBottom w:val="0"/>
      <w:divBdr>
        <w:top w:val="none" w:sz="0" w:space="0" w:color="auto"/>
        <w:left w:val="none" w:sz="0" w:space="0" w:color="auto"/>
        <w:bottom w:val="none" w:sz="0" w:space="0" w:color="auto"/>
        <w:right w:val="none" w:sz="0" w:space="0" w:color="auto"/>
      </w:divBdr>
    </w:div>
    <w:div w:id="2008247098">
      <w:bodyDiv w:val="1"/>
      <w:marLeft w:val="0"/>
      <w:marRight w:val="0"/>
      <w:marTop w:val="0"/>
      <w:marBottom w:val="0"/>
      <w:divBdr>
        <w:top w:val="none" w:sz="0" w:space="0" w:color="auto"/>
        <w:left w:val="none" w:sz="0" w:space="0" w:color="auto"/>
        <w:bottom w:val="none" w:sz="0" w:space="0" w:color="auto"/>
        <w:right w:val="none" w:sz="0" w:space="0" w:color="auto"/>
      </w:divBdr>
    </w:div>
    <w:div w:id="2009167235">
      <w:bodyDiv w:val="1"/>
      <w:marLeft w:val="0"/>
      <w:marRight w:val="0"/>
      <w:marTop w:val="0"/>
      <w:marBottom w:val="0"/>
      <w:divBdr>
        <w:top w:val="none" w:sz="0" w:space="0" w:color="auto"/>
        <w:left w:val="none" w:sz="0" w:space="0" w:color="auto"/>
        <w:bottom w:val="none" w:sz="0" w:space="0" w:color="auto"/>
        <w:right w:val="none" w:sz="0" w:space="0" w:color="auto"/>
      </w:divBdr>
    </w:div>
    <w:div w:id="2010518896">
      <w:bodyDiv w:val="1"/>
      <w:marLeft w:val="0"/>
      <w:marRight w:val="0"/>
      <w:marTop w:val="0"/>
      <w:marBottom w:val="0"/>
      <w:divBdr>
        <w:top w:val="none" w:sz="0" w:space="0" w:color="auto"/>
        <w:left w:val="none" w:sz="0" w:space="0" w:color="auto"/>
        <w:bottom w:val="none" w:sz="0" w:space="0" w:color="auto"/>
        <w:right w:val="none" w:sz="0" w:space="0" w:color="auto"/>
      </w:divBdr>
    </w:div>
    <w:div w:id="2014185789">
      <w:bodyDiv w:val="1"/>
      <w:marLeft w:val="0"/>
      <w:marRight w:val="0"/>
      <w:marTop w:val="0"/>
      <w:marBottom w:val="0"/>
      <w:divBdr>
        <w:top w:val="none" w:sz="0" w:space="0" w:color="auto"/>
        <w:left w:val="none" w:sz="0" w:space="0" w:color="auto"/>
        <w:bottom w:val="none" w:sz="0" w:space="0" w:color="auto"/>
        <w:right w:val="none" w:sz="0" w:space="0" w:color="auto"/>
      </w:divBdr>
    </w:div>
    <w:div w:id="2014918228">
      <w:bodyDiv w:val="1"/>
      <w:marLeft w:val="0"/>
      <w:marRight w:val="0"/>
      <w:marTop w:val="0"/>
      <w:marBottom w:val="0"/>
      <w:divBdr>
        <w:top w:val="none" w:sz="0" w:space="0" w:color="auto"/>
        <w:left w:val="none" w:sz="0" w:space="0" w:color="auto"/>
        <w:bottom w:val="none" w:sz="0" w:space="0" w:color="auto"/>
        <w:right w:val="none" w:sz="0" w:space="0" w:color="auto"/>
      </w:divBdr>
    </w:div>
    <w:div w:id="2017491873">
      <w:bodyDiv w:val="1"/>
      <w:marLeft w:val="0"/>
      <w:marRight w:val="0"/>
      <w:marTop w:val="0"/>
      <w:marBottom w:val="0"/>
      <w:divBdr>
        <w:top w:val="none" w:sz="0" w:space="0" w:color="auto"/>
        <w:left w:val="none" w:sz="0" w:space="0" w:color="auto"/>
        <w:bottom w:val="none" w:sz="0" w:space="0" w:color="auto"/>
        <w:right w:val="none" w:sz="0" w:space="0" w:color="auto"/>
      </w:divBdr>
    </w:div>
    <w:div w:id="2019118491">
      <w:bodyDiv w:val="1"/>
      <w:marLeft w:val="0"/>
      <w:marRight w:val="0"/>
      <w:marTop w:val="0"/>
      <w:marBottom w:val="0"/>
      <w:divBdr>
        <w:top w:val="none" w:sz="0" w:space="0" w:color="auto"/>
        <w:left w:val="none" w:sz="0" w:space="0" w:color="auto"/>
        <w:bottom w:val="none" w:sz="0" w:space="0" w:color="auto"/>
        <w:right w:val="none" w:sz="0" w:space="0" w:color="auto"/>
      </w:divBdr>
    </w:div>
    <w:div w:id="2020934984">
      <w:bodyDiv w:val="1"/>
      <w:marLeft w:val="0"/>
      <w:marRight w:val="0"/>
      <w:marTop w:val="0"/>
      <w:marBottom w:val="0"/>
      <w:divBdr>
        <w:top w:val="none" w:sz="0" w:space="0" w:color="auto"/>
        <w:left w:val="none" w:sz="0" w:space="0" w:color="auto"/>
        <w:bottom w:val="none" w:sz="0" w:space="0" w:color="auto"/>
        <w:right w:val="none" w:sz="0" w:space="0" w:color="auto"/>
      </w:divBdr>
    </w:div>
    <w:div w:id="2021663885">
      <w:bodyDiv w:val="1"/>
      <w:marLeft w:val="0"/>
      <w:marRight w:val="0"/>
      <w:marTop w:val="0"/>
      <w:marBottom w:val="0"/>
      <w:divBdr>
        <w:top w:val="none" w:sz="0" w:space="0" w:color="auto"/>
        <w:left w:val="none" w:sz="0" w:space="0" w:color="auto"/>
        <w:bottom w:val="none" w:sz="0" w:space="0" w:color="auto"/>
        <w:right w:val="none" w:sz="0" w:space="0" w:color="auto"/>
      </w:divBdr>
    </w:div>
    <w:div w:id="2022048348">
      <w:bodyDiv w:val="1"/>
      <w:marLeft w:val="0"/>
      <w:marRight w:val="0"/>
      <w:marTop w:val="0"/>
      <w:marBottom w:val="0"/>
      <w:divBdr>
        <w:top w:val="none" w:sz="0" w:space="0" w:color="auto"/>
        <w:left w:val="none" w:sz="0" w:space="0" w:color="auto"/>
        <w:bottom w:val="none" w:sz="0" w:space="0" w:color="auto"/>
        <w:right w:val="none" w:sz="0" w:space="0" w:color="auto"/>
      </w:divBdr>
    </w:div>
    <w:div w:id="2024504157">
      <w:bodyDiv w:val="1"/>
      <w:marLeft w:val="0"/>
      <w:marRight w:val="0"/>
      <w:marTop w:val="0"/>
      <w:marBottom w:val="0"/>
      <w:divBdr>
        <w:top w:val="none" w:sz="0" w:space="0" w:color="auto"/>
        <w:left w:val="none" w:sz="0" w:space="0" w:color="auto"/>
        <w:bottom w:val="none" w:sz="0" w:space="0" w:color="auto"/>
        <w:right w:val="none" w:sz="0" w:space="0" w:color="auto"/>
      </w:divBdr>
    </w:div>
    <w:div w:id="2024701654">
      <w:bodyDiv w:val="1"/>
      <w:marLeft w:val="0"/>
      <w:marRight w:val="0"/>
      <w:marTop w:val="0"/>
      <w:marBottom w:val="0"/>
      <w:divBdr>
        <w:top w:val="none" w:sz="0" w:space="0" w:color="auto"/>
        <w:left w:val="none" w:sz="0" w:space="0" w:color="auto"/>
        <w:bottom w:val="none" w:sz="0" w:space="0" w:color="auto"/>
        <w:right w:val="none" w:sz="0" w:space="0" w:color="auto"/>
      </w:divBdr>
    </w:div>
    <w:div w:id="2025202725">
      <w:bodyDiv w:val="1"/>
      <w:marLeft w:val="0"/>
      <w:marRight w:val="0"/>
      <w:marTop w:val="0"/>
      <w:marBottom w:val="0"/>
      <w:divBdr>
        <w:top w:val="none" w:sz="0" w:space="0" w:color="auto"/>
        <w:left w:val="none" w:sz="0" w:space="0" w:color="auto"/>
        <w:bottom w:val="none" w:sz="0" w:space="0" w:color="auto"/>
        <w:right w:val="none" w:sz="0" w:space="0" w:color="auto"/>
      </w:divBdr>
    </w:div>
    <w:div w:id="2025787338">
      <w:bodyDiv w:val="1"/>
      <w:marLeft w:val="0"/>
      <w:marRight w:val="0"/>
      <w:marTop w:val="0"/>
      <w:marBottom w:val="0"/>
      <w:divBdr>
        <w:top w:val="none" w:sz="0" w:space="0" w:color="auto"/>
        <w:left w:val="none" w:sz="0" w:space="0" w:color="auto"/>
        <w:bottom w:val="none" w:sz="0" w:space="0" w:color="auto"/>
        <w:right w:val="none" w:sz="0" w:space="0" w:color="auto"/>
      </w:divBdr>
    </w:div>
    <w:div w:id="2026327127">
      <w:bodyDiv w:val="1"/>
      <w:marLeft w:val="0"/>
      <w:marRight w:val="0"/>
      <w:marTop w:val="0"/>
      <w:marBottom w:val="0"/>
      <w:divBdr>
        <w:top w:val="none" w:sz="0" w:space="0" w:color="auto"/>
        <w:left w:val="none" w:sz="0" w:space="0" w:color="auto"/>
        <w:bottom w:val="none" w:sz="0" w:space="0" w:color="auto"/>
        <w:right w:val="none" w:sz="0" w:space="0" w:color="auto"/>
      </w:divBdr>
    </w:div>
    <w:div w:id="2026398421">
      <w:bodyDiv w:val="1"/>
      <w:marLeft w:val="0"/>
      <w:marRight w:val="0"/>
      <w:marTop w:val="0"/>
      <w:marBottom w:val="0"/>
      <w:divBdr>
        <w:top w:val="none" w:sz="0" w:space="0" w:color="auto"/>
        <w:left w:val="none" w:sz="0" w:space="0" w:color="auto"/>
        <w:bottom w:val="none" w:sz="0" w:space="0" w:color="auto"/>
        <w:right w:val="none" w:sz="0" w:space="0" w:color="auto"/>
      </w:divBdr>
    </w:div>
    <w:div w:id="2026440008">
      <w:bodyDiv w:val="1"/>
      <w:marLeft w:val="0"/>
      <w:marRight w:val="0"/>
      <w:marTop w:val="0"/>
      <w:marBottom w:val="0"/>
      <w:divBdr>
        <w:top w:val="none" w:sz="0" w:space="0" w:color="auto"/>
        <w:left w:val="none" w:sz="0" w:space="0" w:color="auto"/>
        <w:bottom w:val="none" w:sz="0" w:space="0" w:color="auto"/>
        <w:right w:val="none" w:sz="0" w:space="0" w:color="auto"/>
      </w:divBdr>
    </w:div>
    <w:div w:id="2027248180">
      <w:bodyDiv w:val="1"/>
      <w:marLeft w:val="0"/>
      <w:marRight w:val="0"/>
      <w:marTop w:val="0"/>
      <w:marBottom w:val="0"/>
      <w:divBdr>
        <w:top w:val="none" w:sz="0" w:space="0" w:color="auto"/>
        <w:left w:val="none" w:sz="0" w:space="0" w:color="auto"/>
        <w:bottom w:val="none" w:sz="0" w:space="0" w:color="auto"/>
        <w:right w:val="none" w:sz="0" w:space="0" w:color="auto"/>
      </w:divBdr>
    </w:div>
    <w:div w:id="2028437384">
      <w:bodyDiv w:val="1"/>
      <w:marLeft w:val="0"/>
      <w:marRight w:val="0"/>
      <w:marTop w:val="0"/>
      <w:marBottom w:val="0"/>
      <w:divBdr>
        <w:top w:val="none" w:sz="0" w:space="0" w:color="auto"/>
        <w:left w:val="none" w:sz="0" w:space="0" w:color="auto"/>
        <w:bottom w:val="none" w:sz="0" w:space="0" w:color="auto"/>
        <w:right w:val="none" w:sz="0" w:space="0" w:color="auto"/>
      </w:divBdr>
    </w:div>
    <w:div w:id="2033720420">
      <w:bodyDiv w:val="1"/>
      <w:marLeft w:val="0"/>
      <w:marRight w:val="0"/>
      <w:marTop w:val="0"/>
      <w:marBottom w:val="0"/>
      <w:divBdr>
        <w:top w:val="none" w:sz="0" w:space="0" w:color="auto"/>
        <w:left w:val="none" w:sz="0" w:space="0" w:color="auto"/>
        <w:bottom w:val="none" w:sz="0" w:space="0" w:color="auto"/>
        <w:right w:val="none" w:sz="0" w:space="0" w:color="auto"/>
      </w:divBdr>
    </w:div>
    <w:div w:id="2034528081">
      <w:bodyDiv w:val="1"/>
      <w:marLeft w:val="0"/>
      <w:marRight w:val="0"/>
      <w:marTop w:val="0"/>
      <w:marBottom w:val="0"/>
      <w:divBdr>
        <w:top w:val="none" w:sz="0" w:space="0" w:color="auto"/>
        <w:left w:val="none" w:sz="0" w:space="0" w:color="auto"/>
        <w:bottom w:val="none" w:sz="0" w:space="0" w:color="auto"/>
        <w:right w:val="none" w:sz="0" w:space="0" w:color="auto"/>
      </w:divBdr>
    </w:div>
    <w:div w:id="2036420937">
      <w:bodyDiv w:val="1"/>
      <w:marLeft w:val="0"/>
      <w:marRight w:val="0"/>
      <w:marTop w:val="0"/>
      <w:marBottom w:val="0"/>
      <w:divBdr>
        <w:top w:val="none" w:sz="0" w:space="0" w:color="auto"/>
        <w:left w:val="none" w:sz="0" w:space="0" w:color="auto"/>
        <w:bottom w:val="none" w:sz="0" w:space="0" w:color="auto"/>
        <w:right w:val="none" w:sz="0" w:space="0" w:color="auto"/>
      </w:divBdr>
    </w:div>
    <w:div w:id="2036887187">
      <w:bodyDiv w:val="1"/>
      <w:marLeft w:val="0"/>
      <w:marRight w:val="0"/>
      <w:marTop w:val="0"/>
      <w:marBottom w:val="0"/>
      <w:divBdr>
        <w:top w:val="none" w:sz="0" w:space="0" w:color="auto"/>
        <w:left w:val="none" w:sz="0" w:space="0" w:color="auto"/>
        <w:bottom w:val="none" w:sz="0" w:space="0" w:color="auto"/>
        <w:right w:val="none" w:sz="0" w:space="0" w:color="auto"/>
      </w:divBdr>
    </w:div>
    <w:div w:id="2037735566">
      <w:bodyDiv w:val="1"/>
      <w:marLeft w:val="0"/>
      <w:marRight w:val="0"/>
      <w:marTop w:val="0"/>
      <w:marBottom w:val="0"/>
      <w:divBdr>
        <w:top w:val="none" w:sz="0" w:space="0" w:color="auto"/>
        <w:left w:val="none" w:sz="0" w:space="0" w:color="auto"/>
        <w:bottom w:val="none" w:sz="0" w:space="0" w:color="auto"/>
        <w:right w:val="none" w:sz="0" w:space="0" w:color="auto"/>
      </w:divBdr>
    </w:div>
    <w:div w:id="2039770755">
      <w:bodyDiv w:val="1"/>
      <w:marLeft w:val="0"/>
      <w:marRight w:val="0"/>
      <w:marTop w:val="0"/>
      <w:marBottom w:val="0"/>
      <w:divBdr>
        <w:top w:val="none" w:sz="0" w:space="0" w:color="auto"/>
        <w:left w:val="none" w:sz="0" w:space="0" w:color="auto"/>
        <w:bottom w:val="none" w:sz="0" w:space="0" w:color="auto"/>
        <w:right w:val="none" w:sz="0" w:space="0" w:color="auto"/>
      </w:divBdr>
    </w:div>
    <w:div w:id="2041317853">
      <w:bodyDiv w:val="1"/>
      <w:marLeft w:val="0"/>
      <w:marRight w:val="0"/>
      <w:marTop w:val="0"/>
      <w:marBottom w:val="0"/>
      <w:divBdr>
        <w:top w:val="none" w:sz="0" w:space="0" w:color="auto"/>
        <w:left w:val="none" w:sz="0" w:space="0" w:color="auto"/>
        <w:bottom w:val="none" w:sz="0" w:space="0" w:color="auto"/>
        <w:right w:val="none" w:sz="0" w:space="0" w:color="auto"/>
      </w:divBdr>
    </w:div>
    <w:div w:id="2043894472">
      <w:bodyDiv w:val="1"/>
      <w:marLeft w:val="0"/>
      <w:marRight w:val="0"/>
      <w:marTop w:val="0"/>
      <w:marBottom w:val="0"/>
      <w:divBdr>
        <w:top w:val="none" w:sz="0" w:space="0" w:color="auto"/>
        <w:left w:val="none" w:sz="0" w:space="0" w:color="auto"/>
        <w:bottom w:val="none" w:sz="0" w:space="0" w:color="auto"/>
        <w:right w:val="none" w:sz="0" w:space="0" w:color="auto"/>
      </w:divBdr>
    </w:div>
    <w:div w:id="2044821009">
      <w:bodyDiv w:val="1"/>
      <w:marLeft w:val="0"/>
      <w:marRight w:val="0"/>
      <w:marTop w:val="0"/>
      <w:marBottom w:val="0"/>
      <w:divBdr>
        <w:top w:val="none" w:sz="0" w:space="0" w:color="auto"/>
        <w:left w:val="none" w:sz="0" w:space="0" w:color="auto"/>
        <w:bottom w:val="none" w:sz="0" w:space="0" w:color="auto"/>
        <w:right w:val="none" w:sz="0" w:space="0" w:color="auto"/>
      </w:divBdr>
    </w:div>
    <w:div w:id="2045250259">
      <w:bodyDiv w:val="1"/>
      <w:marLeft w:val="0"/>
      <w:marRight w:val="0"/>
      <w:marTop w:val="0"/>
      <w:marBottom w:val="0"/>
      <w:divBdr>
        <w:top w:val="none" w:sz="0" w:space="0" w:color="auto"/>
        <w:left w:val="none" w:sz="0" w:space="0" w:color="auto"/>
        <w:bottom w:val="none" w:sz="0" w:space="0" w:color="auto"/>
        <w:right w:val="none" w:sz="0" w:space="0" w:color="auto"/>
      </w:divBdr>
    </w:div>
    <w:div w:id="2045666442">
      <w:bodyDiv w:val="1"/>
      <w:marLeft w:val="0"/>
      <w:marRight w:val="0"/>
      <w:marTop w:val="0"/>
      <w:marBottom w:val="0"/>
      <w:divBdr>
        <w:top w:val="none" w:sz="0" w:space="0" w:color="auto"/>
        <w:left w:val="none" w:sz="0" w:space="0" w:color="auto"/>
        <w:bottom w:val="none" w:sz="0" w:space="0" w:color="auto"/>
        <w:right w:val="none" w:sz="0" w:space="0" w:color="auto"/>
      </w:divBdr>
      <w:divsChild>
        <w:div w:id="1644117086">
          <w:marLeft w:val="0"/>
          <w:marRight w:val="0"/>
          <w:marTop w:val="0"/>
          <w:marBottom w:val="0"/>
          <w:divBdr>
            <w:top w:val="none" w:sz="0" w:space="0" w:color="auto"/>
            <w:left w:val="none" w:sz="0" w:space="0" w:color="auto"/>
            <w:bottom w:val="none" w:sz="0" w:space="0" w:color="auto"/>
            <w:right w:val="none" w:sz="0" w:space="0" w:color="auto"/>
          </w:divBdr>
        </w:div>
        <w:div w:id="2091467286">
          <w:marLeft w:val="0"/>
          <w:marRight w:val="0"/>
          <w:marTop w:val="0"/>
          <w:marBottom w:val="0"/>
          <w:divBdr>
            <w:top w:val="none" w:sz="0" w:space="0" w:color="auto"/>
            <w:left w:val="none" w:sz="0" w:space="0" w:color="auto"/>
            <w:bottom w:val="none" w:sz="0" w:space="0" w:color="auto"/>
            <w:right w:val="none" w:sz="0" w:space="0" w:color="auto"/>
          </w:divBdr>
        </w:div>
      </w:divsChild>
    </w:div>
    <w:div w:id="2046561024">
      <w:bodyDiv w:val="1"/>
      <w:marLeft w:val="0"/>
      <w:marRight w:val="0"/>
      <w:marTop w:val="0"/>
      <w:marBottom w:val="0"/>
      <w:divBdr>
        <w:top w:val="none" w:sz="0" w:space="0" w:color="auto"/>
        <w:left w:val="none" w:sz="0" w:space="0" w:color="auto"/>
        <w:bottom w:val="none" w:sz="0" w:space="0" w:color="auto"/>
        <w:right w:val="none" w:sz="0" w:space="0" w:color="auto"/>
      </w:divBdr>
    </w:div>
    <w:div w:id="2046713370">
      <w:bodyDiv w:val="1"/>
      <w:marLeft w:val="0"/>
      <w:marRight w:val="0"/>
      <w:marTop w:val="0"/>
      <w:marBottom w:val="0"/>
      <w:divBdr>
        <w:top w:val="none" w:sz="0" w:space="0" w:color="auto"/>
        <w:left w:val="none" w:sz="0" w:space="0" w:color="auto"/>
        <w:bottom w:val="none" w:sz="0" w:space="0" w:color="auto"/>
        <w:right w:val="none" w:sz="0" w:space="0" w:color="auto"/>
      </w:divBdr>
    </w:div>
    <w:div w:id="2046827630">
      <w:bodyDiv w:val="1"/>
      <w:marLeft w:val="0"/>
      <w:marRight w:val="0"/>
      <w:marTop w:val="0"/>
      <w:marBottom w:val="0"/>
      <w:divBdr>
        <w:top w:val="none" w:sz="0" w:space="0" w:color="auto"/>
        <w:left w:val="none" w:sz="0" w:space="0" w:color="auto"/>
        <w:bottom w:val="none" w:sz="0" w:space="0" w:color="auto"/>
        <w:right w:val="none" w:sz="0" w:space="0" w:color="auto"/>
      </w:divBdr>
    </w:div>
    <w:div w:id="2047178245">
      <w:bodyDiv w:val="1"/>
      <w:marLeft w:val="0"/>
      <w:marRight w:val="0"/>
      <w:marTop w:val="0"/>
      <w:marBottom w:val="0"/>
      <w:divBdr>
        <w:top w:val="none" w:sz="0" w:space="0" w:color="auto"/>
        <w:left w:val="none" w:sz="0" w:space="0" w:color="auto"/>
        <w:bottom w:val="none" w:sz="0" w:space="0" w:color="auto"/>
        <w:right w:val="none" w:sz="0" w:space="0" w:color="auto"/>
      </w:divBdr>
    </w:div>
    <w:div w:id="2047482339">
      <w:bodyDiv w:val="1"/>
      <w:marLeft w:val="0"/>
      <w:marRight w:val="0"/>
      <w:marTop w:val="0"/>
      <w:marBottom w:val="0"/>
      <w:divBdr>
        <w:top w:val="none" w:sz="0" w:space="0" w:color="auto"/>
        <w:left w:val="none" w:sz="0" w:space="0" w:color="auto"/>
        <w:bottom w:val="none" w:sz="0" w:space="0" w:color="auto"/>
        <w:right w:val="none" w:sz="0" w:space="0" w:color="auto"/>
      </w:divBdr>
    </w:div>
    <w:div w:id="2049521402">
      <w:bodyDiv w:val="1"/>
      <w:marLeft w:val="0"/>
      <w:marRight w:val="0"/>
      <w:marTop w:val="0"/>
      <w:marBottom w:val="0"/>
      <w:divBdr>
        <w:top w:val="none" w:sz="0" w:space="0" w:color="auto"/>
        <w:left w:val="none" w:sz="0" w:space="0" w:color="auto"/>
        <w:bottom w:val="none" w:sz="0" w:space="0" w:color="auto"/>
        <w:right w:val="none" w:sz="0" w:space="0" w:color="auto"/>
      </w:divBdr>
    </w:div>
    <w:div w:id="2050760135">
      <w:bodyDiv w:val="1"/>
      <w:marLeft w:val="0"/>
      <w:marRight w:val="0"/>
      <w:marTop w:val="0"/>
      <w:marBottom w:val="0"/>
      <w:divBdr>
        <w:top w:val="none" w:sz="0" w:space="0" w:color="auto"/>
        <w:left w:val="none" w:sz="0" w:space="0" w:color="auto"/>
        <w:bottom w:val="none" w:sz="0" w:space="0" w:color="auto"/>
        <w:right w:val="none" w:sz="0" w:space="0" w:color="auto"/>
      </w:divBdr>
    </w:div>
    <w:div w:id="2051028104">
      <w:bodyDiv w:val="1"/>
      <w:marLeft w:val="0"/>
      <w:marRight w:val="0"/>
      <w:marTop w:val="0"/>
      <w:marBottom w:val="0"/>
      <w:divBdr>
        <w:top w:val="none" w:sz="0" w:space="0" w:color="auto"/>
        <w:left w:val="none" w:sz="0" w:space="0" w:color="auto"/>
        <w:bottom w:val="none" w:sz="0" w:space="0" w:color="auto"/>
        <w:right w:val="none" w:sz="0" w:space="0" w:color="auto"/>
      </w:divBdr>
    </w:div>
    <w:div w:id="2051146503">
      <w:bodyDiv w:val="1"/>
      <w:marLeft w:val="0"/>
      <w:marRight w:val="0"/>
      <w:marTop w:val="0"/>
      <w:marBottom w:val="0"/>
      <w:divBdr>
        <w:top w:val="none" w:sz="0" w:space="0" w:color="auto"/>
        <w:left w:val="none" w:sz="0" w:space="0" w:color="auto"/>
        <w:bottom w:val="none" w:sz="0" w:space="0" w:color="auto"/>
        <w:right w:val="none" w:sz="0" w:space="0" w:color="auto"/>
      </w:divBdr>
    </w:div>
    <w:div w:id="2052260579">
      <w:bodyDiv w:val="1"/>
      <w:marLeft w:val="0"/>
      <w:marRight w:val="0"/>
      <w:marTop w:val="0"/>
      <w:marBottom w:val="0"/>
      <w:divBdr>
        <w:top w:val="none" w:sz="0" w:space="0" w:color="auto"/>
        <w:left w:val="none" w:sz="0" w:space="0" w:color="auto"/>
        <w:bottom w:val="none" w:sz="0" w:space="0" w:color="auto"/>
        <w:right w:val="none" w:sz="0" w:space="0" w:color="auto"/>
      </w:divBdr>
    </w:div>
    <w:div w:id="2053118075">
      <w:bodyDiv w:val="1"/>
      <w:marLeft w:val="0"/>
      <w:marRight w:val="0"/>
      <w:marTop w:val="0"/>
      <w:marBottom w:val="0"/>
      <w:divBdr>
        <w:top w:val="none" w:sz="0" w:space="0" w:color="auto"/>
        <w:left w:val="none" w:sz="0" w:space="0" w:color="auto"/>
        <w:bottom w:val="none" w:sz="0" w:space="0" w:color="auto"/>
        <w:right w:val="none" w:sz="0" w:space="0" w:color="auto"/>
      </w:divBdr>
    </w:div>
    <w:div w:id="2053260227">
      <w:bodyDiv w:val="1"/>
      <w:marLeft w:val="0"/>
      <w:marRight w:val="0"/>
      <w:marTop w:val="0"/>
      <w:marBottom w:val="0"/>
      <w:divBdr>
        <w:top w:val="none" w:sz="0" w:space="0" w:color="auto"/>
        <w:left w:val="none" w:sz="0" w:space="0" w:color="auto"/>
        <w:bottom w:val="none" w:sz="0" w:space="0" w:color="auto"/>
        <w:right w:val="none" w:sz="0" w:space="0" w:color="auto"/>
      </w:divBdr>
    </w:div>
    <w:div w:id="2057970416">
      <w:bodyDiv w:val="1"/>
      <w:marLeft w:val="0"/>
      <w:marRight w:val="0"/>
      <w:marTop w:val="0"/>
      <w:marBottom w:val="0"/>
      <w:divBdr>
        <w:top w:val="none" w:sz="0" w:space="0" w:color="auto"/>
        <w:left w:val="none" w:sz="0" w:space="0" w:color="auto"/>
        <w:bottom w:val="none" w:sz="0" w:space="0" w:color="auto"/>
        <w:right w:val="none" w:sz="0" w:space="0" w:color="auto"/>
      </w:divBdr>
    </w:div>
    <w:div w:id="2058695098">
      <w:bodyDiv w:val="1"/>
      <w:marLeft w:val="0"/>
      <w:marRight w:val="0"/>
      <w:marTop w:val="0"/>
      <w:marBottom w:val="0"/>
      <w:divBdr>
        <w:top w:val="none" w:sz="0" w:space="0" w:color="auto"/>
        <w:left w:val="none" w:sz="0" w:space="0" w:color="auto"/>
        <w:bottom w:val="none" w:sz="0" w:space="0" w:color="auto"/>
        <w:right w:val="none" w:sz="0" w:space="0" w:color="auto"/>
      </w:divBdr>
    </w:div>
    <w:div w:id="2061900276">
      <w:bodyDiv w:val="1"/>
      <w:marLeft w:val="0"/>
      <w:marRight w:val="0"/>
      <w:marTop w:val="0"/>
      <w:marBottom w:val="0"/>
      <w:divBdr>
        <w:top w:val="none" w:sz="0" w:space="0" w:color="auto"/>
        <w:left w:val="none" w:sz="0" w:space="0" w:color="auto"/>
        <w:bottom w:val="none" w:sz="0" w:space="0" w:color="auto"/>
        <w:right w:val="none" w:sz="0" w:space="0" w:color="auto"/>
      </w:divBdr>
    </w:div>
    <w:div w:id="2064524332">
      <w:bodyDiv w:val="1"/>
      <w:marLeft w:val="0"/>
      <w:marRight w:val="0"/>
      <w:marTop w:val="0"/>
      <w:marBottom w:val="0"/>
      <w:divBdr>
        <w:top w:val="none" w:sz="0" w:space="0" w:color="auto"/>
        <w:left w:val="none" w:sz="0" w:space="0" w:color="auto"/>
        <w:bottom w:val="none" w:sz="0" w:space="0" w:color="auto"/>
        <w:right w:val="none" w:sz="0" w:space="0" w:color="auto"/>
      </w:divBdr>
    </w:div>
    <w:div w:id="2064865723">
      <w:bodyDiv w:val="1"/>
      <w:marLeft w:val="0"/>
      <w:marRight w:val="0"/>
      <w:marTop w:val="0"/>
      <w:marBottom w:val="0"/>
      <w:divBdr>
        <w:top w:val="none" w:sz="0" w:space="0" w:color="auto"/>
        <w:left w:val="none" w:sz="0" w:space="0" w:color="auto"/>
        <w:bottom w:val="none" w:sz="0" w:space="0" w:color="auto"/>
        <w:right w:val="none" w:sz="0" w:space="0" w:color="auto"/>
      </w:divBdr>
    </w:div>
    <w:div w:id="2065329656">
      <w:bodyDiv w:val="1"/>
      <w:marLeft w:val="0"/>
      <w:marRight w:val="0"/>
      <w:marTop w:val="0"/>
      <w:marBottom w:val="0"/>
      <w:divBdr>
        <w:top w:val="none" w:sz="0" w:space="0" w:color="auto"/>
        <w:left w:val="none" w:sz="0" w:space="0" w:color="auto"/>
        <w:bottom w:val="none" w:sz="0" w:space="0" w:color="auto"/>
        <w:right w:val="none" w:sz="0" w:space="0" w:color="auto"/>
      </w:divBdr>
    </w:div>
    <w:div w:id="2067103680">
      <w:bodyDiv w:val="1"/>
      <w:marLeft w:val="0"/>
      <w:marRight w:val="0"/>
      <w:marTop w:val="0"/>
      <w:marBottom w:val="0"/>
      <w:divBdr>
        <w:top w:val="none" w:sz="0" w:space="0" w:color="auto"/>
        <w:left w:val="none" w:sz="0" w:space="0" w:color="auto"/>
        <w:bottom w:val="none" w:sz="0" w:space="0" w:color="auto"/>
        <w:right w:val="none" w:sz="0" w:space="0" w:color="auto"/>
      </w:divBdr>
    </w:div>
    <w:div w:id="2069919621">
      <w:bodyDiv w:val="1"/>
      <w:marLeft w:val="0"/>
      <w:marRight w:val="0"/>
      <w:marTop w:val="0"/>
      <w:marBottom w:val="0"/>
      <w:divBdr>
        <w:top w:val="none" w:sz="0" w:space="0" w:color="auto"/>
        <w:left w:val="none" w:sz="0" w:space="0" w:color="auto"/>
        <w:bottom w:val="none" w:sz="0" w:space="0" w:color="auto"/>
        <w:right w:val="none" w:sz="0" w:space="0" w:color="auto"/>
      </w:divBdr>
    </w:div>
    <w:div w:id="2070348629">
      <w:bodyDiv w:val="1"/>
      <w:marLeft w:val="0"/>
      <w:marRight w:val="0"/>
      <w:marTop w:val="0"/>
      <w:marBottom w:val="0"/>
      <w:divBdr>
        <w:top w:val="none" w:sz="0" w:space="0" w:color="auto"/>
        <w:left w:val="none" w:sz="0" w:space="0" w:color="auto"/>
        <w:bottom w:val="none" w:sz="0" w:space="0" w:color="auto"/>
        <w:right w:val="none" w:sz="0" w:space="0" w:color="auto"/>
      </w:divBdr>
    </w:div>
    <w:div w:id="2070418037">
      <w:bodyDiv w:val="1"/>
      <w:marLeft w:val="0"/>
      <w:marRight w:val="0"/>
      <w:marTop w:val="0"/>
      <w:marBottom w:val="0"/>
      <w:divBdr>
        <w:top w:val="none" w:sz="0" w:space="0" w:color="auto"/>
        <w:left w:val="none" w:sz="0" w:space="0" w:color="auto"/>
        <w:bottom w:val="none" w:sz="0" w:space="0" w:color="auto"/>
        <w:right w:val="none" w:sz="0" w:space="0" w:color="auto"/>
      </w:divBdr>
    </w:div>
    <w:div w:id="2072775065">
      <w:bodyDiv w:val="1"/>
      <w:marLeft w:val="0"/>
      <w:marRight w:val="0"/>
      <w:marTop w:val="0"/>
      <w:marBottom w:val="0"/>
      <w:divBdr>
        <w:top w:val="none" w:sz="0" w:space="0" w:color="auto"/>
        <w:left w:val="none" w:sz="0" w:space="0" w:color="auto"/>
        <w:bottom w:val="none" w:sz="0" w:space="0" w:color="auto"/>
        <w:right w:val="none" w:sz="0" w:space="0" w:color="auto"/>
      </w:divBdr>
    </w:div>
    <w:div w:id="2073113809">
      <w:bodyDiv w:val="1"/>
      <w:marLeft w:val="0"/>
      <w:marRight w:val="0"/>
      <w:marTop w:val="0"/>
      <w:marBottom w:val="0"/>
      <w:divBdr>
        <w:top w:val="none" w:sz="0" w:space="0" w:color="auto"/>
        <w:left w:val="none" w:sz="0" w:space="0" w:color="auto"/>
        <w:bottom w:val="none" w:sz="0" w:space="0" w:color="auto"/>
        <w:right w:val="none" w:sz="0" w:space="0" w:color="auto"/>
      </w:divBdr>
    </w:div>
    <w:div w:id="2073960409">
      <w:bodyDiv w:val="1"/>
      <w:marLeft w:val="0"/>
      <w:marRight w:val="0"/>
      <w:marTop w:val="0"/>
      <w:marBottom w:val="0"/>
      <w:divBdr>
        <w:top w:val="none" w:sz="0" w:space="0" w:color="auto"/>
        <w:left w:val="none" w:sz="0" w:space="0" w:color="auto"/>
        <w:bottom w:val="none" w:sz="0" w:space="0" w:color="auto"/>
        <w:right w:val="none" w:sz="0" w:space="0" w:color="auto"/>
      </w:divBdr>
    </w:div>
    <w:div w:id="2074546836">
      <w:bodyDiv w:val="1"/>
      <w:marLeft w:val="0"/>
      <w:marRight w:val="0"/>
      <w:marTop w:val="0"/>
      <w:marBottom w:val="0"/>
      <w:divBdr>
        <w:top w:val="none" w:sz="0" w:space="0" w:color="auto"/>
        <w:left w:val="none" w:sz="0" w:space="0" w:color="auto"/>
        <w:bottom w:val="none" w:sz="0" w:space="0" w:color="auto"/>
        <w:right w:val="none" w:sz="0" w:space="0" w:color="auto"/>
      </w:divBdr>
    </w:div>
    <w:div w:id="2074691554">
      <w:bodyDiv w:val="1"/>
      <w:marLeft w:val="0"/>
      <w:marRight w:val="0"/>
      <w:marTop w:val="0"/>
      <w:marBottom w:val="0"/>
      <w:divBdr>
        <w:top w:val="none" w:sz="0" w:space="0" w:color="auto"/>
        <w:left w:val="none" w:sz="0" w:space="0" w:color="auto"/>
        <w:bottom w:val="none" w:sz="0" w:space="0" w:color="auto"/>
        <w:right w:val="none" w:sz="0" w:space="0" w:color="auto"/>
      </w:divBdr>
    </w:div>
    <w:div w:id="2075155043">
      <w:bodyDiv w:val="1"/>
      <w:marLeft w:val="0"/>
      <w:marRight w:val="0"/>
      <w:marTop w:val="0"/>
      <w:marBottom w:val="0"/>
      <w:divBdr>
        <w:top w:val="none" w:sz="0" w:space="0" w:color="auto"/>
        <w:left w:val="none" w:sz="0" w:space="0" w:color="auto"/>
        <w:bottom w:val="none" w:sz="0" w:space="0" w:color="auto"/>
        <w:right w:val="none" w:sz="0" w:space="0" w:color="auto"/>
      </w:divBdr>
    </w:div>
    <w:div w:id="2077123463">
      <w:bodyDiv w:val="1"/>
      <w:marLeft w:val="0"/>
      <w:marRight w:val="0"/>
      <w:marTop w:val="0"/>
      <w:marBottom w:val="0"/>
      <w:divBdr>
        <w:top w:val="none" w:sz="0" w:space="0" w:color="auto"/>
        <w:left w:val="none" w:sz="0" w:space="0" w:color="auto"/>
        <w:bottom w:val="none" w:sz="0" w:space="0" w:color="auto"/>
        <w:right w:val="none" w:sz="0" w:space="0" w:color="auto"/>
      </w:divBdr>
    </w:div>
    <w:div w:id="2077237829">
      <w:bodyDiv w:val="1"/>
      <w:marLeft w:val="0"/>
      <w:marRight w:val="0"/>
      <w:marTop w:val="0"/>
      <w:marBottom w:val="0"/>
      <w:divBdr>
        <w:top w:val="none" w:sz="0" w:space="0" w:color="auto"/>
        <w:left w:val="none" w:sz="0" w:space="0" w:color="auto"/>
        <w:bottom w:val="none" w:sz="0" w:space="0" w:color="auto"/>
        <w:right w:val="none" w:sz="0" w:space="0" w:color="auto"/>
      </w:divBdr>
    </w:div>
    <w:div w:id="2077313655">
      <w:bodyDiv w:val="1"/>
      <w:marLeft w:val="0"/>
      <w:marRight w:val="0"/>
      <w:marTop w:val="0"/>
      <w:marBottom w:val="0"/>
      <w:divBdr>
        <w:top w:val="none" w:sz="0" w:space="0" w:color="auto"/>
        <w:left w:val="none" w:sz="0" w:space="0" w:color="auto"/>
        <w:bottom w:val="none" w:sz="0" w:space="0" w:color="auto"/>
        <w:right w:val="none" w:sz="0" w:space="0" w:color="auto"/>
      </w:divBdr>
    </w:div>
    <w:div w:id="2077704595">
      <w:bodyDiv w:val="1"/>
      <w:marLeft w:val="0"/>
      <w:marRight w:val="0"/>
      <w:marTop w:val="0"/>
      <w:marBottom w:val="0"/>
      <w:divBdr>
        <w:top w:val="none" w:sz="0" w:space="0" w:color="auto"/>
        <w:left w:val="none" w:sz="0" w:space="0" w:color="auto"/>
        <w:bottom w:val="none" w:sz="0" w:space="0" w:color="auto"/>
        <w:right w:val="none" w:sz="0" w:space="0" w:color="auto"/>
      </w:divBdr>
    </w:div>
    <w:div w:id="2078018689">
      <w:bodyDiv w:val="1"/>
      <w:marLeft w:val="0"/>
      <w:marRight w:val="0"/>
      <w:marTop w:val="0"/>
      <w:marBottom w:val="0"/>
      <w:divBdr>
        <w:top w:val="none" w:sz="0" w:space="0" w:color="auto"/>
        <w:left w:val="none" w:sz="0" w:space="0" w:color="auto"/>
        <w:bottom w:val="none" w:sz="0" w:space="0" w:color="auto"/>
        <w:right w:val="none" w:sz="0" w:space="0" w:color="auto"/>
      </w:divBdr>
    </w:div>
    <w:div w:id="2079016558">
      <w:bodyDiv w:val="1"/>
      <w:marLeft w:val="0"/>
      <w:marRight w:val="0"/>
      <w:marTop w:val="0"/>
      <w:marBottom w:val="0"/>
      <w:divBdr>
        <w:top w:val="none" w:sz="0" w:space="0" w:color="auto"/>
        <w:left w:val="none" w:sz="0" w:space="0" w:color="auto"/>
        <w:bottom w:val="none" w:sz="0" w:space="0" w:color="auto"/>
        <w:right w:val="none" w:sz="0" w:space="0" w:color="auto"/>
      </w:divBdr>
    </w:div>
    <w:div w:id="2079084852">
      <w:bodyDiv w:val="1"/>
      <w:marLeft w:val="0"/>
      <w:marRight w:val="0"/>
      <w:marTop w:val="0"/>
      <w:marBottom w:val="0"/>
      <w:divBdr>
        <w:top w:val="none" w:sz="0" w:space="0" w:color="auto"/>
        <w:left w:val="none" w:sz="0" w:space="0" w:color="auto"/>
        <w:bottom w:val="none" w:sz="0" w:space="0" w:color="auto"/>
        <w:right w:val="none" w:sz="0" w:space="0" w:color="auto"/>
      </w:divBdr>
    </w:div>
    <w:div w:id="2080903376">
      <w:bodyDiv w:val="1"/>
      <w:marLeft w:val="0"/>
      <w:marRight w:val="0"/>
      <w:marTop w:val="0"/>
      <w:marBottom w:val="0"/>
      <w:divBdr>
        <w:top w:val="none" w:sz="0" w:space="0" w:color="auto"/>
        <w:left w:val="none" w:sz="0" w:space="0" w:color="auto"/>
        <w:bottom w:val="none" w:sz="0" w:space="0" w:color="auto"/>
        <w:right w:val="none" w:sz="0" w:space="0" w:color="auto"/>
      </w:divBdr>
    </w:div>
    <w:div w:id="2082175576">
      <w:bodyDiv w:val="1"/>
      <w:marLeft w:val="0"/>
      <w:marRight w:val="0"/>
      <w:marTop w:val="0"/>
      <w:marBottom w:val="0"/>
      <w:divBdr>
        <w:top w:val="none" w:sz="0" w:space="0" w:color="auto"/>
        <w:left w:val="none" w:sz="0" w:space="0" w:color="auto"/>
        <w:bottom w:val="none" w:sz="0" w:space="0" w:color="auto"/>
        <w:right w:val="none" w:sz="0" w:space="0" w:color="auto"/>
      </w:divBdr>
    </w:div>
    <w:div w:id="2082482075">
      <w:bodyDiv w:val="1"/>
      <w:marLeft w:val="0"/>
      <w:marRight w:val="0"/>
      <w:marTop w:val="0"/>
      <w:marBottom w:val="0"/>
      <w:divBdr>
        <w:top w:val="none" w:sz="0" w:space="0" w:color="auto"/>
        <w:left w:val="none" w:sz="0" w:space="0" w:color="auto"/>
        <w:bottom w:val="none" w:sz="0" w:space="0" w:color="auto"/>
        <w:right w:val="none" w:sz="0" w:space="0" w:color="auto"/>
      </w:divBdr>
    </w:div>
    <w:div w:id="2085642827">
      <w:bodyDiv w:val="1"/>
      <w:marLeft w:val="0"/>
      <w:marRight w:val="0"/>
      <w:marTop w:val="0"/>
      <w:marBottom w:val="0"/>
      <w:divBdr>
        <w:top w:val="none" w:sz="0" w:space="0" w:color="auto"/>
        <w:left w:val="none" w:sz="0" w:space="0" w:color="auto"/>
        <w:bottom w:val="none" w:sz="0" w:space="0" w:color="auto"/>
        <w:right w:val="none" w:sz="0" w:space="0" w:color="auto"/>
      </w:divBdr>
    </w:div>
    <w:div w:id="2085715921">
      <w:bodyDiv w:val="1"/>
      <w:marLeft w:val="0"/>
      <w:marRight w:val="0"/>
      <w:marTop w:val="0"/>
      <w:marBottom w:val="0"/>
      <w:divBdr>
        <w:top w:val="none" w:sz="0" w:space="0" w:color="auto"/>
        <w:left w:val="none" w:sz="0" w:space="0" w:color="auto"/>
        <w:bottom w:val="none" w:sz="0" w:space="0" w:color="auto"/>
        <w:right w:val="none" w:sz="0" w:space="0" w:color="auto"/>
      </w:divBdr>
    </w:div>
    <w:div w:id="2087611115">
      <w:bodyDiv w:val="1"/>
      <w:marLeft w:val="0"/>
      <w:marRight w:val="0"/>
      <w:marTop w:val="0"/>
      <w:marBottom w:val="0"/>
      <w:divBdr>
        <w:top w:val="none" w:sz="0" w:space="0" w:color="auto"/>
        <w:left w:val="none" w:sz="0" w:space="0" w:color="auto"/>
        <w:bottom w:val="none" w:sz="0" w:space="0" w:color="auto"/>
        <w:right w:val="none" w:sz="0" w:space="0" w:color="auto"/>
      </w:divBdr>
    </w:div>
    <w:div w:id="2088069815">
      <w:bodyDiv w:val="1"/>
      <w:marLeft w:val="0"/>
      <w:marRight w:val="0"/>
      <w:marTop w:val="0"/>
      <w:marBottom w:val="0"/>
      <w:divBdr>
        <w:top w:val="none" w:sz="0" w:space="0" w:color="auto"/>
        <w:left w:val="none" w:sz="0" w:space="0" w:color="auto"/>
        <w:bottom w:val="none" w:sz="0" w:space="0" w:color="auto"/>
        <w:right w:val="none" w:sz="0" w:space="0" w:color="auto"/>
      </w:divBdr>
    </w:div>
    <w:div w:id="2088376699">
      <w:bodyDiv w:val="1"/>
      <w:marLeft w:val="0"/>
      <w:marRight w:val="0"/>
      <w:marTop w:val="0"/>
      <w:marBottom w:val="0"/>
      <w:divBdr>
        <w:top w:val="none" w:sz="0" w:space="0" w:color="auto"/>
        <w:left w:val="none" w:sz="0" w:space="0" w:color="auto"/>
        <w:bottom w:val="none" w:sz="0" w:space="0" w:color="auto"/>
        <w:right w:val="none" w:sz="0" w:space="0" w:color="auto"/>
      </w:divBdr>
    </w:div>
    <w:div w:id="2088912804">
      <w:bodyDiv w:val="1"/>
      <w:marLeft w:val="0"/>
      <w:marRight w:val="0"/>
      <w:marTop w:val="0"/>
      <w:marBottom w:val="0"/>
      <w:divBdr>
        <w:top w:val="none" w:sz="0" w:space="0" w:color="auto"/>
        <w:left w:val="none" w:sz="0" w:space="0" w:color="auto"/>
        <w:bottom w:val="none" w:sz="0" w:space="0" w:color="auto"/>
        <w:right w:val="none" w:sz="0" w:space="0" w:color="auto"/>
      </w:divBdr>
    </w:div>
    <w:div w:id="2089230651">
      <w:bodyDiv w:val="1"/>
      <w:marLeft w:val="0"/>
      <w:marRight w:val="0"/>
      <w:marTop w:val="0"/>
      <w:marBottom w:val="0"/>
      <w:divBdr>
        <w:top w:val="none" w:sz="0" w:space="0" w:color="auto"/>
        <w:left w:val="none" w:sz="0" w:space="0" w:color="auto"/>
        <w:bottom w:val="none" w:sz="0" w:space="0" w:color="auto"/>
        <w:right w:val="none" w:sz="0" w:space="0" w:color="auto"/>
      </w:divBdr>
    </w:div>
    <w:div w:id="2090420174">
      <w:bodyDiv w:val="1"/>
      <w:marLeft w:val="0"/>
      <w:marRight w:val="0"/>
      <w:marTop w:val="0"/>
      <w:marBottom w:val="0"/>
      <w:divBdr>
        <w:top w:val="none" w:sz="0" w:space="0" w:color="auto"/>
        <w:left w:val="none" w:sz="0" w:space="0" w:color="auto"/>
        <w:bottom w:val="none" w:sz="0" w:space="0" w:color="auto"/>
        <w:right w:val="none" w:sz="0" w:space="0" w:color="auto"/>
      </w:divBdr>
    </w:div>
    <w:div w:id="2093240462">
      <w:bodyDiv w:val="1"/>
      <w:marLeft w:val="0"/>
      <w:marRight w:val="0"/>
      <w:marTop w:val="0"/>
      <w:marBottom w:val="0"/>
      <w:divBdr>
        <w:top w:val="none" w:sz="0" w:space="0" w:color="auto"/>
        <w:left w:val="none" w:sz="0" w:space="0" w:color="auto"/>
        <w:bottom w:val="none" w:sz="0" w:space="0" w:color="auto"/>
        <w:right w:val="none" w:sz="0" w:space="0" w:color="auto"/>
      </w:divBdr>
    </w:div>
    <w:div w:id="2093618454">
      <w:bodyDiv w:val="1"/>
      <w:marLeft w:val="0"/>
      <w:marRight w:val="0"/>
      <w:marTop w:val="0"/>
      <w:marBottom w:val="0"/>
      <w:divBdr>
        <w:top w:val="none" w:sz="0" w:space="0" w:color="auto"/>
        <w:left w:val="none" w:sz="0" w:space="0" w:color="auto"/>
        <w:bottom w:val="none" w:sz="0" w:space="0" w:color="auto"/>
        <w:right w:val="none" w:sz="0" w:space="0" w:color="auto"/>
      </w:divBdr>
    </w:div>
    <w:div w:id="2094089220">
      <w:bodyDiv w:val="1"/>
      <w:marLeft w:val="0"/>
      <w:marRight w:val="0"/>
      <w:marTop w:val="0"/>
      <w:marBottom w:val="0"/>
      <w:divBdr>
        <w:top w:val="none" w:sz="0" w:space="0" w:color="auto"/>
        <w:left w:val="none" w:sz="0" w:space="0" w:color="auto"/>
        <w:bottom w:val="none" w:sz="0" w:space="0" w:color="auto"/>
        <w:right w:val="none" w:sz="0" w:space="0" w:color="auto"/>
      </w:divBdr>
    </w:div>
    <w:div w:id="2095737607">
      <w:bodyDiv w:val="1"/>
      <w:marLeft w:val="0"/>
      <w:marRight w:val="0"/>
      <w:marTop w:val="0"/>
      <w:marBottom w:val="0"/>
      <w:divBdr>
        <w:top w:val="none" w:sz="0" w:space="0" w:color="auto"/>
        <w:left w:val="none" w:sz="0" w:space="0" w:color="auto"/>
        <w:bottom w:val="none" w:sz="0" w:space="0" w:color="auto"/>
        <w:right w:val="none" w:sz="0" w:space="0" w:color="auto"/>
      </w:divBdr>
    </w:div>
    <w:div w:id="2096169319">
      <w:bodyDiv w:val="1"/>
      <w:marLeft w:val="0"/>
      <w:marRight w:val="0"/>
      <w:marTop w:val="0"/>
      <w:marBottom w:val="0"/>
      <w:divBdr>
        <w:top w:val="none" w:sz="0" w:space="0" w:color="auto"/>
        <w:left w:val="none" w:sz="0" w:space="0" w:color="auto"/>
        <w:bottom w:val="none" w:sz="0" w:space="0" w:color="auto"/>
        <w:right w:val="none" w:sz="0" w:space="0" w:color="auto"/>
      </w:divBdr>
    </w:div>
    <w:div w:id="2096902225">
      <w:bodyDiv w:val="1"/>
      <w:marLeft w:val="0"/>
      <w:marRight w:val="0"/>
      <w:marTop w:val="0"/>
      <w:marBottom w:val="0"/>
      <w:divBdr>
        <w:top w:val="none" w:sz="0" w:space="0" w:color="auto"/>
        <w:left w:val="none" w:sz="0" w:space="0" w:color="auto"/>
        <w:bottom w:val="none" w:sz="0" w:space="0" w:color="auto"/>
        <w:right w:val="none" w:sz="0" w:space="0" w:color="auto"/>
      </w:divBdr>
    </w:div>
    <w:div w:id="2097820459">
      <w:bodyDiv w:val="1"/>
      <w:marLeft w:val="0"/>
      <w:marRight w:val="0"/>
      <w:marTop w:val="0"/>
      <w:marBottom w:val="0"/>
      <w:divBdr>
        <w:top w:val="none" w:sz="0" w:space="0" w:color="auto"/>
        <w:left w:val="none" w:sz="0" w:space="0" w:color="auto"/>
        <w:bottom w:val="none" w:sz="0" w:space="0" w:color="auto"/>
        <w:right w:val="none" w:sz="0" w:space="0" w:color="auto"/>
      </w:divBdr>
    </w:div>
    <w:div w:id="2099864251">
      <w:bodyDiv w:val="1"/>
      <w:marLeft w:val="0"/>
      <w:marRight w:val="0"/>
      <w:marTop w:val="0"/>
      <w:marBottom w:val="0"/>
      <w:divBdr>
        <w:top w:val="none" w:sz="0" w:space="0" w:color="auto"/>
        <w:left w:val="none" w:sz="0" w:space="0" w:color="auto"/>
        <w:bottom w:val="none" w:sz="0" w:space="0" w:color="auto"/>
        <w:right w:val="none" w:sz="0" w:space="0" w:color="auto"/>
      </w:divBdr>
    </w:div>
    <w:div w:id="2101363713">
      <w:bodyDiv w:val="1"/>
      <w:marLeft w:val="0"/>
      <w:marRight w:val="0"/>
      <w:marTop w:val="0"/>
      <w:marBottom w:val="0"/>
      <w:divBdr>
        <w:top w:val="none" w:sz="0" w:space="0" w:color="auto"/>
        <w:left w:val="none" w:sz="0" w:space="0" w:color="auto"/>
        <w:bottom w:val="none" w:sz="0" w:space="0" w:color="auto"/>
        <w:right w:val="none" w:sz="0" w:space="0" w:color="auto"/>
      </w:divBdr>
    </w:div>
    <w:div w:id="2102067860">
      <w:bodyDiv w:val="1"/>
      <w:marLeft w:val="0"/>
      <w:marRight w:val="0"/>
      <w:marTop w:val="0"/>
      <w:marBottom w:val="0"/>
      <w:divBdr>
        <w:top w:val="none" w:sz="0" w:space="0" w:color="auto"/>
        <w:left w:val="none" w:sz="0" w:space="0" w:color="auto"/>
        <w:bottom w:val="none" w:sz="0" w:space="0" w:color="auto"/>
        <w:right w:val="none" w:sz="0" w:space="0" w:color="auto"/>
      </w:divBdr>
    </w:div>
    <w:div w:id="2102946073">
      <w:bodyDiv w:val="1"/>
      <w:marLeft w:val="0"/>
      <w:marRight w:val="0"/>
      <w:marTop w:val="0"/>
      <w:marBottom w:val="0"/>
      <w:divBdr>
        <w:top w:val="none" w:sz="0" w:space="0" w:color="auto"/>
        <w:left w:val="none" w:sz="0" w:space="0" w:color="auto"/>
        <w:bottom w:val="none" w:sz="0" w:space="0" w:color="auto"/>
        <w:right w:val="none" w:sz="0" w:space="0" w:color="auto"/>
      </w:divBdr>
    </w:div>
    <w:div w:id="2103647765">
      <w:bodyDiv w:val="1"/>
      <w:marLeft w:val="0"/>
      <w:marRight w:val="0"/>
      <w:marTop w:val="0"/>
      <w:marBottom w:val="0"/>
      <w:divBdr>
        <w:top w:val="none" w:sz="0" w:space="0" w:color="auto"/>
        <w:left w:val="none" w:sz="0" w:space="0" w:color="auto"/>
        <w:bottom w:val="none" w:sz="0" w:space="0" w:color="auto"/>
        <w:right w:val="none" w:sz="0" w:space="0" w:color="auto"/>
      </w:divBdr>
    </w:div>
    <w:div w:id="2104836897">
      <w:bodyDiv w:val="1"/>
      <w:marLeft w:val="0"/>
      <w:marRight w:val="0"/>
      <w:marTop w:val="0"/>
      <w:marBottom w:val="0"/>
      <w:divBdr>
        <w:top w:val="none" w:sz="0" w:space="0" w:color="auto"/>
        <w:left w:val="none" w:sz="0" w:space="0" w:color="auto"/>
        <w:bottom w:val="none" w:sz="0" w:space="0" w:color="auto"/>
        <w:right w:val="none" w:sz="0" w:space="0" w:color="auto"/>
      </w:divBdr>
    </w:div>
    <w:div w:id="2104953919">
      <w:bodyDiv w:val="1"/>
      <w:marLeft w:val="0"/>
      <w:marRight w:val="0"/>
      <w:marTop w:val="0"/>
      <w:marBottom w:val="0"/>
      <w:divBdr>
        <w:top w:val="none" w:sz="0" w:space="0" w:color="auto"/>
        <w:left w:val="none" w:sz="0" w:space="0" w:color="auto"/>
        <w:bottom w:val="none" w:sz="0" w:space="0" w:color="auto"/>
        <w:right w:val="none" w:sz="0" w:space="0" w:color="auto"/>
      </w:divBdr>
    </w:div>
    <w:div w:id="2105421977">
      <w:bodyDiv w:val="1"/>
      <w:marLeft w:val="0"/>
      <w:marRight w:val="0"/>
      <w:marTop w:val="0"/>
      <w:marBottom w:val="0"/>
      <w:divBdr>
        <w:top w:val="none" w:sz="0" w:space="0" w:color="auto"/>
        <w:left w:val="none" w:sz="0" w:space="0" w:color="auto"/>
        <w:bottom w:val="none" w:sz="0" w:space="0" w:color="auto"/>
        <w:right w:val="none" w:sz="0" w:space="0" w:color="auto"/>
      </w:divBdr>
    </w:div>
    <w:div w:id="2106727803">
      <w:bodyDiv w:val="1"/>
      <w:marLeft w:val="0"/>
      <w:marRight w:val="0"/>
      <w:marTop w:val="0"/>
      <w:marBottom w:val="0"/>
      <w:divBdr>
        <w:top w:val="none" w:sz="0" w:space="0" w:color="auto"/>
        <w:left w:val="none" w:sz="0" w:space="0" w:color="auto"/>
        <w:bottom w:val="none" w:sz="0" w:space="0" w:color="auto"/>
        <w:right w:val="none" w:sz="0" w:space="0" w:color="auto"/>
      </w:divBdr>
    </w:div>
    <w:div w:id="2108236593">
      <w:bodyDiv w:val="1"/>
      <w:marLeft w:val="0"/>
      <w:marRight w:val="0"/>
      <w:marTop w:val="0"/>
      <w:marBottom w:val="0"/>
      <w:divBdr>
        <w:top w:val="none" w:sz="0" w:space="0" w:color="auto"/>
        <w:left w:val="none" w:sz="0" w:space="0" w:color="auto"/>
        <w:bottom w:val="none" w:sz="0" w:space="0" w:color="auto"/>
        <w:right w:val="none" w:sz="0" w:space="0" w:color="auto"/>
      </w:divBdr>
    </w:div>
    <w:div w:id="2108884121">
      <w:bodyDiv w:val="1"/>
      <w:marLeft w:val="0"/>
      <w:marRight w:val="0"/>
      <w:marTop w:val="0"/>
      <w:marBottom w:val="0"/>
      <w:divBdr>
        <w:top w:val="none" w:sz="0" w:space="0" w:color="auto"/>
        <w:left w:val="none" w:sz="0" w:space="0" w:color="auto"/>
        <w:bottom w:val="none" w:sz="0" w:space="0" w:color="auto"/>
        <w:right w:val="none" w:sz="0" w:space="0" w:color="auto"/>
      </w:divBdr>
    </w:div>
    <w:div w:id="2109542195">
      <w:bodyDiv w:val="1"/>
      <w:marLeft w:val="0"/>
      <w:marRight w:val="0"/>
      <w:marTop w:val="0"/>
      <w:marBottom w:val="0"/>
      <w:divBdr>
        <w:top w:val="none" w:sz="0" w:space="0" w:color="auto"/>
        <w:left w:val="none" w:sz="0" w:space="0" w:color="auto"/>
        <w:bottom w:val="none" w:sz="0" w:space="0" w:color="auto"/>
        <w:right w:val="none" w:sz="0" w:space="0" w:color="auto"/>
      </w:divBdr>
    </w:div>
    <w:div w:id="2109546054">
      <w:bodyDiv w:val="1"/>
      <w:marLeft w:val="0"/>
      <w:marRight w:val="0"/>
      <w:marTop w:val="0"/>
      <w:marBottom w:val="0"/>
      <w:divBdr>
        <w:top w:val="none" w:sz="0" w:space="0" w:color="auto"/>
        <w:left w:val="none" w:sz="0" w:space="0" w:color="auto"/>
        <w:bottom w:val="none" w:sz="0" w:space="0" w:color="auto"/>
        <w:right w:val="none" w:sz="0" w:space="0" w:color="auto"/>
      </w:divBdr>
    </w:div>
    <w:div w:id="2110469891">
      <w:bodyDiv w:val="1"/>
      <w:marLeft w:val="0"/>
      <w:marRight w:val="0"/>
      <w:marTop w:val="0"/>
      <w:marBottom w:val="0"/>
      <w:divBdr>
        <w:top w:val="none" w:sz="0" w:space="0" w:color="auto"/>
        <w:left w:val="none" w:sz="0" w:space="0" w:color="auto"/>
        <w:bottom w:val="none" w:sz="0" w:space="0" w:color="auto"/>
        <w:right w:val="none" w:sz="0" w:space="0" w:color="auto"/>
      </w:divBdr>
    </w:div>
    <w:div w:id="2111394513">
      <w:bodyDiv w:val="1"/>
      <w:marLeft w:val="0"/>
      <w:marRight w:val="0"/>
      <w:marTop w:val="0"/>
      <w:marBottom w:val="0"/>
      <w:divBdr>
        <w:top w:val="none" w:sz="0" w:space="0" w:color="auto"/>
        <w:left w:val="none" w:sz="0" w:space="0" w:color="auto"/>
        <w:bottom w:val="none" w:sz="0" w:space="0" w:color="auto"/>
        <w:right w:val="none" w:sz="0" w:space="0" w:color="auto"/>
      </w:divBdr>
    </w:div>
    <w:div w:id="2112579356">
      <w:bodyDiv w:val="1"/>
      <w:marLeft w:val="0"/>
      <w:marRight w:val="0"/>
      <w:marTop w:val="0"/>
      <w:marBottom w:val="0"/>
      <w:divBdr>
        <w:top w:val="none" w:sz="0" w:space="0" w:color="auto"/>
        <w:left w:val="none" w:sz="0" w:space="0" w:color="auto"/>
        <w:bottom w:val="none" w:sz="0" w:space="0" w:color="auto"/>
        <w:right w:val="none" w:sz="0" w:space="0" w:color="auto"/>
      </w:divBdr>
    </w:div>
    <w:div w:id="2114205684">
      <w:bodyDiv w:val="1"/>
      <w:marLeft w:val="0"/>
      <w:marRight w:val="0"/>
      <w:marTop w:val="0"/>
      <w:marBottom w:val="0"/>
      <w:divBdr>
        <w:top w:val="none" w:sz="0" w:space="0" w:color="auto"/>
        <w:left w:val="none" w:sz="0" w:space="0" w:color="auto"/>
        <w:bottom w:val="none" w:sz="0" w:space="0" w:color="auto"/>
        <w:right w:val="none" w:sz="0" w:space="0" w:color="auto"/>
      </w:divBdr>
    </w:div>
    <w:div w:id="2115056256">
      <w:bodyDiv w:val="1"/>
      <w:marLeft w:val="0"/>
      <w:marRight w:val="0"/>
      <w:marTop w:val="0"/>
      <w:marBottom w:val="0"/>
      <w:divBdr>
        <w:top w:val="none" w:sz="0" w:space="0" w:color="auto"/>
        <w:left w:val="none" w:sz="0" w:space="0" w:color="auto"/>
        <w:bottom w:val="none" w:sz="0" w:space="0" w:color="auto"/>
        <w:right w:val="none" w:sz="0" w:space="0" w:color="auto"/>
      </w:divBdr>
    </w:div>
    <w:div w:id="2116747308">
      <w:bodyDiv w:val="1"/>
      <w:marLeft w:val="0"/>
      <w:marRight w:val="0"/>
      <w:marTop w:val="0"/>
      <w:marBottom w:val="0"/>
      <w:divBdr>
        <w:top w:val="none" w:sz="0" w:space="0" w:color="auto"/>
        <w:left w:val="none" w:sz="0" w:space="0" w:color="auto"/>
        <w:bottom w:val="none" w:sz="0" w:space="0" w:color="auto"/>
        <w:right w:val="none" w:sz="0" w:space="0" w:color="auto"/>
      </w:divBdr>
    </w:div>
    <w:div w:id="2117554937">
      <w:bodyDiv w:val="1"/>
      <w:marLeft w:val="0"/>
      <w:marRight w:val="0"/>
      <w:marTop w:val="0"/>
      <w:marBottom w:val="0"/>
      <w:divBdr>
        <w:top w:val="none" w:sz="0" w:space="0" w:color="auto"/>
        <w:left w:val="none" w:sz="0" w:space="0" w:color="auto"/>
        <w:bottom w:val="none" w:sz="0" w:space="0" w:color="auto"/>
        <w:right w:val="none" w:sz="0" w:space="0" w:color="auto"/>
      </w:divBdr>
    </w:div>
    <w:div w:id="2118015770">
      <w:bodyDiv w:val="1"/>
      <w:marLeft w:val="0"/>
      <w:marRight w:val="0"/>
      <w:marTop w:val="0"/>
      <w:marBottom w:val="0"/>
      <w:divBdr>
        <w:top w:val="none" w:sz="0" w:space="0" w:color="auto"/>
        <w:left w:val="none" w:sz="0" w:space="0" w:color="auto"/>
        <w:bottom w:val="none" w:sz="0" w:space="0" w:color="auto"/>
        <w:right w:val="none" w:sz="0" w:space="0" w:color="auto"/>
      </w:divBdr>
    </w:div>
    <w:div w:id="2122528969">
      <w:bodyDiv w:val="1"/>
      <w:marLeft w:val="0"/>
      <w:marRight w:val="0"/>
      <w:marTop w:val="0"/>
      <w:marBottom w:val="0"/>
      <w:divBdr>
        <w:top w:val="none" w:sz="0" w:space="0" w:color="auto"/>
        <w:left w:val="none" w:sz="0" w:space="0" w:color="auto"/>
        <w:bottom w:val="none" w:sz="0" w:space="0" w:color="auto"/>
        <w:right w:val="none" w:sz="0" w:space="0" w:color="auto"/>
      </w:divBdr>
    </w:div>
    <w:div w:id="2123916052">
      <w:bodyDiv w:val="1"/>
      <w:marLeft w:val="0"/>
      <w:marRight w:val="0"/>
      <w:marTop w:val="0"/>
      <w:marBottom w:val="0"/>
      <w:divBdr>
        <w:top w:val="none" w:sz="0" w:space="0" w:color="auto"/>
        <w:left w:val="none" w:sz="0" w:space="0" w:color="auto"/>
        <w:bottom w:val="none" w:sz="0" w:space="0" w:color="auto"/>
        <w:right w:val="none" w:sz="0" w:space="0" w:color="auto"/>
      </w:divBdr>
    </w:div>
    <w:div w:id="2124886519">
      <w:bodyDiv w:val="1"/>
      <w:marLeft w:val="0"/>
      <w:marRight w:val="0"/>
      <w:marTop w:val="0"/>
      <w:marBottom w:val="0"/>
      <w:divBdr>
        <w:top w:val="none" w:sz="0" w:space="0" w:color="auto"/>
        <w:left w:val="none" w:sz="0" w:space="0" w:color="auto"/>
        <w:bottom w:val="none" w:sz="0" w:space="0" w:color="auto"/>
        <w:right w:val="none" w:sz="0" w:space="0" w:color="auto"/>
      </w:divBdr>
    </w:div>
    <w:div w:id="2127890697">
      <w:bodyDiv w:val="1"/>
      <w:marLeft w:val="0"/>
      <w:marRight w:val="0"/>
      <w:marTop w:val="0"/>
      <w:marBottom w:val="0"/>
      <w:divBdr>
        <w:top w:val="none" w:sz="0" w:space="0" w:color="auto"/>
        <w:left w:val="none" w:sz="0" w:space="0" w:color="auto"/>
        <w:bottom w:val="none" w:sz="0" w:space="0" w:color="auto"/>
        <w:right w:val="none" w:sz="0" w:space="0" w:color="auto"/>
      </w:divBdr>
    </w:div>
    <w:div w:id="2128116117">
      <w:bodyDiv w:val="1"/>
      <w:marLeft w:val="0"/>
      <w:marRight w:val="0"/>
      <w:marTop w:val="0"/>
      <w:marBottom w:val="0"/>
      <w:divBdr>
        <w:top w:val="none" w:sz="0" w:space="0" w:color="auto"/>
        <w:left w:val="none" w:sz="0" w:space="0" w:color="auto"/>
        <w:bottom w:val="none" w:sz="0" w:space="0" w:color="auto"/>
        <w:right w:val="none" w:sz="0" w:space="0" w:color="auto"/>
      </w:divBdr>
    </w:div>
    <w:div w:id="2128769127">
      <w:bodyDiv w:val="1"/>
      <w:marLeft w:val="0"/>
      <w:marRight w:val="0"/>
      <w:marTop w:val="0"/>
      <w:marBottom w:val="0"/>
      <w:divBdr>
        <w:top w:val="none" w:sz="0" w:space="0" w:color="auto"/>
        <w:left w:val="none" w:sz="0" w:space="0" w:color="auto"/>
        <w:bottom w:val="none" w:sz="0" w:space="0" w:color="auto"/>
        <w:right w:val="none" w:sz="0" w:space="0" w:color="auto"/>
      </w:divBdr>
    </w:div>
    <w:div w:id="2129733443">
      <w:bodyDiv w:val="1"/>
      <w:marLeft w:val="0"/>
      <w:marRight w:val="0"/>
      <w:marTop w:val="0"/>
      <w:marBottom w:val="0"/>
      <w:divBdr>
        <w:top w:val="none" w:sz="0" w:space="0" w:color="auto"/>
        <w:left w:val="none" w:sz="0" w:space="0" w:color="auto"/>
        <w:bottom w:val="none" w:sz="0" w:space="0" w:color="auto"/>
        <w:right w:val="none" w:sz="0" w:space="0" w:color="auto"/>
      </w:divBdr>
    </w:div>
    <w:div w:id="2129884053">
      <w:bodyDiv w:val="1"/>
      <w:marLeft w:val="0"/>
      <w:marRight w:val="0"/>
      <w:marTop w:val="0"/>
      <w:marBottom w:val="0"/>
      <w:divBdr>
        <w:top w:val="none" w:sz="0" w:space="0" w:color="auto"/>
        <w:left w:val="none" w:sz="0" w:space="0" w:color="auto"/>
        <w:bottom w:val="none" w:sz="0" w:space="0" w:color="auto"/>
        <w:right w:val="none" w:sz="0" w:space="0" w:color="auto"/>
      </w:divBdr>
    </w:div>
    <w:div w:id="2129928398">
      <w:bodyDiv w:val="1"/>
      <w:marLeft w:val="0"/>
      <w:marRight w:val="0"/>
      <w:marTop w:val="0"/>
      <w:marBottom w:val="0"/>
      <w:divBdr>
        <w:top w:val="none" w:sz="0" w:space="0" w:color="auto"/>
        <w:left w:val="none" w:sz="0" w:space="0" w:color="auto"/>
        <w:bottom w:val="none" w:sz="0" w:space="0" w:color="auto"/>
        <w:right w:val="none" w:sz="0" w:space="0" w:color="auto"/>
      </w:divBdr>
    </w:div>
    <w:div w:id="2130588703">
      <w:bodyDiv w:val="1"/>
      <w:marLeft w:val="0"/>
      <w:marRight w:val="0"/>
      <w:marTop w:val="0"/>
      <w:marBottom w:val="0"/>
      <w:divBdr>
        <w:top w:val="none" w:sz="0" w:space="0" w:color="auto"/>
        <w:left w:val="none" w:sz="0" w:space="0" w:color="auto"/>
        <w:bottom w:val="none" w:sz="0" w:space="0" w:color="auto"/>
        <w:right w:val="none" w:sz="0" w:space="0" w:color="auto"/>
      </w:divBdr>
    </w:div>
    <w:div w:id="2132896638">
      <w:bodyDiv w:val="1"/>
      <w:marLeft w:val="0"/>
      <w:marRight w:val="0"/>
      <w:marTop w:val="0"/>
      <w:marBottom w:val="0"/>
      <w:divBdr>
        <w:top w:val="none" w:sz="0" w:space="0" w:color="auto"/>
        <w:left w:val="none" w:sz="0" w:space="0" w:color="auto"/>
        <w:bottom w:val="none" w:sz="0" w:space="0" w:color="auto"/>
        <w:right w:val="none" w:sz="0" w:space="0" w:color="auto"/>
      </w:divBdr>
    </w:div>
    <w:div w:id="2136023848">
      <w:bodyDiv w:val="1"/>
      <w:marLeft w:val="0"/>
      <w:marRight w:val="0"/>
      <w:marTop w:val="0"/>
      <w:marBottom w:val="0"/>
      <w:divBdr>
        <w:top w:val="none" w:sz="0" w:space="0" w:color="auto"/>
        <w:left w:val="none" w:sz="0" w:space="0" w:color="auto"/>
        <w:bottom w:val="none" w:sz="0" w:space="0" w:color="auto"/>
        <w:right w:val="none" w:sz="0" w:space="0" w:color="auto"/>
      </w:divBdr>
    </w:div>
    <w:div w:id="2136563674">
      <w:bodyDiv w:val="1"/>
      <w:marLeft w:val="0"/>
      <w:marRight w:val="0"/>
      <w:marTop w:val="0"/>
      <w:marBottom w:val="0"/>
      <w:divBdr>
        <w:top w:val="none" w:sz="0" w:space="0" w:color="auto"/>
        <w:left w:val="none" w:sz="0" w:space="0" w:color="auto"/>
        <w:bottom w:val="none" w:sz="0" w:space="0" w:color="auto"/>
        <w:right w:val="none" w:sz="0" w:space="0" w:color="auto"/>
      </w:divBdr>
    </w:div>
    <w:div w:id="2138330895">
      <w:bodyDiv w:val="1"/>
      <w:marLeft w:val="0"/>
      <w:marRight w:val="0"/>
      <w:marTop w:val="0"/>
      <w:marBottom w:val="0"/>
      <w:divBdr>
        <w:top w:val="none" w:sz="0" w:space="0" w:color="auto"/>
        <w:left w:val="none" w:sz="0" w:space="0" w:color="auto"/>
        <w:bottom w:val="none" w:sz="0" w:space="0" w:color="auto"/>
        <w:right w:val="none" w:sz="0" w:space="0" w:color="auto"/>
      </w:divBdr>
    </w:div>
    <w:div w:id="2140370474">
      <w:bodyDiv w:val="1"/>
      <w:marLeft w:val="0"/>
      <w:marRight w:val="0"/>
      <w:marTop w:val="0"/>
      <w:marBottom w:val="0"/>
      <w:divBdr>
        <w:top w:val="none" w:sz="0" w:space="0" w:color="auto"/>
        <w:left w:val="none" w:sz="0" w:space="0" w:color="auto"/>
        <w:bottom w:val="none" w:sz="0" w:space="0" w:color="auto"/>
        <w:right w:val="none" w:sz="0" w:space="0" w:color="auto"/>
      </w:divBdr>
    </w:div>
    <w:div w:id="2141415844">
      <w:bodyDiv w:val="1"/>
      <w:marLeft w:val="0"/>
      <w:marRight w:val="0"/>
      <w:marTop w:val="0"/>
      <w:marBottom w:val="0"/>
      <w:divBdr>
        <w:top w:val="none" w:sz="0" w:space="0" w:color="auto"/>
        <w:left w:val="none" w:sz="0" w:space="0" w:color="auto"/>
        <w:bottom w:val="none" w:sz="0" w:space="0" w:color="auto"/>
        <w:right w:val="none" w:sz="0" w:space="0" w:color="auto"/>
      </w:divBdr>
    </w:div>
    <w:div w:id="2141991380">
      <w:bodyDiv w:val="1"/>
      <w:marLeft w:val="0"/>
      <w:marRight w:val="0"/>
      <w:marTop w:val="0"/>
      <w:marBottom w:val="0"/>
      <w:divBdr>
        <w:top w:val="none" w:sz="0" w:space="0" w:color="auto"/>
        <w:left w:val="none" w:sz="0" w:space="0" w:color="auto"/>
        <w:bottom w:val="none" w:sz="0" w:space="0" w:color="auto"/>
        <w:right w:val="none" w:sz="0" w:space="0" w:color="auto"/>
      </w:divBdr>
    </w:div>
    <w:div w:id="2142454011">
      <w:bodyDiv w:val="1"/>
      <w:marLeft w:val="0"/>
      <w:marRight w:val="0"/>
      <w:marTop w:val="0"/>
      <w:marBottom w:val="0"/>
      <w:divBdr>
        <w:top w:val="none" w:sz="0" w:space="0" w:color="auto"/>
        <w:left w:val="none" w:sz="0" w:space="0" w:color="auto"/>
        <w:bottom w:val="none" w:sz="0" w:space="0" w:color="auto"/>
        <w:right w:val="none" w:sz="0" w:space="0" w:color="auto"/>
      </w:divBdr>
    </w:div>
    <w:div w:id="2142572825">
      <w:bodyDiv w:val="1"/>
      <w:marLeft w:val="0"/>
      <w:marRight w:val="0"/>
      <w:marTop w:val="0"/>
      <w:marBottom w:val="0"/>
      <w:divBdr>
        <w:top w:val="none" w:sz="0" w:space="0" w:color="auto"/>
        <w:left w:val="none" w:sz="0" w:space="0" w:color="auto"/>
        <w:bottom w:val="none" w:sz="0" w:space="0" w:color="auto"/>
        <w:right w:val="none" w:sz="0" w:space="0" w:color="auto"/>
      </w:divBdr>
    </w:div>
    <w:div w:id="2144542931">
      <w:bodyDiv w:val="1"/>
      <w:marLeft w:val="0"/>
      <w:marRight w:val="0"/>
      <w:marTop w:val="0"/>
      <w:marBottom w:val="0"/>
      <w:divBdr>
        <w:top w:val="none" w:sz="0" w:space="0" w:color="auto"/>
        <w:left w:val="none" w:sz="0" w:space="0" w:color="auto"/>
        <w:bottom w:val="none" w:sz="0" w:space="0" w:color="auto"/>
        <w:right w:val="none" w:sz="0" w:space="0" w:color="auto"/>
      </w:divBdr>
    </w:div>
    <w:div w:id="2146505376">
      <w:bodyDiv w:val="1"/>
      <w:marLeft w:val="0"/>
      <w:marRight w:val="0"/>
      <w:marTop w:val="0"/>
      <w:marBottom w:val="0"/>
      <w:divBdr>
        <w:top w:val="none" w:sz="0" w:space="0" w:color="auto"/>
        <w:left w:val="none" w:sz="0" w:space="0" w:color="auto"/>
        <w:bottom w:val="none" w:sz="0" w:space="0" w:color="auto"/>
        <w:right w:val="none" w:sz="0" w:space="0" w:color="auto"/>
      </w:divBdr>
    </w:div>
    <w:div w:id="214723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2.jpg"/><Relationship Id="rId39" Type="http://schemas.openxmlformats.org/officeDocument/2006/relationships/image" Target="media/image25.jp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6.xml"/><Relationship Id="rId29" Type="http://schemas.openxmlformats.org/officeDocument/2006/relationships/image" Target="media/image15.jpg"/><Relationship Id="rId41" Type="http://schemas.openxmlformats.org/officeDocument/2006/relationships/image" Target="media/image2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7.jpg"/><Relationship Id="rId44" Type="http://schemas.openxmlformats.org/officeDocument/2006/relationships/image" Target="media/image30.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GBr15</b:Tag>
    <b:SourceType>JournalArticle</b:SourceType>
    <b:Guid>{06EF6B8E-040B-45D5-AE2E-3ACD2E888AD2}</b:Guid>
    <b:Author>
      <b:Author>
        <b:NameList>
          <b:Person>
            <b:Last>Brus</b:Last>
            <b:First>G.</b:First>
          </b:Person>
          <b:Person>
            <b:Last>Nowak</b:Last>
            <b:First>R.</b:First>
          </b:Person>
          <b:Person>
            <b:Last>Szmyd</b:Last>
            <b:First>J.</b:First>
          </b:Person>
        </b:NameList>
      </b:Author>
    </b:Author>
    <b:Title>An Experimental and Theorectical Approach For The Carbon Deposition Problem During Steam Reforming of Model BioGas</b:Title>
    <b:JournalName>Journal of Theoretical and Applied Mechanics</b:JournalName>
    <b:Year>2015</b:Year>
    <b:Pages>273-284</b:Pages>
    <b:RefOrder>65</b:RefOrder>
  </b:Source>
  <b:Source>
    <b:Tag>DGA10</b:Tag>
    <b:SourceType>JournalArticle</b:SourceType>
    <b:Guid>{D80F53FA-F48D-47B4-9DDE-D9961EEB5F3A}</b:Guid>
    <b:Author>
      <b:Author>
        <b:NameList>
          <b:Person>
            <b:Last>Avraam</b:Last>
            <b:First>D.G.</b:First>
          </b:Person>
          <b:Person>
            <b:Last>Halkides</b:Last>
            <b:First>T.I.</b:First>
          </b:Person>
          <b:Person>
            <b:Last>Liguras</b:Last>
            <b:First>D.K.</b:First>
          </b:Person>
          <b:Person>
            <b:Last>Bereketidou</b:Last>
            <b:First>O.A.</b:First>
          </b:Person>
          <b:Person>
            <b:Last>Goula</b:Last>
            <b:First>M.A.</b:First>
          </b:Person>
        </b:NameList>
      </b:Author>
    </b:Author>
    <b:Title>An Experimental and Theoretical Approach for the Biogas Steam Reforming Reaction</b:Title>
    <b:JournalName>International Journal of Hydrogen Energy</b:JournalName>
    <b:Year>2010</b:Year>
    <b:Pages>9818-9827</b:Pages>
    <b:Issue>35</b:Issue>
    <b:RefOrder>66</b:RefOrder>
  </b:Source>
  <b:Source>
    <b:Tag>PKa10</b:Tag>
    <b:SourceType>JournalArticle</b:SourceType>
    <b:Guid>{458DEF49-60CE-4464-96A8-9D8B6D1FB6A2}</b:Guid>
    <b:Author>
      <b:Author>
        <b:NameList>
          <b:Person>
            <b:Last>Kazempoor</b:Last>
            <b:First>P.</b:First>
          </b:Person>
          <b:Person>
            <b:Last>Dorer</b:Last>
            <b:First>V.</b:First>
          </b:Person>
          <b:Person>
            <b:Last>Ommi</b:Last>
            <b:First>F.</b:First>
          </b:Person>
        </b:NameList>
      </b:Author>
    </b:Author>
    <b:Title>Modelling and performance evaluation of solid oxide fuel cell  for buidling integrated co- and polygeneration</b:Title>
    <b:JournalName>Fuel Cells</b:JournalName>
    <b:Year>2010</b:Year>
    <b:Pages>1074-1094</b:Pages>
    <b:Issue>10</b:Issue>
    <b:RefOrder>68</b:RefOrder>
  </b:Source>
  <b:Source>
    <b:Tag>ENF66</b:Tag>
    <b:SourceType>JournalArticle</b:SourceType>
    <b:Guid>{2684534C-E788-4727-9F87-A642AB3D1C12}</b:Guid>
    <b:Author>
      <b:Author>
        <b:NameList>
          <b:Person>
            <b:Last>Fuller</b:Last>
            <b:First>E.N.</b:First>
          </b:Person>
          <b:Person>
            <b:Last>Schettler</b:Last>
            <b:First>P.D.</b:First>
          </b:Person>
          <b:Person>
            <b:Last>Giddings</b:Last>
            <b:First>J.C.</b:First>
          </b:Person>
        </b:NameList>
      </b:Author>
    </b:Author>
    <b:Title>New Method For Prediction of BInary Gas-Phase Diffusion Coefficients</b:Title>
    <b:JournalName>Industrial &amp; Engineering Chemistry</b:JournalName>
    <b:Year>1966</b:Year>
    <b:Pages>18-27</b:Pages>
    <b:Issue>58(5)</b:Issue>
    <b:RefOrder>69</b:RefOrder>
  </b:Source>
  <b:Source>
    <b:Tag>Eth05</b:Tag>
    <b:SourceType>JournalArticle</b:SourceType>
    <b:Guid>{15D78557-2E65-498D-80E2-D61BBA615938}</b:Guid>
    <b:Author>
      <b:Author>
        <b:NameList>
          <b:Person>
            <b:Last>Hecht</b:Last>
            <b:First>Ethan</b:First>
          </b:Person>
          <b:Person>
            <b:Last>Gupta</b:Last>
            <b:First>Gaurav</b:First>
          </b:Person>
          <b:Person>
            <b:Last>Zhu</b:Last>
            <b:First>Huayang</b:First>
          </b:Person>
          <b:Person>
            <b:Last>Dean</b:Last>
            <b:First>Anthony</b:First>
          </b:Person>
          <b:Person>
            <b:Last>Kee</b:Last>
            <b:First>Robert</b:First>
          </b:Person>
          <b:Person>
            <b:Last>Maier</b:Last>
            <b:First>Luba</b:First>
          </b:Person>
          <b:Person>
            <b:Last>Deutschmann</b:Last>
            <b:First>Olaf</b:First>
          </b:Person>
        </b:NameList>
      </b:Author>
    </b:Author>
    <b:Title>Methane reforming kinetics within a Ni-YSZ SOFC anode support</b:Title>
    <b:JournalName>Applied Catalysis A: General</b:JournalName>
    <b:Year>2005</b:Year>
    <b:Pages>40-51</b:Pages>
    <b:Issue>295.1</b:Issue>
    <b:RefOrder>64</b:RefOrder>
  </b:Source>
  <b:Source>
    <b:Tag>Edw14</b:Tag>
    <b:SourceType>Report</b:SourceType>
    <b:Guid>{F402AAD6-AB17-405C-A0BE-4392F7FAE30D}</b:Guid>
    <b:Author>
      <b:Author>
        <b:NameList>
          <b:Person>
            <b:Last>Edwards</b:Last>
            <b:First>R.</b:First>
          </b:Person>
          <b:Person>
            <b:Last>Larive</b:Last>
            <b:First>JF</b:First>
          </b:Person>
          <b:Person>
            <b:Last>Rickeard</b:Last>
            <b:First>D</b:First>
          </b:Person>
          <b:Person>
            <b:Last>Weindorf</b:Last>
            <b:First>W</b:First>
          </b:Person>
        </b:NameList>
      </b:Author>
    </b:Author>
    <b:Title>Well-to-Tank Report Version 4.a</b:Title>
    <b:Year>2014</b:Year>
    <b:Publisher>JC Well-to-Wheels Analysis</b:Publisher>
    <b:City>Luxembourg</b:City>
    <b:Institution>Joint Research Centre</b:Institution>
    <b:RefOrder>100</b:RefOrder>
  </b:Source>
  <b:Source>
    <b:Tag>SAd06</b:Tag>
    <b:SourceType>JournalArticle</b:SourceType>
    <b:Guid>{3625D3AD-7C78-4852-A7F2-5C8047EE30AC}</b:Guid>
    <b:Title>Hydrogen membrane separation techniques</b:Title>
    <b:Year>2006</b:Year>
    <b:Author>
      <b:Author>
        <b:NameList>
          <b:Person>
            <b:Last>Adhikari</b:Last>
            <b:First>S</b:First>
          </b:Person>
          <b:Person>
            <b:Last>Fernando</b:Last>
            <b:First>S</b:First>
          </b:Person>
        </b:NameList>
      </b:Author>
    </b:Author>
    <b:JournalName>Inudstrial &amp; Engineering Chemistry Research</b:JournalName>
    <b:Pages>875-881</b:Pages>
    <b:Issue>45.3</b:Issue>
    <b:RefOrder>41</b:RefOrder>
  </b:Source>
  <b:Source>
    <b:Tag>JOh16</b:Tag>
    <b:SourceType>Report</b:SourceType>
    <b:Guid>{024FD682-75CE-4BD1-9B04-200F19B54683}</b:Guid>
    <b:Title>Hydrogen Fuel Quality Specifications for Polymer Electrolyte FUel Cells in Road Vehicles</b:Title>
    <b:Year>2016</b:Year>
    <b:Author>
      <b:Author>
        <b:NameList>
          <b:Person>
            <b:Last>Ohi</b:Last>
            <b:First>J</b:First>
          </b:Person>
          <b:Person>
            <b:Last>Vanderborgh</b:Last>
            <b:First>N</b:First>
          </b:Person>
          <b:Person>
            <b:Last>al</b:Last>
            <b:First>et</b:First>
          </b:Person>
        </b:NameList>
      </b:Author>
    </b:Author>
    <b:Publisher>U.S. Department of Energy Fuel Cell Technologies Office</b:Publisher>
    <b:City>Washington DC</b:City>
    <b:RefOrder>70</b:RefOrder>
  </b:Source>
  <b:Source>
    <b:Tag>Sto17</b:Tag>
    <b:SourceType>JournalArticle</b:SourceType>
    <b:Guid>{3C84F8B2-F38D-4134-8E5F-39E1BDA27209}</b:Guid>
    <b:Author>
      <b:Author>
        <b:NameList>
          <b:Person>
            <b:Last>Stoecki</b:Last>
            <b:First>B</b:First>
          </b:Person>
          <b:Person>
            <b:Last>Subotic</b:Last>
            <b:First>V</b:First>
          </b:Person>
          <b:Person>
            <b:Last>Reichholf</b:Last>
            <b:First>D</b:First>
          </b:Person>
          <b:Person>
            <b:Last>Schroettner</b:Last>
            <b:First>H</b:First>
          </b:Person>
          <b:Person>
            <b:Last>Hochenauer</b:Last>
            <b:First>C</b:First>
          </b:Person>
        </b:NameList>
      </b:Author>
    </b:Author>
    <b:Title>Extensive analysis of large planar SOFC: Operation with humidified methane and carbon monoxide to examine carbon deposition based degradation</b:Title>
    <b:Year>2017</b:Year>
    <b:JournalName>Electrochimica Acta</b:JournalName>
    <b:Pages>325-336</b:Pages>
    <b:Issue>256</b:Issue>
    <b:RefOrder>33</b:RefOrder>
  </b:Source>
  <b:Source>
    <b:Tag>Tae11</b:Tag>
    <b:SourceType>JournalArticle</b:SourceType>
    <b:Guid>{BAAA7E56-A08F-4950-A817-C98AA3087F6D}</b:Guid>
    <b:Author>
      <b:Author>
        <b:NameList>
          <b:Person>
            <b:Last>Lee</b:Last>
            <b:First>Tae</b:First>
            <b:Middle>Seok</b:Middle>
          </b:Person>
          <b:Person>
            <b:Last>Chung</b:Last>
            <b:First>J.N.</b:First>
          </b:Person>
          <b:Person>
            <b:Last>Chen</b:Last>
            <b:First>Yen-Cho</b:First>
          </b:Person>
        </b:NameList>
      </b:Author>
    </b:Author>
    <b:Title>Design and optimization of a combined fuel reforming and solid oxide fuel cell system with anode off-gas recycling</b:Title>
    <b:JournalName>Energy conversion and management</b:JournalName>
    <b:Year>2011</b:Year>
    <b:Pages>3214-3226</b:Pages>
    <b:Issue>52.10</b:Issue>
    <b:RefOrder>36</b:RefOrder>
  </b:Source>
  <b:Source>
    <b:Tag>AMu17</b:Tag>
    <b:SourceType>JournalArticle</b:SourceType>
    <b:Guid>{A12319DB-AE10-4411-9B09-9A71C28880AA}</b:Guid>
    <b:Author>
      <b:Author>
        <b:NameList>
          <b:Person>
            <b:Last>Muramoto</b:Last>
            <b:First>A</b:First>
          </b:Person>
          <b:Person>
            <b:Last>al.</b:Last>
            <b:First>et</b:First>
          </b:Person>
        </b:NameList>
      </b:Author>
    </b:Author>
    <b:Title>High-pressure CHO diagrams: Fuel composition , carbon deposition, and ope circuit voltage of pressurized SOFCs.</b:Title>
    <b:JournalName>International Journal of Hydrogen Energy</b:JournalName>
    <b:Year>2017</b:Year>
    <b:Pages>30769-30786</b:Pages>
    <b:Issue>45.52</b:Issue>
    <b:RefOrder>35</b:RefOrder>
  </b:Source>
  <b:Source>
    <b:Tag>CHW16</b:Tag>
    <b:SourceType>JournalArticle</b:SourceType>
    <b:Guid>{81DBC3F6-B07D-4B4C-B0E5-7FE7DBE85EF1}</b:Guid>
    <b:Author>
      <b:Author>
        <b:NameList>
          <b:Person>
            <b:Last>Wendel</b:Last>
            <b:First>C.H.</b:First>
          </b:Person>
          <b:Person>
            <b:Last>Kazempoor</b:Last>
            <b:First>P</b:First>
          </b:Person>
          <b:Person>
            <b:Last>Braun</b:Last>
            <b:First>R.J.</b:First>
          </b:Person>
        </b:NameList>
      </b:Author>
    </b:Author>
    <b:Title>A thermodynamic approach of selecting operating conditions in the design of reversible solid oxide cell energy systems</b:Title>
    <b:JournalName>Journal of Power Sources</b:JournalName>
    <b:Year>2016</b:Year>
    <b:Pages>93-104</b:Pages>
    <b:Issue>301</b:Issue>
    <b:RefOrder>37</b:RefOrder>
  </b:Source>
  <b:Source>
    <b:Tag>ZGa14</b:Tag>
    <b:SourceType>JournalArticle</b:SourceType>
    <b:Guid>{6F028152-49CD-499C-AC99-D048B53F2EA3}</b:Guid>
    <b:Author>
      <b:Author>
        <b:NameList>
          <b:Person>
            <b:Last>Gao</b:Last>
            <b:First>Z.</b:First>
          </b:Person>
          <b:Person>
            <b:Last>Miller</b:Last>
            <b:First>E.C.</b:First>
          </b:Person>
          <b:Person>
            <b:Last>Barnett</b:Last>
            <b:First>S.A.</b:First>
          </b:Person>
        </b:NameList>
      </b:Author>
    </b:Author>
    <b:Title>A High Powe Density Intermediate-Temperature Solid Oxide Fuel Cell with Thin (La0.9Sr0.1) 0.98(Ga0.8Mg0.2) O3‐δ Electrolyte and Nano‐Scale Anode</b:Title>
    <b:JournalName>Advanced Functional Materials</b:JournalName>
    <b:Year>2014</b:Year>
    <b:Pages>5703-5709</b:Pages>
    <b:Issue>24.36</b:Issue>
    <b:RefOrder>71</b:RefOrder>
  </b:Source>
  <b:Source>
    <b:Tag>PKa14</b:Tag>
    <b:SourceType>JournalArticle</b:SourceType>
    <b:Guid>{FCEB0C8A-66E8-4296-81E5-99D198B03856}</b:Guid>
    <b:Author>
      <b:Author>
        <b:NameList>
          <b:Person>
            <b:Last>Kazempoor</b:Last>
            <b:First>P.</b:First>
          </b:Person>
          <b:Person>
            <b:Last>Braun</b:Last>
            <b:First>R.J.</b:First>
          </b:Person>
        </b:NameList>
      </b:Author>
    </b:Author>
    <b:Title>Model validation and performance analysis of regenerative solid oxide cells: Electrolytic operation</b:Title>
    <b:JournalName>International Journal of Hydrogen Energy</b:JournalName>
    <b:Year>2014</b:Year>
    <b:Pages>2669-2684</b:Pages>
    <b:Issue>39.6</b:Issue>
    <b:RefOrder>72</b:RefOrder>
  </b:Source>
  <b:Source>
    <b:Tag>GSa15</b:Tag>
    <b:SourceType>JournalArticle</b:SourceType>
    <b:Guid>{07AE37B4-7220-4EA4-B0B8-0DC8EBF38C5D}</b:Guid>
    <b:Author>
      <b:Author>
        <b:NameList>
          <b:Person>
            <b:Last>Sarowar</b:Last>
            <b:First>G.</b:First>
          </b:Person>
          <b:Person>
            <b:Last>Hoque</b:Last>
            <b:First>Md</b:First>
            <b:Middle>A.</b:Middle>
          </b:Person>
        </b:NameList>
      </b:Author>
    </b:Author>
    <b:Title>High Efficiency Single Phase Switched Capacitor AC to DC Step Down Converter</b:Title>
    <b:JournalName>Procedia-Social and Behavior Sciences</b:JournalName>
    <b:Year>2015</b:Year>
    <b:Pages>2527-2536</b:Pages>
    <b:Issue>195</b:Issue>
    <b:RefOrder>75</b:RefOrder>
  </b:Source>
  <b:Source>
    <b:Tag>DBe99</b:Tag>
    <b:SourceType>JournalArticle</b:SourceType>
    <b:Guid>{C0EB713B-2772-4D4A-A219-07B246BE0102}</b:Guid>
    <b:Author>
      <b:Author>
        <b:NameList>
          <b:Person>
            <b:Last>Betta</b:Last>
            <b:First>D.</b:First>
          </b:Person>
          <b:Person>
            <b:Last>A</b:Last>
            <b:First>Ralph</b:First>
          </b:Person>
          <b:Person>
            <b:Last>Rostrup-Nielsen</b:Last>
            <b:First>T.</b:First>
          </b:Person>
        </b:NameList>
      </b:Author>
    </b:Author>
    <b:Title>Application of catalytic combustion to a 1.5 MW industrial gas turbine</b:Title>
    <b:JournalName>Catalysis Today</b:JournalName>
    <b:Year>1999</b:Year>
    <b:Pages>369-375</b:Pages>
    <b:Issue>47.1-4</b:Issue>
    <b:ConferenceName>ASME Turbo Expo 2002: Power for Land, Sea, and Air.</b:ConferenceName>
    <b:RefOrder>76</b:RefOrder>
  </b:Source>
  <b:Source>
    <b:Tag>HMK07</b:Tag>
    <b:SourceType>JournalArticle</b:SourceType>
    <b:Guid>{90AE4CB8-B265-40E6-9C17-5DC9E1222EF5}</b:Guid>
    <b:Author>
      <b:Author>
        <b:NameList>
          <b:Person>
            <b:Last>Kvamsdal</b:Last>
            <b:First>H.</b:First>
            <b:Middle>M.</b:Middle>
          </b:Person>
          <b:Person>
            <b:Last>Jordal</b:Last>
            <b:First>K.</b:First>
          </b:Person>
          <b:Person>
            <b:Last>Bolland</b:Last>
            <b:First>O.</b:First>
          </b:Person>
        </b:NameList>
      </b:Author>
    </b:Author>
    <b:Title>A quantitative comparison of gas turbine cycles with CO2 capture</b:Title>
    <b:JournalName>Energy</b:JournalName>
    <b:Year>2007</b:Year>
    <b:Pages>10-24</b:Pages>
    <b:Issue>32.1</b:Issue>
    <b:RefOrder>74</b:RefOrder>
  </b:Source>
  <b:Source>
    <b:Tag>CHW15</b:Tag>
    <b:SourceType>JournalArticle</b:SourceType>
    <b:Guid>{CAA3A0A3-E2BB-4413-85E6-E626E6184387}</b:Guid>
    <b:Author>
      <b:Author>
        <b:NameList>
          <b:Person>
            <b:Last>Wendel</b:Last>
            <b:First>C.H.</b:First>
          </b:Person>
          <b:Person>
            <b:Last>al.</b:Last>
            <b:First>et</b:First>
          </b:Person>
        </b:NameList>
      </b:Author>
    </b:Author>
    <b:Title>Modeling and experimental performance of an intermediate temperature reversible solid oxide cell for high-efficiency, distributed-scale electrical energy storage</b:Title>
    <b:JournalName>Journal of power sources</b:JournalName>
    <b:Year>2015</b:Year>
    <b:Pages>329-342</b:Pages>
    <b:Issue>283</b:Issue>
    <b:RefOrder>73</b:RefOrder>
  </b:Source>
  <b:Source>
    <b:Tag>JPD10</b:Tag>
    <b:SourceType>JournalArticle</b:SourceType>
    <b:Guid>{7FCED147-2AD5-4FFF-BA96-92971C6FD84B}</b:Guid>
    <b:Author>
      <b:Author>
        <b:NameList>
          <b:Person>
            <b:Last>Deane</b:Last>
            <b:First>J.P.</b:First>
          </b:Person>
          <b:Person>
            <b:Last>Gallachoir</b:Last>
            <b:First>B.</b:First>
            <b:Middle>Ó.</b:Middle>
          </b:Person>
          <b:Person>
            <b:Last>McKeogh</b:Last>
            <b:First>E.</b:First>
            <b:Middle>J.</b:Middle>
          </b:Person>
        </b:NameList>
      </b:Author>
    </b:Author>
    <b:Title>Techno-economic review of existing and new pumped hydro energy storage plant.</b:Title>
    <b:JournalName>Renewable and Sustainable Energy Reviews</b:JournalName>
    <b:Year>2010</b:Year>
    <b:Pages>1293-1302</b:Pages>
    <b:Issue>171.2</b:Issue>
    <b:RefOrder>51</b:RefOrder>
  </b:Source>
  <b:Source>
    <b:Tag>CAH12</b:Tag>
    <b:SourceType>JournalArticle</b:SourceType>
    <b:Guid>{AE1CCC3F-50BC-4FF6-A10D-38E20A1BCE0D}</b:Guid>
    <b:Author>
      <b:Author>
        <b:NameList>
          <b:Person>
            <b:Last>Hill</b:Last>
            <b:First>C.</b:First>
            <b:Middle>A.</b:Middle>
          </b:Person>
          <b:Person>
            <b:Last>Such</b:Last>
            <b:First>M.</b:First>
            <b:Middle>C.</b:Middle>
          </b:Person>
          <b:Person>
            <b:Last>Chen</b:Last>
            <b:First>D.</b:First>
          </b:Person>
          <b:Person>
            <b:Last>Gonzalez</b:Last>
            <b:First>J.</b:First>
          </b:Person>
          <b:Person>
            <b:Last>Grady</b:Last>
            <b:First>W.</b:First>
            <b:Middle>M.</b:Middle>
          </b:Person>
        </b:NameList>
      </b:Author>
    </b:Author>
    <b:Title>Battery energy storage for enabling integation of distributed solar power generation.</b:Title>
    <b:JournalName>IEEE Transactions on smart grid</b:JournalName>
    <b:Year>2012</b:Year>
    <b:Pages>850-857</b:Pages>
    <b:Issue>3.2</b:Issue>
    <b:RefOrder>52</b:RefOrder>
  </b:Source>
  <b:Source>
    <b:Tag>CAb07</b:Tag>
    <b:SourceType>JournalArticle</b:SourceType>
    <b:Guid>{49EDAD72-35AB-4552-A4A4-2CA19DFB3D7C}</b:Guid>
    <b:Author>
      <b:Author>
        <b:NameList>
          <b:Person>
            <b:Last>Abbey</b:Last>
            <b:First>C.</b:First>
          </b:Person>
          <b:Person>
            <b:Last>Joos</b:Last>
            <b:First>G.</b:First>
          </b:Person>
        </b:NameList>
      </b:Author>
    </b:Author>
    <b:Title>Supercapacitor energy storage for wind energy applications</b:Title>
    <b:JournalName>IEEE Transactions on Industry Applications</b:JournalName>
    <b:Year>2007</b:Year>
    <b:Pages>769-776</b:Pages>
    <b:Issue>43.3</b:Issue>
    <b:RefOrder>53</b:RefOrder>
  </b:Source>
  <b:Source>
    <b:Tag>WSm00</b:Tag>
    <b:SourceType>JournalArticle</b:SourceType>
    <b:Guid>{A60559F4-5BF4-4160-8C41-D84C4F0C169F}</b:Guid>
    <b:Author>
      <b:Author>
        <b:NameList>
          <b:Person>
            <b:Last>Smith</b:Last>
            <b:First>W.</b:First>
          </b:Person>
        </b:NameList>
      </b:Author>
    </b:Author>
    <b:Title>The role of fuel cells in energy storage</b:Title>
    <b:JournalName>Journal of Power Sources</b:JournalName>
    <b:Year>2000</b:Year>
    <b:Pages>74-83</b:Pages>
    <b:Issue>86.1-2</b:Issue>
    <b:RefOrder>54</b:RefOrder>
  </b:Source>
  <b:Source>
    <b:Tag>SAG11</b:Tag>
    <b:SourceType>JournalArticle</b:SourceType>
    <b:Guid>{408C99D4-88C1-4B9E-82E1-33D28776B156}</b:Guid>
    <b:Author>
      <b:Author>
        <b:NameList>
          <b:Person>
            <b:Last>Grigoriev</b:Last>
            <b:First>S.A.</b:First>
          </b:Person>
          <b:Person>
            <b:Last>Millet</b:Last>
            <b:First>P.</b:First>
          </b:Person>
          <b:Person>
            <b:Last>Porembsky</b:Last>
            <b:First>V.</b:First>
            <b:Middle>I.</b:Middle>
          </b:Person>
          <b:Person>
            <b:Last>Fateev</b:Last>
            <b:First>V.</b:First>
            <b:Middle>N.</b:Middle>
          </b:Person>
        </b:NameList>
      </b:Author>
    </b:Author>
    <b:Title>Development and preliminary testing of a unitized regenerative fuel cell based on PEM technology</b:Title>
    <b:JournalName>International Journal of Hydrogen Energy</b:JournalName>
    <b:Year>2011</b:Year>
    <b:Pages>4164-4168</b:Pages>
    <b:Issue>36.6</b:Issue>
    <b:RefOrder>18</b:RefOrder>
  </b:Source>
  <b:Source>
    <b:Tag>FBa05</b:Tag>
    <b:SourceType>JournalArticle</b:SourceType>
    <b:Guid>{D2817368-425E-4206-8ABD-3FD0DC893349}</b:Guid>
    <b:Author>
      <b:Author>
        <b:NameList>
          <b:Person>
            <b:Last>Barbir</b:Last>
            <b:First>F.</b:First>
          </b:Person>
          <b:Person>
            <b:Last>Molter</b:Last>
            <b:First>T.</b:First>
          </b:Person>
          <b:Person>
            <b:Last>Dalton</b:Last>
            <b:First>L.</b:First>
          </b:Person>
        </b:NameList>
      </b:Author>
    </b:Author>
    <b:Title>Efficiency and weight trade-off analysis of regenerative fuel cells as energy storage for aerospace applications</b:Title>
    <b:JournalName>International Journal of Hydrogen Energy</b:JournalName>
    <b:Year>2005</b:Year>
    <b:Pages>351-357</b:Pages>
    <b:Issue>30.4</b:Issue>
    <b:RefOrder>16</b:RefOrder>
  </b:Source>
  <b:Source>
    <b:Tag>YSh07</b:Tag>
    <b:SourceType>JournalArticle</b:SourceType>
    <b:Guid>{D4269D39-F188-4989-9011-F7F1BF878629}</b:Guid>
    <b:Author>
      <b:Author>
        <b:NameList>
          <b:Person>
            <b:Last>Shao</b:Last>
            <b:First>Y.</b:First>
          </b:Person>
          <b:Person>
            <b:Last>Yin</b:Last>
            <b:First>G.</b:First>
          </b:Person>
          <b:Person>
            <b:Last>Gao</b:Last>
            <b:First>Y.</b:First>
          </b:Person>
        </b:NameList>
      </b:Author>
    </b:Author>
    <b:Title>Understanding and approaches for the durability issues of Pt-based catalysts for PEM fuel cell</b:Title>
    <b:JournalName>Journal of Power Sources</b:JournalName>
    <b:Year>2007</b:Year>
    <b:Pages>558-566</b:Pages>
    <b:Issue>171.2</b:Issue>
    <b:RefOrder>55</b:RefOrder>
  </b:Source>
  <b:Source>
    <b:Tag>CSt15</b:Tag>
    <b:SourceType>JournalArticle</b:SourceType>
    <b:Guid>{FC7DF9D5-771A-4FB1-B455-33FB2F16B5F9}</b:Guid>
    <b:Author>
      <b:Author>
        <b:NameList>
          <b:Person>
            <b:Last>Strazza</b:Last>
            <b:First>C.</b:First>
          </b:Person>
          <b:Person>
            <b:Last>Borghi</b:Last>
            <b:First>A.</b:First>
            <b:Middle>Del</b:Middle>
          </b:Person>
          <b:Person>
            <b:Last>Costamagna</b:Last>
            <b:First>P.</b:First>
          </b:Person>
          <b:Person>
            <b:Last>Gallo</b:Last>
            <b:First>M.</b:First>
          </b:Person>
          <b:Person>
            <b:Last>Brignole</b:Last>
            <b:First>E.</b:First>
          </b:Person>
          <b:Person>
            <b:Last>Girdinio</b:Last>
            <b:First>P.</b:First>
          </b:Person>
        </b:NameList>
      </b:Author>
    </b:Author>
    <b:Title>Life Cycle Assessment and Life Cycle Costing of a SOFC system for distributed power generation</b:Title>
    <b:JournalName>Energy conversion and management</b:JournalName>
    <b:Year>2015</b:Year>
    <b:Pages>64-77</b:Pages>
    <b:Issue>100</b:Issue>
    <b:RefOrder>56</b:RefOrder>
  </b:Source>
  <b:Source>
    <b:Tag>Boe16</b:Tag>
    <b:SourceType>Report</b:SourceType>
    <b:Guid>{9A535795-CD29-4833-AB9F-725A1E104AB3}</b:Guid>
    <b:Title>Boeing Delivers Reversible Fuel Cell-based Energy Storage System to U.S. Navy.</b:Title>
    <b:Year>2016</b:Year>
    <b:Author>
      <b:Author>
        <b:Corporate>Boeing</b:Corporate>
      </b:Author>
    </b:Author>
    <b:YearAccessed>2017</b:YearAccessed>
    <b:MonthAccessed>September</b:MonthAccessed>
    <b:DayAccessed>20</b:DayAccessed>
    <b:URL>http://boeing.mediaroom.com/2016-02-08-Boeing-Delivers-Reversible-Fuel-Cell-based-Energy-Storage-System-to-U-S-Navy</b:URL>
    <b:RefOrder>57</b:RefOrder>
  </b:Source>
  <b:Source>
    <b:Tag>DMc14</b:Tag>
    <b:SourceType>JournalArticle</b:SourceType>
    <b:Guid>{25F2446D-8972-487D-A06A-9A6237211338}</b:Guid>
    <b:Title>Fuel cell-gas turbine hybrid system design part I: Steady state performance</b:Title>
    <b:Year>2014</b:Year>
    <b:Author>
      <b:Author>
        <b:NameList>
          <b:Person>
            <b:Last>McLarty</b:Last>
            <b:First>D.</b:First>
          </b:Person>
          <b:Person>
            <b:Last>Brouwer</b:Last>
            <b:First>J.</b:First>
          </b:Person>
          <b:Person>
            <b:Last>Samuelsen</b:Last>
            <b:First>S.</b:First>
          </b:Person>
        </b:NameList>
      </b:Author>
    </b:Author>
    <b:JournalName>Journal of Power Sources</b:JournalName>
    <b:Pages>412-420</b:Pages>
    <b:Issue>257</b:Issue>
    <b:RefOrder>48</b:RefOrder>
  </b:Source>
  <b:Source>
    <b:Tag>MFr18</b:Tag>
    <b:SourceType>JournalArticle</b:SourceType>
    <b:Guid>{6557F0AC-EF25-4315-BACE-37810084854B}</b:Guid>
    <b:Author>
      <b:Author>
        <b:NameList>
          <b:Person>
            <b:Last>Frank</b:Last>
            <b:First>M.</b:First>
          </b:Person>
          <b:Person>
            <b:Last>Deja</b:Last>
            <b:First>R.</b:First>
          </b:Person>
          <b:Person>
            <b:Last>Peters</b:Last>
            <b:First>R.</b:First>
          </b:Person>
          <b:Person>
            <b:Last>Blum</b:Last>
            <b:First>L.</b:First>
          </b:Person>
          <b:Person>
            <b:Last>Stolten</b:Last>
            <b:First>D.</b:First>
          </b:Person>
        </b:NameList>
      </b:Author>
    </b:Author>
    <b:Title>Bypassing renewable variability with a reversible solid oxide cell plant</b:Title>
    <b:JournalName>Applied Energy</b:JournalName>
    <b:Year>2018</b:Year>
    <b:Pages>101-112</b:Pages>
    <b:Issue>217</b:Issue>
    <b:RefOrder>47</b:RefOrder>
  </b:Source>
  <b:Source>
    <b:Tag>Mot17</b:Tag>
    <b:SourceType>JournalArticle</b:SourceType>
    <b:Guid>{46933A21-BCE0-4A0C-8FFA-170AE9212027}</b:Guid>
    <b:Author>
      <b:Author>
        <b:NameList>
          <b:Person>
            <b:Last>Mottaghizadeh</b:Last>
            <b:First>P.</b:First>
          </b:Person>
          <b:Person>
            <b:Last>Santhanam</b:Last>
            <b:First>S.</b:First>
          </b:Person>
          <b:Person>
            <b:Last>Heddrich</b:Last>
            <b:First>M.</b:First>
            <b:Middle>P.</b:Middle>
          </b:Person>
          <b:Person>
            <b:Last>Friedrich</b:Last>
            <b:First>K.</b:First>
            <b:Middle>A.</b:Middle>
          </b:Person>
          <b:Person>
            <b:Last>Rinaldi</b:Last>
            <b:First>F.</b:First>
          </b:Person>
        </b:NameList>
      </b:Author>
    </b:Author>
    <b:Title>Process modeling of a reversible solid oxide cell (r-SOC) energy storage system utilizing commercially available SOC reactor</b:Title>
    <b:JournalName>Energy Conversion and Management</b:JournalName>
    <b:Year>2017</b:Year>
    <b:Pages>477-493</b:Pages>
    <b:Issue>142</b:Issue>
    <b:RefOrder>58</b:RefOrder>
  </b:Source>
  <b:Source>
    <b:Tag>Per18</b:Tag>
    <b:SourceType>JournalArticle</b:SourceType>
    <b:Guid>{3CA83BF3-4EB1-4941-8A9D-29B58F14D4BF}</b:Guid>
    <b:Author>
      <b:Author>
        <b:NameList>
          <b:Person>
            <b:Last>Perna</b:Last>
            <b:First>A.</b:First>
          </b:Person>
          <b:Person>
            <b:Last>Minutillo</b:Last>
            <b:First>M.</b:First>
          </b:Person>
          <b:Person>
            <b:Last>Jannelli</b:Last>
            <b:First>E.</b:First>
          </b:Person>
        </b:NameList>
      </b:Author>
    </b:Author>
    <b:Title>Designing and analyzing an electric energy storage system based on reversible solid oxide cells</b:Title>
    <b:JournalName>Energy Conversion and Management</b:JournalName>
    <b:Year>2018</b:Year>
    <b:Pages>381-395</b:Pages>
    <b:Issue>159</b:Issue>
    <b:RefOrder>17</b:RefOrder>
  </b:Source>
  <b:Source>
    <b:Tag>Ngu13</b:Tag>
    <b:SourceType>JournalArticle</b:SourceType>
    <b:Guid>{A7FC0D49-73D3-4AD9-88B9-B63682577CB9}</b:Guid>
    <b:Author>
      <b:Author>
        <b:NameList>
          <b:Person>
            <b:Last>Nguyen</b:Last>
            <b:First>V.</b:First>
            <b:Middle>N.</b:Middle>
          </b:Person>
          <b:Person>
            <b:Last>Fang</b:Last>
            <b:First>Q.</b:First>
          </b:Person>
          <b:Person>
            <b:Last>Packb ier</b:Last>
            <b:First>U.</b:First>
          </b:Person>
          <b:Person>
            <b:Last>Blum</b:Last>
            <b:First>L.</b:First>
          </b:Person>
        </b:NameList>
      </b:Author>
    </b:Author>
    <b:Title>Long-term tests of a Jülich planar short stack with reversible solid oxide cells in both fuel cell and electrolysis modes</b:Title>
    <b:JournalName>International Journal of Hydrogen Energy</b:JournalName>
    <b:Year>2013</b:Year>
    <b:Pages>4281-4290</b:Pages>
    <b:Issue>38.11</b:Issue>
    <b:RefOrder>59</b:RefOrder>
  </b:Source>
  <b:Source>
    <b:Tag>Hon14</b:Tag>
    <b:SourceType>JournalArticle</b:SourceType>
    <b:Guid>{063FD141-4345-48CF-84C6-E5BBF2D7EFEA}</b:Guid>
    <b:Author>
      <b:Author>
        <b:NameList>
          <b:Person>
            <b:Last>Hong</b:Last>
            <b:First>J.</b:First>
          </b:Person>
          <b:Person>
            <b:Last>Kim</b:Last>
            <b:First>H.</b:First>
            <b:Middle>J.</b:Middle>
          </b:Person>
          <b:Person>
            <b:Last>Park</b:Last>
            <b:First>S.</b:First>
            <b:Middle>Y.</b:Middle>
          </b:Person>
          <b:Person>
            <b:Last>Lee</b:Last>
            <b:First>J.H.</b:First>
          </b:Person>
          <b:Person>
            <b:Last>Park</b:Last>
            <b:First>S.B.</b:First>
          </b:Person>
          <b:Person>
            <b:Last>Lee</b:Last>
            <b:First>J.H.</b:First>
          </b:Person>
          <b:Person>
            <b:Last>Yoon</b:Last>
            <b:First>K.J.</b:First>
          </b:Person>
        </b:NameList>
      </b:Author>
    </b:Author>
    <b:Title>Electrochemical performance and long-term durability of a 200 W-class solid oxide regenerative fuel cell stack</b:Title>
    <b:JournalName>International Journal of Hydrogen Energy</b:JournalName>
    <b:Year>2014</b:Year>
    <b:Pages>20819-20828</b:Pages>
    <b:Issue>39.35</b:Issue>
    <b:RefOrder>60</b:RefOrder>
  </b:Source>
  <b:Source>
    <b:Tag>Agu04</b:Tag>
    <b:SourceType>JournalArticle</b:SourceType>
    <b:Guid>{71641ABC-8376-45AF-BAAE-F32580D2F8CC}</b:Guid>
    <b:Author>
      <b:Author>
        <b:NameList>
          <b:Person>
            <b:Last>Aguiar</b:Last>
            <b:First>P.</b:First>
          </b:Person>
          <b:Person>
            <b:Last>Adjiman</b:Last>
            <b:First>C.</b:First>
            <b:Middle>S.</b:Middle>
          </b:Person>
          <b:Person>
            <b:Last>Brandon</b:Last>
            <b:First>N.</b:First>
            <b:Middle>P.</b:Middle>
          </b:Person>
        </b:NameList>
      </b:Author>
    </b:Author>
    <b:Title>Anode-supported intermediate temperature direct internal reforming solid oxide fuel cell. I: Model-based steady-state performance</b:Title>
    <b:JournalName>Journal of power sources</b:JournalName>
    <b:Year>2004</b:Year>
    <b:Pages>120-136</b:Pages>
    <b:Issue>138.1-2</b:Issue>
    <b:RefOrder>61</b:RefOrder>
  </b:Source>
  <b:Source>
    <b:Tag>NiM12</b:Tag>
    <b:SourceType>JournalArticle</b:SourceType>
    <b:Guid>{AA5ECE73-A804-4C46-B5C3-49AC8A219809}</b:Guid>
    <b:Author>
      <b:Author>
        <b:NameList>
          <b:Person>
            <b:Last>Ni</b:Last>
            <b:First>M.</b:First>
          </b:Person>
        </b:NameList>
      </b:Author>
    </b:Author>
    <b:Title>2D thermal modeling of a solid oxide electrolyzer cell (SOEC) for syngas production by H2O/CO2 co-electrolysis</b:Title>
    <b:JournalName>International journal of hydrogen energy</b:JournalName>
    <b:Year>2012</b:Year>
    <b:Pages>6389-6399</b:Pages>
    <b:Issue>37.8</b:Issue>
    <b:RefOrder>62</b:RefOrder>
  </b:Source>
  <b:Source>
    <b:Tag>Sun12</b:Tag>
    <b:SourceType>JournalArticle</b:SourceType>
    <b:Guid>{5C67A66D-0497-4605-8200-C84C13627E15}</b:Guid>
    <b:Author>
      <b:Author>
        <b:NameList>
          <b:Person>
            <b:Last>Sun</b:Last>
            <b:First>X.</b:First>
          </b:Person>
          <b:Person>
            <b:Last>Chen</b:Last>
            <b:First>M.</b:First>
          </b:Person>
          <b:Person>
            <b:Last>Jensen</b:Last>
            <b:First>S.H</b:First>
          </b:Person>
          <b:Person>
            <b:Last>Ebbesen</b:Last>
            <b:First>S.D.</b:First>
          </b:Person>
          <b:Person>
            <b:Last>Graves</b:Last>
            <b:First>C.</b:First>
          </b:Person>
          <b:Person>
            <b:Last>Mogensen</b:Last>
            <b:First>M.</b:First>
          </b:Person>
        </b:NameList>
      </b:Author>
    </b:Author>
    <b:Title>Thermodynamic analysis of synthetic hydrocarbon fuel production in pressurized solid oxide electrolysis cells</b:Title>
    <b:JournalName>Internation journal of hydrogen energy</b:JournalName>
    <b:Year>2012</b:Year>
    <b:Pages>17101-17110</b:Pages>
    <b:Issue>37.22</b:Issue>
    <b:RefOrder>63</b:RefOrder>
  </b:Source>
  <b:Source>
    <b:Tag>Bie11</b:Tag>
    <b:SourceType>JournalArticle</b:SourceType>
    <b:Guid>{6CD55948-5D42-43BB-A0B5-7FAF7CDC2258}</b:Guid>
    <b:Author>
      <b:Author>
        <b:NameList>
          <b:Person>
            <b:Last>Bierschenk</b:Last>
            <b:First>D.</b:First>
            <b:Middle>M.</b:Middle>
          </b:Person>
          <b:Person>
            <b:Last>Wilson</b:Last>
            <b:First>J.</b:First>
            <b:Middle>R.</b:Middle>
          </b:Person>
          <b:Person>
            <b:Last>Barnett</b:Last>
            <b:First>S.</b:First>
            <b:Middle>A.</b:Middle>
          </b:Person>
        </b:NameList>
      </b:Author>
    </b:Author>
    <b:Title>High efficiency electrical energy storage using a methane-oxygen solid oxide cell</b:Title>
    <b:JournalName>Energy &amp; Environmental Science</b:JournalName>
    <b:Year>2011</b:Year>
    <b:Pages>944-951</b:Pages>
    <b:Issue>4.3</b:Issue>
    <b:RefOrder>30</b:RefOrder>
  </b:Source>
  <b:Source>
    <b:Tag>Wen15</b:Tag>
    <b:SourceType>JournalArticle</b:SourceType>
    <b:Guid>{A53DA48D-E747-4745-BE0D-6CE45BE4D6F6}</b:Guid>
    <b:Author>
      <b:Author>
        <b:NameList>
          <b:Person>
            <b:Last>Wendel</b:Last>
            <b:First>C.</b:First>
            <b:Middle>H.</b:Middle>
          </b:Person>
          <b:Person>
            <b:Last>Gao</b:Last>
            <b:First>Z.</b:First>
          </b:Person>
          <b:Person>
            <b:Last>Barnett</b:Last>
            <b:First>S.</b:First>
            <b:Middle>A.</b:Middle>
          </b:Person>
          <b:Person>
            <b:Last>Braun</b:Last>
            <b:First>R.</b:First>
            <b:Middle>J.</b:Middle>
          </b:Person>
        </b:NameList>
      </b:Author>
    </b:Author>
    <b:Title>Modeling and experimental performance of an intermediate temperature reversible solid oxide cell for high-efficiency, distributed-scale electrical energy storage</b:Title>
    <b:JournalName>Journal of power sources</b:JournalName>
    <b:Year>2015</b:Year>
    <b:Pages>329-342</b:Pages>
    <b:Issue>283</b:Issue>
    <b:RefOrder>24</b:RefOrder>
  </b:Source>
  <b:Source>
    <b:Tag>Den16</b:Tag>
    <b:SourceType>Report</b:SourceType>
    <b:Guid>{BCD30ADE-9E10-4F86-995F-E68208FAE2C1}</b:Guid>
    <b:Author>
      <b:Author>
        <b:NameList>
          <b:Person>
            <b:Last>Denholm</b:Last>
            <b:First>P.</b:First>
          </b:Person>
          <b:Person>
            <b:Last>Margolis</b:Last>
            <b:First>R.</b:First>
          </b:Person>
        </b:NameList>
      </b:Author>
    </b:Author>
    <b:Title>Energy storage requirements for achieving 50% solar photovoltaic energy penetration in California</b:Title>
    <b:Year>2016</b:Year>
    <b:Publisher>National Renewable Energy Laboratory</b:Publisher>
    <b:City>Golden, CO</b:City>
    <b:RefOrder>7</b:RefOrder>
  </b:Source>
  <b:Source>
    <b:Tag>Lay13</b:Tag>
    <b:SourceType>JournalArticle</b:SourceType>
    <b:Guid>{4A2672CA-8F07-4081-AB33-B24FE866AC9E}</b:Guid>
    <b:Title>Micro modelling of solid oxide electrolysis cell: From performance to durability</b:Title>
    <b:Year>2013</b:Year>
    <b:Author>
      <b:Author>
        <b:NameList>
          <b:Person>
            <b:Last>Lay-Grindler</b:Last>
            <b:First>E.</b:First>
          </b:Person>
          <b:Person>
            <b:Last>Laurencin</b:Last>
            <b:First>J.</b:First>
          </b:Person>
          <b:Person>
            <b:Last>Delette</b:Last>
            <b:First>G.</b:First>
          </b:Person>
          <b:Person>
            <b:Last>Aicart</b:Last>
            <b:First>J.</b:First>
          </b:Person>
          <b:Person>
            <b:Last>Petitjean</b:Last>
            <b:First>M.</b:First>
          </b:Person>
          <b:Person>
            <b:Last>Dessemond</b:Last>
            <b:First>L.</b:First>
          </b:Person>
        </b:NameList>
      </b:Author>
    </b:Author>
    <b:JournalName>International journal of hydrogen energy</b:JournalName>
    <b:Pages>6917-6929</b:Pages>
    <b:Issue>38.17</b:Issue>
    <b:RefOrder>20</b:RefOrder>
  </b:Source>
  <b:Source>
    <b:Tag>Bri08</b:Tag>
    <b:SourceType>JournalArticle</b:SourceType>
    <b:Guid>{12463DB8-E0D7-401F-9D79-DDBA14385196}</b:Guid>
    <b:Author>
      <b:Author>
        <b:NameList>
          <b:Person>
            <b:Last>Brisse</b:Last>
            <b:First>A.</b:First>
          </b:Person>
          <b:Person>
            <b:Last>Schefold</b:Last>
            <b:First>J.</b:First>
          </b:Person>
          <b:Person>
            <b:Last>Zahid</b:Last>
            <b:First>M.</b:First>
          </b:Person>
        </b:NameList>
      </b:Author>
    </b:Author>
    <b:Title>High temperature water electrolysis in solid oxide cells</b:Title>
    <b:JournalName>International journal of hydrogen energy</b:JournalName>
    <b:Year>2008</b:Year>
    <b:Pages>5375-5382</b:Pages>
    <b:Issue>33.20</b:Issue>
    <b:RefOrder>78</b:RefOrder>
  </b:Source>
  <b:Source>
    <b:Tag>Wen16</b:Tag>
    <b:SourceType>JournalArticle</b:SourceType>
    <b:Guid>{CBEB5FBF-2694-4611-87E0-1D050F0ED656}</b:Guid>
    <b:Author>
      <b:Author>
        <b:NameList>
          <b:Person>
            <b:Last>Wendel</b:Last>
            <b:First>C.</b:First>
            <b:Middle>H.</b:Middle>
          </b:Person>
          <b:Person>
            <b:Last>Braun</b:Last>
            <b:First>R.</b:First>
            <b:Middle>J.</b:Middle>
          </b:Person>
        </b:NameList>
      </b:Author>
    </b:Author>
    <b:Title>Design and techno-economic analysis of high efficiency reversible solid oxide cell systems for distributed energy storage</b:Title>
    <b:JournalName>Applied Energy</b:JournalName>
    <b:Year>2016</b:Year>
    <b:Pages>118-131</b:Pages>
    <b:Issue>172</b:Issue>
    <b:RefOrder>46</b:RefOrder>
  </b:Source>
  <b:Source>
    <b:Tag>Ami17</b:Tag>
    <b:SourceType>JournalArticle</b:SourceType>
    <b:Guid>{FCDE4D99-CEA3-4728-8BAC-7B9E7DF41AEA}</b:Guid>
    <b:Author>
      <b:Author>
        <b:NameList>
          <b:Person>
            <b:Last>Amicabile</b:Last>
            <b:First>S.</b:First>
          </b:Person>
          <b:Person>
            <b:Last>Testi</b:Last>
            <b:First>M.</b:First>
          </b:Person>
          <b:Person>
            <b:Last>Crema</b:Last>
            <b:First>L.</b:First>
          </b:Person>
        </b:NameList>
      </b:Author>
    </b:Author>
    <b:Title>Design and modeling of a hybrid reversible solid oxide fuel cell-organic Rankine cycle</b:Title>
    <b:JournalName>Energy Procedia</b:JournalName>
    <b:Year>2017</b:Year>
    <b:Pages>331-338</b:Pages>
    <b:Issue>129</b:Issue>
    <b:RefOrder>15</b:RefOrder>
  </b:Source>
  <b:Source>
    <b:Tag>Edw141</b:Tag>
    <b:SourceType>Report</b:SourceType>
    <b:Guid>{FEF8EE67-D11D-47FE-AB0B-1884AF2236C9}</b:Guid>
    <b:Author>
      <b:Author>
        <b:NameList>
          <b:Person>
            <b:Last>Edwards</b:Last>
            <b:First>R.</b:First>
          </b:Person>
          <b:Person>
            <b:Last>Hass</b:Last>
            <b:First>H.</b:First>
          </b:Person>
          <b:Person>
            <b:Last>Larive</b:Last>
            <b:First>J.</b:First>
            <b:Middle>F.</b:Middle>
          </b:Person>
          <b:Person>
            <b:Last>Lonza</b:Last>
            <b:First>L.</b:First>
          </b:Person>
          <b:Person>
            <b:Last>Mass</b:Last>
            <b:First>H</b:First>
          </b:Person>
          <b:Person>
            <b:Last>Rickeard</b:Last>
            <b:First>D</b:First>
          </b:Person>
          <b:Person>
            <b:Last>Rose</b:Last>
            <b:First>K.</b:First>
            <b:Middle>D.</b:Middle>
          </b:Person>
        </b:NameList>
      </b:Author>
    </b:Author>
    <b:Title>Well-To Wheels Report Version 4. a JRC Well-to-Wheels Analysis</b:Title>
    <b:Year>2014</b:Year>
    <b:Publisher>Joint Research Center</b:Publisher>
    <b:RefOrder>50</b:RefOrder>
  </b:Source>
  <b:Source>
    <b:Tag>Wen151</b:Tag>
    <b:SourceType>Report</b:SourceType>
    <b:Guid>{CE948224-04B2-425C-84F6-0A4730B25D79}</b:Guid>
    <b:Author>
      <b:Author>
        <b:NameList>
          <b:Person>
            <b:Last>Wendel</b:Last>
            <b:First>C.</b:First>
            <b:Middle>H.</b:Middle>
          </b:Person>
        </b:NameList>
      </b:Author>
    </b:Author>
    <b:Title>Design and Analysis of Reversible Solid Oxide Cell Systems for Electrical Energy Storage</b:Title>
    <b:Year>2015</b:Year>
    <b:Publisher>Ph.D dissertation, ME, CO School of Mines</b:Publisher>
    <b:City>Golden, Colorado</b:City>
    <b:RefOrder>49</b:RefOrder>
  </b:Source>
  <b:Source>
    <b:Tag>Pet16</b:Tag>
    <b:SourceType>JournalArticle</b:SourceType>
    <b:Guid>{6BD0B552-F62F-4E15-BB12-0CB786C83C16}</b:Guid>
    <b:Title>Efficiency analysis of a hydrogen-fueled solid oxide fuel cell system with anode off-gas recirculation</b:Title>
    <b:Year>2016</b:Year>
    <b:Author>
      <b:Author>
        <b:NameList>
          <b:Person>
            <b:Last>Peters</b:Last>
            <b:First>R.</b:First>
          </b:Person>
          <b:Person>
            <b:Last>Deja</b:Last>
            <b:First>R.</b:First>
          </b:Person>
          <b:Person>
            <b:Last>Engelbracht</b:Last>
            <b:First>M.</b:First>
          </b:Person>
          <b:Person>
            <b:Last>Frank</b:Last>
            <b:First>M</b:First>
          </b:Person>
          <b:Person>
            <b:Last>Nguyen</b:Last>
            <b:First>V.N.</b:First>
          </b:Person>
          <b:Person>
            <b:Last>Blum</b:Last>
            <b:First>L.</b:First>
          </b:Person>
          <b:Person>
            <b:Last>Stolten</b:Last>
            <b:First>D</b:First>
          </b:Person>
        </b:NameList>
      </b:Author>
    </b:Author>
    <b:JournalName>Journal of Power Sources</b:JournalName>
    <b:Pages>105-113</b:Pages>
    <b:Issue>328</b:Issue>
    <b:RefOrder>77</b:RefOrder>
  </b:Source>
  <b:Source>
    <b:Tag>Her15</b:Tag>
    <b:SourceType>JournalArticle</b:SourceType>
    <b:Guid>{9210D250-B490-4F59-8696-68F057EAB513}</b:Guid>
    <b:Author>
      <b:Author>
        <b:NameList>
          <b:Person>
            <b:Last>Hertwich</b:Last>
            <b:First>E.</b:First>
            <b:Middle>G.</b:Middle>
          </b:Person>
          <b:Person>
            <b:Last>Gibon</b:Last>
            <b:First>T.</b:First>
          </b:Person>
          <b:Person>
            <b:Last>Bouman</b:Last>
            <b:First>E.A.</b:First>
          </b:Person>
          <b:Person>
            <b:Last>Arvesen</b:Last>
            <b:First>A.</b:First>
          </b:Person>
          <b:Person>
            <b:Last>Suh</b:Last>
            <b:First>S.</b:First>
          </b:Person>
          <b:Person>
            <b:Last>Heath</b:Last>
            <b:First>G.</b:First>
            <b:Middle>A.</b:Middle>
          </b:Person>
          <b:Person>
            <b:Last>... Shi</b:Last>
            <b:First>L.</b:First>
          </b:Person>
        </b:NameList>
      </b:Author>
    </b:Author>
    <b:Title>Integrated life-cycle assessment of electricity-supply scenarios confirms global environmental benefit of low-carbon technologies.</b:Title>
    <b:JournalName>Proceeding of the National Academy of Sciences</b:JournalName>
    <b:Year>2015</b:Year>
    <b:Pages>6277-6282</b:Pages>
    <b:Issue>112.20</b:Issue>
    <b:RefOrder>1</b:RefOrder>
  </b:Source>
  <b:Source>
    <b:Tag>Sta15</b:Tag>
    <b:SourceType>Report</b:SourceType>
    <b:Guid>{1C1EE4B5-20E9-4C6F-8C06-75B020076473}</b:Guid>
    <b:Title>Renewable electricity: Insights for the coming decade</b:Title>
    <b:Year>2015</b:Year>
    <b:Author>
      <b:Author>
        <b:NameList>
          <b:Person>
            <b:Last>Stark</b:Last>
            <b:First>C.</b:First>
          </b:Person>
          <b:Person>
            <b:Last>Pless</b:Last>
            <b:First>J.</b:First>
          </b:Person>
          <b:Person>
            <b:Last>Logan</b:Last>
            <b:First>J.</b:First>
          </b:Person>
          <b:Person>
            <b:Last>Zhou</b:Last>
            <b:First>E.</b:First>
          </b:Person>
          <b:Person>
            <b:Last>Arent</b:Last>
            <b:First>D.</b:First>
            <b:Middle>J.</b:Middle>
          </b:Person>
        </b:NameList>
      </b:Author>
    </b:Author>
    <b:Publisher>National Renewable Energy Lab</b:Publisher>
    <b:City>Golden, CO</b:City>
    <b:RefOrder>2</b:RefOrder>
  </b:Source>
  <b:Source>
    <b:Tag>Bir13</b:Tag>
    <b:SourceType>Report</b:SourceType>
    <b:Guid>{37622C30-4BBF-487C-BECA-0EE428EFE6CA}</b:Guid>
    <b:Author>
      <b:Author>
        <b:NameList>
          <b:Person>
            <b:Last>Bird</b:Last>
            <b:First>L.</b:First>
          </b:Person>
          <b:Person>
            <b:Last>Milligan</b:Last>
            <b:First>M.</b:First>
          </b:Person>
          <b:Person>
            <b:Last>Lew</b:Last>
            <b:First>D.</b:First>
          </b:Person>
        </b:NameList>
      </b:Author>
    </b:Author>
    <b:Title>Integrating variable renewable energy: Challenges and solutions</b:Title>
    <b:Year>2013</b:Year>
    <b:Publisher>National Renewable Energy Laboratory</b:Publisher>
    <b:City>Golden, CO</b:City>
    <b:RefOrder>3</b:RefOrder>
  </b:Source>
  <b:Source>
    <b:Tag>Ols15</b:Tag>
    <b:SourceType>JournalArticle</b:SourceType>
    <b:Guid>{0BDF7A28-C05F-4C82-9497-BF86635F406D}</b:Guid>
    <b:Title>Halfway there: Can california achieve a 50% renewable grid?</b:Title>
    <b:Year>2015</b:Year>
    <b:Author>
      <b:Author>
        <b:NameList>
          <b:Person>
            <b:Last>Olson</b:Last>
            <b:First>A.</b:First>
          </b:Person>
          <b:Person>
            <b:Last>Mahone</b:Last>
            <b:First>A.</b:First>
          </b:Person>
          <b:Person>
            <b:Last>Hart</b:Last>
            <b:First>E.</b:First>
          </b:Person>
          <b:Person>
            <b:Last>Hargreaves</b:Last>
            <b:First>J.</b:First>
          </b:Person>
          <b:Person>
            <b:Last>Jones</b:Last>
            <b:First>R.</b:First>
          </b:Person>
          <b:Person>
            <b:Last>Schlag</b:Last>
            <b:First>N.</b:First>
          </b:Person>
          <b:Person>
            <b:Last>Kwok</b:Last>
            <b:First>G.</b:First>
          </b:Person>
          <b:Person>
            <b:Last>Ryan</b:Last>
            <b:First>N.</b:First>
          </b:Person>
          <b:Person>
            <b:Last>Orans</b:Last>
            <b:First>R.</b:First>
          </b:Person>
          <b:Person>
            <b:Last>Frowd</b:Last>
            <b:First>R.</b:First>
          </b:Person>
        </b:NameList>
      </b:Author>
    </b:Author>
    <b:JournalName>IEEE Power and Energy magazine</b:JournalName>
    <b:Pages>41-52</b:Pages>
    <b:Issue>13(4)</b:Issue>
    <b:RefOrder>5</b:RefOrder>
  </b:Source>
  <b:Source>
    <b:Tag>Den15</b:Tag>
    <b:SourceType>Report</b:SourceType>
    <b:Guid>{048FB204-06EA-4164-92EB-9B1C60D0F102}</b:Guid>
    <b:Author>
      <b:Author>
        <b:NameList>
          <b:Person>
            <b:Last>Denholm</b:Last>
            <b:First>P,</b:First>
          </b:Person>
          <b:Person>
            <b:Last>O'Connell</b:Last>
            <b:First>M.</b:First>
          </b:Person>
          <b:Person>
            <b:Last>Brinkman</b:Last>
            <b:First>G.</b:First>
          </b:Person>
          <b:Person>
            <b:Last>Jorgenson</b:Last>
            <b:First>J.</b:First>
          </b:Person>
        </b:NameList>
      </b:Author>
    </b:Author>
    <b:Title>Overgeneration from Solar Energy in California. A Field Guide to the Duck Chart</b:Title>
    <b:Year>2015</b:Year>
    <b:Publisher>National Renewable Energy Lab</b:Publisher>
    <b:City>Golden, CO.</b:City>
    <b:RefOrder>11</b:RefOrder>
  </b:Source>
  <b:Source>
    <b:Tag>ISO12</b:Tag>
    <b:SourceType>ArticleInAPeriodical</b:SourceType>
    <b:Guid>{7B3F2A3F-A2A1-47FA-A4DD-F6EF27A8E9BA}</b:Guid>
    <b:Author>
      <b:Author>
        <b:NameList>
          <b:Person>
            <b:Last>ISO</b:Last>
            <b:First>C.</b:First>
          </b:Person>
        </b:NameList>
      </b:Author>
    </b:Author>
    <b:Title>What the duck curve tells us about managing a green grid</b:Title>
    <b:Year>2012</b:Year>
    <b:Publisher>California ISO.</b:Publisher>
    <b:PeriodicalTitle>California ISO: Shaping a Renewable Future</b:PeriodicalTitle>
    <b:Month>1</b:Month>
    <b:Day>4</b:Day>
    <b:Pages>1-4</b:Pages>
    <b:RefOrder>12</b:RefOrder>
  </b:Source>
  <b:Source>
    <b:Tag>Mar17</b:Tag>
    <b:SourceType>Report</b:SourceType>
    <b:Guid>{0E2AA59D-9764-4590-A4B7-3C1AB1718203}</b:Guid>
    <b:Title>Q4 2016/Q1 2017 Solar Industry Update</b:Title>
    <b:Year>2017</b:Year>
    <b:City>Golden, CO.</b:City>
    <b:Author>
      <b:Author>
        <b:NameList>
          <b:Person>
            <b:Last>Margolis</b:Last>
            <b:First>R.</b:First>
          </b:Person>
          <b:Person>
            <b:Last>Feldman</b:Last>
            <b:First>D.</b:First>
          </b:Person>
          <b:Person>
            <b:Last>Boff</b:Last>
            <b:First>D.</b:First>
          </b:Person>
        </b:NameList>
      </b:Author>
    </b:Author>
    <b:Publisher>National Renewable Energy Laboratory</b:Publisher>
    <b:RefOrder>6</b:RefOrder>
  </b:Source>
  <b:Source>
    <b:Tag>Den10</b:Tag>
    <b:SourceType>Report</b:SourceType>
    <b:Guid>{5D11CB7E-F305-4965-BC81-BEFE29F8E372}</b:Guid>
    <b:Author>
      <b:Author>
        <b:NameList>
          <b:Person>
            <b:Last>Denholm</b:Last>
            <b:First>P.</b:First>
          </b:Person>
          <b:Person>
            <b:Last>Ela</b:Last>
            <b:First>E.</b:First>
          </b:Person>
          <b:Person>
            <b:Last>Kirby</b:Last>
            <b:First>B.</b:First>
          </b:Person>
          <b:Person>
            <b:Last>Milligan</b:Last>
            <b:First>M.</b:First>
          </b:Person>
        </b:NameList>
      </b:Author>
    </b:Author>
    <b:Title>Role of energy storage with renewable eletricity generation</b:Title>
    <b:Year>2010</b:Year>
    <b:Publisher>National Renewable Energy Laboratory</b:Publisher>
    <b:City>Golden, CO.</b:City>
    <b:RefOrder>14</b:RefOrder>
  </b:Source>
  <b:Source>
    <b:Tag>Den11</b:Tag>
    <b:SourceType>JournalArticle</b:SourceType>
    <b:Guid>{05C4D8B1-A0C8-4413-9491-C687EBA2813C}</b:Guid>
    <b:Title>Grid flexibility and storage required to achieve very high penetration of variable renewable electricity</b:Title>
    <b:Year>2011</b:Year>
    <b:Author>
      <b:Author>
        <b:NameList>
          <b:Person>
            <b:Last>Denholm</b:Last>
            <b:First>P.</b:First>
          </b:Person>
          <b:Person>
            <b:Last>Hand</b:Last>
            <b:First>M.</b:First>
          </b:Person>
        </b:NameList>
      </b:Author>
    </b:Author>
    <b:JournalName>Energy Policty</b:JournalName>
    <b:Pages>1817-1830</b:Pages>
    <b:Issue>39.3</b:Issue>
    <b:RefOrder>13</b:RefOrder>
  </b:Source>
  <b:Source>
    <b:Tag>Wen14</b:Tag>
    <b:SourceType>ConferenceProceedings</b:SourceType>
    <b:Guid>{6C1F0A70-BA20-4188-86D3-9BD8BEAEBCA0}</b:Guid>
    <b:Author>
      <b:Author>
        <b:NameList>
          <b:Person>
            <b:Last>Wendel</b:Last>
            <b:First>C.H.</b:First>
          </b:Person>
          <b:Person>
            <b:Last>Kazempoor</b:Last>
            <b:First>P.</b:First>
          </b:Person>
          <b:Person>
            <b:Last>Braun</b:Last>
            <b:First>R.</b:First>
            <b:Middle>J.</b:Middle>
          </b:Person>
        </b:NameList>
      </b:Author>
    </b:Author>
    <b:Title>Operating conditions and system considerations for a reversible solid oxide cell system for Electrical energy storage.</b:Title>
    <b:Year>2014</b:Year>
    <b:ConferenceName>ASME 2014 12th International Conference on Fuel Cell Science, Engineering and Technology collocated with the ASME 2014 8th International Conference on Energy Sustainability</b:ConferenceName>
    <b:Publisher>American Society of Mechanical Engineers</b:Publisher>
    <b:RefOrder>19</b:RefOrder>
  </b:Source>
  <b:Source>
    <b:Tag>Wil05</b:Tag>
    <b:SourceType>JournalArticle</b:SourceType>
    <b:Guid>{F0980911-713E-43DF-84BD-6BF026E9672D}</b:Guid>
    <b:Author>
      <b:Author>
        <b:NameList>
          <b:Person>
            <b:Last>Williams</b:Last>
            <b:First>M.</b:First>
            <b:Middle>C.</b:Middle>
          </b:Person>
          <b:Person>
            <b:Last>Strakey</b:Last>
            <b:First>J.</b:First>
            <b:Middle>P.</b:Middle>
          </b:Person>
          <b:Person>
            <b:Last>Surdoval</b:Last>
            <b:First>W.</b:First>
            <b:Middle>A.</b:Middle>
          </b:Person>
        </b:NameList>
      </b:Author>
    </b:Author>
    <b:Title>The U.S. Department of Energy Office of Fossic Energy Stationary Fuel Cell Program</b:Title>
    <b:JournalName>Power Sources</b:JournalName>
    <b:Year>2005</b:Year>
    <b:Pages>191-196</b:Pages>
    <b:Issue>143.1-2</b:Issue>
    <b:RefOrder>21</b:RefOrder>
  </b:Source>
  <b:Source>
    <b:Tag>Jac09</b:Tag>
    <b:SourceType>JournalArticle</b:SourceType>
    <b:Guid>{9C716F96-D623-4BF4-9289-3D911E01F4D4}</b:Guid>
    <b:Author>
      <b:Author>
        <b:NameList>
          <b:Person>
            <b:Last>Jacobson</b:Last>
            <b:First>A.</b:First>
            <b:Middle>J.</b:Middle>
          </b:Person>
        </b:NameList>
      </b:Author>
    </b:Author>
    <b:Title>Materials for solid oxide fuel cells</b:Title>
    <b:JournalName>Chemistry of Materials</b:JournalName>
    <b:Year>2009</b:Year>
    <b:Pages>660-674</b:Pages>
    <b:Issue>22.3</b:Issue>
    <b:RefOrder>23</b:RefOrder>
  </b:Source>
  <b:Source>
    <b:Tag>DiG16</b:Tag>
    <b:SourceType>JournalArticle</b:SourceType>
    <b:Guid>{18444FF0-F9DB-4DC4-841A-ED5214F4FE35}</b:Guid>
    <b:Author>
      <b:Author>
        <b:NameList>
          <b:Person>
            <b:Last>Di Giorgio</b:Last>
            <b:First>P.</b:First>
          </b:Person>
          <b:Person>
            <b:Last>Desideri</b:Last>
            <b:First>U.</b:First>
          </b:Person>
        </b:NameList>
      </b:Author>
    </b:Author>
    <b:Title>Potential of reversible solid oxide cells as electricity storage system</b:Title>
    <b:JournalName>Energies</b:JournalName>
    <b:Year>2016</b:Year>
    <b:Pages>662</b:Pages>
    <b:Issue>9.8</b:Issue>
    <b:RefOrder>22</b:RefOrder>
  </b:Source>
  <b:Source>
    <b:Tag>Ish10</b:Tag>
    <b:SourceType>JournalArticle</b:SourceType>
    <b:Guid>{383A125D-7CF6-47C2-98DC-92CE3E5E0E89}</b:Guid>
    <b:Author>
      <b:Author>
        <b:NameList>
          <b:Person>
            <b:Last>Ishihara</b:Last>
            <b:First>T.</b:First>
          </b:Person>
          <b:Person>
            <b:Last>Jirathiwathanakul</b:Last>
            <b:First>N.</b:First>
          </b:Person>
          <b:Person>
            <b:Last>Zhong</b:Last>
            <b:First>H.</b:First>
          </b:Person>
        </b:NameList>
      </b:Author>
    </b:Author>
    <b:Title>Intermediate temperature solid oxide electrolysis cell using LaGaO 3 based perovskite electrolyte.</b:Title>
    <b:JournalName>Energy &amp; Environmental Science</b:JournalName>
    <b:Year>2010</b:Year>
    <b:Pages>665-672</b:Pages>
    <b:Issue>3.5</b:Issue>
    <b:RefOrder>25</b:RefOrder>
  </b:Source>
  <b:Source>
    <b:Tag>Lin06</b:Tag>
    <b:SourceType>JournalArticle</b:SourceType>
    <b:Guid>{CF309C87-3936-4C21-8FAC-1AC4D3CA6B6A}</b:Guid>
    <b:Author>
      <b:Author>
        <b:NameList>
          <b:Person>
            <b:Last>Lin</b:Last>
            <b:First>Y.</b:First>
          </b:Person>
          <b:Person>
            <b:Last>Beale</b:Last>
            <b:First>S.</b:First>
            <b:Middle>B.</b:Middle>
          </b:Person>
        </b:NameList>
      </b:Author>
    </b:Author>
    <b:Title>Performance predictions in solid oxide fuel cells</b:Title>
    <b:JournalName>Applied mathematical modelling</b:JournalName>
    <b:Year>2006</b:Year>
    <b:Pages>1485-1496</b:Pages>
    <b:Issue>30.11</b:Issue>
    <b:RefOrder>27</b:RefOrder>
  </b:Source>
  <b:Source>
    <b:Tag>Geb09</b:Tag>
    <b:SourceType>JournalArticle</b:SourceType>
    <b:Guid>{19FAC0CC-C2CA-481E-8B11-B5F2EDA82715}</b:Guid>
    <b:Author>
      <b:Author>
        <b:NameList>
          <b:Person>
            <b:Last>Gebregergis</b:Last>
            <b:First>A.</b:First>
          </b:Person>
          <b:Person>
            <b:Last>Pilay</b:Last>
            <b:First>P.</b:First>
          </b:Person>
          <b:Person>
            <b:Last>Bhattacharyya</b:Last>
            <b:First>D.</b:First>
          </b:Person>
          <b:Person>
            <b:Last>Rengaswemy</b:Last>
            <b:First>R.</b:First>
          </b:Person>
        </b:NameList>
      </b:Author>
    </b:Author>
    <b:Title>Solid oxide fuel cell modeling</b:Title>
    <b:JournalName>IEEE Transaction on Industrial Electronics</b:JournalName>
    <b:Year>2009</b:Year>
    <b:Pages>139-148</b:Pages>
    <b:Issue>56.1</b:Issue>
    <b:RefOrder>28</b:RefOrder>
  </b:Source>
  <b:Source>
    <b:Tag>Kaz14</b:Tag>
    <b:SourceType>JournalArticle</b:SourceType>
    <b:Guid>{5ADF3650-28F7-4BCD-AECB-B2E006C64A65}</b:Guid>
    <b:Author>
      <b:Author>
        <b:NameList>
          <b:Person>
            <b:Last>Kazempoor</b:Last>
            <b:First>P.</b:First>
          </b:Person>
          <b:Person>
            <b:Last>Braun</b:Last>
            <b:First>R.J</b:First>
          </b:Person>
        </b:NameList>
      </b:Author>
    </b:Author>
    <b:Title>Model validation and performance analysis of regenerative solid oxide cells for energy storage applications: Reversible operation</b:Title>
    <b:JournalName>international journal of hydrogen energy</b:JournalName>
    <b:Year>2014</b:Year>
    <b:Pages>5955-5971</b:Pages>
    <b:Issue>39.11</b:Issue>
    <b:RefOrder>101</b:RefOrder>
  </b:Source>
  <b:Source>
    <b:Tag>Dic98</b:Tag>
    <b:SourceType>JournalArticle</b:SourceType>
    <b:Guid>{0C385C32-F4B0-4B8E-8633-5186B85B3D5F}</b:Guid>
    <b:Author>
      <b:Author>
        <b:NameList>
          <b:Person>
            <b:Last>Dicks</b:Last>
            <b:First>A.</b:First>
            <b:Middle>L.</b:Middle>
          </b:Person>
        </b:NameList>
      </b:Author>
    </b:Author>
    <b:Title>Advances in catalysts for internal reforming in high temperature fuel cells.</b:Title>
    <b:JournalName>Journal of Power Sources</b:JournalName>
    <b:Year>1998</b:Year>
    <b:Pages>111-122</b:Pages>
    <b:Issue>71.1-2</b:Issue>
    <b:RefOrder>31</b:RefOrder>
  </b:Source>
  <b:Source>
    <b:Tag>Agu02</b:Tag>
    <b:SourceType>JournalArticle</b:SourceType>
    <b:Guid>{6966A3E5-BF86-4C88-B210-B70FE52F6DF3}</b:Guid>
    <b:Author>
      <b:Author>
        <b:NameList>
          <b:Person>
            <b:Last>Aguiar</b:Last>
            <b:First>P.</b:First>
          </b:Person>
          <b:Person>
            <b:Last>Chadwick</b:Last>
            <b:First>D.</b:First>
          </b:Person>
          <b:Person>
            <b:Last>Kershenbaum</b:Last>
            <b:First>L.</b:First>
          </b:Person>
        </b:NameList>
      </b:Author>
    </b:Author>
    <b:Title>Modelling of an indirect internal reforming solid oxide fuel cell</b:Title>
    <b:JournalName>Chemical Engineering Science</b:JournalName>
    <b:Year>2002</b:Year>
    <b:Pages>1665-1677</b:Pages>
    <b:Issue>57.10</b:Issue>
    <b:RefOrder>32</b:RefOrder>
  </b:Source>
  <b:Source>
    <b:Tag>Koh02</b:Tag>
    <b:SourceType>JournalArticle</b:SourceType>
    <b:Guid>{DFDB6D75-7A8D-4149-B4A3-321BDDFEFDEC}</b:Guid>
    <b:Author>
      <b:Author>
        <b:NameList>
          <b:Person>
            <b:Last>Koh</b:Last>
            <b:First>J.</b:First>
            <b:Middle>H.</b:Middle>
          </b:Person>
          <b:Person>
            <b:Last>Yoo</b:Last>
            <b:First>Y.</b:First>
            <b:Middle>S.</b:Middle>
          </b:Person>
          <b:Person>
            <b:Last>Park</b:Last>
            <b:First>J.</b:First>
            <b:Middle>W.</b:Middle>
          </b:Person>
          <b:Person>
            <b:Last>Lim</b:Last>
            <b:First>H.</b:First>
            <b:Middle>C.</b:Middle>
          </b:Person>
        </b:NameList>
      </b:Author>
    </b:Author>
    <b:Title>Carbon deposition and cell performance of Ni-YSZ anode support SOFC with methane fuel.</b:Title>
    <b:JournalName>Solid State Ionics</b:JournalName>
    <b:Year>2002</b:Year>
    <b:Pages>157-166</b:Pages>
    <b:Issue>149.3-4</b:Issue>
    <b:RefOrder>34</b:RefOrder>
  </b:Source>
  <b:Source>
    <b:Tag>Kil14</b:Tag>
    <b:SourceType>JournalArticle</b:SourceType>
    <b:Guid>{5D565534-499B-4D53-995B-D25F89D3FB17}</b:Guid>
    <b:Author>
      <b:Author>
        <b:NameList>
          <b:Person>
            <b:Last>Kilner</b:Last>
            <b:First>J.</b:First>
            <b:Middle>A.</b:Middle>
          </b:Person>
          <b:Person>
            <b:Last>Burriel</b:Last>
            <b:First>M.</b:First>
          </b:Person>
        </b:NameList>
      </b:Author>
    </b:Author>
    <b:Title>Materials for intermediate-temperature solid-oxide fuel cells.</b:Title>
    <b:JournalName>Annual Review of Materials Research</b:JournalName>
    <b:Year>2014</b:Year>
    <b:Pages>365-393</b:Pages>
    <b:Issue>44</b:Issue>
    <b:RefOrder>38</b:RefOrder>
  </b:Source>
  <b:Source>
    <b:Tag>Pol01</b:Tag>
    <b:SourceType>Book</b:SourceType>
    <b:Guid>{3084FA34-2370-41F9-A611-C749D415CF56}</b:Guid>
    <b:Author>
      <b:Author>
        <b:NameList>
          <b:Person>
            <b:Last>Poling</b:Last>
            <b:First>B.</b:First>
            <b:Middle>E.</b:Middle>
          </b:Person>
          <b:Person>
            <b:Last>Prausnitz</b:Last>
            <b:First>J.</b:First>
            <b:Middle>M.</b:Middle>
          </b:Person>
          <b:Person>
            <b:Last>John Paul</b:Last>
            <b:First>O.</b:First>
            <b:Middle>C.</b:Middle>
          </b:Person>
          <b:Person>
            <b:Last>Reid</b:Last>
            <b:First>R.</b:First>
            <b:Middle>C.</b:Middle>
          </b:Person>
        </b:NameList>
      </b:Author>
    </b:Author>
    <b:Title>The properties of gases and liquids (Vol. 5)</b:Title>
    <b:Year>2001</b:Year>
    <b:City>New York</b:City>
    <b:Publisher>McGraw-hill</b:Publisher>
    <b:RefOrder>29</b:RefOrder>
  </b:Source>
  <b:Source>
    <b:Tag>Lin061</b:Tag>
    <b:SourceType>JournalArticle</b:SourceType>
    <b:Guid>{EF555402-620D-4508-9BA9-A16F21E0A17E}</b:Guid>
    <b:Title>Plasticization-enhanced hydrogen purification using polymeric membranes.</b:Title>
    <b:Year>2006</b:Year>
    <b:Author>
      <b:Author>
        <b:NameList>
          <b:Person>
            <b:Last>Lin</b:Last>
            <b:First>H.</b:First>
          </b:Person>
          <b:Person>
            <b:Last>Van Wagner</b:Last>
            <b:First>E.</b:First>
          </b:Person>
          <b:Person>
            <b:Last>Freeman</b:Last>
            <b:First>B.</b:First>
            <b:Middle>D.</b:Middle>
          </b:Person>
          <b:Person>
            <b:Last>Toy</b:Last>
            <b:First>L.</b:First>
            <b:Middle>G.</b:Middle>
          </b:Person>
          <b:Person>
            <b:Last>Gupta</b:Last>
            <b:First>R.</b:First>
            <b:Middle>P.</b:Middle>
          </b:Person>
        </b:NameList>
      </b:Author>
    </b:Author>
    <b:JournalName>Science</b:JournalName>
    <b:Pages>639-642</b:Pages>
    <b:Issue>311.5761</b:Issue>
    <b:RefOrder>40</b:RefOrder>
  </b:Source>
  <b:Source>
    <b:Tag>Pra00</b:Tag>
    <b:SourceType>JournalArticle</b:SourceType>
    <b:Guid>{2C041EAE-2A84-4846-AE18-B169C9246AA4}</b:Guid>
    <b:Author>
      <b:Author>
        <b:NameList>
          <b:Person>
            <b:Last>Prabhu</b:Last>
            <b:First>A.</b:First>
            <b:Middle>K.</b:Middle>
          </b:Person>
          <b:Person>
            <b:Last>Oyama</b:Last>
            <b:First>S.</b:First>
            <b:Middle>T.</b:Middle>
          </b:Person>
        </b:NameList>
      </b:Author>
    </b:Author>
    <b:Title>Highly hydrogen selective cermic membranes: application to the transformation of greenhouse gases</b:Title>
    <b:JournalName>Journal of membrane science</b:JournalName>
    <b:Year>2000</b:Year>
    <b:Pages>233-248</b:Pages>
    <b:Issue>176.2</b:Issue>
    <b:RefOrder>42</b:RefOrder>
  </b:Source>
  <b:Source>
    <b:Tag>Ros16</b:Tag>
    <b:SourceType>JournalArticle</b:SourceType>
    <b:Guid>{C46B2FED-D444-4035-8ABF-4E90116B1346}</b:Guid>
    <b:Author>
      <b:Author>
        <b:NameList>
          <b:Person>
            <b:Last>Rosensteel</b:Last>
            <b:First>W.</b:First>
            <b:Middle>A.</b:Middle>
          </b:Person>
          <b:Person>
            <b:Last>Ricote</b:Last>
            <b:First>S.</b:First>
          </b:Person>
          <b:Person>
            <b:Last>Sullivan</b:Last>
            <b:First>N.</b:First>
            <b:Middle>P.</b:Middle>
          </b:Person>
        </b:NameList>
      </b:Author>
    </b:Author>
    <b:Title>Hydrogen permeation through dense BaCe0. 8Y0. 2O3− δ–Ce0. 8Y0. 2O2− δ composite-ceramic hydrogen separation membranes.</b:Title>
    <b:JournalName>International Journal of Hydrogen Energy</b:JournalName>
    <b:Year>2016</b:Year>
    <b:Pages>2598-2606</b:Pages>
    <b:Issue>41.4</b:Issue>
    <b:RefOrder>43</b:RefOrder>
  </b:Source>
  <b:Source>
    <b:Tag>Dei17</b:Tag>
    <b:SourceType>JournalArticle</b:SourceType>
    <b:Guid>{67EEFDFE-68D4-4BE9-99A8-4715A99FEBCA}</b:Guid>
    <b:Author>
      <b:Author>
        <b:NameList>
          <b:Person>
            <b:Last>Deibert</b:Last>
            <b:First>W.</b:First>
          </b:Person>
          <b:Person>
            <b:Last>Ivanova</b:Last>
            <b:First>M.</b:First>
            <b:Middle>E.</b:Middle>
          </b:Person>
          <b:Person>
            <b:Last>Baumann</b:Last>
            <b:First>S.</b:First>
          </b:Person>
          <b:Person>
            <b:Last>Guillon</b:Last>
            <b:First>O.</b:First>
          </b:Person>
          <b:Person>
            <b:Last>Meulenberg</b:Last>
            <b:First>W.</b:First>
            <b:Middle>A.</b:Middle>
          </b:Person>
        </b:NameList>
      </b:Author>
    </b:Author>
    <b:Title>Ion-conducting ceramic membrane reactors for high-temperature applications.</b:Title>
    <b:JournalName>Journal of Membrane Science</b:JournalName>
    <b:Year>2017</b:Year>
    <b:Pages>79-97</b:Pages>
    <b:Issue>543</b:Issue>
    <b:RefOrder>102</b:RefOrder>
  </b:Source>
  <b:Source>
    <b:Tag>Klu04</b:Tag>
    <b:SourceType>Report</b:SourceType>
    <b:Guid>{991F64D4-9611-4D18-88E5-8FB575A6DCB5}</b:Guid>
    <b:Author>
      <b:Author>
        <b:NameList>
          <b:Person>
            <b:Last>Kluiters</b:Last>
            <b:First>S.</b:First>
            <b:Middle>C. A.</b:Middle>
          </b:Person>
        </b:NameList>
      </b:Author>
    </b:Author>
    <b:Title>Status review on membrane systems for hydrogen separation</b:Title>
    <b:Year>2004</b:Year>
    <b:Publisher>Energy Center of the Netherlands</b:Publisher>
    <b:City>Petten, The Netherlands</b:City>
    <b:RefOrder>39</b:RefOrder>
  </b:Source>
  <b:Source>
    <b:Tag>Esc12</b:Tag>
    <b:SourceType>JournalArticle</b:SourceType>
    <b:Guid>{60ED894E-A976-4911-AF43-1087929C1449}</b:Guid>
    <b:Author>
      <b:Author>
        <b:NameList>
          <b:Person>
            <b:Last>Escolástico</b:Last>
            <b:First>S.</b:First>
          </b:Person>
          <b:Person>
            <b:Last>Ivanova</b:Last>
            <b:First>M.</b:First>
          </b:Person>
          <b:Person>
            <b:Last>Solís</b:Last>
            <b:First>C.</b:First>
          </b:Person>
          <b:Person>
            <b:Last>Roitsch</b:Last>
            <b:First>S.</b:First>
          </b:Person>
          <b:Person>
            <b:Last>Meulenberg</b:Last>
            <b:First>W.</b:First>
            <b:Middle>A.</b:Middle>
          </b:Person>
          <b:Person>
            <b:Last>Serra</b:Last>
            <b:First>J.</b:First>
            <b:Middle>M.</b:Middle>
          </b:Person>
        </b:NameList>
      </b:Author>
    </b:Author>
    <b:Title>Improvement of transport properties and hydrogen permeation of chemically-stable proton-conducting oxides based on the system BaZr 1-xy Y x M y O 3-δ.</b:Title>
    <b:Year>2012</b:Year>
    <b:JournalName>Royal Society of Chemistry Advances</b:JournalName>
    <b:Pages>4932-4943</b:Pages>
    <b:Issue>2.11</b:Issue>
    <b:RefOrder>44</b:RefOrder>
  </b:Source>
  <b:Source>
    <b:Tag>van14</b:Tag>
    <b:SourceType>JournalArticle</b:SourceType>
    <b:Guid>{D899B20B-62AC-431A-BB99-C5FED05FB994}</b:Guid>
    <b:Author>
      <b:Author>
        <b:NameList>
          <b:Person>
            <b:Last>van Hold</b:Last>
            <b:First>D.</b:First>
          </b:Person>
          <b:Person>
            <b:Last>Forster</b:Last>
            <b:First>E.</b:First>
          </b:Person>
          <b:Person>
            <b:Last>Ivanova</b:Last>
            <b:First>M.</b:First>
            <b:Middle>E.</b:Middle>
          </b:Person>
          <b:Person>
            <b:Last>Meulenberg</b:Last>
            <b:First>W.</b:First>
            <b:Middle>A.</b:Middle>
          </b:Person>
          <b:Person>
            <b:Last>Müller</b:Last>
            <b:First>M.</b:First>
          </b:Person>
          <b:Person>
            <b:Last>Baumann</b:Last>
            <b:First>S.</b:First>
          </b:Person>
          <b:Person>
            <b:Last>Vaßen</b:Last>
            <b:First>R.</b:First>
          </b:Person>
        </b:NameList>
      </b:Author>
    </b:Author>
    <b:Title>Ceramic materials for H2 transport membranes applicable for gas separation under coal-gasification-related conditions.</b:Title>
    <b:JournalName>Journal of the European Ceramic Society</b:JournalName>
    <b:Year>2014</b:Year>
    <b:Pages>2381-2389.</b:Pages>
    <b:Issue>34.10</b:Issue>
    <b:RefOrder>45</b:RefOrder>
  </b:Source>
  <b:Source>
    <b:Tag>Bon15</b:Tag>
    <b:SourceType>Report</b:SourceType>
    <b:Guid>{8F79C9A8-9709-4F8D-967F-71648B4AB20E}</b:Guid>
    <b:Author>
      <b:Author>
        <b:NameList>
          <b:Person>
            <b:Last>Administration</b:Last>
            <b:First>Bonneville</b:First>
            <b:Middle>Power</b:Middle>
          </b:Person>
        </b:NameList>
      </b:Author>
    </b:Author>
    <b:Title>Wind Generation &amp; Total Load in The BPA Balancing Authority</b:Title>
    <b:Year>2015</b:Year>
    <b:Publisher>Bonneville Power Administration</b:Publisher>
    <b:City>Portland, Oregon</b:City>
    <b:RefOrder>103</b:RefOrder>
  </b:Source>
  <b:Source>
    <b:Tag>Bri18</b:Tag>
    <b:SourceType>InternetSite</b:SourceType>
    <b:Guid>{C0671CD2-EE2C-4BE2-B9DC-854BC8650EFD}</b:Guid>
    <b:Title>National Renewable Energy Laboratory: Grid Modernization</b:Title>
    <b:Author>
      <b:Author>
        <b:NameList>
          <b:Person>
            <b:Last>Hodge</b:Last>
            <b:First>Bri-Mathias</b:First>
          </b:Person>
        </b:NameList>
      </b:Author>
    </b:Author>
    <b:YearAccessed>2018</b:YearAccessed>
    <b:MonthAccessed>May</b:MonthAccessed>
    <b:DayAccessed>1</b:DayAccessed>
    <b:URL>https://www.nrel.gov/grid/solar-power-data.html</b:URL>
    <b:RefOrder>83</b:RefOrder>
  </b:Source>
  <b:Source>
    <b:Tag>McM18</b:Tag>
    <b:SourceType>InternetSite</b:SourceType>
    <b:Guid>{1879BE38-8031-4CCA-87B6-E571401AEF2C}</b:Guid>
    <b:Author>
      <b:Author>
        <b:NameList>
          <b:Person>
            <b:Last>McManus</b:Last>
            <b:First>Bart</b:First>
          </b:Person>
        </b:NameList>
      </b:Author>
    </b:Author>
    <b:Title>Bonneville Power Administration</b:Title>
    <b:Year>2018</b:Year>
    <b:YearAccessed>2017</b:YearAccessed>
    <b:MonthAccessed>3</b:MonthAccessed>
    <b:DayAccessed>15</b:DayAccessed>
    <b:URL>https://transmission.bpa.gov/business/operations/wind/</b:URL>
    <b:InternetSiteTitle>Data for BPA Balancing Authority Total Load, Wind Ge, Wind Forecast, Hydro, Thermal, and Net Interchange: 2015</b:InternetSiteTitle>
    <b:RefOrder>82</b:RefOrder>
  </b:Source>
  <b:Source>
    <b:Tag>USE18</b:Tag>
    <b:SourceType>Report</b:SourceType>
    <b:Guid>{35C50BE3-B617-4C5D-8B6A-B1E0F16C7BE3}</b:Guid>
    <b:Title>Levelized Cost and Levelized Avoided Cost of New Generation Resources in the Annual Energy Outlook 2018</b:Title>
    <b:Year>2018</b:Year>
    <b:Author>
      <b:Author>
        <b:NameList>
          <b:Person>
            <b:Last>Administration</b:Last>
            <b:First>U.S.</b:First>
            <b:Middle>Energy Information</b:Middle>
          </b:Person>
        </b:NameList>
      </b:Author>
    </b:Author>
    <b:Publisher>U.S. Energy Information Administration</b:Publisher>
    <b:City>Washington, DC</b:City>
    <b:RefOrder>81</b:RefOrder>
  </b:Source>
  <b:Source>
    <b:Tag>Fel16</b:Tag>
    <b:SourceType>Report</b:SourceType>
    <b:Guid>{D80213F0-60A7-4AED-937D-30D7D1038FB8}</b:Guid>
    <b:Author>
      <b:Author>
        <b:NameList>
          <b:Person>
            <b:Last>Feldman</b:Last>
            <b:First>D.</b:First>
          </b:Person>
          <b:Person>
            <b:Last>Boff</b:Last>
            <b:First>D.</b:First>
          </b:Person>
          <b:Person>
            <b:Last>Margolis</b:Last>
            <b:First>R.</b:First>
          </b:Person>
        </b:NameList>
      </b:Author>
    </b:Author>
    <b:Title>Q3/Q4 2016 Solar Industry Update</b:Title>
    <b:Year>2016</b:Year>
    <b:Publisher>National Renewable Energy Laboratory</b:Publisher>
    <b:City>Golden, CO</b:City>
    <b:RefOrder>85</b:RefOrder>
  </b:Source>
  <b:Source>
    <b:Tag>Win14</b:Tag>
    <b:SourceType>InternetSite</b:SourceType>
    <b:Guid>{0944DF8D-8EBF-4589-8C5F-68142E28165F}</b:Guid>
    <b:Title>Wind Action</b:Title>
    <b:Year>2014</b:Year>
    <b:Author>
      <b:Author>
        <b:NameList>
          <b:Person>
            <b:Last>EIA</b:Last>
            <b:First>Windaction.org</b:First>
            <b:Middle>and</b:Middle>
          </b:Person>
        </b:NameList>
      </b:Author>
    </b:Author>
    <b:Month>6</b:Month>
    <b:Day>14</b:Day>
    <b:YearAccessed>2018</b:YearAccessed>
    <b:MonthAccessed>5</b:MonthAccessed>
    <b:DayAccessed>1</b:DayAccessed>
    <b:URL>http://www.windaction.org/posts/40618-u-s-annual-capacity-factors-by-project-and-state-2011-2013#.WxnY1kgvw2w</b:URL>
    <b:RefOrder>84</b:RefOrder>
  </b:Source>
  <b:Source>
    <b:Tag>Uda07</b:Tag>
    <b:SourceType>JournalArticle</b:SourceType>
    <b:Guid>{22146871-A3A5-492E-853D-559AC48EF3D6}</b:Guid>
    <b:Title>Hydrogen production through steam electrolysis: Model-based steady state performance of a cathode-supported intermediate temperature solid oxide electrolysis cell.</b:Title>
    <b:Year>2007</b:Year>
    <b:Author>
      <b:Author>
        <b:NameList>
          <b:Person>
            <b:Last>Udagawa</b:Last>
            <b:First>J.</b:First>
          </b:Person>
          <b:Person>
            <b:Last>Aguiar</b:Last>
            <b:First>P.</b:First>
          </b:Person>
          <b:Person>
            <b:Last>Brandon</b:Last>
            <b:First>N.</b:First>
            <b:Middle>P.</b:Middle>
          </b:Person>
        </b:NameList>
      </b:Author>
    </b:Author>
    <b:JournalName>Journal of Power Sources</b:JournalName>
    <b:Pages>127-136</b:Pages>
    <b:Issue>166.1</b:Issue>
    <b:RefOrder>67</b:RefOrder>
  </b:Source>
  <b:Source>
    <b:Tag>Kha16</b:Tag>
    <b:SourceType>JournalArticle</b:SourceType>
    <b:Guid>{D6EFBC74-DFCF-47C5-8486-3013B85DCF74}</b:Guid>
    <b:Author>
      <b:Author>
        <b:NameList>
          <b:Person>
            <b:Last>Khan</b:Last>
            <b:First>M.</b:First>
            <b:Middle>Z.</b:Middle>
          </b:Person>
          <b:Person>
            <b:Last>Mehran</b:Last>
            <b:First>M.</b:First>
            <b:Middle>T.</b:Middle>
          </b:Person>
          <b:Person>
            <b:Last>Song</b:Last>
            <b:First>R.</b:First>
            <b:Middle>H.</b:Middle>
          </b:Person>
          <b:Person>
            <b:Last>Lee</b:Last>
            <b:First>J.</b:First>
            <b:Middle>W.</b:Middle>
          </b:Person>
          <b:Person>
            <b:Last>Lee</b:Last>
            <b:First>S.</b:First>
            <b:Middle>B.</b:Middle>
          </b:Person>
          <b:Person>
            <b:Last>Lim</b:Last>
            <b:First>T.</b:First>
            <b:Middle>H.</b:Middle>
          </b:Person>
          <b:Person>
            <b:Last>Park</b:Last>
            <b:First>S.</b:First>
            <b:Middle>J.</b:Middle>
          </b:Person>
        </b:NameList>
      </b:Author>
    </b:Author>
    <b:Title>Effect of GDC interlayer thickness on durability of solid oxide fuel cell cathode</b:Title>
    <b:JournalName>Ceramics International</b:JournalName>
    <b:Year>2016</b:Year>
    <b:Pages>6978-6984</b:Pages>
    <b:Issue>42.6</b:Issue>
    <b:RefOrder>88</b:RefOrder>
  </b:Source>
  <b:Source>
    <b:Tag>USD16</b:Tag>
    <b:SourceType>DocumentFromInternetSite</b:SourceType>
    <b:Guid>{64ED1F71-2BE4-4C6C-922C-B10FE5CE771E}</b:Guid>
    <b:Title>U.S. Department of Energy Combined Heat and Power Technology: Fuel Cells</b:Title>
    <b:Year>2016</b:Year>
    <b:Author>
      <b:Author>
        <b:NameList>
          <b:Person>
            <b:Last>Energy</b:Last>
            <b:First>U.S.</b:First>
            <b:Middle>Department of</b:Middle>
          </b:Person>
        </b:NameList>
      </b:Author>
    </b:Author>
    <b:Month>July</b:Month>
    <b:YearAccessed>2018</b:YearAccessed>
    <b:MonthAccessed>6</b:MonthAccessed>
    <b:DayAccessed>7</b:DayAccessed>
    <b:URL>https://www.energy.gov/sites/prod/files/2016/09/f33/CHP-Fuel%20Cell.pdf</b:URL>
    <b:RefOrder>90</b:RefOrder>
  </b:Source>
  <b:Source>
    <b:Tag>USD15</b:Tag>
    <b:SourceType>InternetSite</b:SourceType>
    <b:Guid>{A98A80A5-A7CD-4014-802C-7407156DA513}</b:Guid>
    <b:Title>DOE Technical Targets for Hydrogen Production from Electrolysis</b:Title>
    <b:Year>2015</b:Year>
    <b:YearAccessed>2018</b:YearAccessed>
    <b:MonthAccessed>6</b:MonthAccessed>
    <b:DayAccessed>7</b:DayAccessed>
    <b:URL>https://www.energy.gov/eere/fuelcells/doe-technical-targets-hydrogen-production-electrolysis</b:URL>
    <b:Author>
      <b:Author>
        <b:NameList>
          <b:Person>
            <b:Last>U.S. Department of Energy</b:Last>
            <b:First>Office</b:First>
            <b:Middle>of Energy Efficiency &amp; Renewable Energy</b:Middle>
          </b:Person>
        </b:NameList>
      </b:Author>
    </b:Author>
    <b:RefOrder>91</b:RefOrder>
  </b:Source>
  <b:Source>
    <b:Tag>Jen15</b:Tag>
    <b:SourceType>JournalArticle</b:SourceType>
    <b:Guid>{60D44267-FA92-4427-B08D-F6EF7331CC8B}</b:Guid>
    <b:Title>Large-scale electricity storage utilizing reversible solid oxide cells combined with underground storage of CO2 and CH4.</b:Title>
    <b:Year>2015</b:Year>
    <b:Author>
      <b:Author>
        <b:NameList>
          <b:Person>
            <b:Last>Jensen</b:Last>
            <b:First>S.</b:First>
            <b:Middle>H.</b:Middle>
          </b:Person>
          <b:Person>
            <b:Last>Graves</b:Last>
            <b:First>C.</b:First>
          </b:Person>
          <b:Person>
            <b:Last>Mogensen</b:Last>
            <b:First>M.</b:First>
          </b:Person>
          <b:Person>
            <b:Last>Wendel</b:Last>
            <b:First>C.</b:First>
          </b:Person>
          <b:Person>
            <b:Last>Braun</b:Last>
            <b:First>R.</b:First>
          </b:Person>
          <b:Person>
            <b:Last>Hughes</b:Last>
            <b:First>Z.</b:First>
          </b:Person>
          <b:Person>
            <b:Last>Barnett</b:Last>
            <b:First>S.</b:First>
            <b:Middle>A.</b:Middle>
          </b:Person>
        </b:NameList>
      </b:Author>
    </b:Author>
    <b:JournalName>Energy &amp; Environmental Science</b:JournalName>
    <b:Pages>2471-2479</b:Pages>
    <b:Issue>8.8</b:Issue>
    <b:RefOrder>89</b:RefOrder>
  </b:Source>
  <b:Source>
    <b:Tag>Hom18</b:Tag>
    <b:SourceType>InternetSite</b:SourceType>
    <b:Guid>{0D7EF725-1687-421B-A4C8-AA2A962528A2}</b:Guid>
    <b:Title>Homer Energy: HOMER Pro 3.11</b:Title>
    <b:Author>
      <b:Author>
        <b:NameList>
          <b:Person>
            <b:Last>Energy</b:Last>
            <b:First>Homer</b:First>
          </b:Person>
        </b:NameList>
      </b:Author>
    </b:Author>
    <b:YearAccessed>2018</b:YearAccessed>
    <b:MonthAccessed>6</b:MonthAccessed>
    <b:DayAccessed>1</b:DayAccessed>
    <b:URL>https://www.homerenergy.com/products/pro/docs/3.11/renewable_penetration.html</b:URL>
    <b:RefOrder>86</b:RefOrder>
  </b:Source>
  <b:Source>
    <b:Tag>Roh14</b:Tag>
    <b:SourceType>JournalArticle</b:SourceType>
    <b:Guid>{1614CDA6-C692-438F-A24A-38A1E770A8C5}</b:Guid>
    <b:Title>Techno-economical analysis of stand-alone hybrid renewable power system for Ras Musherib in United Arab Emirates</b:Title>
    <b:Year>2014</b:Year>
    <b:Author>
      <b:Author>
        <b:NameList>
          <b:Person>
            <b:Last>Rohani</b:Last>
            <b:First>G.</b:First>
          </b:Person>
          <b:Person>
            <b:Last>Nour</b:Last>
            <b:First>M.</b:First>
          </b:Person>
        </b:NameList>
      </b:Author>
    </b:Author>
    <b:JournalName>Energy</b:JournalName>
    <b:Pages>828-841</b:Pages>
    <b:Issue>64</b:Issue>
    <b:RefOrder>87</b:RefOrder>
  </b:Source>
  <b:Source>
    <b:Tag>Sny16</b:Tag>
    <b:SourceType>DocumentFromInternetSite</b:SourceType>
    <b:Guid>{CC391E83-93C3-44CC-9EE2-F28ECF00C39D}</b:Guid>
    <b:Title>The effects of c-rate on Li ion degradation</b:Title>
    <b:Year>2016</b:Year>
    <b:Author>
      <b:Author>
        <b:NameList>
          <b:Person>
            <b:Last>Snyder</b:Last>
            <b:First>C.</b:First>
            <b:Middle>M.</b:Middle>
          </b:Person>
        </b:NameList>
      </b:Author>
    </b:Author>
    <b:Month>9</b:Month>
    <b:Day>1</b:Day>
    <b:YearAccessed>2018</b:YearAccessed>
    <b:MonthAccessed>6</b:MonthAccessed>
    <b:DayAccessed>1</b:DayAccessed>
    <b:URL>https://www.osti.gov/biblio/1397110-effects-rate-li-ion-degradation</b:URL>
    <b:RefOrder>93</b:RefOrder>
  </b:Source>
  <b:Source>
    <b:Tag>LuL13</b:Tag>
    <b:SourceType>JournalArticle</b:SourceType>
    <b:Guid>{ABA02CE1-0723-478D-83C4-870EFBD210AD}</b:Guid>
    <b:Title>A review on the key issues for lithium-ion battery management in electric vehicles.</b:Title>
    <b:Year>2013</b:Year>
    <b:Author>
      <b:Author>
        <b:NameList>
          <b:Person>
            <b:Last>Lu</b:Last>
            <b:First>L.</b:First>
          </b:Person>
          <b:Person>
            <b:Last>Han</b:Last>
            <b:First>X.</b:First>
          </b:Person>
          <b:Person>
            <b:Last>Li</b:Last>
            <b:First>J.</b:First>
          </b:Person>
          <b:Person>
            <b:Last>Hua</b:Last>
            <b:First>J.</b:First>
          </b:Person>
          <b:Person>
            <b:Last>Ouyang</b:Last>
            <b:First>M.</b:First>
          </b:Person>
        </b:NameList>
      </b:Author>
    </b:Author>
    <b:JournalName>Journal of power sources</b:JournalName>
    <b:Pages>272-288</b:Pages>
    <b:Issue>226</b:Issue>
    <b:RefOrder>94</b:RefOrder>
  </b:Source>
  <b:Source>
    <b:Tag>Zub18</b:Tag>
    <b:SourceType>JournalArticle</b:SourceType>
    <b:Guid>{CE9B08BB-90B8-463B-99B3-B3E19EA3A207}</b:Guid>
    <b:Title>The lithium-ion battery: State of the art and future perspectives.</b:Title>
    <b:JournalName>Renewable and Sustainable Energy Reviews</b:JournalName>
    <b:Year>2018</b:Year>
    <b:Pages>292-308</b:Pages>
    <b:Issue>89</b:Issue>
    <b:Author>
      <b:Author>
        <b:NameList>
          <b:Person>
            <b:Last>Zubi</b:Last>
            <b:First>G.</b:First>
          </b:Person>
          <b:Person>
            <b:Last>Dufo-López</b:Last>
            <b:First>R.</b:First>
          </b:Person>
          <b:Person>
            <b:Last>Carvalho</b:Last>
            <b:First>M.</b:First>
          </b:Person>
          <b:Person>
            <b:Last>Pasaoglu</b:Last>
            <b:First>G.</b:First>
          </b:Person>
        </b:NameList>
      </b:Author>
    </b:Author>
    <b:RefOrder>92</b:RefOrder>
  </b:Source>
  <b:Source>
    <b:Tag>Che09</b:Tag>
    <b:SourceType>JournalArticle</b:SourceType>
    <b:Guid>{D7A4F740-B3E5-4E08-B8C7-708DD224B74B}</b:Guid>
    <b:Author>
      <b:Author>
        <b:NameList>
          <b:Person>
            <b:Last>Chen</b:Last>
            <b:First>H.</b:First>
          </b:Person>
          <b:Person>
            <b:Last>Cong</b:Last>
            <b:First>T.</b:First>
            <b:Middle>N.</b:Middle>
          </b:Person>
          <b:Person>
            <b:Last>Yang</b:Last>
            <b:First>W.</b:First>
          </b:Person>
          <b:Person>
            <b:Last>Tan</b:Last>
            <b:First>C.</b:First>
          </b:Person>
          <b:Person>
            <b:Last>Li</b:Last>
            <b:First>Y.</b:First>
          </b:Person>
          <b:Person>
            <b:Last>Ding</b:Last>
            <b:First>Y.</b:First>
          </b:Person>
        </b:NameList>
      </b:Author>
    </b:Author>
    <b:Title>Progress in electrical energy storage system: A critical review.</b:Title>
    <b:JournalName>Progress in Natural Science</b:JournalName>
    <b:Year>2009</b:Year>
    <b:Pages>291-312</b:Pages>
    <b:Issue>19.3</b:Issue>
    <b:RefOrder>95</b:RefOrder>
  </b:Source>
  <b:Source>
    <b:Tag>Fel161</b:Tag>
    <b:SourceType>Report</b:SourceType>
    <b:Guid>{DC79D256-92FA-44D3-A465-B878BFE9ADA7}</b:Guid>
    <b:Title> Exploring the potential competitiveness of utility-scale photovoltaics plus batteries with concentrating solar power</b:Title>
    <b:Year>2016</b:Year>
    <b:Author>
      <b:Author>
        <b:NameList>
          <b:Person>
            <b:Last>Feldmand</b:Last>
            <b:First>D.</b:First>
          </b:Person>
          <b:Person>
            <b:Last>Margolis</b:Last>
            <b:First>R.</b:First>
          </b:Person>
          <b:Person>
            <b:Last>Denholm</b:Last>
            <b:First>P.</b:First>
          </b:Person>
          <b:Person>
            <b:Last>Stekli</b:Last>
            <b:First>J.</b:First>
          </b:Person>
        </b:NameList>
      </b:Author>
    </b:Author>
    <b:Publisher>National Renewable Energy Lab</b:Publisher>
    <b:City>Golden, CO</b:City>
    <b:RefOrder>96</b:RefOrder>
  </b:Source>
  <b:Source>
    <b:Tag>DiO15</b:Tag>
    <b:SourceType>Report</b:SourceType>
    <b:Guid>{BAECCA4B-2C35-4977-A2EF-143C8C22DFD2}</b:Guid>
    <b:Author>
      <b:Author>
        <b:NameList>
          <b:Person>
            <b:Last>DiOrio</b:Last>
            <b:First>N.</b:First>
          </b:Person>
          <b:Person>
            <b:Last>Dobos</b:Last>
            <b:First>A.</b:First>
          </b:Person>
          <b:Person>
            <b:Last>Janzou</b:Last>
            <b:First>S.</b:First>
          </b:Person>
        </b:NameList>
      </b:Author>
    </b:Author>
    <b:Title>Economic analysis case studies of battery energy storage with SAM</b:Title>
    <b:Year>2015</b:Year>
    <b:Publisher>National Renewable Energy Lab</b:Publisher>
    <b:City>Golden, CO</b:City>
    <b:RefOrder>97</b:RefOrder>
  </b:Source>
  <b:Source>
    <b:Tag>Gil17</b:Tag>
    <b:SourceType>JournalArticle</b:SourceType>
    <b:Guid>{66D97D24-8380-48BE-A821-0CBF0F95CB2E}</b:Guid>
    <b:Title>Integrated modelling of variable renewabel energy-based power supply in Europe</b:Title>
    <b:Year>2017</b:Year>
    <b:Author>
      <b:Author>
        <b:NameList>
          <b:Person>
            <b:Last>Gils</b:Last>
            <b:First>H.</b:First>
            <b:Middle>C.</b:Middle>
          </b:Person>
          <b:Person>
            <b:Last>Scholz</b:Last>
            <b:First>Y.</b:First>
          </b:Person>
          <b:Person>
            <b:Last>Pregger</b:Last>
            <b:First>T.</b:First>
          </b:Person>
          <b:Person>
            <b:Last>de Tena</b:Last>
            <b:First>D.</b:First>
            <b:Middle>L.</b:Middle>
          </b:Person>
          <b:Person>
            <b:Last>Heide</b:Last>
            <b:First>D.</b:First>
          </b:Person>
        </b:NameList>
      </b:Author>
    </b:Author>
    <b:JournalName>Energy</b:JournalName>
    <b:Pages>173-188</b:Pages>
    <b:Issue>123</b:Issue>
    <b:RefOrder>98</b:RefOrder>
  </b:Source>
  <b:Source>
    <b:Tag>Jun15</b:Tag>
    <b:SourceType>JournalArticle</b:SourceType>
    <b:Guid>{10965334-7445-4376-876E-433914EAA1EE}</b:Guid>
    <b:Author>
      <b:Author>
        <b:NameList>
          <b:Person>
            <b:Last>Jung</b:Last>
            <b:First>G.</b:First>
            <b:Middle>B.</b:Middle>
          </b:Person>
          <b:Person>
            <b:Last>Fang</b:Last>
            <b:First>L.</b:First>
            <b:Middle>H.</b:Middle>
          </b:Person>
          <b:Person>
            <b:Last>Lin</b:Last>
            <b:First>C.</b:First>
            <b:Middle>Y.</b:Middle>
          </b:Person>
          <b:Person>
            <b:Last>Nguyen</b:Last>
            <b:First>X.</b:First>
            <b:Middle>V.</b:Middle>
          </b:Person>
          <b:Person>
            <b:Last>Yeh</b:Last>
            <b:First>C.</b:First>
            <b:Middle>C.</b:Middle>
          </b:Person>
          <b:Person>
            <b:Last>Lee</b:Last>
            <b:First>C.</b:First>
            <b:Middle>Y.</b:Middle>
          </b:Person>
          <b:Person>
            <b:Last>Kao</b:Last>
            <b:First>I.</b:First>
            <b:Middle>C.</b:Middle>
          </b:Person>
        </b:NameList>
      </b:Author>
    </b:Author>
    <b:Title>Electrochemical performance and long-term durability of a reversible solid oxide fuel cell</b:Title>
    <b:JournalName>International Journal Electrochemical Science</b:JournalName>
    <b:Year>2015</b:Year>
    <b:Pages>9089-9104</b:Pages>
    <b:Issue>10</b:Issue>
    <b:RefOrder>99</b:RefOrder>
  </b:Source>
  <b:Source>
    <b:Tag>Dur16</b:Tag>
    <b:SourceType>ConferenceProceedings</b:SourceType>
    <b:Guid>{61785C85-CCF6-4BB5-8B40-DA70E0740640}</b:Guid>
    <b:Title>State renewable portfolio standards and goals. Vol. 1.</b:Title>
    <b:Year>2016</b:Year>
    <b:Author>
      <b:Author>
        <b:NameList>
          <b:Person>
            <b:Last>Durkay</b:Last>
            <b:First>J.</b:First>
          </b:Person>
        </b:NameList>
      </b:Author>
    </b:Author>
    <b:ConferenceName>National Conference of State Legislatures</b:ConferenceName>
    <b:RefOrder>4</b:RefOrder>
  </b:Source>
  <b:Source>
    <b:Tag>Ric13</b:Tag>
    <b:SourceType>JournalArticle</b:SourceType>
    <b:Guid>{B54E4D28-2EA0-4C43-8D96-492937E98ACB}</b:Guid>
    <b:Author>
      <b:Author>
        <b:NameList>
          <b:Person>
            <b:Last>Richardson</b:Last>
            <b:First>D.</b:First>
            <b:Middle>B.</b:Middle>
          </b:Person>
        </b:NameList>
      </b:Author>
    </b:Author>
    <b:Title>Electric vehicles and the electric grid: A review of modeling approaches, Impacts, and renewable energy integration.</b:Title>
    <b:Year>2013</b:Year>
    <b:JournalName>Renewable and Sustainable Energy Reviews</b:JournalName>
    <b:Pages>247-254</b:Pages>
    <b:Issue>19</b:Issue>
    <b:RefOrder>8</b:RefOrder>
  </b:Source>
  <b:Source>
    <b:Tag>Dvo10</b:Tag>
    <b:SourceType>JournalArticle</b:SourceType>
    <b:Guid>{E5920FF2-D97F-4E9C-89B0-032B3867094F}</b:Guid>
    <b:Author>
      <b:Author>
        <b:NameList>
          <b:Person>
            <b:Last>Dvorak</b:Last>
            <b:First>M.</b:First>
            <b:Middle>J.</b:Middle>
          </b:Person>
          <b:Person>
            <b:Last>Archer</b:Last>
            <b:First>C.</b:First>
            <b:Middle>L.</b:Middle>
          </b:Person>
          <b:Person>
            <b:Last>Jacobson</b:Last>
            <b:First>M.</b:First>
            <b:Middle>Z.</b:Middle>
          </b:Person>
        </b:NameList>
      </b:Author>
    </b:Author>
    <b:Title>California offshore wind energy potential. </b:Title>
    <b:JournalName>Renewable Energy</b:JournalName>
    <b:Year>2010</b:Year>
    <b:Pages>1244-1254</b:Pages>
    <b:Issue>35.6</b:Issue>
    <b:RefOrder>9</b:RefOrder>
  </b:Source>
  <b:Source>
    <b:Tag>Eic13</b:Tag>
    <b:SourceType>JournalArticle</b:SourceType>
    <b:Guid>{71E23F86-0FB3-4E66-B3F9-57FBE3FA61B2}</b:Guid>
    <b:Author>
      <b:Author>
        <b:NameList>
          <b:Person>
            <b:Last>Eichman</b:Last>
            <b:First>J.</b:First>
            <b:Middle>D.</b:Middle>
          </b:Person>
          <b:Person>
            <b:Last>Muellerr</b:Last>
            <b:First>F.</b:First>
          </b:Person>
          <b:Person>
            <b:Last>Tarroja</b:Last>
            <b:First>B.</b:First>
          </b:Person>
          <b:Person>
            <b:Last>Schell</b:Last>
            <b:First>L.</b:First>
            <b:Middle>S.</b:Middle>
          </b:Person>
          <b:Person>
            <b:Last>Samuelsen</b:Last>
            <b:First>S.</b:First>
          </b:Person>
        </b:NameList>
      </b:Author>
    </b:Author>
    <b:Title>Exploration of the integration of renewable resources into California's electric system using the Holistic Grid Resource Integration and Deployment (HiGRID) tool.</b:Title>
    <b:JournalName>Energy</b:JournalName>
    <b:Year>2013</b:Year>
    <b:Pages>353-363</b:Pages>
    <b:Issue>50</b:Issue>
    <b:RefOrder>10</b:RefOrder>
  </b:Source>
  <b:Source>
    <b:Tag>Kni10</b:Tag>
    <b:SourceType>JournalArticle</b:SourceType>
    <b:Guid>{92878FC6-CCF2-4689-9D66-BF738535FF4E}</b:Guid>
    <b:Author>
      <b:Author>
        <b:NameList>
          <b:Person>
            <b:Last>Knibbe</b:Last>
            <b:First>R.</b:First>
          </b:Person>
          <b:Person>
            <b:Last>Traulsen</b:Last>
            <b:First>M.</b:First>
            <b:Middle>L.</b:Middle>
          </b:Person>
          <b:Person>
            <b:Last>Hauch</b:Last>
            <b:First>A.</b:First>
          </b:Person>
          <b:Person>
            <b:Last>Ebbesen</b:Last>
            <b:First>S.</b:First>
            <b:Middle>D.</b:Middle>
          </b:Person>
          <b:Person>
            <b:Last>Morgensen</b:Last>
            <b:First>M.</b:First>
          </b:Person>
        </b:NameList>
      </b:Author>
    </b:Author>
    <b:Title>Solid oxide electrolysis cells: degradation at high current densities.</b:Title>
    <b:JournalName>Journal of the electrochemical society</b:JournalName>
    <b:Year>2010</b:Year>
    <b:Pages>B1209-B1217</b:Pages>
    <b:Issue>157.8</b:Issue>
    <b:RefOrder>79</b:RefOrder>
  </b:Source>
  <b:Source>
    <b:Tag>Gig15</b:Tag>
    <b:SourceType>JournalArticle</b:SourceType>
    <b:Guid>{D9C25AFF-129E-40E5-97BD-1FA07053EFDF}</b:Guid>
    <b:Author>
      <b:Author>
        <b:NameList>
          <b:Person>
            <b:Last>Giglio</b:Last>
            <b:First>E.</b:First>
          </b:Person>
          <b:Person>
            <b:Last>Lanzini</b:Last>
            <b:First>A.</b:First>
          </b:Person>
          <b:Person>
            <b:Last>Santarelli</b:Last>
            <b:First>M.</b:First>
          </b:Person>
          <b:Person>
            <b:Last>Leone</b:Last>
            <b:First>P.</b:First>
          </b:Person>
        </b:NameList>
      </b:Author>
    </b:Author>
    <b:Title>Giglio, E., Lanzini, A., Santarelli, M., &amp; Leone, P. (2015). Synthetic natural gas via integrated high-temperature electrolysis and methanation: Part I—Energy performance.</b:Title>
    <b:JournalName>Journal of Energy Storage</b:JournalName>
    <b:Year>2015</b:Year>
    <b:Pages>22-37</b:Pages>
    <b:Issue>1</b:Issue>
    <b:RefOrder>80</b:RefOrder>
  </b:Source>
  <b:Source>
    <b:Tag>Pan18</b:Tag>
    <b:SourceType>JournalArticle</b:SourceType>
    <b:Guid>{588C1E8A-91D6-4F76-B698-3B8C3C65DC7C}</b:Guid>
    <b:Author>
      <b:Author>
        <b:NameList>
          <b:Person>
            <b:Last>Pantelis</b:Last>
            <b:First>D.</b:First>
            <b:Middle>M.</b:Middle>
          </b:Person>
          <b:Person>
            <b:Last>Experton</b:Last>
            <b:First>J.</b:First>
          </b:Person>
          <b:Person>
            <b:Last>Martin</b:Last>
            <b:First>C.</b:First>
            <b:Middle>R.</b:Middle>
          </b:Person>
        </b:NameList>
      </b:Author>
    </b:Author>
    <b:Title>Rearranging the Nernst equation to make a dosage-controllable membrane delivery system.</b:Title>
    <b:JournalName>Journal of Electroanalytical Chemistry</b:JournalName>
    <b:Year>2018</b:Year>
    <b:Pages>73-77</b:Pages>
    <b:Issue>819</b:Issue>
    <b:RefOrder>26</b:RefOrder>
  </b:Source>
</b:Sources>
</file>

<file path=customXml/itemProps1.xml><?xml version="1.0" encoding="utf-8"?>
<ds:datastoreItem xmlns:ds="http://schemas.openxmlformats.org/officeDocument/2006/customXml" ds:itemID="{A8A9AF90-02B4-4A91-9277-34BAD57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26550</Words>
  <Characters>151338</Characters>
  <Application>Microsoft Office Word</Application>
  <DocSecurity>0</DocSecurity>
  <Lines>1261</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Scott</dc:creator>
  <cp:keywords/>
  <dc:description/>
  <cp:lastModifiedBy>Kevin Scott</cp:lastModifiedBy>
  <cp:revision>7</cp:revision>
  <cp:lastPrinted>2018-08-01T19:16:00Z</cp:lastPrinted>
  <dcterms:created xsi:type="dcterms:W3CDTF">2018-08-01T19:03:00Z</dcterms:created>
  <dcterms:modified xsi:type="dcterms:W3CDTF">2018-08-01T19:17:00Z</dcterms:modified>
</cp:coreProperties>
</file>